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F819E" w14:textId="26EE8062" w:rsidR="00236E6D" w:rsidRPr="002247E6" w:rsidRDefault="00671828" w:rsidP="00671828">
      <w:pPr>
        <w:jc w:val="center"/>
        <w:rPr>
          <w:rFonts w:ascii="Times New Roman" w:hAnsi="Times New Roman" w:cs="Times New Roman"/>
          <w:b/>
          <w:lang w:val="en-CA"/>
        </w:rPr>
      </w:pPr>
      <w:r w:rsidRPr="002247E6">
        <w:rPr>
          <w:rFonts w:ascii="Times New Roman" w:hAnsi="Times New Roman" w:cs="Times New Roman"/>
          <w:b/>
          <w:lang w:val="en-CA"/>
        </w:rPr>
        <w:t>Deciphering the Role of Microbial Functional Traits in Agricultural Subsoil Organic Carbon Dynamics</w:t>
      </w:r>
    </w:p>
    <w:p w14:paraId="78DC625C" w14:textId="77777777" w:rsidR="00236E6D" w:rsidRPr="002247E6" w:rsidRDefault="00236E6D" w:rsidP="00F96220">
      <w:pPr>
        <w:pStyle w:val="Title"/>
        <w:rPr>
          <w:rFonts w:ascii="Times New Roman" w:hAnsi="Times New Roman" w:cs="Times New Roman"/>
          <w:sz w:val="24"/>
        </w:rPr>
      </w:pPr>
    </w:p>
    <w:p w14:paraId="39B66D11" w14:textId="77777777" w:rsidR="00387656" w:rsidRPr="002247E6" w:rsidRDefault="00387656" w:rsidP="00F96220">
      <w:pPr>
        <w:pStyle w:val="Title"/>
        <w:rPr>
          <w:rFonts w:ascii="Times New Roman" w:hAnsi="Times New Roman" w:cs="Times New Roman"/>
          <w:sz w:val="24"/>
        </w:rPr>
      </w:pPr>
    </w:p>
    <w:p w14:paraId="2682F294" w14:textId="77777777" w:rsidR="00387656" w:rsidRPr="002247E6" w:rsidRDefault="00387656" w:rsidP="00F96220">
      <w:pPr>
        <w:pStyle w:val="Title"/>
        <w:rPr>
          <w:rFonts w:ascii="Times New Roman" w:hAnsi="Times New Roman" w:cs="Times New Roman"/>
          <w:sz w:val="24"/>
        </w:rPr>
      </w:pPr>
    </w:p>
    <w:p w14:paraId="08A0E399" w14:textId="77777777" w:rsidR="00387656" w:rsidRPr="002247E6" w:rsidRDefault="00387656" w:rsidP="00F96220">
      <w:pPr>
        <w:pStyle w:val="Title"/>
        <w:rPr>
          <w:rFonts w:ascii="Times New Roman" w:hAnsi="Times New Roman" w:cs="Times New Roman"/>
          <w:sz w:val="24"/>
        </w:rPr>
      </w:pPr>
    </w:p>
    <w:p w14:paraId="1F48112B" w14:textId="77777777" w:rsidR="00387656" w:rsidRPr="002247E6" w:rsidRDefault="00387656" w:rsidP="00F96220">
      <w:pPr>
        <w:pStyle w:val="Title"/>
        <w:rPr>
          <w:rFonts w:ascii="Times New Roman" w:hAnsi="Times New Roman" w:cs="Times New Roman"/>
          <w:sz w:val="24"/>
        </w:rPr>
      </w:pPr>
    </w:p>
    <w:p w14:paraId="2AC75505" w14:textId="77777777" w:rsidR="00387656" w:rsidRPr="002247E6" w:rsidRDefault="00387656" w:rsidP="00F96220">
      <w:pPr>
        <w:pStyle w:val="Title"/>
        <w:rPr>
          <w:rFonts w:ascii="Times New Roman" w:hAnsi="Times New Roman" w:cs="Times New Roman"/>
          <w:sz w:val="24"/>
        </w:rPr>
      </w:pPr>
    </w:p>
    <w:p w14:paraId="3C1575B6" w14:textId="77777777" w:rsidR="00387656" w:rsidRPr="002247E6" w:rsidRDefault="00387656" w:rsidP="00F96220">
      <w:pPr>
        <w:pStyle w:val="Title"/>
        <w:rPr>
          <w:rFonts w:ascii="Times New Roman" w:hAnsi="Times New Roman" w:cs="Times New Roman"/>
          <w:sz w:val="24"/>
        </w:rPr>
      </w:pPr>
    </w:p>
    <w:p w14:paraId="1E51993E" w14:textId="77777777" w:rsidR="00236E6D" w:rsidRPr="002247E6" w:rsidRDefault="00236E6D" w:rsidP="00F96220">
      <w:pPr>
        <w:pStyle w:val="Title"/>
        <w:rPr>
          <w:rFonts w:ascii="Times New Roman" w:hAnsi="Times New Roman" w:cs="Times New Roman"/>
          <w:sz w:val="24"/>
        </w:rPr>
      </w:pPr>
    </w:p>
    <w:p w14:paraId="3B7095FF" w14:textId="77777777" w:rsidR="00236E6D" w:rsidRPr="002247E6" w:rsidRDefault="00236E6D" w:rsidP="00F96220">
      <w:pPr>
        <w:pStyle w:val="Title"/>
        <w:rPr>
          <w:rFonts w:ascii="Times New Roman" w:hAnsi="Times New Roman" w:cs="Times New Roman"/>
          <w:sz w:val="24"/>
        </w:rPr>
      </w:pPr>
    </w:p>
    <w:p w14:paraId="6937337F" w14:textId="77777777" w:rsidR="00236E6D" w:rsidRPr="002247E6" w:rsidRDefault="00236E6D" w:rsidP="00F96220">
      <w:pPr>
        <w:pStyle w:val="Title"/>
        <w:jc w:val="left"/>
        <w:rPr>
          <w:rFonts w:ascii="Times New Roman" w:hAnsi="Times New Roman" w:cs="Times New Roman"/>
          <w:sz w:val="24"/>
        </w:rPr>
      </w:pPr>
    </w:p>
    <w:p w14:paraId="05BF8381" w14:textId="1549A12C" w:rsidR="00236E6D" w:rsidRPr="002247E6" w:rsidRDefault="009C755C" w:rsidP="00F96220">
      <w:pPr>
        <w:pStyle w:val="Title"/>
        <w:rPr>
          <w:rFonts w:ascii="Times New Roman" w:hAnsi="Times New Roman" w:cs="Times New Roman"/>
          <w:sz w:val="24"/>
        </w:rPr>
      </w:pPr>
      <w:r w:rsidRPr="002247E6">
        <w:rPr>
          <w:rFonts w:ascii="Times New Roman" w:hAnsi="Times New Roman" w:cs="Times New Roman"/>
          <w:sz w:val="24"/>
        </w:rPr>
        <w:t xml:space="preserve">A </w:t>
      </w:r>
      <w:r w:rsidR="00C57A04" w:rsidRPr="002247E6">
        <w:rPr>
          <w:rFonts w:ascii="Times New Roman" w:hAnsi="Times New Roman" w:cs="Times New Roman"/>
          <w:sz w:val="24"/>
        </w:rPr>
        <w:t xml:space="preserve">Dissertation </w:t>
      </w:r>
      <w:r w:rsidRPr="002247E6">
        <w:rPr>
          <w:rFonts w:ascii="Times New Roman" w:hAnsi="Times New Roman" w:cs="Times New Roman"/>
          <w:sz w:val="24"/>
        </w:rPr>
        <w:t>Presented for</w:t>
      </w:r>
      <w:r w:rsidR="008865B6" w:rsidRPr="002247E6">
        <w:rPr>
          <w:rFonts w:ascii="Times New Roman" w:hAnsi="Times New Roman" w:cs="Times New Roman"/>
          <w:sz w:val="24"/>
        </w:rPr>
        <w:t xml:space="preserve"> the</w:t>
      </w:r>
    </w:p>
    <w:p w14:paraId="1F24A2B7" w14:textId="48957F3D" w:rsidR="009C755C" w:rsidRPr="002247E6" w:rsidRDefault="008B55C8" w:rsidP="00F96220">
      <w:pPr>
        <w:pStyle w:val="Title"/>
        <w:rPr>
          <w:rFonts w:ascii="Times New Roman" w:hAnsi="Times New Roman" w:cs="Times New Roman"/>
          <w:sz w:val="24"/>
        </w:rPr>
      </w:pPr>
      <w:r w:rsidRPr="002247E6">
        <w:rPr>
          <w:rFonts w:ascii="Times New Roman" w:hAnsi="Times New Roman" w:cs="Times New Roman"/>
          <w:sz w:val="24"/>
        </w:rPr>
        <w:t>Doctor of Philosophy</w:t>
      </w:r>
    </w:p>
    <w:p w14:paraId="5B82F875" w14:textId="77777777" w:rsidR="009C755C" w:rsidRPr="002247E6" w:rsidRDefault="009C755C" w:rsidP="00F96220">
      <w:pPr>
        <w:pStyle w:val="Title"/>
        <w:rPr>
          <w:rFonts w:ascii="Times New Roman" w:hAnsi="Times New Roman" w:cs="Times New Roman"/>
          <w:sz w:val="24"/>
        </w:rPr>
      </w:pPr>
      <w:r w:rsidRPr="002247E6">
        <w:rPr>
          <w:rFonts w:ascii="Times New Roman" w:hAnsi="Times New Roman" w:cs="Times New Roman"/>
          <w:sz w:val="24"/>
        </w:rPr>
        <w:t>Degree</w:t>
      </w:r>
    </w:p>
    <w:p w14:paraId="4A828043" w14:textId="77777777" w:rsidR="009C755C" w:rsidRPr="002247E6" w:rsidRDefault="009C755C" w:rsidP="00F96220">
      <w:pPr>
        <w:pStyle w:val="Title"/>
        <w:rPr>
          <w:rFonts w:ascii="Times New Roman" w:hAnsi="Times New Roman" w:cs="Times New Roman"/>
          <w:sz w:val="24"/>
        </w:rPr>
      </w:pPr>
      <w:r w:rsidRPr="002247E6">
        <w:rPr>
          <w:rFonts w:ascii="Times New Roman" w:hAnsi="Times New Roman" w:cs="Times New Roman"/>
          <w:sz w:val="24"/>
        </w:rPr>
        <w:t>The University of Tennessee, Knoxville</w:t>
      </w:r>
    </w:p>
    <w:p w14:paraId="0B7F696D" w14:textId="77777777" w:rsidR="00387656" w:rsidRPr="002247E6" w:rsidRDefault="00387656" w:rsidP="00F96220">
      <w:pPr>
        <w:pStyle w:val="Title"/>
        <w:rPr>
          <w:rFonts w:ascii="Times New Roman" w:hAnsi="Times New Roman" w:cs="Times New Roman"/>
          <w:sz w:val="24"/>
        </w:rPr>
      </w:pPr>
    </w:p>
    <w:p w14:paraId="31FC4155" w14:textId="77777777" w:rsidR="00387656" w:rsidRPr="002247E6" w:rsidRDefault="00387656" w:rsidP="00F96220">
      <w:pPr>
        <w:pStyle w:val="Title"/>
        <w:rPr>
          <w:rFonts w:ascii="Times New Roman" w:hAnsi="Times New Roman" w:cs="Times New Roman"/>
          <w:sz w:val="24"/>
        </w:rPr>
      </w:pPr>
    </w:p>
    <w:p w14:paraId="35631F57" w14:textId="77777777" w:rsidR="00387656" w:rsidRPr="002247E6" w:rsidRDefault="00387656" w:rsidP="00F96220">
      <w:pPr>
        <w:pStyle w:val="Title"/>
        <w:rPr>
          <w:rFonts w:ascii="Times New Roman" w:hAnsi="Times New Roman" w:cs="Times New Roman"/>
          <w:sz w:val="24"/>
        </w:rPr>
      </w:pPr>
    </w:p>
    <w:p w14:paraId="36B60EB1" w14:textId="77777777" w:rsidR="00236E6D" w:rsidRPr="002247E6" w:rsidRDefault="00236E6D" w:rsidP="00F96220">
      <w:pPr>
        <w:pStyle w:val="Title"/>
        <w:rPr>
          <w:rFonts w:ascii="Times New Roman" w:hAnsi="Times New Roman" w:cs="Times New Roman"/>
          <w:sz w:val="24"/>
        </w:rPr>
      </w:pPr>
    </w:p>
    <w:p w14:paraId="015E7E16" w14:textId="77777777" w:rsidR="00236E6D" w:rsidRPr="002247E6" w:rsidRDefault="00236E6D" w:rsidP="00F96220">
      <w:pPr>
        <w:pStyle w:val="Title"/>
        <w:rPr>
          <w:rFonts w:ascii="Times New Roman" w:hAnsi="Times New Roman" w:cs="Times New Roman"/>
          <w:sz w:val="24"/>
        </w:rPr>
      </w:pPr>
    </w:p>
    <w:p w14:paraId="2117C70B" w14:textId="77777777" w:rsidR="00236E6D" w:rsidRPr="002247E6" w:rsidRDefault="00236E6D" w:rsidP="00F96220">
      <w:pPr>
        <w:pStyle w:val="Title"/>
        <w:rPr>
          <w:rFonts w:ascii="Times New Roman" w:hAnsi="Times New Roman" w:cs="Times New Roman"/>
          <w:sz w:val="24"/>
        </w:rPr>
      </w:pPr>
    </w:p>
    <w:p w14:paraId="283BBB8D" w14:textId="77777777" w:rsidR="00236E6D" w:rsidRPr="002247E6" w:rsidRDefault="00236E6D" w:rsidP="00F96220">
      <w:pPr>
        <w:pStyle w:val="Title"/>
        <w:rPr>
          <w:rFonts w:ascii="Times New Roman" w:hAnsi="Times New Roman" w:cs="Times New Roman"/>
          <w:sz w:val="24"/>
        </w:rPr>
      </w:pPr>
    </w:p>
    <w:p w14:paraId="1696EB4D" w14:textId="77777777" w:rsidR="00236E6D" w:rsidRPr="002247E6" w:rsidRDefault="00236E6D" w:rsidP="00F96220">
      <w:pPr>
        <w:pStyle w:val="Title"/>
        <w:rPr>
          <w:rFonts w:ascii="Times New Roman" w:hAnsi="Times New Roman" w:cs="Times New Roman"/>
          <w:sz w:val="24"/>
        </w:rPr>
      </w:pPr>
    </w:p>
    <w:p w14:paraId="36CDA75A" w14:textId="77777777" w:rsidR="00236E6D" w:rsidRPr="002247E6" w:rsidRDefault="00236E6D" w:rsidP="00F96220">
      <w:pPr>
        <w:pStyle w:val="Title"/>
        <w:rPr>
          <w:rFonts w:ascii="Times New Roman" w:hAnsi="Times New Roman" w:cs="Times New Roman"/>
          <w:sz w:val="24"/>
        </w:rPr>
      </w:pPr>
    </w:p>
    <w:p w14:paraId="0A99F6A3" w14:textId="77777777" w:rsidR="00236E6D" w:rsidRPr="002247E6" w:rsidRDefault="00236E6D" w:rsidP="00F96220">
      <w:pPr>
        <w:pStyle w:val="Title"/>
        <w:rPr>
          <w:rFonts w:ascii="Times New Roman" w:hAnsi="Times New Roman" w:cs="Times New Roman"/>
          <w:sz w:val="24"/>
        </w:rPr>
      </w:pPr>
    </w:p>
    <w:p w14:paraId="4F977938" w14:textId="77777777" w:rsidR="00236E6D" w:rsidRPr="002247E6" w:rsidRDefault="00236E6D" w:rsidP="00F96220">
      <w:pPr>
        <w:pStyle w:val="Title"/>
        <w:rPr>
          <w:rFonts w:ascii="Times New Roman" w:hAnsi="Times New Roman" w:cs="Times New Roman"/>
          <w:sz w:val="24"/>
        </w:rPr>
      </w:pPr>
    </w:p>
    <w:p w14:paraId="0112476B" w14:textId="77777777" w:rsidR="00236E6D" w:rsidRPr="002247E6" w:rsidRDefault="00236E6D" w:rsidP="00F96220">
      <w:pPr>
        <w:pStyle w:val="Title"/>
        <w:rPr>
          <w:rFonts w:ascii="Times New Roman" w:hAnsi="Times New Roman" w:cs="Times New Roman"/>
          <w:sz w:val="24"/>
        </w:rPr>
      </w:pPr>
    </w:p>
    <w:p w14:paraId="354A80D4" w14:textId="77777777" w:rsidR="00236E6D" w:rsidRPr="002247E6" w:rsidRDefault="00236E6D" w:rsidP="00F96220">
      <w:pPr>
        <w:pStyle w:val="Title"/>
        <w:rPr>
          <w:rFonts w:ascii="Times New Roman" w:hAnsi="Times New Roman" w:cs="Times New Roman"/>
          <w:sz w:val="24"/>
        </w:rPr>
      </w:pPr>
    </w:p>
    <w:p w14:paraId="063D1E43" w14:textId="70D731C1" w:rsidR="00236E6D" w:rsidRPr="002247E6" w:rsidRDefault="008B55C8" w:rsidP="00F96220">
      <w:pPr>
        <w:pStyle w:val="Title"/>
        <w:rPr>
          <w:rFonts w:ascii="Times New Roman" w:hAnsi="Times New Roman" w:cs="Times New Roman"/>
          <w:sz w:val="24"/>
        </w:rPr>
      </w:pPr>
      <w:r w:rsidRPr="002247E6">
        <w:rPr>
          <w:rFonts w:ascii="Times New Roman" w:hAnsi="Times New Roman" w:cs="Times New Roman"/>
          <w:sz w:val="24"/>
        </w:rPr>
        <w:t>Rounak Patra</w:t>
      </w:r>
    </w:p>
    <w:p w14:paraId="71BE95C4" w14:textId="01678689" w:rsidR="009C755C" w:rsidRPr="002247E6" w:rsidRDefault="00CC3F4C" w:rsidP="00F96220">
      <w:pPr>
        <w:pStyle w:val="Title"/>
        <w:rPr>
          <w:rFonts w:ascii="Times New Roman" w:hAnsi="Times New Roman" w:cs="Times New Roman"/>
          <w:sz w:val="24"/>
        </w:rPr>
      </w:pPr>
      <w:r w:rsidRPr="002247E6">
        <w:rPr>
          <w:rFonts w:ascii="Times New Roman" w:hAnsi="Times New Roman" w:cs="Times New Roman"/>
          <w:sz w:val="24"/>
        </w:rPr>
        <w:t>August</w:t>
      </w:r>
      <w:r w:rsidR="009C755C" w:rsidRPr="002247E6">
        <w:rPr>
          <w:rFonts w:ascii="Times New Roman" w:hAnsi="Times New Roman" w:cs="Times New Roman"/>
          <w:sz w:val="24"/>
        </w:rPr>
        <w:t xml:space="preserve"> </w:t>
      </w:r>
      <w:r w:rsidR="003D07F7" w:rsidRPr="002247E6">
        <w:rPr>
          <w:rFonts w:ascii="Times New Roman" w:hAnsi="Times New Roman" w:cs="Times New Roman"/>
          <w:sz w:val="24"/>
        </w:rPr>
        <w:t>2</w:t>
      </w:r>
      <w:r w:rsidR="00DF7C87" w:rsidRPr="002247E6">
        <w:rPr>
          <w:rFonts w:ascii="Times New Roman" w:hAnsi="Times New Roman" w:cs="Times New Roman"/>
          <w:sz w:val="24"/>
        </w:rPr>
        <w:t>02</w:t>
      </w:r>
      <w:r w:rsidR="008B55C8" w:rsidRPr="002247E6">
        <w:rPr>
          <w:rFonts w:ascii="Times New Roman" w:hAnsi="Times New Roman" w:cs="Times New Roman"/>
          <w:sz w:val="24"/>
        </w:rPr>
        <w:t>4</w:t>
      </w:r>
    </w:p>
    <w:p w14:paraId="378462D9" w14:textId="77777777" w:rsidR="00526151" w:rsidRPr="002247E6" w:rsidRDefault="00526151" w:rsidP="00F96220">
      <w:pPr>
        <w:rPr>
          <w:rFonts w:ascii="Times New Roman" w:hAnsi="Times New Roman" w:cs="Times New Roman"/>
        </w:rPr>
      </w:pPr>
    </w:p>
    <w:p w14:paraId="6CD0EA95" w14:textId="77777777" w:rsidR="00526151" w:rsidRPr="002247E6" w:rsidRDefault="00526151" w:rsidP="00F96220">
      <w:pPr>
        <w:rPr>
          <w:rFonts w:ascii="Times New Roman" w:hAnsi="Times New Roman" w:cs="Times New Roman"/>
        </w:rPr>
      </w:pPr>
    </w:p>
    <w:p w14:paraId="2BCA8604" w14:textId="15A54B80" w:rsidR="006F5AA4" w:rsidRPr="002247E6" w:rsidRDefault="006F5AA4" w:rsidP="00F96220">
      <w:pPr>
        <w:rPr>
          <w:rFonts w:ascii="Times New Roman" w:hAnsi="Times New Roman" w:cs="Times New Roman"/>
        </w:rPr>
      </w:pPr>
    </w:p>
    <w:p w14:paraId="13841109" w14:textId="77777777" w:rsidR="00904969" w:rsidRPr="002247E6" w:rsidRDefault="00904969" w:rsidP="00F96220">
      <w:pPr>
        <w:jc w:val="center"/>
        <w:rPr>
          <w:rFonts w:ascii="Times New Roman" w:hAnsi="Times New Roman" w:cs="Times New Roman"/>
        </w:rPr>
      </w:pPr>
    </w:p>
    <w:p w14:paraId="4C8E47FB" w14:textId="77777777" w:rsidR="00904969" w:rsidRPr="002247E6" w:rsidRDefault="00904969" w:rsidP="00F96220">
      <w:pPr>
        <w:jc w:val="center"/>
        <w:rPr>
          <w:rFonts w:ascii="Times New Roman" w:hAnsi="Times New Roman" w:cs="Times New Roman"/>
        </w:rPr>
      </w:pPr>
    </w:p>
    <w:p w14:paraId="096C4D7E" w14:textId="7FA3E7BF" w:rsidR="00CC3F4C" w:rsidRPr="002247E6" w:rsidRDefault="00CC3F4C" w:rsidP="00F96220">
      <w:pPr>
        <w:jc w:val="center"/>
        <w:rPr>
          <w:rFonts w:ascii="Times New Roman" w:hAnsi="Times New Roman" w:cs="Times New Roman"/>
        </w:rPr>
      </w:pPr>
    </w:p>
    <w:p w14:paraId="4DFE7AEE" w14:textId="77777777" w:rsidR="00CC3F4C" w:rsidRPr="002247E6" w:rsidRDefault="00CC3F4C">
      <w:pPr>
        <w:rPr>
          <w:rFonts w:ascii="Times New Roman" w:hAnsi="Times New Roman" w:cs="Times New Roman"/>
        </w:rPr>
      </w:pPr>
      <w:r w:rsidRPr="002247E6">
        <w:rPr>
          <w:rFonts w:ascii="Times New Roman" w:hAnsi="Times New Roman" w:cs="Times New Roman"/>
        </w:rPr>
        <w:br w:type="page"/>
      </w:r>
    </w:p>
    <w:p w14:paraId="75363A19" w14:textId="4FCE462B" w:rsidR="00990219" w:rsidRPr="002247E6" w:rsidRDefault="00990219" w:rsidP="00990219">
      <w:pPr>
        <w:spacing w:before="240" w:after="240" w:line="480" w:lineRule="auto"/>
        <w:jc w:val="center"/>
        <w:rPr>
          <w:rFonts w:ascii="Times New Roman" w:hAnsi="Times New Roman" w:cs="Times New Roman"/>
          <w:b/>
          <w:bCs/>
          <w:lang w:bidi="bn-IN"/>
        </w:rPr>
      </w:pPr>
      <w:r w:rsidRPr="002247E6">
        <w:rPr>
          <w:rFonts w:ascii="Times New Roman" w:hAnsi="Times New Roman" w:cs="Times New Roman"/>
          <w:b/>
          <w:bCs/>
          <w:lang w:bidi="bn-IN"/>
        </w:rPr>
        <w:lastRenderedPageBreak/>
        <w:t>Acknowledgement</w:t>
      </w:r>
    </w:p>
    <w:p w14:paraId="1A8F0143" w14:textId="1395CF16" w:rsidR="00CC3F4C" w:rsidRPr="002247E6" w:rsidRDefault="00CC3F4C" w:rsidP="00CC3F4C">
      <w:pPr>
        <w:spacing w:line="480" w:lineRule="auto"/>
        <w:rPr>
          <w:rFonts w:ascii="Times New Roman" w:hAnsi="Times New Roman" w:cs="Times New Roman"/>
          <w:lang w:bidi="bn-IN"/>
        </w:rPr>
      </w:pPr>
      <w:r w:rsidRPr="002247E6">
        <w:rPr>
          <w:rFonts w:ascii="Times New Roman" w:hAnsi="Times New Roman" w:cs="Times New Roman"/>
          <w:lang w:bidi="bn-IN"/>
        </w:rPr>
        <w:t>First and foremost, I would like to express my sincere gratitude to my major advisor, Dr. Sindhu Jagadamma, and co-advisor, Dr. Debasish Saha, for their time, constant support, and guidance throughout my doctoral program. I am deeply appreciative of all their valuable feedback and suggestions, which have been vital for my professional development. I am extremely grateful to my committee members, Drs. Melissa Cregger and Jennifer DeBruyn, for their continuous guidance and valuable suggestions. Special thanks to Dr. Melissa Cregger for her guidance and support during the GATE fellowship application and for facilitating the microbial analysis at ORNL. I am very thankful to the University of Tennessee-Oak Ridge Innovation Institute (UT-ORII) for the Graduate Advancement &amp; Training Education (GATE) fellowship. I also acknowledge the financial support from the Tennessee Plant Research Center,  the Ecological Society of America, and the Soil Sciences Society of America for providing research support funding and for attending national and international conferences. Sincere thanks to all my past and present lab mates at UT and ORNL for their constant help with lab analysis throughout my degree program. I would like to acknowledge the personnel at the West Tennessee Research and Education Center (WTREC) in Jackson, TN, for managing the field trials and assisting with sample collection. I am also grateful to all my friends in Knoxville and abroad, as well as the faculty and staff of the BESS department for their help and support in various capacities. Finally, I am greatly indebted for the unconditional support of my partner, Piuli, and my parents and Vulu back in India. Thank you for your everlasting support through the ups and downs of graduate school.</w:t>
      </w:r>
    </w:p>
    <w:p w14:paraId="33F957A3" w14:textId="77777777" w:rsidR="00904969" w:rsidRPr="002247E6" w:rsidRDefault="00904969" w:rsidP="00F96220">
      <w:pPr>
        <w:jc w:val="center"/>
        <w:rPr>
          <w:rFonts w:ascii="Times New Roman" w:hAnsi="Times New Roman" w:cs="Times New Roman"/>
        </w:rPr>
      </w:pPr>
    </w:p>
    <w:p w14:paraId="446D24BE" w14:textId="75A388C0" w:rsidR="0085757D" w:rsidRPr="002247E6" w:rsidRDefault="006F5AA4" w:rsidP="00F96220">
      <w:pPr>
        <w:pStyle w:val="Title"/>
        <w:rPr>
          <w:rFonts w:ascii="Times New Roman" w:hAnsi="Times New Roman" w:cs="Times New Roman"/>
          <w:sz w:val="24"/>
        </w:rPr>
      </w:pPr>
      <w:r w:rsidRPr="002247E6">
        <w:rPr>
          <w:rFonts w:ascii="Times New Roman" w:hAnsi="Times New Roman" w:cs="Times New Roman"/>
          <w:sz w:val="24"/>
        </w:rPr>
        <w:br w:type="page"/>
      </w:r>
    </w:p>
    <w:p w14:paraId="55C976DC" w14:textId="73879E52" w:rsidR="00990219" w:rsidRPr="002247E6" w:rsidRDefault="00990219" w:rsidP="00990219">
      <w:pPr>
        <w:shd w:val="clear" w:color="auto" w:fill="FFFFFF"/>
        <w:spacing w:before="120" w:after="120" w:line="480" w:lineRule="auto"/>
        <w:jc w:val="center"/>
        <w:rPr>
          <w:rFonts w:ascii="Times New Roman" w:hAnsi="Times New Roman" w:cs="Times New Roman"/>
          <w:b/>
          <w:bCs/>
          <w:color w:val="222222"/>
        </w:rPr>
      </w:pPr>
      <w:r w:rsidRPr="002247E6">
        <w:rPr>
          <w:rFonts w:ascii="Times New Roman" w:hAnsi="Times New Roman" w:cs="Times New Roman"/>
          <w:b/>
          <w:bCs/>
          <w:color w:val="222222"/>
        </w:rPr>
        <w:lastRenderedPageBreak/>
        <w:t>Abstract</w:t>
      </w:r>
    </w:p>
    <w:p w14:paraId="67AAC8F4" w14:textId="1DD489A0" w:rsidR="003D6955" w:rsidRDefault="008E6475" w:rsidP="003D6955">
      <w:pPr>
        <w:shd w:val="clear" w:color="auto" w:fill="FFFFFF"/>
        <w:spacing w:before="120" w:after="120" w:line="480" w:lineRule="auto"/>
        <w:ind w:firstLine="720"/>
      </w:pPr>
      <w:r w:rsidRPr="008E6475">
        <w:rPr>
          <w:rFonts w:ascii="Times New Roman" w:hAnsi="Times New Roman" w:cs="Times New Roman"/>
          <w:color w:val="222222"/>
        </w:rPr>
        <w:t xml:space="preserve">Soil is vital for agriculture, playing a crucial role in biogeochemical cycles by acting as the largest terrestrial carbon (C) pool, significantly impacting the global C cycle. Intensive agricultural practices have caused an extensive soil organic C (SOC) deficit. Conservation practices like no-tillage (NT) and winter cover cropping help mitigate these deficits by improving soil conditions and supporting active microbial traits associated with C cycling. This </w:t>
      </w:r>
      <w:r>
        <w:rPr>
          <w:rFonts w:ascii="Times New Roman" w:hAnsi="Times New Roman" w:cs="Times New Roman"/>
          <w:color w:val="222222"/>
        </w:rPr>
        <w:t>aids the crop residue</w:t>
      </w:r>
      <w:r w:rsidRPr="008E6475">
        <w:rPr>
          <w:rFonts w:ascii="Times New Roman" w:hAnsi="Times New Roman" w:cs="Times New Roman"/>
          <w:color w:val="222222"/>
        </w:rPr>
        <w:t xml:space="preserve"> conversion into microbial biomass and by-products, stabilizing them as a more persistent mineral-associated organic matter-C (MAOM-C) pool. Agricultural subsoils beneath the plow horizon, are emerging as potential C sinks due to their unique </w:t>
      </w:r>
      <w:r w:rsidR="00050454">
        <w:rPr>
          <w:rFonts w:ascii="Times New Roman" w:hAnsi="Times New Roman" w:cs="Times New Roman"/>
          <w:color w:val="222222"/>
        </w:rPr>
        <w:t>soil environment</w:t>
      </w:r>
      <w:r w:rsidRPr="008E6475">
        <w:rPr>
          <w:rFonts w:ascii="Times New Roman" w:hAnsi="Times New Roman" w:cs="Times New Roman"/>
          <w:color w:val="222222"/>
        </w:rPr>
        <w:t xml:space="preserve">, lower management impacts, and a higher abundance of C-unsaturated mineral fraction, presenting an opportunity for secure SOC storage. This research aims to understand microbial functional trait-mediated SOC dynamics under conventional and conservation agricultural practices in both topsoil and subsoil. Utilizing a long-term continuous cotton field experiment in West Tennessee, the study examines the effects of soil depth and agricultural practices on microbial functional traits associated with C cycling and SOC accrual. We hypothesized that conservation practices, particularly NT combined with deep-rooted winter wheat (WW), would enhance microbial functional traits such as carbon use efficiency (CUE) and enzymatic efficiency (EE), leading to increased SOC storage. We found that NT increased topsoil SOC stock than conventional tillage. However, </w:t>
      </w:r>
      <w:r w:rsidR="00050454">
        <w:rPr>
          <w:rFonts w:ascii="Times New Roman" w:hAnsi="Times New Roman" w:cs="Times New Roman"/>
          <w:color w:val="222222"/>
        </w:rPr>
        <w:t>WW increased subsoil</w:t>
      </w:r>
      <w:r w:rsidRPr="008E6475">
        <w:rPr>
          <w:rFonts w:ascii="Times New Roman" w:hAnsi="Times New Roman" w:cs="Times New Roman"/>
          <w:color w:val="222222"/>
        </w:rPr>
        <w:t xml:space="preserve"> SOC </w:t>
      </w:r>
      <w:r w:rsidR="00050454">
        <w:rPr>
          <w:rFonts w:ascii="Times New Roman" w:hAnsi="Times New Roman" w:cs="Times New Roman"/>
          <w:color w:val="222222"/>
        </w:rPr>
        <w:t>stock</w:t>
      </w:r>
      <w:r w:rsidRPr="008E6475">
        <w:rPr>
          <w:rFonts w:ascii="Times New Roman" w:hAnsi="Times New Roman" w:cs="Times New Roman"/>
          <w:color w:val="222222"/>
        </w:rPr>
        <w:t xml:space="preserve">. A short-term incubation experiment with </w:t>
      </w:r>
      <w:r w:rsidRPr="00FB1619">
        <w:rPr>
          <w:rFonts w:ascii="Times New Roman" w:hAnsi="Times New Roman" w:cs="Times New Roman"/>
          <w:color w:val="222222"/>
          <w:vertAlign w:val="superscript"/>
        </w:rPr>
        <w:t>13</w:t>
      </w:r>
      <w:r w:rsidRPr="008E6475">
        <w:rPr>
          <w:rFonts w:ascii="Times New Roman" w:hAnsi="Times New Roman" w:cs="Times New Roman"/>
          <w:color w:val="222222"/>
        </w:rPr>
        <w:t xml:space="preserve">C-glucose addition revealed significant increases in CUE and EE under NT topsoil. WW improved microbial CUE in both topsoil and subsoil layers. A long-term incubation study with </w:t>
      </w:r>
      <w:r w:rsidR="00FB1619" w:rsidRPr="00FB1619">
        <w:rPr>
          <w:rFonts w:ascii="Times New Roman" w:hAnsi="Times New Roman" w:cs="Times New Roman"/>
          <w:color w:val="222222"/>
          <w:vertAlign w:val="superscript"/>
        </w:rPr>
        <w:t>13</w:t>
      </w:r>
      <w:r w:rsidRPr="008E6475">
        <w:rPr>
          <w:rFonts w:ascii="Times New Roman" w:hAnsi="Times New Roman" w:cs="Times New Roman"/>
          <w:color w:val="222222"/>
        </w:rPr>
        <w:t xml:space="preserve">C-labeled plant residue revealed increased residue-derived C allocation to SOC </w:t>
      </w:r>
      <w:r w:rsidR="00FB1619">
        <w:rPr>
          <w:rFonts w:ascii="Times New Roman" w:hAnsi="Times New Roman" w:cs="Times New Roman"/>
          <w:color w:val="222222"/>
        </w:rPr>
        <w:t xml:space="preserve">fraction </w:t>
      </w:r>
      <w:r w:rsidRPr="008E6475">
        <w:rPr>
          <w:rFonts w:ascii="Times New Roman" w:hAnsi="Times New Roman" w:cs="Times New Roman"/>
          <w:color w:val="222222"/>
        </w:rPr>
        <w:t xml:space="preserve">under long-term cover crops. This increase in SOC was mediated by improved </w:t>
      </w:r>
      <w:r w:rsidRPr="008E6475">
        <w:rPr>
          <w:rFonts w:ascii="Times New Roman" w:hAnsi="Times New Roman" w:cs="Times New Roman"/>
          <w:color w:val="222222"/>
        </w:rPr>
        <w:lastRenderedPageBreak/>
        <w:t xml:space="preserve">microbial functional traits, increased residue-derived C storage in the MAOM-C pool, and decreased C loss from native SOC. This research demonstrates how management practices and soil depth influence microbial functional traits, affecting SOC dynamics. Strategic implementation of </w:t>
      </w:r>
      <w:r w:rsidR="00050454">
        <w:rPr>
          <w:rFonts w:ascii="Times New Roman" w:hAnsi="Times New Roman" w:cs="Times New Roman"/>
          <w:color w:val="222222"/>
        </w:rPr>
        <w:t xml:space="preserve">long-term </w:t>
      </w:r>
      <w:r w:rsidRPr="008E6475">
        <w:rPr>
          <w:rFonts w:ascii="Times New Roman" w:hAnsi="Times New Roman" w:cs="Times New Roman"/>
          <w:color w:val="222222"/>
        </w:rPr>
        <w:t xml:space="preserve">conservation agriculture promotes SOC storage and mitigates C loss, especially in the subsoil. Our results demonstrate the need for further research and policy support to implement </w:t>
      </w:r>
      <w:r w:rsidR="00FB1619">
        <w:rPr>
          <w:rFonts w:ascii="Times New Roman" w:hAnsi="Times New Roman" w:cs="Times New Roman"/>
          <w:color w:val="222222"/>
        </w:rPr>
        <w:t xml:space="preserve">agricultural </w:t>
      </w:r>
      <w:r w:rsidRPr="008E6475">
        <w:rPr>
          <w:rFonts w:ascii="Times New Roman" w:hAnsi="Times New Roman" w:cs="Times New Roman"/>
          <w:color w:val="222222"/>
        </w:rPr>
        <w:t>subsoil-targeted SOC sequestration strategies.</w:t>
      </w:r>
    </w:p>
    <w:p w14:paraId="63371FCF" w14:textId="77777777" w:rsidR="00D05FAC" w:rsidRDefault="00D05FAC" w:rsidP="003D6955">
      <w:pPr>
        <w:shd w:val="clear" w:color="auto" w:fill="FFFFFF"/>
        <w:spacing w:before="120" w:after="120" w:line="480" w:lineRule="auto"/>
        <w:ind w:firstLine="720"/>
        <w:rPr>
          <w:rFonts w:ascii="Times New Roman" w:hAnsi="Times New Roman" w:cs="Times New Roman"/>
        </w:rPr>
      </w:pPr>
    </w:p>
    <w:p w14:paraId="1A8DA322" w14:textId="37545F81" w:rsidR="00B44E47" w:rsidRDefault="00B44E47" w:rsidP="003D6955">
      <w:pPr>
        <w:shd w:val="clear" w:color="auto" w:fill="FFFFFF"/>
        <w:spacing w:before="120" w:after="120" w:line="480" w:lineRule="auto"/>
        <w:ind w:firstLine="720"/>
        <w:rPr>
          <w:rFonts w:ascii="Times New Roman" w:hAnsi="Times New Roman" w:cs="Times New Roman"/>
        </w:rPr>
      </w:pPr>
    </w:p>
    <w:p w14:paraId="5702EF99" w14:textId="77777777" w:rsidR="00B44E47" w:rsidRDefault="00B44E47" w:rsidP="003D6955">
      <w:pPr>
        <w:shd w:val="clear" w:color="auto" w:fill="FFFFFF"/>
        <w:spacing w:before="120" w:after="120" w:line="480" w:lineRule="auto"/>
        <w:ind w:firstLine="720"/>
        <w:rPr>
          <w:rFonts w:ascii="Times New Roman" w:hAnsi="Times New Roman" w:cs="Times New Roman"/>
        </w:rPr>
      </w:pPr>
    </w:p>
    <w:p w14:paraId="16804F37" w14:textId="77777777" w:rsidR="00B44E47" w:rsidRDefault="00B44E47" w:rsidP="003D6955">
      <w:pPr>
        <w:shd w:val="clear" w:color="auto" w:fill="FFFFFF"/>
        <w:spacing w:before="120" w:after="120" w:line="480" w:lineRule="auto"/>
        <w:ind w:firstLine="720"/>
        <w:rPr>
          <w:rFonts w:ascii="Times New Roman" w:hAnsi="Times New Roman" w:cs="Times New Roman"/>
        </w:rPr>
      </w:pPr>
    </w:p>
    <w:p w14:paraId="658517AC" w14:textId="77777777" w:rsidR="00B44E47" w:rsidRDefault="00B44E47" w:rsidP="003D6955">
      <w:pPr>
        <w:shd w:val="clear" w:color="auto" w:fill="FFFFFF"/>
        <w:spacing w:before="120" w:after="120" w:line="480" w:lineRule="auto"/>
        <w:ind w:firstLine="720"/>
        <w:rPr>
          <w:rFonts w:ascii="Times New Roman" w:hAnsi="Times New Roman" w:cs="Times New Roman"/>
        </w:rPr>
      </w:pPr>
    </w:p>
    <w:p w14:paraId="56105D2A" w14:textId="77777777" w:rsidR="00B44E47" w:rsidRDefault="00B44E47" w:rsidP="003D6955">
      <w:pPr>
        <w:shd w:val="clear" w:color="auto" w:fill="FFFFFF"/>
        <w:spacing w:before="120" w:after="120" w:line="480" w:lineRule="auto"/>
        <w:ind w:firstLine="720"/>
      </w:pPr>
    </w:p>
    <w:p w14:paraId="5BFD873D" w14:textId="77777777" w:rsidR="0095172A" w:rsidRDefault="0095172A" w:rsidP="003D6955">
      <w:pPr>
        <w:shd w:val="clear" w:color="auto" w:fill="FFFFFF"/>
        <w:spacing w:before="120" w:after="120" w:line="480" w:lineRule="auto"/>
        <w:ind w:firstLine="720"/>
      </w:pPr>
    </w:p>
    <w:p w14:paraId="3625EC99" w14:textId="77777777" w:rsidR="00D05FAC" w:rsidRDefault="00D05FAC" w:rsidP="003D6955">
      <w:pPr>
        <w:shd w:val="clear" w:color="auto" w:fill="FFFFFF"/>
        <w:spacing w:before="120" w:after="120" w:line="480" w:lineRule="auto"/>
        <w:ind w:firstLine="720"/>
        <w:rPr>
          <w:rFonts w:ascii="Times New Roman" w:hAnsi="Times New Roman" w:cs="Times New Roman"/>
          <w:color w:val="222222"/>
        </w:rPr>
      </w:pPr>
    </w:p>
    <w:p w14:paraId="408FE0A6" w14:textId="77777777" w:rsidR="00FB1619" w:rsidRPr="002247E6" w:rsidRDefault="00FB1619" w:rsidP="003D6955">
      <w:pPr>
        <w:shd w:val="clear" w:color="auto" w:fill="FFFFFF"/>
        <w:spacing w:before="120" w:after="120" w:line="480" w:lineRule="auto"/>
        <w:ind w:firstLine="720"/>
        <w:rPr>
          <w:rFonts w:ascii="Times New Roman" w:hAnsi="Times New Roman" w:cs="Times New Roman"/>
          <w:color w:val="222222"/>
        </w:rPr>
      </w:pPr>
    </w:p>
    <w:p w14:paraId="543AA3D2" w14:textId="77777777" w:rsidR="003D6955" w:rsidRPr="002247E6" w:rsidRDefault="003D6955" w:rsidP="003D6955">
      <w:pPr>
        <w:shd w:val="clear" w:color="auto" w:fill="FFFFFF"/>
        <w:spacing w:before="120" w:after="120" w:line="480" w:lineRule="auto"/>
        <w:ind w:firstLine="720"/>
        <w:rPr>
          <w:rFonts w:ascii="Times New Roman" w:hAnsi="Times New Roman" w:cs="Times New Roman"/>
          <w:color w:val="222222"/>
        </w:rPr>
      </w:pPr>
    </w:p>
    <w:p w14:paraId="613AC3A7" w14:textId="77777777" w:rsidR="003D6955" w:rsidRPr="002247E6" w:rsidRDefault="003D6955" w:rsidP="003D6955">
      <w:pPr>
        <w:shd w:val="clear" w:color="auto" w:fill="FFFFFF"/>
        <w:spacing w:before="120" w:after="120" w:line="480" w:lineRule="auto"/>
        <w:ind w:firstLine="720"/>
        <w:rPr>
          <w:rFonts w:ascii="Times New Roman" w:hAnsi="Times New Roman" w:cs="Times New Roman"/>
          <w:color w:val="222222"/>
        </w:rPr>
      </w:pPr>
    </w:p>
    <w:p w14:paraId="28C1B886" w14:textId="77777777" w:rsidR="003D6955" w:rsidRPr="002247E6" w:rsidRDefault="003D6955" w:rsidP="003D6955">
      <w:pPr>
        <w:shd w:val="clear" w:color="auto" w:fill="FFFFFF"/>
        <w:spacing w:before="120" w:after="120" w:line="480" w:lineRule="auto"/>
        <w:ind w:firstLine="720"/>
        <w:rPr>
          <w:rFonts w:ascii="Times New Roman" w:hAnsi="Times New Roman" w:cs="Times New Roman"/>
          <w:color w:val="222222"/>
        </w:rPr>
      </w:pPr>
    </w:p>
    <w:p w14:paraId="1825FABB" w14:textId="77777777" w:rsidR="003D6955" w:rsidRPr="002247E6" w:rsidRDefault="003D6955" w:rsidP="003D6955">
      <w:pPr>
        <w:shd w:val="clear" w:color="auto" w:fill="FFFFFF"/>
        <w:spacing w:before="120" w:after="120" w:line="480" w:lineRule="auto"/>
        <w:ind w:firstLine="720"/>
        <w:rPr>
          <w:rFonts w:ascii="Times New Roman" w:hAnsi="Times New Roman" w:cs="Times New Roman"/>
          <w:color w:val="222222"/>
        </w:rPr>
      </w:pPr>
    </w:p>
    <w:p w14:paraId="435493E1" w14:textId="77777777" w:rsidR="00960F26" w:rsidRDefault="00960F26" w:rsidP="00960F26">
      <w:pPr>
        <w:spacing w:line="480" w:lineRule="auto"/>
        <w:rPr>
          <w:rFonts w:ascii="Times New Roman" w:hAnsi="Times New Roman" w:cs="Times New Roman"/>
          <w:color w:val="222222"/>
        </w:rPr>
      </w:pPr>
    </w:p>
    <w:p w14:paraId="2C290F19" w14:textId="649FD1A4" w:rsidR="00387656" w:rsidRPr="002247E6" w:rsidRDefault="00990219" w:rsidP="00E77DDD">
      <w:pPr>
        <w:pStyle w:val="Title"/>
        <w:rPr>
          <w:rFonts w:ascii="Times New Roman" w:hAnsi="Times New Roman" w:cs="Times New Roman"/>
          <w:sz w:val="24"/>
        </w:rPr>
      </w:pPr>
      <w:r w:rsidRPr="002247E6">
        <w:rPr>
          <w:rFonts w:ascii="Times New Roman" w:hAnsi="Times New Roman" w:cs="Times New Roman"/>
          <w:sz w:val="24"/>
        </w:rPr>
        <w:lastRenderedPageBreak/>
        <w:t xml:space="preserve">Table of </w:t>
      </w:r>
      <w:r w:rsidR="00E65FDE">
        <w:rPr>
          <w:rFonts w:ascii="Times New Roman" w:hAnsi="Times New Roman" w:cs="Times New Roman"/>
          <w:sz w:val="24"/>
        </w:rPr>
        <w:t>C</w:t>
      </w:r>
      <w:r w:rsidRPr="002247E6">
        <w:rPr>
          <w:rFonts w:ascii="Times New Roman" w:hAnsi="Times New Roman" w:cs="Times New Roman"/>
          <w:sz w:val="24"/>
        </w:rPr>
        <w:t>ontents</w:t>
      </w:r>
    </w:p>
    <w:p w14:paraId="3E34FD89" w14:textId="77777777" w:rsidR="00387656" w:rsidRPr="002247E6" w:rsidRDefault="00387656" w:rsidP="00F96220">
      <w:pPr>
        <w:pStyle w:val="Title"/>
        <w:rPr>
          <w:rFonts w:ascii="Times New Roman" w:hAnsi="Times New Roman" w:cs="Times New Roman"/>
          <w:b w:val="0"/>
          <w:bCs/>
          <w:sz w:val="24"/>
        </w:rPr>
      </w:pPr>
    </w:p>
    <w:p w14:paraId="7D6858F9" w14:textId="32345C87" w:rsidR="00990219" w:rsidRPr="002247E6" w:rsidRDefault="00387656">
      <w:pPr>
        <w:pStyle w:val="TOC1"/>
        <w:rPr>
          <w:rFonts w:asciiTheme="minorHAnsi" w:eastAsiaTheme="minorEastAsia" w:hAnsiTheme="minorHAnsi" w:cstheme="minorBidi"/>
          <w:kern w:val="2"/>
          <w14:ligatures w14:val="standardContextual"/>
        </w:rPr>
      </w:pPr>
      <w:r w:rsidRPr="002247E6">
        <w:rPr>
          <w:noProof w:val="0"/>
        </w:rPr>
        <w:fldChar w:fldCharType="begin"/>
      </w:r>
      <w:r w:rsidRPr="002247E6">
        <w:instrText xml:space="preserve"> TOC \o "1-3" \h \z \u </w:instrText>
      </w:r>
      <w:r w:rsidRPr="002247E6">
        <w:rPr>
          <w:noProof w:val="0"/>
        </w:rPr>
        <w:fldChar w:fldCharType="separate"/>
      </w:r>
      <w:hyperlink w:anchor="_Toc167955041" w:history="1">
        <w:r w:rsidR="00990219" w:rsidRPr="002247E6">
          <w:rPr>
            <w:rStyle w:val="Hyperlink"/>
          </w:rPr>
          <w:t>Chapter 1: Introduction and dissertation overview</w:t>
        </w:r>
        <w:r w:rsidR="00990219" w:rsidRPr="002247E6">
          <w:rPr>
            <w:webHidden/>
          </w:rPr>
          <w:tab/>
        </w:r>
        <w:r w:rsidR="00990219" w:rsidRPr="002247E6">
          <w:rPr>
            <w:webHidden/>
          </w:rPr>
          <w:fldChar w:fldCharType="begin"/>
        </w:r>
        <w:r w:rsidR="00990219" w:rsidRPr="002247E6">
          <w:rPr>
            <w:webHidden/>
          </w:rPr>
          <w:instrText xml:space="preserve"> PAGEREF _Toc167955041 \h </w:instrText>
        </w:r>
        <w:r w:rsidR="00990219" w:rsidRPr="002247E6">
          <w:rPr>
            <w:webHidden/>
          </w:rPr>
        </w:r>
        <w:r w:rsidR="00990219" w:rsidRPr="002247E6">
          <w:rPr>
            <w:webHidden/>
          </w:rPr>
          <w:fldChar w:fldCharType="separate"/>
        </w:r>
        <w:r w:rsidR="0095172A">
          <w:rPr>
            <w:webHidden/>
          </w:rPr>
          <w:t>1</w:t>
        </w:r>
        <w:r w:rsidR="00990219" w:rsidRPr="002247E6">
          <w:rPr>
            <w:webHidden/>
          </w:rPr>
          <w:fldChar w:fldCharType="end"/>
        </w:r>
      </w:hyperlink>
    </w:p>
    <w:p w14:paraId="272A5433" w14:textId="48FD33A5" w:rsidR="00990219" w:rsidRPr="002247E6" w:rsidRDefault="00000000">
      <w:pPr>
        <w:pStyle w:val="TOC1"/>
        <w:rPr>
          <w:rFonts w:asciiTheme="minorHAnsi" w:eastAsiaTheme="minorEastAsia" w:hAnsiTheme="minorHAnsi" w:cstheme="minorBidi"/>
          <w:kern w:val="2"/>
          <w14:ligatures w14:val="standardContextual"/>
        </w:rPr>
      </w:pPr>
      <w:hyperlink w:anchor="_Toc167955042" w:history="1">
        <w:r w:rsidR="00990219" w:rsidRPr="002247E6">
          <w:rPr>
            <w:rStyle w:val="Hyperlink"/>
            <w:i/>
            <w:iCs/>
          </w:rPr>
          <w:t>1.1. Soil Carbon Cycle</w:t>
        </w:r>
        <w:r w:rsidR="00990219" w:rsidRPr="002247E6">
          <w:rPr>
            <w:webHidden/>
          </w:rPr>
          <w:tab/>
        </w:r>
        <w:r w:rsidR="00990219" w:rsidRPr="002247E6">
          <w:rPr>
            <w:webHidden/>
          </w:rPr>
          <w:fldChar w:fldCharType="begin"/>
        </w:r>
        <w:r w:rsidR="00990219" w:rsidRPr="002247E6">
          <w:rPr>
            <w:webHidden/>
          </w:rPr>
          <w:instrText xml:space="preserve"> PAGEREF _Toc167955042 \h </w:instrText>
        </w:r>
        <w:r w:rsidR="00990219" w:rsidRPr="002247E6">
          <w:rPr>
            <w:webHidden/>
          </w:rPr>
        </w:r>
        <w:r w:rsidR="00990219" w:rsidRPr="002247E6">
          <w:rPr>
            <w:webHidden/>
          </w:rPr>
          <w:fldChar w:fldCharType="separate"/>
        </w:r>
        <w:r w:rsidR="0095172A">
          <w:rPr>
            <w:webHidden/>
          </w:rPr>
          <w:t>1</w:t>
        </w:r>
        <w:r w:rsidR="00990219" w:rsidRPr="002247E6">
          <w:rPr>
            <w:webHidden/>
          </w:rPr>
          <w:fldChar w:fldCharType="end"/>
        </w:r>
      </w:hyperlink>
    </w:p>
    <w:p w14:paraId="1DECF93A" w14:textId="493699D7" w:rsidR="00990219" w:rsidRPr="002247E6" w:rsidRDefault="00000000">
      <w:pPr>
        <w:pStyle w:val="TOC1"/>
        <w:rPr>
          <w:rFonts w:asciiTheme="minorHAnsi" w:eastAsiaTheme="minorEastAsia" w:hAnsiTheme="minorHAnsi" w:cstheme="minorBidi"/>
          <w:kern w:val="2"/>
          <w14:ligatures w14:val="standardContextual"/>
        </w:rPr>
      </w:pPr>
      <w:hyperlink w:anchor="_Toc167955043" w:history="1">
        <w:r w:rsidR="00990219" w:rsidRPr="002247E6">
          <w:rPr>
            <w:rStyle w:val="Hyperlink"/>
            <w:i/>
            <w:iCs/>
          </w:rPr>
          <w:t>1.2. Agricultural SOC sequestration strategies</w:t>
        </w:r>
        <w:r w:rsidR="00990219" w:rsidRPr="002247E6">
          <w:rPr>
            <w:webHidden/>
          </w:rPr>
          <w:tab/>
        </w:r>
        <w:r w:rsidR="00990219" w:rsidRPr="002247E6">
          <w:rPr>
            <w:webHidden/>
          </w:rPr>
          <w:fldChar w:fldCharType="begin"/>
        </w:r>
        <w:r w:rsidR="00990219" w:rsidRPr="002247E6">
          <w:rPr>
            <w:webHidden/>
          </w:rPr>
          <w:instrText xml:space="preserve"> PAGEREF _Toc167955043 \h </w:instrText>
        </w:r>
        <w:r w:rsidR="00990219" w:rsidRPr="002247E6">
          <w:rPr>
            <w:webHidden/>
          </w:rPr>
        </w:r>
        <w:r w:rsidR="00990219" w:rsidRPr="002247E6">
          <w:rPr>
            <w:webHidden/>
          </w:rPr>
          <w:fldChar w:fldCharType="separate"/>
        </w:r>
        <w:r w:rsidR="0095172A">
          <w:rPr>
            <w:webHidden/>
          </w:rPr>
          <w:t>2</w:t>
        </w:r>
        <w:r w:rsidR="00990219" w:rsidRPr="002247E6">
          <w:rPr>
            <w:webHidden/>
          </w:rPr>
          <w:fldChar w:fldCharType="end"/>
        </w:r>
      </w:hyperlink>
    </w:p>
    <w:p w14:paraId="2721F19A" w14:textId="0D3E2697" w:rsidR="00990219" w:rsidRPr="002247E6" w:rsidRDefault="00000000">
      <w:pPr>
        <w:pStyle w:val="TOC1"/>
        <w:rPr>
          <w:rFonts w:asciiTheme="minorHAnsi" w:eastAsiaTheme="minorEastAsia" w:hAnsiTheme="minorHAnsi" w:cstheme="minorBidi"/>
          <w:kern w:val="2"/>
          <w14:ligatures w14:val="standardContextual"/>
        </w:rPr>
      </w:pPr>
      <w:hyperlink w:anchor="_Toc167955044" w:history="1">
        <w:r w:rsidR="00990219" w:rsidRPr="002247E6">
          <w:rPr>
            <w:rStyle w:val="Hyperlink"/>
            <w:i/>
            <w:iCs/>
          </w:rPr>
          <w:t>1.3. Factors affecting agricultural SOC dynamics</w:t>
        </w:r>
        <w:r w:rsidR="00990219" w:rsidRPr="002247E6">
          <w:rPr>
            <w:webHidden/>
          </w:rPr>
          <w:tab/>
        </w:r>
        <w:r w:rsidR="00990219" w:rsidRPr="002247E6">
          <w:rPr>
            <w:webHidden/>
          </w:rPr>
          <w:fldChar w:fldCharType="begin"/>
        </w:r>
        <w:r w:rsidR="00990219" w:rsidRPr="002247E6">
          <w:rPr>
            <w:webHidden/>
          </w:rPr>
          <w:instrText xml:space="preserve"> PAGEREF _Toc167955044 \h </w:instrText>
        </w:r>
        <w:r w:rsidR="00990219" w:rsidRPr="002247E6">
          <w:rPr>
            <w:webHidden/>
          </w:rPr>
        </w:r>
        <w:r w:rsidR="00990219" w:rsidRPr="002247E6">
          <w:rPr>
            <w:webHidden/>
          </w:rPr>
          <w:fldChar w:fldCharType="separate"/>
        </w:r>
        <w:r w:rsidR="0095172A">
          <w:rPr>
            <w:webHidden/>
          </w:rPr>
          <w:t>4</w:t>
        </w:r>
        <w:r w:rsidR="00990219" w:rsidRPr="002247E6">
          <w:rPr>
            <w:webHidden/>
          </w:rPr>
          <w:fldChar w:fldCharType="end"/>
        </w:r>
      </w:hyperlink>
    </w:p>
    <w:p w14:paraId="5C3E5804" w14:textId="0D9A2855" w:rsidR="00990219" w:rsidRPr="002247E6" w:rsidRDefault="00000000">
      <w:pPr>
        <w:pStyle w:val="TOC1"/>
        <w:rPr>
          <w:rFonts w:asciiTheme="minorHAnsi" w:eastAsiaTheme="minorEastAsia" w:hAnsiTheme="minorHAnsi" w:cstheme="minorBidi"/>
          <w:kern w:val="2"/>
          <w14:ligatures w14:val="standardContextual"/>
        </w:rPr>
      </w:pPr>
      <w:hyperlink w:anchor="_Toc167955045" w:history="1">
        <w:r w:rsidR="00990219" w:rsidRPr="002247E6">
          <w:rPr>
            <w:rStyle w:val="Hyperlink"/>
            <w:i/>
            <w:iCs/>
          </w:rPr>
          <w:t>1.3.1. Changes in the soil physical architecture</w:t>
        </w:r>
        <w:r w:rsidR="00990219" w:rsidRPr="002247E6">
          <w:rPr>
            <w:webHidden/>
          </w:rPr>
          <w:tab/>
        </w:r>
        <w:r w:rsidR="00990219" w:rsidRPr="002247E6">
          <w:rPr>
            <w:webHidden/>
          </w:rPr>
          <w:fldChar w:fldCharType="begin"/>
        </w:r>
        <w:r w:rsidR="00990219" w:rsidRPr="002247E6">
          <w:rPr>
            <w:webHidden/>
          </w:rPr>
          <w:instrText xml:space="preserve"> PAGEREF _Toc167955045 \h </w:instrText>
        </w:r>
        <w:r w:rsidR="00990219" w:rsidRPr="002247E6">
          <w:rPr>
            <w:webHidden/>
          </w:rPr>
        </w:r>
        <w:r w:rsidR="00990219" w:rsidRPr="002247E6">
          <w:rPr>
            <w:webHidden/>
          </w:rPr>
          <w:fldChar w:fldCharType="separate"/>
        </w:r>
        <w:r w:rsidR="0095172A">
          <w:rPr>
            <w:webHidden/>
          </w:rPr>
          <w:t>4</w:t>
        </w:r>
        <w:r w:rsidR="00990219" w:rsidRPr="002247E6">
          <w:rPr>
            <w:webHidden/>
          </w:rPr>
          <w:fldChar w:fldCharType="end"/>
        </w:r>
      </w:hyperlink>
    </w:p>
    <w:p w14:paraId="5EC37EB2" w14:textId="70C647E2" w:rsidR="00990219" w:rsidRPr="002247E6" w:rsidRDefault="00000000">
      <w:pPr>
        <w:pStyle w:val="TOC1"/>
        <w:rPr>
          <w:rFonts w:asciiTheme="minorHAnsi" w:eastAsiaTheme="minorEastAsia" w:hAnsiTheme="minorHAnsi" w:cstheme="minorBidi"/>
          <w:kern w:val="2"/>
          <w14:ligatures w14:val="standardContextual"/>
        </w:rPr>
      </w:pPr>
      <w:hyperlink w:anchor="_Toc167955046" w:history="1">
        <w:r w:rsidR="00990219" w:rsidRPr="002247E6">
          <w:rPr>
            <w:rStyle w:val="Hyperlink"/>
            <w:i/>
            <w:iCs/>
          </w:rPr>
          <w:t>1.3.2. SOC stabilization capacity in the soil-mineral matrix</w:t>
        </w:r>
        <w:r w:rsidR="00990219" w:rsidRPr="002247E6">
          <w:rPr>
            <w:webHidden/>
          </w:rPr>
          <w:tab/>
        </w:r>
        <w:r w:rsidR="00990219" w:rsidRPr="002247E6">
          <w:rPr>
            <w:webHidden/>
          </w:rPr>
          <w:fldChar w:fldCharType="begin"/>
        </w:r>
        <w:r w:rsidR="00990219" w:rsidRPr="002247E6">
          <w:rPr>
            <w:webHidden/>
          </w:rPr>
          <w:instrText xml:space="preserve"> PAGEREF _Toc167955046 \h </w:instrText>
        </w:r>
        <w:r w:rsidR="00990219" w:rsidRPr="002247E6">
          <w:rPr>
            <w:webHidden/>
          </w:rPr>
        </w:r>
        <w:r w:rsidR="00990219" w:rsidRPr="002247E6">
          <w:rPr>
            <w:webHidden/>
          </w:rPr>
          <w:fldChar w:fldCharType="separate"/>
        </w:r>
        <w:r w:rsidR="0095172A">
          <w:rPr>
            <w:webHidden/>
          </w:rPr>
          <w:t>5</w:t>
        </w:r>
        <w:r w:rsidR="00990219" w:rsidRPr="002247E6">
          <w:rPr>
            <w:webHidden/>
          </w:rPr>
          <w:fldChar w:fldCharType="end"/>
        </w:r>
      </w:hyperlink>
    </w:p>
    <w:p w14:paraId="0CE06C6D" w14:textId="680DD26D" w:rsidR="00990219" w:rsidRPr="002247E6" w:rsidRDefault="00000000">
      <w:pPr>
        <w:pStyle w:val="TOC1"/>
        <w:rPr>
          <w:rFonts w:asciiTheme="minorHAnsi" w:eastAsiaTheme="minorEastAsia" w:hAnsiTheme="minorHAnsi" w:cstheme="minorBidi"/>
          <w:kern w:val="2"/>
          <w14:ligatures w14:val="standardContextual"/>
        </w:rPr>
      </w:pPr>
      <w:hyperlink w:anchor="_Toc167955047" w:history="1">
        <w:r w:rsidR="00990219" w:rsidRPr="002247E6">
          <w:rPr>
            <w:rStyle w:val="Hyperlink"/>
            <w:i/>
            <w:iCs/>
          </w:rPr>
          <w:t>1.3.3. Microbial control over SOC fractions</w:t>
        </w:r>
        <w:r w:rsidR="00990219" w:rsidRPr="002247E6">
          <w:rPr>
            <w:webHidden/>
          </w:rPr>
          <w:tab/>
        </w:r>
        <w:r w:rsidR="00990219" w:rsidRPr="002247E6">
          <w:rPr>
            <w:webHidden/>
          </w:rPr>
          <w:fldChar w:fldCharType="begin"/>
        </w:r>
        <w:r w:rsidR="00990219" w:rsidRPr="002247E6">
          <w:rPr>
            <w:webHidden/>
          </w:rPr>
          <w:instrText xml:space="preserve"> PAGEREF _Toc167955047 \h </w:instrText>
        </w:r>
        <w:r w:rsidR="00990219" w:rsidRPr="002247E6">
          <w:rPr>
            <w:webHidden/>
          </w:rPr>
        </w:r>
        <w:r w:rsidR="00990219" w:rsidRPr="002247E6">
          <w:rPr>
            <w:webHidden/>
          </w:rPr>
          <w:fldChar w:fldCharType="separate"/>
        </w:r>
        <w:r w:rsidR="0095172A">
          <w:rPr>
            <w:webHidden/>
          </w:rPr>
          <w:t>6</w:t>
        </w:r>
        <w:r w:rsidR="00990219" w:rsidRPr="002247E6">
          <w:rPr>
            <w:webHidden/>
          </w:rPr>
          <w:fldChar w:fldCharType="end"/>
        </w:r>
      </w:hyperlink>
    </w:p>
    <w:p w14:paraId="18AC4B72" w14:textId="0E0856C6" w:rsidR="00990219" w:rsidRPr="002247E6" w:rsidRDefault="00000000">
      <w:pPr>
        <w:pStyle w:val="TOC1"/>
        <w:rPr>
          <w:rFonts w:asciiTheme="minorHAnsi" w:eastAsiaTheme="minorEastAsia" w:hAnsiTheme="minorHAnsi" w:cstheme="minorBidi"/>
          <w:kern w:val="2"/>
          <w14:ligatures w14:val="standardContextual"/>
        </w:rPr>
      </w:pPr>
      <w:hyperlink w:anchor="_Toc167955048" w:history="1">
        <w:r w:rsidR="00990219" w:rsidRPr="002247E6">
          <w:rPr>
            <w:rStyle w:val="Hyperlink"/>
            <w:i/>
            <w:iCs/>
          </w:rPr>
          <w:t>1.4. Subsoil SOC Dynamics</w:t>
        </w:r>
        <w:r w:rsidR="00990219" w:rsidRPr="002247E6">
          <w:rPr>
            <w:webHidden/>
          </w:rPr>
          <w:tab/>
        </w:r>
        <w:r w:rsidR="00990219" w:rsidRPr="002247E6">
          <w:rPr>
            <w:webHidden/>
          </w:rPr>
          <w:fldChar w:fldCharType="begin"/>
        </w:r>
        <w:r w:rsidR="00990219" w:rsidRPr="002247E6">
          <w:rPr>
            <w:webHidden/>
          </w:rPr>
          <w:instrText xml:space="preserve"> PAGEREF _Toc167955048 \h </w:instrText>
        </w:r>
        <w:r w:rsidR="00990219" w:rsidRPr="002247E6">
          <w:rPr>
            <w:webHidden/>
          </w:rPr>
        </w:r>
        <w:r w:rsidR="00990219" w:rsidRPr="002247E6">
          <w:rPr>
            <w:webHidden/>
          </w:rPr>
          <w:fldChar w:fldCharType="separate"/>
        </w:r>
        <w:r w:rsidR="0095172A">
          <w:rPr>
            <w:webHidden/>
          </w:rPr>
          <w:t>8</w:t>
        </w:r>
        <w:r w:rsidR="00990219" w:rsidRPr="002247E6">
          <w:rPr>
            <w:webHidden/>
          </w:rPr>
          <w:fldChar w:fldCharType="end"/>
        </w:r>
      </w:hyperlink>
    </w:p>
    <w:p w14:paraId="24D71095" w14:textId="4F4CEAFB" w:rsidR="00990219" w:rsidRPr="002247E6" w:rsidRDefault="00000000">
      <w:pPr>
        <w:pStyle w:val="TOC1"/>
        <w:rPr>
          <w:rFonts w:asciiTheme="minorHAnsi" w:eastAsiaTheme="minorEastAsia" w:hAnsiTheme="minorHAnsi" w:cstheme="minorBidi"/>
          <w:kern w:val="2"/>
          <w14:ligatures w14:val="standardContextual"/>
        </w:rPr>
      </w:pPr>
      <w:hyperlink w:anchor="_Toc167955049" w:history="1">
        <w:r w:rsidR="00990219" w:rsidRPr="002247E6">
          <w:rPr>
            <w:rStyle w:val="Hyperlink"/>
            <w:i/>
            <w:iCs/>
          </w:rPr>
          <w:t>1.5. Objectives</w:t>
        </w:r>
        <w:r w:rsidR="00990219" w:rsidRPr="002247E6">
          <w:rPr>
            <w:webHidden/>
          </w:rPr>
          <w:tab/>
        </w:r>
        <w:r w:rsidR="00990219" w:rsidRPr="002247E6">
          <w:rPr>
            <w:webHidden/>
          </w:rPr>
          <w:fldChar w:fldCharType="begin"/>
        </w:r>
        <w:r w:rsidR="00990219" w:rsidRPr="002247E6">
          <w:rPr>
            <w:webHidden/>
          </w:rPr>
          <w:instrText xml:space="preserve"> PAGEREF _Toc167955049 \h </w:instrText>
        </w:r>
        <w:r w:rsidR="00990219" w:rsidRPr="002247E6">
          <w:rPr>
            <w:webHidden/>
          </w:rPr>
        </w:r>
        <w:r w:rsidR="00990219" w:rsidRPr="002247E6">
          <w:rPr>
            <w:webHidden/>
          </w:rPr>
          <w:fldChar w:fldCharType="separate"/>
        </w:r>
        <w:r w:rsidR="0095172A">
          <w:rPr>
            <w:webHidden/>
          </w:rPr>
          <w:t>10</w:t>
        </w:r>
        <w:r w:rsidR="00990219" w:rsidRPr="002247E6">
          <w:rPr>
            <w:webHidden/>
          </w:rPr>
          <w:fldChar w:fldCharType="end"/>
        </w:r>
      </w:hyperlink>
    </w:p>
    <w:p w14:paraId="69A3F87F" w14:textId="7E8F0651" w:rsidR="00990219" w:rsidRPr="002247E6" w:rsidRDefault="00000000">
      <w:pPr>
        <w:pStyle w:val="TOC1"/>
        <w:rPr>
          <w:rFonts w:asciiTheme="minorHAnsi" w:eastAsiaTheme="minorEastAsia" w:hAnsiTheme="minorHAnsi" w:cstheme="minorBidi"/>
          <w:kern w:val="2"/>
          <w14:ligatures w14:val="standardContextual"/>
        </w:rPr>
      </w:pPr>
      <w:hyperlink w:anchor="_Toc167955050" w:history="1">
        <w:r w:rsidR="00990219" w:rsidRPr="002247E6">
          <w:rPr>
            <w:rStyle w:val="Hyperlink"/>
            <w:i/>
            <w:iCs/>
          </w:rPr>
          <w:t>1.6. Description of the Study Site</w:t>
        </w:r>
        <w:r w:rsidR="00990219" w:rsidRPr="002247E6">
          <w:rPr>
            <w:webHidden/>
          </w:rPr>
          <w:tab/>
        </w:r>
        <w:r w:rsidR="00990219" w:rsidRPr="002247E6">
          <w:rPr>
            <w:webHidden/>
          </w:rPr>
          <w:fldChar w:fldCharType="begin"/>
        </w:r>
        <w:r w:rsidR="00990219" w:rsidRPr="002247E6">
          <w:rPr>
            <w:webHidden/>
          </w:rPr>
          <w:instrText xml:space="preserve"> PAGEREF _Toc167955050 \h </w:instrText>
        </w:r>
        <w:r w:rsidR="00990219" w:rsidRPr="002247E6">
          <w:rPr>
            <w:webHidden/>
          </w:rPr>
        </w:r>
        <w:r w:rsidR="00990219" w:rsidRPr="002247E6">
          <w:rPr>
            <w:webHidden/>
          </w:rPr>
          <w:fldChar w:fldCharType="separate"/>
        </w:r>
        <w:r w:rsidR="0095172A">
          <w:rPr>
            <w:webHidden/>
          </w:rPr>
          <w:t>12</w:t>
        </w:r>
        <w:r w:rsidR="00990219" w:rsidRPr="002247E6">
          <w:rPr>
            <w:webHidden/>
          </w:rPr>
          <w:fldChar w:fldCharType="end"/>
        </w:r>
      </w:hyperlink>
    </w:p>
    <w:p w14:paraId="52810E35" w14:textId="7CD4FD8F" w:rsidR="00990219" w:rsidRPr="002247E6" w:rsidRDefault="00000000">
      <w:pPr>
        <w:pStyle w:val="TOC1"/>
        <w:rPr>
          <w:rFonts w:asciiTheme="minorHAnsi" w:eastAsiaTheme="minorEastAsia" w:hAnsiTheme="minorHAnsi" w:cstheme="minorBidi"/>
          <w:kern w:val="2"/>
          <w14:ligatures w14:val="standardContextual"/>
        </w:rPr>
      </w:pPr>
      <w:hyperlink w:anchor="_Toc167955051" w:history="1">
        <w:r w:rsidR="00990219" w:rsidRPr="002247E6">
          <w:rPr>
            <w:rStyle w:val="Hyperlink"/>
            <w:i/>
            <w:iCs/>
          </w:rPr>
          <w:t>1.7. Chapter formatting and publication details</w:t>
        </w:r>
        <w:r w:rsidR="00990219" w:rsidRPr="002247E6">
          <w:rPr>
            <w:webHidden/>
          </w:rPr>
          <w:tab/>
        </w:r>
        <w:r w:rsidR="00990219" w:rsidRPr="002247E6">
          <w:rPr>
            <w:webHidden/>
          </w:rPr>
          <w:fldChar w:fldCharType="begin"/>
        </w:r>
        <w:r w:rsidR="00990219" w:rsidRPr="002247E6">
          <w:rPr>
            <w:webHidden/>
          </w:rPr>
          <w:instrText xml:space="preserve"> PAGEREF _Toc167955051 \h </w:instrText>
        </w:r>
        <w:r w:rsidR="00990219" w:rsidRPr="002247E6">
          <w:rPr>
            <w:webHidden/>
          </w:rPr>
        </w:r>
        <w:r w:rsidR="00990219" w:rsidRPr="002247E6">
          <w:rPr>
            <w:webHidden/>
          </w:rPr>
          <w:fldChar w:fldCharType="separate"/>
        </w:r>
        <w:r w:rsidR="0095172A">
          <w:rPr>
            <w:webHidden/>
          </w:rPr>
          <w:t>13</w:t>
        </w:r>
        <w:r w:rsidR="00990219" w:rsidRPr="002247E6">
          <w:rPr>
            <w:webHidden/>
          </w:rPr>
          <w:fldChar w:fldCharType="end"/>
        </w:r>
      </w:hyperlink>
    </w:p>
    <w:p w14:paraId="3C0ADA93" w14:textId="6716701B" w:rsidR="00990219" w:rsidRPr="002247E6" w:rsidRDefault="00000000">
      <w:pPr>
        <w:pStyle w:val="TOC1"/>
        <w:rPr>
          <w:rFonts w:asciiTheme="minorHAnsi" w:eastAsiaTheme="minorEastAsia" w:hAnsiTheme="minorHAnsi" w:cstheme="minorBidi"/>
          <w:kern w:val="2"/>
          <w14:ligatures w14:val="standardContextual"/>
        </w:rPr>
      </w:pPr>
      <w:hyperlink w:anchor="_Toc167955052" w:history="1">
        <w:r w:rsidR="00990219" w:rsidRPr="002247E6">
          <w:rPr>
            <w:rStyle w:val="Hyperlink"/>
          </w:rPr>
          <w:t>Appendix</w:t>
        </w:r>
        <w:r w:rsidR="00990219" w:rsidRPr="002247E6">
          <w:rPr>
            <w:webHidden/>
          </w:rPr>
          <w:tab/>
        </w:r>
        <w:r w:rsidR="00990219" w:rsidRPr="002247E6">
          <w:rPr>
            <w:webHidden/>
          </w:rPr>
          <w:fldChar w:fldCharType="begin"/>
        </w:r>
        <w:r w:rsidR="00990219" w:rsidRPr="002247E6">
          <w:rPr>
            <w:webHidden/>
          </w:rPr>
          <w:instrText xml:space="preserve"> PAGEREF _Toc167955052 \h </w:instrText>
        </w:r>
        <w:r w:rsidR="00990219" w:rsidRPr="002247E6">
          <w:rPr>
            <w:webHidden/>
          </w:rPr>
        </w:r>
        <w:r w:rsidR="00990219" w:rsidRPr="002247E6">
          <w:rPr>
            <w:webHidden/>
          </w:rPr>
          <w:fldChar w:fldCharType="separate"/>
        </w:r>
        <w:r w:rsidR="0095172A">
          <w:rPr>
            <w:webHidden/>
          </w:rPr>
          <w:t>14</w:t>
        </w:r>
        <w:r w:rsidR="00990219" w:rsidRPr="002247E6">
          <w:rPr>
            <w:webHidden/>
          </w:rPr>
          <w:fldChar w:fldCharType="end"/>
        </w:r>
      </w:hyperlink>
    </w:p>
    <w:p w14:paraId="077012A5" w14:textId="37E55760" w:rsidR="00990219" w:rsidRPr="002247E6" w:rsidRDefault="00000000">
      <w:pPr>
        <w:pStyle w:val="TOC1"/>
        <w:rPr>
          <w:rFonts w:asciiTheme="minorHAnsi" w:eastAsiaTheme="minorEastAsia" w:hAnsiTheme="minorHAnsi" w:cstheme="minorBidi"/>
          <w:kern w:val="2"/>
          <w14:ligatures w14:val="standardContextual"/>
        </w:rPr>
      </w:pPr>
      <w:hyperlink w:anchor="_Toc167955053" w:history="1">
        <w:r w:rsidR="00990219" w:rsidRPr="002247E6">
          <w:rPr>
            <w:rStyle w:val="Hyperlink"/>
          </w:rPr>
          <w:t>Chapter 2: Winter wheat cover crop increased subsoil organic carbon in a long-term cotton cropping system in Tennessee</w:t>
        </w:r>
        <w:r w:rsidR="00990219" w:rsidRPr="002247E6">
          <w:rPr>
            <w:webHidden/>
          </w:rPr>
          <w:tab/>
        </w:r>
        <w:r w:rsidR="00990219" w:rsidRPr="002247E6">
          <w:rPr>
            <w:webHidden/>
          </w:rPr>
          <w:fldChar w:fldCharType="begin"/>
        </w:r>
        <w:r w:rsidR="00990219" w:rsidRPr="002247E6">
          <w:rPr>
            <w:webHidden/>
          </w:rPr>
          <w:instrText xml:space="preserve"> PAGEREF _Toc167955053 \h </w:instrText>
        </w:r>
        <w:r w:rsidR="00990219" w:rsidRPr="002247E6">
          <w:rPr>
            <w:webHidden/>
          </w:rPr>
        </w:r>
        <w:r w:rsidR="00990219" w:rsidRPr="002247E6">
          <w:rPr>
            <w:webHidden/>
          </w:rPr>
          <w:fldChar w:fldCharType="separate"/>
        </w:r>
        <w:r w:rsidR="0095172A">
          <w:rPr>
            <w:webHidden/>
          </w:rPr>
          <w:t>17</w:t>
        </w:r>
        <w:r w:rsidR="00990219" w:rsidRPr="002247E6">
          <w:rPr>
            <w:webHidden/>
          </w:rPr>
          <w:fldChar w:fldCharType="end"/>
        </w:r>
      </w:hyperlink>
    </w:p>
    <w:p w14:paraId="7188043A" w14:textId="11B9D36E" w:rsidR="00990219" w:rsidRPr="002247E6" w:rsidRDefault="00000000">
      <w:pPr>
        <w:pStyle w:val="TOC1"/>
        <w:rPr>
          <w:rFonts w:asciiTheme="minorHAnsi" w:eastAsiaTheme="minorEastAsia" w:hAnsiTheme="minorHAnsi" w:cstheme="minorBidi"/>
          <w:kern w:val="2"/>
          <w14:ligatures w14:val="standardContextual"/>
        </w:rPr>
      </w:pPr>
      <w:hyperlink w:anchor="_Toc167955054" w:history="1">
        <w:r w:rsidR="00990219" w:rsidRPr="002247E6">
          <w:rPr>
            <w:rStyle w:val="Hyperlink"/>
          </w:rPr>
          <w:t>2.1. Abstract</w:t>
        </w:r>
        <w:r w:rsidR="00990219" w:rsidRPr="002247E6">
          <w:rPr>
            <w:webHidden/>
          </w:rPr>
          <w:tab/>
        </w:r>
        <w:r w:rsidR="00990219" w:rsidRPr="002247E6">
          <w:rPr>
            <w:webHidden/>
          </w:rPr>
          <w:fldChar w:fldCharType="begin"/>
        </w:r>
        <w:r w:rsidR="00990219" w:rsidRPr="002247E6">
          <w:rPr>
            <w:webHidden/>
          </w:rPr>
          <w:instrText xml:space="preserve"> PAGEREF _Toc167955054 \h </w:instrText>
        </w:r>
        <w:r w:rsidR="00990219" w:rsidRPr="002247E6">
          <w:rPr>
            <w:webHidden/>
          </w:rPr>
        </w:r>
        <w:r w:rsidR="00990219" w:rsidRPr="002247E6">
          <w:rPr>
            <w:webHidden/>
          </w:rPr>
          <w:fldChar w:fldCharType="separate"/>
        </w:r>
        <w:r w:rsidR="0095172A">
          <w:rPr>
            <w:webHidden/>
          </w:rPr>
          <w:t>19</w:t>
        </w:r>
        <w:r w:rsidR="00990219" w:rsidRPr="002247E6">
          <w:rPr>
            <w:webHidden/>
          </w:rPr>
          <w:fldChar w:fldCharType="end"/>
        </w:r>
      </w:hyperlink>
    </w:p>
    <w:p w14:paraId="0A171F6F" w14:textId="6283F72E" w:rsidR="00990219" w:rsidRPr="002247E6" w:rsidRDefault="00000000">
      <w:pPr>
        <w:pStyle w:val="TOC1"/>
        <w:rPr>
          <w:rFonts w:asciiTheme="minorHAnsi" w:eastAsiaTheme="minorEastAsia" w:hAnsiTheme="minorHAnsi" w:cstheme="minorBidi"/>
          <w:kern w:val="2"/>
          <w14:ligatures w14:val="standardContextual"/>
        </w:rPr>
      </w:pPr>
      <w:hyperlink w:anchor="_Toc167955055" w:history="1">
        <w:r w:rsidR="00990219" w:rsidRPr="002247E6">
          <w:rPr>
            <w:rStyle w:val="Hyperlink"/>
          </w:rPr>
          <w:t>2.2. Introduction</w:t>
        </w:r>
        <w:r w:rsidR="00990219" w:rsidRPr="002247E6">
          <w:rPr>
            <w:webHidden/>
          </w:rPr>
          <w:tab/>
        </w:r>
        <w:r w:rsidR="00990219" w:rsidRPr="002247E6">
          <w:rPr>
            <w:webHidden/>
          </w:rPr>
          <w:fldChar w:fldCharType="begin"/>
        </w:r>
        <w:r w:rsidR="00990219" w:rsidRPr="002247E6">
          <w:rPr>
            <w:webHidden/>
          </w:rPr>
          <w:instrText xml:space="preserve"> PAGEREF _Toc167955055 \h </w:instrText>
        </w:r>
        <w:r w:rsidR="00990219" w:rsidRPr="002247E6">
          <w:rPr>
            <w:webHidden/>
          </w:rPr>
        </w:r>
        <w:r w:rsidR="00990219" w:rsidRPr="002247E6">
          <w:rPr>
            <w:webHidden/>
          </w:rPr>
          <w:fldChar w:fldCharType="separate"/>
        </w:r>
        <w:r w:rsidR="0095172A">
          <w:rPr>
            <w:webHidden/>
          </w:rPr>
          <w:t>21</w:t>
        </w:r>
        <w:r w:rsidR="00990219" w:rsidRPr="002247E6">
          <w:rPr>
            <w:webHidden/>
          </w:rPr>
          <w:fldChar w:fldCharType="end"/>
        </w:r>
      </w:hyperlink>
    </w:p>
    <w:p w14:paraId="341D8A44" w14:textId="46F8E236" w:rsidR="00990219" w:rsidRPr="002247E6" w:rsidRDefault="00000000">
      <w:pPr>
        <w:pStyle w:val="TOC1"/>
        <w:rPr>
          <w:rFonts w:asciiTheme="minorHAnsi" w:eastAsiaTheme="minorEastAsia" w:hAnsiTheme="minorHAnsi" w:cstheme="minorBidi"/>
          <w:kern w:val="2"/>
          <w14:ligatures w14:val="standardContextual"/>
        </w:rPr>
      </w:pPr>
      <w:hyperlink w:anchor="_Toc167955056" w:history="1">
        <w:r w:rsidR="00990219" w:rsidRPr="002247E6">
          <w:rPr>
            <w:rStyle w:val="Hyperlink"/>
          </w:rPr>
          <w:t>2.3. Materials and methods</w:t>
        </w:r>
        <w:r w:rsidR="00990219" w:rsidRPr="002247E6">
          <w:rPr>
            <w:webHidden/>
          </w:rPr>
          <w:tab/>
        </w:r>
        <w:r w:rsidR="00990219" w:rsidRPr="002247E6">
          <w:rPr>
            <w:webHidden/>
          </w:rPr>
          <w:fldChar w:fldCharType="begin"/>
        </w:r>
        <w:r w:rsidR="00990219" w:rsidRPr="002247E6">
          <w:rPr>
            <w:webHidden/>
          </w:rPr>
          <w:instrText xml:space="preserve"> PAGEREF _Toc167955056 \h </w:instrText>
        </w:r>
        <w:r w:rsidR="00990219" w:rsidRPr="002247E6">
          <w:rPr>
            <w:webHidden/>
          </w:rPr>
        </w:r>
        <w:r w:rsidR="00990219" w:rsidRPr="002247E6">
          <w:rPr>
            <w:webHidden/>
          </w:rPr>
          <w:fldChar w:fldCharType="separate"/>
        </w:r>
        <w:r w:rsidR="0095172A">
          <w:rPr>
            <w:webHidden/>
          </w:rPr>
          <w:t>24</w:t>
        </w:r>
        <w:r w:rsidR="00990219" w:rsidRPr="002247E6">
          <w:rPr>
            <w:webHidden/>
          </w:rPr>
          <w:fldChar w:fldCharType="end"/>
        </w:r>
      </w:hyperlink>
    </w:p>
    <w:p w14:paraId="6C4E1B3B" w14:textId="768572CD" w:rsidR="00990219" w:rsidRPr="002247E6" w:rsidRDefault="00000000">
      <w:pPr>
        <w:pStyle w:val="TOC1"/>
        <w:rPr>
          <w:rFonts w:asciiTheme="minorHAnsi" w:eastAsiaTheme="minorEastAsia" w:hAnsiTheme="minorHAnsi" w:cstheme="minorBidi"/>
          <w:kern w:val="2"/>
          <w14:ligatures w14:val="standardContextual"/>
        </w:rPr>
      </w:pPr>
      <w:hyperlink w:anchor="_Toc167955057" w:history="1">
        <w:r w:rsidR="00990219" w:rsidRPr="002247E6">
          <w:rPr>
            <w:rStyle w:val="Hyperlink"/>
            <w:i/>
            <w:iCs/>
          </w:rPr>
          <w:t>2.3.1. Soil sampling</w:t>
        </w:r>
        <w:r w:rsidR="00990219" w:rsidRPr="002247E6">
          <w:rPr>
            <w:webHidden/>
          </w:rPr>
          <w:tab/>
        </w:r>
        <w:r w:rsidR="00990219" w:rsidRPr="002247E6">
          <w:rPr>
            <w:webHidden/>
          </w:rPr>
          <w:fldChar w:fldCharType="begin"/>
        </w:r>
        <w:r w:rsidR="00990219" w:rsidRPr="002247E6">
          <w:rPr>
            <w:webHidden/>
          </w:rPr>
          <w:instrText xml:space="preserve"> PAGEREF _Toc167955057 \h </w:instrText>
        </w:r>
        <w:r w:rsidR="00990219" w:rsidRPr="002247E6">
          <w:rPr>
            <w:webHidden/>
          </w:rPr>
        </w:r>
        <w:r w:rsidR="00990219" w:rsidRPr="002247E6">
          <w:rPr>
            <w:webHidden/>
          </w:rPr>
          <w:fldChar w:fldCharType="separate"/>
        </w:r>
        <w:r w:rsidR="0095172A">
          <w:rPr>
            <w:webHidden/>
          </w:rPr>
          <w:t>24</w:t>
        </w:r>
        <w:r w:rsidR="00990219" w:rsidRPr="002247E6">
          <w:rPr>
            <w:webHidden/>
          </w:rPr>
          <w:fldChar w:fldCharType="end"/>
        </w:r>
      </w:hyperlink>
    </w:p>
    <w:p w14:paraId="0B77A00C" w14:textId="64E43D46" w:rsidR="00990219" w:rsidRPr="002247E6" w:rsidRDefault="00000000">
      <w:pPr>
        <w:pStyle w:val="TOC1"/>
        <w:rPr>
          <w:rFonts w:asciiTheme="minorHAnsi" w:eastAsiaTheme="minorEastAsia" w:hAnsiTheme="minorHAnsi" w:cstheme="minorBidi"/>
          <w:kern w:val="2"/>
          <w14:ligatures w14:val="standardContextual"/>
        </w:rPr>
      </w:pPr>
      <w:hyperlink w:anchor="_Toc167955058" w:history="1">
        <w:r w:rsidR="00990219" w:rsidRPr="002247E6">
          <w:rPr>
            <w:rStyle w:val="Hyperlink"/>
            <w:i/>
            <w:iCs/>
          </w:rPr>
          <w:t>2.3.2 Bulk soil analysis</w:t>
        </w:r>
        <w:r w:rsidR="00990219" w:rsidRPr="002247E6">
          <w:rPr>
            <w:webHidden/>
          </w:rPr>
          <w:tab/>
        </w:r>
        <w:r w:rsidR="00990219" w:rsidRPr="002247E6">
          <w:rPr>
            <w:webHidden/>
          </w:rPr>
          <w:fldChar w:fldCharType="begin"/>
        </w:r>
        <w:r w:rsidR="00990219" w:rsidRPr="002247E6">
          <w:rPr>
            <w:webHidden/>
          </w:rPr>
          <w:instrText xml:space="preserve"> PAGEREF _Toc167955058 \h </w:instrText>
        </w:r>
        <w:r w:rsidR="00990219" w:rsidRPr="002247E6">
          <w:rPr>
            <w:webHidden/>
          </w:rPr>
        </w:r>
        <w:r w:rsidR="00990219" w:rsidRPr="002247E6">
          <w:rPr>
            <w:webHidden/>
          </w:rPr>
          <w:fldChar w:fldCharType="separate"/>
        </w:r>
        <w:r w:rsidR="0095172A">
          <w:rPr>
            <w:webHidden/>
          </w:rPr>
          <w:t>24</w:t>
        </w:r>
        <w:r w:rsidR="00990219" w:rsidRPr="002247E6">
          <w:rPr>
            <w:webHidden/>
          </w:rPr>
          <w:fldChar w:fldCharType="end"/>
        </w:r>
      </w:hyperlink>
    </w:p>
    <w:p w14:paraId="07439859" w14:textId="14F8C3CF" w:rsidR="00990219" w:rsidRPr="002247E6" w:rsidRDefault="00000000">
      <w:pPr>
        <w:pStyle w:val="TOC1"/>
        <w:rPr>
          <w:rFonts w:asciiTheme="minorHAnsi" w:eastAsiaTheme="minorEastAsia" w:hAnsiTheme="minorHAnsi" w:cstheme="minorBidi"/>
          <w:kern w:val="2"/>
          <w14:ligatures w14:val="standardContextual"/>
        </w:rPr>
      </w:pPr>
      <w:hyperlink w:anchor="_Toc167955059" w:history="1">
        <w:r w:rsidR="00990219" w:rsidRPr="002247E6">
          <w:rPr>
            <w:rStyle w:val="Hyperlink"/>
            <w:i/>
            <w:iCs/>
          </w:rPr>
          <w:t>2.3.3 Soil physical fractionation</w:t>
        </w:r>
        <w:r w:rsidR="00990219" w:rsidRPr="002247E6">
          <w:rPr>
            <w:webHidden/>
          </w:rPr>
          <w:tab/>
        </w:r>
        <w:r w:rsidR="00990219" w:rsidRPr="002247E6">
          <w:rPr>
            <w:webHidden/>
          </w:rPr>
          <w:fldChar w:fldCharType="begin"/>
        </w:r>
        <w:r w:rsidR="00990219" w:rsidRPr="002247E6">
          <w:rPr>
            <w:webHidden/>
          </w:rPr>
          <w:instrText xml:space="preserve"> PAGEREF _Toc167955059 \h </w:instrText>
        </w:r>
        <w:r w:rsidR="00990219" w:rsidRPr="002247E6">
          <w:rPr>
            <w:webHidden/>
          </w:rPr>
        </w:r>
        <w:r w:rsidR="00990219" w:rsidRPr="002247E6">
          <w:rPr>
            <w:webHidden/>
          </w:rPr>
          <w:fldChar w:fldCharType="separate"/>
        </w:r>
        <w:r w:rsidR="0095172A">
          <w:rPr>
            <w:webHidden/>
          </w:rPr>
          <w:t>25</w:t>
        </w:r>
        <w:r w:rsidR="00990219" w:rsidRPr="002247E6">
          <w:rPr>
            <w:webHidden/>
          </w:rPr>
          <w:fldChar w:fldCharType="end"/>
        </w:r>
      </w:hyperlink>
    </w:p>
    <w:p w14:paraId="47383359" w14:textId="1746643B" w:rsidR="00990219" w:rsidRPr="002247E6" w:rsidRDefault="00000000">
      <w:pPr>
        <w:pStyle w:val="TOC1"/>
        <w:rPr>
          <w:rFonts w:asciiTheme="minorHAnsi" w:eastAsiaTheme="minorEastAsia" w:hAnsiTheme="minorHAnsi" w:cstheme="minorBidi"/>
          <w:kern w:val="2"/>
          <w14:ligatures w14:val="standardContextual"/>
        </w:rPr>
      </w:pPr>
      <w:hyperlink w:anchor="_Toc167955060" w:history="1">
        <w:r w:rsidR="00990219" w:rsidRPr="002247E6">
          <w:rPr>
            <w:rStyle w:val="Hyperlink"/>
            <w:i/>
            <w:iCs/>
          </w:rPr>
          <w:t>2.3.4. Soil organic C stratification ratios</w:t>
        </w:r>
        <w:r w:rsidR="00990219" w:rsidRPr="002247E6">
          <w:rPr>
            <w:webHidden/>
          </w:rPr>
          <w:tab/>
        </w:r>
        <w:r w:rsidR="00990219" w:rsidRPr="002247E6">
          <w:rPr>
            <w:webHidden/>
          </w:rPr>
          <w:fldChar w:fldCharType="begin"/>
        </w:r>
        <w:r w:rsidR="00990219" w:rsidRPr="002247E6">
          <w:rPr>
            <w:webHidden/>
          </w:rPr>
          <w:instrText xml:space="preserve"> PAGEREF _Toc167955060 \h </w:instrText>
        </w:r>
        <w:r w:rsidR="00990219" w:rsidRPr="002247E6">
          <w:rPr>
            <w:webHidden/>
          </w:rPr>
        </w:r>
        <w:r w:rsidR="00990219" w:rsidRPr="002247E6">
          <w:rPr>
            <w:webHidden/>
          </w:rPr>
          <w:fldChar w:fldCharType="separate"/>
        </w:r>
        <w:r w:rsidR="0095172A">
          <w:rPr>
            <w:webHidden/>
          </w:rPr>
          <w:t>27</w:t>
        </w:r>
        <w:r w:rsidR="00990219" w:rsidRPr="002247E6">
          <w:rPr>
            <w:webHidden/>
          </w:rPr>
          <w:fldChar w:fldCharType="end"/>
        </w:r>
      </w:hyperlink>
    </w:p>
    <w:p w14:paraId="5216ACD5" w14:textId="61813BAC" w:rsidR="00990219" w:rsidRPr="002247E6" w:rsidRDefault="00000000">
      <w:pPr>
        <w:pStyle w:val="TOC1"/>
        <w:rPr>
          <w:rFonts w:asciiTheme="minorHAnsi" w:eastAsiaTheme="minorEastAsia" w:hAnsiTheme="minorHAnsi" w:cstheme="minorBidi"/>
          <w:kern w:val="2"/>
          <w14:ligatures w14:val="standardContextual"/>
        </w:rPr>
      </w:pPr>
      <w:hyperlink w:anchor="_Toc167955061" w:history="1">
        <w:r w:rsidR="00990219" w:rsidRPr="002247E6">
          <w:rPr>
            <w:rStyle w:val="Hyperlink"/>
            <w:i/>
            <w:iCs/>
          </w:rPr>
          <w:t>2.3.5. Root biomass determination</w:t>
        </w:r>
        <w:r w:rsidR="00990219" w:rsidRPr="002247E6">
          <w:rPr>
            <w:webHidden/>
          </w:rPr>
          <w:tab/>
        </w:r>
        <w:r w:rsidR="00990219" w:rsidRPr="002247E6">
          <w:rPr>
            <w:webHidden/>
          </w:rPr>
          <w:fldChar w:fldCharType="begin"/>
        </w:r>
        <w:r w:rsidR="00990219" w:rsidRPr="002247E6">
          <w:rPr>
            <w:webHidden/>
          </w:rPr>
          <w:instrText xml:space="preserve"> PAGEREF _Toc167955061 \h </w:instrText>
        </w:r>
        <w:r w:rsidR="00990219" w:rsidRPr="002247E6">
          <w:rPr>
            <w:webHidden/>
          </w:rPr>
        </w:r>
        <w:r w:rsidR="00990219" w:rsidRPr="002247E6">
          <w:rPr>
            <w:webHidden/>
          </w:rPr>
          <w:fldChar w:fldCharType="separate"/>
        </w:r>
        <w:r w:rsidR="0095172A">
          <w:rPr>
            <w:webHidden/>
          </w:rPr>
          <w:t>27</w:t>
        </w:r>
        <w:r w:rsidR="00990219" w:rsidRPr="002247E6">
          <w:rPr>
            <w:webHidden/>
          </w:rPr>
          <w:fldChar w:fldCharType="end"/>
        </w:r>
      </w:hyperlink>
    </w:p>
    <w:p w14:paraId="4AF13681" w14:textId="1097AFAC" w:rsidR="00990219" w:rsidRPr="002247E6" w:rsidRDefault="00000000">
      <w:pPr>
        <w:pStyle w:val="TOC1"/>
        <w:rPr>
          <w:rFonts w:asciiTheme="minorHAnsi" w:eastAsiaTheme="minorEastAsia" w:hAnsiTheme="minorHAnsi" w:cstheme="minorBidi"/>
          <w:kern w:val="2"/>
          <w14:ligatures w14:val="standardContextual"/>
        </w:rPr>
      </w:pPr>
      <w:hyperlink w:anchor="_Toc167955062" w:history="1">
        <w:r w:rsidR="00990219" w:rsidRPr="002247E6">
          <w:rPr>
            <w:rStyle w:val="Hyperlink"/>
            <w:i/>
            <w:iCs/>
          </w:rPr>
          <w:t>2.3.6. Statistical analysis</w:t>
        </w:r>
        <w:r w:rsidR="00990219" w:rsidRPr="002247E6">
          <w:rPr>
            <w:webHidden/>
          </w:rPr>
          <w:tab/>
        </w:r>
        <w:r w:rsidR="00990219" w:rsidRPr="002247E6">
          <w:rPr>
            <w:webHidden/>
          </w:rPr>
          <w:fldChar w:fldCharType="begin"/>
        </w:r>
        <w:r w:rsidR="00990219" w:rsidRPr="002247E6">
          <w:rPr>
            <w:webHidden/>
          </w:rPr>
          <w:instrText xml:space="preserve"> PAGEREF _Toc167955062 \h </w:instrText>
        </w:r>
        <w:r w:rsidR="00990219" w:rsidRPr="002247E6">
          <w:rPr>
            <w:webHidden/>
          </w:rPr>
        </w:r>
        <w:r w:rsidR="00990219" w:rsidRPr="002247E6">
          <w:rPr>
            <w:webHidden/>
          </w:rPr>
          <w:fldChar w:fldCharType="separate"/>
        </w:r>
        <w:r w:rsidR="0095172A">
          <w:rPr>
            <w:webHidden/>
          </w:rPr>
          <w:t>27</w:t>
        </w:r>
        <w:r w:rsidR="00990219" w:rsidRPr="002247E6">
          <w:rPr>
            <w:webHidden/>
          </w:rPr>
          <w:fldChar w:fldCharType="end"/>
        </w:r>
      </w:hyperlink>
    </w:p>
    <w:p w14:paraId="22C4C583" w14:textId="6F771C38" w:rsidR="00990219" w:rsidRPr="002247E6" w:rsidRDefault="00000000">
      <w:pPr>
        <w:pStyle w:val="TOC1"/>
        <w:rPr>
          <w:rFonts w:asciiTheme="minorHAnsi" w:eastAsiaTheme="minorEastAsia" w:hAnsiTheme="minorHAnsi" w:cstheme="minorBidi"/>
          <w:kern w:val="2"/>
          <w14:ligatures w14:val="standardContextual"/>
        </w:rPr>
      </w:pPr>
      <w:hyperlink w:anchor="_Toc167955063" w:history="1">
        <w:r w:rsidR="00990219" w:rsidRPr="002247E6">
          <w:rPr>
            <w:rStyle w:val="Hyperlink"/>
          </w:rPr>
          <w:t>2.4. Results</w:t>
        </w:r>
        <w:r w:rsidR="00990219" w:rsidRPr="002247E6">
          <w:rPr>
            <w:webHidden/>
          </w:rPr>
          <w:tab/>
        </w:r>
        <w:r w:rsidR="00990219" w:rsidRPr="002247E6">
          <w:rPr>
            <w:webHidden/>
          </w:rPr>
          <w:fldChar w:fldCharType="begin"/>
        </w:r>
        <w:r w:rsidR="00990219" w:rsidRPr="002247E6">
          <w:rPr>
            <w:webHidden/>
          </w:rPr>
          <w:instrText xml:space="preserve"> PAGEREF _Toc167955063 \h </w:instrText>
        </w:r>
        <w:r w:rsidR="00990219" w:rsidRPr="002247E6">
          <w:rPr>
            <w:webHidden/>
          </w:rPr>
        </w:r>
        <w:r w:rsidR="00990219" w:rsidRPr="002247E6">
          <w:rPr>
            <w:webHidden/>
          </w:rPr>
          <w:fldChar w:fldCharType="separate"/>
        </w:r>
        <w:r w:rsidR="0095172A">
          <w:rPr>
            <w:webHidden/>
          </w:rPr>
          <w:t>28</w:t>
        </w:r>
        <w:r w:rsidR="00990219" w:rsidRPr="002247E6">
          <w:rPr>
            <w:webHidden/>
          </w:rPr>
          <w:fldChar w:fldCharType="end"/>
        </w:r>
      </w:hyperlink>
    </w:p>
    <w:p w14:paraId="71D9F37A" w14:textId="63D5417A" w:rsidR="00990219" w:rsidRPr="002247E6" w:rsidRDefault="00000000">
      <w:pPr>
        <w:pStyle w:val="TOC1"/>
        <w:rPr>
          <w:rFonts w:asciiTheme="minorHAnsi" w:eastAsiaTheme="minorEastAsia" w:hAnsiTheme="minorHAnsi" w:cstheme="minorBidi"/>
          <w:kern w:val="2"/>
          <w14:ligatures w14:val="standardContextual"/>
        </w:rPr>
      </w:pPr>
      <w:hyperlink w:anchor="_Toc167955064" w:history="1">
        <w:r w:rsidR="00990219" w:rsidRPr="002247E6">
          <w:rPr>
            <w:rStyle w:val="Hyperlink"/>
            <w:i/>
            <w:iCs/>
          </w:rPr>
          <w:t>2.4.1. Total SOC stock and concentration</w:t>
        </w:r>
        <w:r w:rsidR="00990219" w:rsidRPr="002247E6">
          <w:rPr>
            <w:webHidden/>
          </w:rPr>
          <w:tab/>
        </w:r>
        <w:r w:rsidR="00990219" w:rsidRPr="002247E6">
          <w:rPr>
            <w:webHidden/>
          </w:rPr>
          <w:fldChar w:fldCharType="begin"/>
        </w:r>
        <w:r w:rsidR="00990219" w:rsidRPr="002247E6">
          <w:rPr>
            <w:webHidden/>
          </w:rPr>
          <w:instrText xml:space="preserve"> PAGEREF _Toc167955064 \h </w:instrText>
        </w:r>
        <w:r w:rsidR="00990219" w:rsidRPr="002247E6">
          <w:rPr>
            <w:webHidden/>
          </w:rPr>
        </w:r>
        <w:r w:rsidR="00990219" w:rsidRPr="002247E6">
          <w:rPr>
            <w:webHidden/>
          </w:rPr>
          <w:fldChar w:fldCharType="separate"/>
        </w:r>
        <w:r w:rsidR="0095172A">
          <w:rPr>
            <w:webHidden/>
          </w:rPr>
          <w:t>28</w:t>
        </w:r>
        <w:r w:rsidR="00990219" w:rsidRPr="002247E6">
          <w:rPr>
            <w:webHidden/>
          </w:rPr>
          <w:fldChar w:fldCharType="end"/>
        </w:r>
      </w:hyperlink>
    </w:p>
    <w:p w14:paraId="515E74B3" w14:textId="04CD9BD0" w:rsidR="00990219" w:rsidRPr="002247E6" w:rsidRDefault="00000000">
      <w:pPr>
        <w:pStyle w:val="TOC1"/>
        <w:rPr>
          <w:rFonts w:asciiTheme="minorHAnsi" w:eastAsiaTheme="minorEastAsia" w:hAnsiTheme="minorHAnsi" w:cstheme="minorBidi"/>
          <w:kern w:val="2"/>
          <w14:ligatures w14:val="standardContextual"/>
        </w:rPr>
      </w:pPr>
      <w:hyperlink w:anchor="_Toc167955065" w:history="1">
        <w:r w:rsidR="00990219" w:rsidRPr="002247E6">
          <w:rPr>
            <w:rStyle w:val="Hyperlink"/>
            <w:i/>
            <w:iCs/>
          </w:rPr>
          <w:t>2.4.2. SOC fractions</w:t>
        </w:r>
        <w:r w:rsidR="00990219" w:rsidRPr="002247E6">
          <w:rPr>
            <w:webHidden/>
          </w:rPr>
          <w:tab/>
        </w:r>
        <w:r w:rsidR="00990219" w:rsidRPr="002247E6">
          <w:rPr>
            <w:webHidden/>
          </w:rPr>
          <w:fldChar w:fldCharType="begin"/>
        </w:r>
        <w:r w:rsidR="00990219" w:rsidRPr="002247E6">
          <w:rPr>
            <w:webHidden/>
          </w:rPr>
          <w:instrText xml:space="preserve"> PAGEREF _Toc167955065 \h </w:instrText>
        </w:r>
        <w:r w:rsidR="00990219" w:rsidRPr="002247E6">
          <w:rPr>
            <w:webHidden/>
          </w:rPr>
        </w:r>
        <w:r w:rsidR="00990219" w:rsidRPr="002247E6">
          <w:rPr>
            <w:webHidden/>
          </w:rPr>
          <w:fldChar w:fldCharType="separate"/>
        </w:r>
        <w:r w:rsidR="0095172A">
          <w:rPr>
            <w:webHidden/>
          </w:rPr>
          <w:t>29</w:t>
        </w:r>
        <w:r w:rsidR="00990219" w:rsidRPr="002247E6">
          <w:rPr>
            <w:webHidden/>
          </w:rPr>
          <w:fldChar w:fldCharType="end"/>
        </w:r>
      </w:hyperlink>
    </w:p>
    <w:p w14:paraId="2FAFC7BA" w14:textId="5BE770ED" w:rsidR="00990219" w:rsidRPr="002247E6" w:rsidRDefault="00000000">
      <w:pPr>
        <w:pStyle w:val="TOC1"/>
        <w:rPr>
          <w:rFonts w:asciiTheme="minorHAnsi" w:eastAsiaTheme="minorEastAsia" w:hAnsiTheme="minorHAnsi" w:cstheme="minorBidi"/>
          <w:kern w:val="2"/>
          <w14:ligatures w14:val="standardContextual"/>
        </w:rPr>
      </w:pPr>
      <w:hyperlink w:anchor="_Toc167955066" w:history="1">
        <w:r w:rsidR="00990219" w:rsidRPr="002247E6">
          <w:rPr>
            <w:rStyle w:val="Hyperlink"/>
            <w:i/>
            <w:iCs/>
          </w:rPr>
          <w:t>2.4.3 Carbon stratification ratios</w:t>
        </w:r>
        <w:r w:rsidR="00990219" w:rsidRPr="002247E6">
          <w:rPr>
            <w:webHidden/>
          </w:rPr>
          <w:tab/>
        </w:r>
        <w:r w:rsidR="00990219" w:rsidRPr="002247E6">
          <w:rPr>
            <w:webHidden/>
          </w:rPr>
          <w:fldChar w:fldCharType="begin"/>
        </w:r>
        <w:r w:rsidR="00990219" w:rsidRPr="002247E6">
          <w:rPr>
            <w:webHidden/>
          </w:rPr>
          <w:instrText xml:space="preserve"> PAGEREF _Toc167955066 \h </w:instrText>
        </w:r>
        <w:r w:rsidR="00990219" w:rsidRPr="002247E6">
          <w:rPr>
            <w:webHidden/>
          </w:rPr>
        </w:r>
        <w:r w:rsidR="00990219" w:rsidRPr="002247E6">
          <w:rPr>
            <w:webHidden/>
          </w:rPr>
          <w:fldChar w:fldCharType="separate"/>
        </w:r>
        <w:r w:rsidR="0095172A">
          <w:rPr>
            <w:webHidden/>
          </w:rPr>
          <w:t>30</w:t>
        </w:r>
        <w:r w:rsidR="00990219" w:rsidRPr="002247E6">
          <w:rPr>
            <w:webHidden/>
          </w:rPr>
          <w:fldChar w:fldCharType="end"/>
        </w:r>
      </w:hyperlink>
    </w:p>
    <w:p w14:paraId="058DF61A" w14:textId="76B23FC1" w:rsidR="00990219" w:rsidRPr="002247E6" w:rsidRDefault="00000000">
      <w:pPr>
        <w:pStyle w:val="TOC1"/>
        <w:rPr>
          <w:rFonts w:asciiTheme="minorHAnsi" w:eastAsiaTheme="minorEastAsia" w:hAnsiTheme="minorHAnsi" w:cstheme="minorBidi"/>
          <w:kern w:val="2"/>
          <w14:ligatures w14:val="standardContextual"/>
        </w:rPr>
      </w:pPr>
      <w:hyperlink w:anchor="_Toc167955067" w:history="1">
        <w:r w:rsidR="00990219" w:rsidRPr="002247E6">
          <w:rPr>
            <w:rStyle w:val="Hyperlink"/>
            <w:i/>
            <w:iCs/>
          </w:rPr>
          <w:t>2.4.4. Drivers of total SOC concentration change in topsoil and subsoil</w:t>
        </w:r>
        <w:r w:rsidR="00990219" w:rsidRPr="002247E6">
          <w:rPr>
            <w:webHidden/>
          </w:rPr>
          <w:tab/>
        </w:r>
        <w:r w:rsidR="00990219" w:rsidRPr="002247E6">
          <w:rPr>
            <w:webHidden/>
          </w:rPr>
          <w:fldChar w:fldCharType="begin"/>
        </w:r>
        <w:r w:rsidR="00990219" w:rsidRPr="002247E6">
          <w:rPr>
            <w:webHidden/>
          </w:rPr>
          <w:instrText xml:space="preserve"> PAGEREF _Toc167955067 \h </w:instrText>
        </w:r>
        <w:r w:rsidR="00990219" w:rsidRPr="002247E6">
          <w:rPr>
            <w:webHidden/>
          </w:rPr>
        </w:r>
        <w:r w:rsidR="00990219" w:rsidRPr="002247E6">
          <w:rPr>
            <w:webHidden/>
          </w:rPr>
          <w:fldChar w:fldCharType="separate"/>
        </w:r>
        <w:r w:rsidR="0095172A">
          <w:rPr>
            <w:webHidden/>
          </w:rPr>
          <w:t>31</w:t>
        </w:r>
        <w:r w:rsidR="00990219" w:rsidRPr="002247E6">
          <w:rPr>
            <w:webHidden/>
          </w:rPr>
          <w:fldChar w:fldCharType="end"/>
        </w:r>
      </w:hyperlink>
    </w:p>
    <w:p w14:paraId="3226FA85" w14:textId="42319F44" w:rsidR="00990219" w:rsidRPr="002247E6" w:rsidRDefault="00000000">
      <w:pPr>
        <w:pStyle w:val="TOC1"/>
        <w:rPr>
          <w:rFonts w:asciiTheme="minorHAnsi" w:eastAsiaTheme="minorEastAsia" w:hAnsiTheme="minorHAnsi" w:cstheme="minorBidi"/>
          <w:kern w:val="2"/>
          <w14:ligatures w14:val="standardContextual"/>
        </w:rPr>
      </w:pPr>
      <w:hyperlink w:anchor="_Toc167955068" w:history="1">
        <w:r w:rsidR="00990219" w:rsidRPr="002247E6">
          <w:rPr>
            <w:rStyle w:val="Hyperlink"/>
            <w:i/>
            <w:iCs/>
          </w:rPr>
          <w:t>3.5. Carbon accumulation capacity In POM and MAOM Fractions</w:t>
        </w:r>
        <w:r w:rsidR="00990219" w:rsidRPr="002247E6">
          <w:rPr>
            <w:webHidden/>
          </w:rPr>
          <w:tab/>
        </w:r>
        <w:r w:rsidR="00990219" w:rsidRPr="002247E6">
          <w:rPr>
            <w:webHidden/>
          </w:rPr>
          <w:fldChar w:fldCharType="begin"/>
        </w:r>
        <w:r w:rsidR="00990219" w:rsidRPr="002247E6">
          <w:rPr>
            <w:webHidden/>
          </w:rPr>
          <w:instrText xml:space="preserve"> PAGEREF _Toc167955068 \h </w:instrText>
        </w:r>
        <w:r w:rsidR="00990219" w:rsidRPr="002247E6">
          <w:rPr>
            <w:webHidden/>
          </w:rPr>
        </w:r>
        <w:r w:rsidR="00990219" w:rsidRPr="002247E6">
          <w:rPr>
            <w:webHidden/>
          </w:rPr>
          <w:fldChar w:fldCharType="separate"/>
        </w:r>
        <w:r w:rsidR="0095172A">
          <w:rPr>
            <w:webHidden/>
          </w:rPr>
          <w:t>32</w:t>
        </w:r>
        <w:r w:rsidR="00990219" w:rsidRPr="002247E6">
          <w:rPr>
            <w:webHidden/>
          </w:rPr>
          <w:fldChar w:fldCharType="end"/>
        </w:r>
      </w:hyperlink>
    </w:p>
    <w:p w14:paraId="1C658733" w14:textId="3BD883DE" w:rsidR="00990219" w:rsidRPr="002247E6" w:rsidRDefault="00000000">
      <w:pPr>
        <w:pStyle w:val="TOC1"/>
        <w:rPr>
          <w:rFonts w:asciiTheme="minorHAnsi" w:eastAsiaTheme="minorEastAsia" w:hAnsiTheme="minorHAnsi" w:cstheme="minorBidi"/>
          <w:kern w:val="2"/>
          <w14:ligatures w14:val="standardContextual"/>
        </w:rPr>
      </w:pPr>
      <w:hyperlink w:anchor="_Toc167955069" w:history="1">
        <w:r w:rsidR="00990219" w:rsidRPr="002247E6">
          <w:rPr>
            <w:rStyle w:val="Hyperlink"/>
          </w:rPr>
          <w:t>2.5. Discussion</w:t>
        </w:r>
        <w:r w:rsidR="00990219" w:rsidRPr="002247E6">
          <w:rPr>
            <w:webHidden/>
          </w:rPr>
          <w:tab/>
        </w:r>
        <w:r w:rsidR="00990219" w:rsidRPr="002247E6">
          <w:rPr>
            <w:webHidden/>
          </w:rPr>
          <w:fldChar w:fldCharType="begin"/>
        </w:r>
        <w:r w:rsidR="00990219" w:rsidRPr="002247E6">
          <w:rPr>
            <w:webHidden/>
          </w:rPr>
          <w:instrText xml:space="preserve"> PAGEREF _Toc167955069 \h </w:instrText>
        </w:r>
        <w:r w:rsidR="00990219" w:rsidRPr="002247E6">
          <w:rPr>
            <w:webHidden/>
          </w:rPr>
        </w:r>
        <w:r w:rsidR="00990219" w:rsidRPr="002247E6">
          <w:rPr>
            <w:webHidden/>
          </w:rPr>
          <w:fldChar w:fldCharType="separate"/>
        </w:r>
        <w:r w:rsidR="0095172A">
          <w:rPr>
            <w:webHidden/>
          </w:rPr>
          <w:t>32</w:t>
        </w:r>
        <w:r w:rsidR="00990219" w:rsidRPr="002247E6">
          <w:rPr>
            <w:webHidden/>
          </w:rPr>
          <w:fldChar w:fldCharType="end"/>
        </w:r>
      </w:hyperlink>
    </w:p>
    <w:p w14:paraId="7E0082EB" w14:textId="05398310" w:rsidR="00990219" w:rsidRPr="002247E6" w:rsidRDefault="00000000">
      <w:pPr>
        <w:pStyle w:val="TOC1"/>
        <w:rPr>
          <w:rFonts w:asciiTheme="minorHAnsi" w:eastAsiaTheme="minorEastAsia" w:hAnsiTheme="minorHAnsi" w:cstheme="minorBidi"/>
          <w:kern w:val="2"/>
          <w14:ligatures w14:val="standardContextual"/>
        </w:rPr>
      </w:pPr>
      <w:hyperlink w:anchor="_Toc167955070" w:history="1">
        <w:r w:rsidR="00990219" w:rsidRPr="002247E6">
          <w:rPr>
            <w:rStyle w:val="Hyperlink"/>
            <w:i/>
            <w:iCs/>
          </w:rPr>
          <w:t>2.5.1. Profile SOC storage under conservation management practices</w:t>
        </w:r>
        <w:r w:rsidR="00990219" w:rsidRPr="002247E6">
          <w:rPr>
            <w:webHidden/>
          </w:rPr>
          <w:tab/>
        </w:r>
        <w:r w:rsidR="00990219" w:rsidRPr="002247E6">
          <w:rPr>
            <w:webHidden/>
          </w:rPr>
          <w:fldChar w:fldCharType="begin"/>
        </w:r>
        <w:r w:rsidR="00990219" w:rsidRPr="002247E6">
          <w:rPr>
            <w:webHidden/>
          </w:rPr>
          <w:instrText xml:space="preserve"> PAGEREF _Toc167955070 \h </w:instrText>
        </w:r>
        <w:r w:rsidR="00990219" w:rsidRPr="002247E6">
          <w:rPr>
            <w:webHidden/>
          </w:rPr>
        </w:r>
        <w:r w:rsidR="00990219" w:rsidRPr="002247E6">
          <w:rPr>
            <w:webHidden/>
          </w:rPr>
          <w:fldChar w:fldCharType="separate"/>
        </w:r>
        <w:r w:rsidR="0095172A">
          <w:rPr>
            <w:webHidden/>
          </w:rPr>
          <w:t>32</w:t>
        </w:r>
        <w:r w:rsidR="00990219" w:rsidRPr="002247E6">
          <w:rPr>
            <w:webHidden/>
          </w:rPr>
          <w:fldChar w:fldCharType="end"/>
        </w:r>
      </w:hyperlink>
    </w:p>
    <w:p w14:paraId="74AB77F0" w14:textId="533FB5DB" w:rsidR="00990219" w:rsidRPr="002247E6" w:rsidRDefault="00000000">
      <w:pPr>
        <w:pStyle w:val="TOC1"/>
        <w:rPr>
          <w:rFonts w:asciiTheme="minorHAnsi" w:eastAsiaTheme="minorEastAsia" w:hAnsiTheme="minorHAnsi" w:cstheme="minorBidi"/>
          <w:kern w:val="2"/>
          <w14:ligatures w14:val="standardContextual"/>
        </w:rPr>
      </w:pPr>
      <w:hyperlink w:anchor="_Toc167955071" w:history="1">
        <w:r w:rsidR="00990219" w:rsidRPr="002247E6">
          <w:rPr>
            <w:rStyle w:val="Hyperlink"/>
            <w:i/>
            <w:iCs/>
          </w:rPr>
          <w:t>2.5.2. SOC functional fractions driving profile-scale SOC distribution</w:t>
        </w:r>
        <w:r w:rsidR="00990219" w:rsidRPr="002247E6">
          <w:rPr>
            <w:webHidden/>
          </w:rPr>
          <w:tab/>
        </w:r>
        <w:r w:rsidR="00990219" w:rsidRPr="002247E6">
          <w:rPr>
            <w:webHidden/>
          </w:rPr>
          <w:fldChar w:fldCharType="begin"/>
        </w:r>
        <w:r w:rsidR="00990219" w:rsidRPr="002247E6">
          <w:rPr>
            <w:webHidden/>
          </w:rPr>
          <w:instrText xml:space="preserve"> PAGEREF _Toc167955071 \h </w:instrText>
        </w:r>
        <w:r w:rsidR="00990219" w:rsidRPr="002247E6">
          <w:rPr>
            <w:webHidden/>
          </w:rPr>
        </w:r>
        <w:r w:rsidR="00990219" w:rsidRPr="002247E6">
          <w:rPr>
            <w:webHidden/>
          </w:rPr>
          <w:fldChar w:fldCharType="separate"/>
        </w:r>
        <w:r w:rsidR="0095172A">
          <w:rPr>
            <w:webHidden/>
          </w:rPr>
          <w:t>35</w:t>
        </w:r>
        <w:r w:rsidR="00990219" w:rsidRPr="002247E6">
          <w:rPr>
            <w:webHidden/>
          </w:rPr>
          <w:fldChar w:fldCharType="end"/>
        </w:r>
      </w:hyperlink>
    </w:p>
    <w:p w14:paraId="71253B14" w14:textId="60C7B976" w:rsidR="00990219" w:rsidRPr="002247E6" w:rsidRDefault="00000000">
      <w:pPr>
        <w:pStyle w:val="TOC1"/>
        <w:rPr>
          <w:rFonts w:asciiTheme="minorHAnsi" w:eastAsiaTheme="minorEastAsia" w:hAnsiTheme="minorHAnsi" w:cstheme="minorBidi"/>
          <w:kern w:val="2"/>
          <w14:ligatures w14:val="standardContextual"/>
        </w:rPr>
      </w:pPr>
      <w:hyperlink w:anchor="_Toc167955072" w:history="1">
        <w:r w:rsidR="00990219" w:rsidRPr="002247E6">
          <w:rPr>
            <w:rStyle w:val="Hyperlink"/>
            <w:i/>
            <w:iCs/>
          </w:rPr>
          <w:t>2.5.3. Implications of C functional pools for SOC storage</w:t>
        </w:r>
        <w:r w:rsidR="00990219" w:rsidRPr="002247E6">
          <w:rPr>
            <w:webHidden/>
          </w:rPr>
          <w:tab/>
        </w:r>
        <w:r w:rsidR="00990219" w:rsidRPr="002247E6">
          <w:rPr>
            <w:webHidden/>
          </w:rPr>
          <w:fldChar w:fldCharType="begin"/>
        </w:r>
        <w:r w:rsidR="00990219" w:rsidRPr="002247E6">
          <w:rPr>
            <w:webHidden/>
          </w:rPr>
          <w:instrText xml:space="preserve"> PAGEREF _Toc167955072 \h </w:instrText>
        </w:r>
        <w:r w:rsidR="00990219" w:rsidRPr="002247E6">
          <w:rPr>
            <w:webHidden/>
          </w:rPr>
        </w:r>
        <w:r w:rsidR="00990219" w:rsidRPr="002247E6">
          <w:rPr>
            <w:webHidden/>
          </w:rPr>
          <w:fldChar w:fldCharType="separate"/>
        </w:r>
        <w:r w:rsidR="0095172A">
          <w:rPr>
            <w:webHidden/>
          </w:rPr>
          <w:t>36</w:t>
        </w:r>
        <w:r w:rsidR="00990219" w:rsidRPr="002247E6">
          <w:rPr>
            <w:webHidden/>
          </w:rPr>
          <w:fldChar w:fldCharType="end"/>
        </w:r>
      </w:hyperlink>
    </w:p>
    <w:p w14:paraId="3C586913" w14:textId="1AA6528E" w:rsidR="00990219" w:rsidRPr="002247E6" w:rsidRDefault="00000000">
      <w:pPr>
        <w:pStyle w:val="TOC1"/>
        <w:rPr>
          <w:rFonts w:asciiTheme="minorHAnsi" w:eastAsiaTheme="minorEastAsia" w:hAnsiTheme="minorHAnsi" w:cstheme="minorBidi"/>
          <w:kern w:val="2"/>
          <w14:ligatures w14:val="standardContextual"/>
        </w:rPr>
      </w:pPr>
      <w:hyperlink w:anchor="_Toc167955073" w:history="1">
        <w:r w:rsidR="00990219" w:rsidRPr="002247E6">
          <w:rPr>
            <w:rStyle w:val="Hyperlink"/>
          </w:rPr>
          <w:t>2.6. Conclusion</w:t>
        </w:r>
        <w:r w:rsidR="00990219" w:rsidRPr="002247E6">
          <w:rPr>
            <w:webHidden/>
          </w:rPr>
          <w:tab/>
        </w:r>
        <w:r w:rsidR="00990219" w:rsidRPr="002247E6">
          <w:rPr>
            <w:webHidden/>
          </w:rPr>
          <w:fldChar w:fldCharType="begin"/>
        </w:r>
        <w:r w:rsidR="00990219" w:rsidRPr="002247E6">
          <w:rPr>
            <w:webHidden/>
          </w:rPr>
          <w:instrText xml:space="preserve"> PAGEREF _Toc167955073 \h </w:instrText>
        </w:r>
        <w:r w:rsidR="00990219" w:rsidRPr="002247E6">
          <w:rPr>
            <w:webHidden/>
          </w:rPr>
        </w:r>
        <w:r w:rsidR="00990219" w:rsidRPr="002247E6">
          <w:rPr>
            <w:webHidden/>
          </w:rPr>
          <w:fldChar w:fldCharType="separate"/>
        </w:r>
        <w:r w:rsidR="0095172A">
          <w:rPr>
            <w:webHidden/>
          </w:rPr>
          <w:t>37</w:t>
        </w:r>
        <w:r w:rsidR="00990219" w:rsidRPr="002247E6">
          <w:rPr>
            <w:webHidden/>
          </w:rPr>
          <w:fldChar w:fldCharType="end"/>
        </w:r>
      </w:hyperlink>
    </w:p>
    <w:p w14:paraId="26C3CCA7" w14:textId="36D16DA4" w:rsidR="00990219" w:rsidRPr="002247E6" w:rsidRDefault="00000000">
      <w:pPr>
        <w:pStyle w:val="TOC1"/>
        <w:rPr>
          <w:rFonts w:asciiTheme="minorHAnsi" w:eastAsiaTheme="minorEastAsia" w:hAnsiTheme="minorHAnsi" w:cstheme="minorBidi"/>
          <w:kern w:val="2"/>
          <w14:ligatures w14:val="standardContextual"/>
        </w:rPr>
      </w:pPr>
      <w:hyperlink w:anchor="_Toc167955074" w:history="1">
        <w:r w:rsidR="00990219" w:rsidRPr="002247E6">
          <w:rPr>
            <w:rStyle w:val="Hyperlink"/>
          </w:rPr>
          <w:t>Appendix</w:t>
        </w:r>
        <w:r w:rsidR="00990219" w:rsidRPr="002247E6">
          <w:rPr>
            <w:webHidden/>
          </w:rPr>
          <w:tab/>
        </w:r>
        <w:r w:rsidR="00990219" w:rsidRPr="002247E6">
          <w:rPr>
            <w:webHidden/>
          </w:rPr>
          <w:fldChar w:fldCharType="begin"/>
        </w:r>
        <w:r w:rsidR="00990219" w:rsidRPr="002247E6">
          <w:rPr>
            <w:webHidden/>
          </w:rPr>
          <w:instrText xml:space="preserve"> PAGEREF _Toc167955074 \h </w:instrText>
        </w:r>
        <w:r w:rsidR="00990219" w:rsidRPr="002247E6">
          <w:rPr>
            <w:webHidden/>
          </w:rPr>
        </w:r>
        <w:r w:rsidR="00990219" w:rsidRPr="002247E6">
          <w:rPr>
            <w:webHidden/>
          </w:rPr>
          <w:fldChar w:fldCharType="separate"/>
        </w:r>
        <w:r w:rsidR="0095172A">
          <w:rPr>
            <w:webHidden/>
          </w:rPr>
          <w:t>39</w:t>
        </w:r>
        <w:r w:rsidR="00990219" w:rsidRPr="002247E6">
          <w:rPr>
            <w:webHidden/>
          </w:rPr>
          <w:fldChar w:fldCharType="end"/>
        </w:r>
      </w:hyperlink>
    </w:p>
    <w:p w14:paraId="408EF8D6" w14:textId="099CF3DC" w:rsidR="00990219" w:rsidRPr="002247E6" w:rsidRDefault="00000000">
      <w:pPr>
        <w:pStyle w:val="TOC1"/>
        <w:rPr>
          <w:rFonts w:asciiTheme="minorHAnsi" w:eastAsiaTheme="minorEastAsia" w:hAnsiTheme="minorHAnsi" w:cstheme="minorBidi"/>
          <w:kern w:val="2"/>
          <w14:ligatures w14:val="standardContextual"/>
        </w:rPr>
      </w:pPr>
      <w:hyperlink w:anchor="_Toc167955075" w:history="1">
        <w:r w:rsidR="00990219" w:rsidRPr="002247E6">
          <w:rPr>
            <w:rStyle w:val="Hyperlink"/>
          </w:rPr>
          <w:t>Chapter 3: Deep-rooted winter wheat cover crop promotes subsoil organic carbon storage through improved microbial functional traits</w:t>
        </w:r>
        <w:r w:rsidR="00990219" w:rsidRPr="002247E6">
          <w:rPr>
            <w:webHidden/>
          </w:rPr>
          <w:tab/>
        </w:r>
        <w:r w:rsidR="00990219" w:rsidRPr="002247E6">
          <w:rPr>
            <w:webHidden/>
          </w:rPr>
          <w:fldChar w:fldCharType="begin"/>
        </w:r>
        <w:r w:rsidR="00990219" w:rsidRPr="002247E6">
          <w:rPr>
            <w:webHidden/>
          </w:rPr>
          <w:instrText xml:space="preserve"> PAGEREF _Toc167955075 \h </w:instrText>
        </w:r>
        <w:r w:rsidR="00990219" w:rsidRPr="002247E6">
          <w:rPr>
            <w:webHidden/>
          </w:rPr>
        </w:r>
        <w:r w:rsidR="00990219" w:rsidRPr="002247E6">
          <w:rPr>
            <w:webHidden/>
          </w:rPr>
          <w:fldChar w:fldCharType="separate"/>
        </w:r>
        <w:r w:rsidR="0095172A">
          <w:rPr>
            <w:webHidden/>
          </w:rPr>
          <w:t>51</w:t>
        </w:r>
        <w:r w:rsidR="00990219" w:rsidRPr="002247E6">
          <w:rPr>
            <w:webHidden/>
          </w:rPr>
          <w:fldChar w:fldCharType="end"/>
        </w:r>
      </w:hyperlink>
    </w:p>
    <w:p w14:paraId="47ECFF3C" w14:textId="4885D503" w:rsidR="00990219" w:rsidRPr="002247E6" w:rsidRDefault="00000000">
      <w:pPr>
        <w:pStyle w:val="TOC1"/>
        <w:rPr>
          <w:rFonts w:asciiTheme="minorHAnsi" w:eastAsiaTheme="minorEastAsia" w:hAnsiTheme="minorHAnsi" w:cstheme="minorBidi"/>
          <w:kern w:val="2"/>
          <w14:ligatures w14:val="standardContextual"/>
        </w:rPr>
      </w:pPr>
      <w:hyperlink w:anchor="_Toc167955076" w:history="1">
        <w:r w:rsidR="00990219" w:rsidRPr="002247E6">
          <w:rPr>
            <w:rStyle w:val="Hyperlink"/>
          </w:rPr>
          <w:t>3.1. Abstract</w:t>
        </w:r>
        <w:r w:rsidR="00990219" w:rsidRPr="002247E6">
          <w:rPr>
            <w:webHidden/>
          </w:rPr>
          <w:tab/>
        </w:r>
        <w:r w:rsidR="00990219" w:rsidRPr="002247E6">
          <w:rPr>
            <w:webHidden/>
          </w:rPr>
          <w:fldChar w:fldCharType="begin"/>
        </w:r>
        <w:r w:rsidR="00990219" w:rsidRPr="002247E6">
          <w:rPr>
            <w:webHidden/>
          </w:rPr>
          <w:instrText xml:space="preserve"> PAGEREF _Toc167955076 \h </w:instrText>
        </w:r>
        <w:r w:rsidR="00990219" w:rsidRPr="002247E6">
          <w:rPr>
            <w:webHidden/>
          </w:rPr>
        </w:r>
        <w:r w:rsidR="00990219" w:rsidRPr="002247E6">
          <w:rPr>
            <w:webHidden/>
          </w:rPr>
          <w:fldChar w:fldCharType="separate"/>
        </w:r>
        <w:r w:rsidR="0095172A">
          <w:rPr>
            <w:webHidden/>
          </w:rPr>
          <w:t>53</w:t>
        </w:r>
        <w:r w:rsidR="00990219" w:rsidRPr="002247E6">
          <w:rPr>
            <w:webHidden/>
          </w:rPr>
          <w:fldChar w:fldCharType="end"/>
        </w:r>
      </w:hyperlink>
    </w:p>
    <w:p w14:paraId="6A08844D" w14:textId="364F3C38" w:rsidR="00990219" w:rsidRPr="002247E6" w:rsidRDefault="00000000">
      <w:pPr>
        <w:pStyle w:val="TOC1"/>
        <w:rPr>
          <w:rFonts w:asciiTheme="minorHAnsi" w:eastAsiaTheme="minorEastAsia" w:hAnsiTheme="minorHAnsi" w:cstheme="minorBidi"/>
          <w:kern w:val="2"/>
          <w14:ligatures w14:val="standardContextual"/>
        </w:rPr>
      </w:pPr>
      <w:hyperlink w:anchor="_Toc167955077" w:history="1">
        <w:r w:rsidR="00990219" w:rsidRPr="002247E6">
          <w:rPr>
            <w:rStyle w:val="Hyperlink"/>
          </w:rPr>
          <w:t>3.2. Introduction</w:t>
        </w:r>
        <w:r w:rsidR="00990219" w:rsidRPr="002247E6">
          <w:rPr>
            <w:webHidden/>
          </w:rPr>
          <w:tab/>
        </w:r>
        <w:r w:rsidR="00990219" w:rsidRPr="002247E6">
          <w:rPr>
            <w:webHidden/>
          </w:rPr>
          <w:fldChar w:fldCharType="begin"/>
        </w:r>
        <w:r w:rsidR="00990219" w:rsidRPr="002247E6">
          <w:rPr>
            <w:webHidden/>
          </w:rPr>
          <w:instrText xml:space="preserve"> PAGEREF _Toc167955077 \h </w:instrText>
        </w:r>
        <w:r w:rsidR="00990219" w:rsidRPr="002247E6">
          <w:rPr>
            <w:webHidden/>
          </w:rPr>
        </w:r>
        <w:r w:rsidR="00990219" w:rsidRPr="002247E6">
          <w:rPr>
            <w:webHidden/>
          </w:rPr>
          <w:fldChar w:fldCharType="separate"/>
        </w:r>
        <w:r w:rsidR="0095172A">
          <w:rPr>
            <w:webHidden/>
          </w:rPr>
          <w:t>54</w:t>
        </w:r>
        <w:r w:rsidR="00990219" w:rsidRPr="002247E6">
          <w:rPr>
            <w:webHidden/>
          </w:rPr>
          <w:fldChar w:fldCharType="end"/>
        </w:r>
      </w:hyperlink>
    </w:p>
    <w:p w14:paraId="63C86034" w14:textId="55CCBADA" w:rsidR="00990219" w:rsidRPr="002247E6" w:rsidRDefault="00000000">
      <w:pPr>
        <w:pStyle w:val="TOC1"/>
        <w:rPr>
          <w:rFonts w:asciiTheme="minorHAnsi" w:eastAsiaTheme="minorEastAsia" w:hAnsiTheme="minorHAnsi" w:cstheme="minorBidi"/>
          <w:kern w:val="2"/>
          <w14:ligatures w14:val="standardContextual"/>
        </w:rPr>
      </w:pPr>
      <w:hyperlink w:anchor="_Toc167955078" w:history="1">
        <w:r w:rsidR="00990219" w:rsidRPr="002247E6">
          <w:rPr>
            <w:rStyle w:val="Hyperlink"/>
          </w:rPr>
          <w:t>3.3. Materials and methods</w:t>
        </w:r>
        <w:r w:rsidR="00990219" w:rsidRPr="002247E6">
          <w:rPr>
            <w:webHidden/>
          </w:rPr>
          <w:tab/>
        </w:r>
        <w:r w:rsidR="00990219" w:rsidRPr="002247E6">
          <w:rPr>
            <w:webHidden/>
          </w:rPr>
          <w:fldChar w:fldCharType="begin"/>
        </w:r>
        <w:r w:rsidR="00990219" w:rsidRPr="002247E6">
          <w:rPr>
            <w:webHidden/>
          </w:rPr>
          <w:instrText xml:space="preserve"> PAGEREF _Toc167955078 \h </w:instrText>
        </w:r>
        <w:r w:rsidR="00990219" w:rsidRPr="002247E6">
          <w:rPr>
            <w:webHidden/>
          </w:rPr>
        </w:r>
        <w:r w:rsidR="00990219" w:rsidRPr="002247E6">
          <w:rPr>
            <w:webHidden/>
          </w:rPr>
          <w:fldChar w:fldCharType="separate"/>
        </w:r>
        <w:r w:rsidR="0095172A">
          <w:rPr>
            <w:webHidden/>
          </w:rPr>
          <w:t>58</w:t>
        </w:r>
        <w:r w:rsidR="00990219" w:rsidRPr="002247E6">
          <w:rPr>
            <w:webHidden/>
          </w:rPr>
          <w:fldChar w:fldCharType="end"/>
        </w:r>
      </w:hyperlink>
    </w:p>
    <w:p w14:paraId="191F89C1" w14:textId="2F513EE3" w:rsidR="00990219" w:rsidRPr="002247E6" w:rsidRDefault="00000000">
      <w:pPr>
        <w:pStyle w:val="TOC1"/>
        <w:rPr>
          <w:rFonts w:asciiTheme="minorHAnsi" w:eastAsiaTheme="minorEastAsia" w:hAnsiTheme="minorHAnsi" w:cstheme="minorBidi"/>
          <w:kern w:val="2"/>
          <w14:ligatures w14:val="standardContextual"/>
        </w:rPr>
      </w:pPr>
      <w:hyperlink w:anchor="_Toc167955079" w:history="1">
        <w:r w:rsidR="00990219" w:rsidRPr="002247E6">
          <w:rPr>
            <w:rStyle w:val="Hyperlink"/>
            <w:i/>
            <w:iCs/>
          </w:rPr>
          <w:t>3.3.1. Soil sampling, processing, and analyses</w:t>
        </w:r>
        <w:r w:rsidR="00990219" w:rsidRPr="002247E6">
          <w:rPr>
            <w:webHidden/>
          </w:rPr>
          <w:tab/>
        </w:r>
        <w:r w:rsidR="00990219" w:rsidRPr="002247E6">
          <w:rPr>
            <w:webHidden/>
          </w:rPr>
          <w:fldChar w:fldCharType="begin"/>
        </w:r>
        <w:r w:rsidR="00990219" w:rsidRPr="002247E6">
          <w:rPr>
            <w:webHidden/>
          </w:rPr>
          <w:instrText xml:space="preserve"> PAGEREF _Toc167955079 \h </w:instrText>
        </w:r>
        <w:r w:rsidR="00990219" w:rsidRPr="002247E6">
          <w:rPr>
            <w:webHidden/>
          </w:rPr>
        </w:r>
        <w:r w:rsidR="00990219" w:rsidRPr="002247E6">
          <w:rPr>
            <w:webHidden/>
          </w:rPr>
          <w:fldChar w:fldCharType="separate"/>
        </w:r>
        <w:r w:rsidR="0095172A">
          <w:rPr>
            <w:webHidden/>
          </w:rPr>
          <w:t>58</w:t>
        </w:r>
        <w:r w:rsidR="00990219" w:rsidRPr="002247E6">
          <w:rPr>
            <w:webHidden/>
          </w:rPr>
          <w:fldChar w:fldCharType="end"/>
        </w:r>
      </w:hyperlink>
    </w:p>
    <w:p w14:paraId="69F462F0" w14:textId="2D5DDD12" w:rsidR="00990219" w:rsidRPr="002247E6" w:rsidRDefault="00000000">
      <w:pPr>
        <w:pStyle w:val="TOC1"/>
        <w:rPr>
          <w:rFonts w:asciiTheme="minorHAnsi" w:eastAsiaTheme="minorEastAsia" w:hAnsiTheme="minorHAnsi" w:cstheme="minorBidi"/>
          <w:kern w:val="2"/>
          <w14:ligatures w14:val="standardContextual"/>
        </w:rPr>
      </w:pPr>
      <w:hyperlink w:anchor="_Toc167955080" w:history="1">
        <w:r w:rsidR="00990219" w:rsidRPr="002247E6">
          <w:rPr>
            <w:rStyle w:val="Hyperlink"/>
            <w:i/>
            <w:iCs/>
          </w:rPr>
          <w:t>3.3.2. Analysis of C in bulk soil and physical fractions</w:t>
        </w:r>
        <w:r w:rsidR="00990219" w:rsidRPr="002247E6">
          <w:rPr>
            <w:webHidden/>
          </w:rPr>
          <w:tab/>
        </w:r>
        <w:r w:rsidR="00990219" w:rsidRPr="002247E6">
          <w:rPr>
            <w:webHidden/>
          </w:rPr>
          <w:fldChar w:fldCharType="begin"/>
        </w:r>
        <w:r w:rsidR="00990219" w:rsidRPr="002247E6">
          <w:rPr>
            <w:webHidden/>
          </w:rPr>
          <w:instrText xml:space="preserve"> PAGEREF _Toc167955080 \h </w:instrText>
        </w:r>
        <w:r w:rsidR="00990219" w:rsidRPr="002247E6">
          <w:rPr>
            <w:webHidden/>
          </w:rPr>
        </w:r>
        <w:r w:rsidR="00990219" w:rsidRPr="002247E6">
          <w:rPr>
            <w:webHidden/>
          </w:rPr>
          <w:fldChar w:fldCharType="separate"/>
        </w:r>
        <w:r w:rsidR="0095172A">
          <w:rPr>
            <w:webHidden/>
          </w:rPr>
          <w:t>59</w:t>
        </w:r>
        <w:r w:rsidR="00990219" w:rsidRPr="002247E6">
          <w:rPr>
            <w:webHidden/>
          </w:rPr>
          <w:fldChar w:fldCharType="end"/>
        </w:r>
      </w:hyperlink>
    </w:p>
    <w:p w14:paraId="5F84895F" w14:textId="2F90F758" w:rsidR="00990219" w:rsidRPr="002247E6" w:rsidRDefault="00000000">
      <w:pPr>
        <w:pStyle w:val="TOC1"/>
        <w:rPr>
          <w:rFonts w:asciiTheme="minorHAnsi" w:eastAsiaTheme="minorEastAsia" w:hAnsiTheme="minorHAnsi" w:cstheme="minorBidi"/>
          <w:kern w:val="2"/>
          <w14:ligatures w14:val="standardContextual"/>
        </w:rPr>
      </w:pPr>
      <w:hyperlink w:anchor="_Toc167955081" w:history="1">
        <w:r w:rsidR="00990219" w:rsidRPr="002247E6">
          <w:rPr>
            <w:rStyle w:val="Hyperlink"/>
            <w:i/>
            <w:iCs/>
          </w:rPr>
          <w:t>3.3.3. Incubation experiment and C isotope addition</w:t>
        </w:r>
        <w:r w:rsidR="00990219" w:rsidRPr="002247E6">
          <w:rPr>
            <w:webHidden/>
          </w:rPr>
          <w:tab/>
        </w:r>
        <w:r w:rsidR="00990219" w:rsidRPr="002247E6">
          <w:rPr>
            <w:webHidden/>
          </w:rPr>
          <w:fldChar w:fldCharType="begin"/>
        </w:r>
        <w:r w:rsidR="00990219" w:rsidRPr="002247E6">
          <w:rPr>
            <w:webHidden/>
          </w:rPr>
          <w:instrText xml:space="preserve"> PAGEREF _Toc167955081 \h </w:instrText>
        </w:r>
        <w:r w:rsidR="00990219" w:rsidRPr="002247E6">
          <w:rPr>
            <w:webHidden/>
          </w:rPr>
        </w:r>
        <w:r w:rsidR="00990219" w:rsidRPr="002247E6">
          <w:rPr>
            <w:webHidden/>
          </w:rPr>
          <w:fldChar w:fldCharType="separate"/>
        </w:r>
        <w:r w:rsidR="0095172A">
          <w:rPr>
            <w:webHidden/>
          </w:rPr>
          <w:t>60</w:t>
        </w:r>
        <w:r w:rsidR="00990219" w:rsidRPr="002247E6">
          <w:rPr>
            <w:webHidden/>
          </w:rPr>
          <w:fldChar w:fldCharType="end"/>
        </w:r>
      </w:hyperlink>
    </w:p>
    <w:p w14:paraId="7A96E8D6" w14:textId="66E0E25A" w:rsidR="00990219" w:rsidRPr="002247E6" w:rsidRDefault="00000000">
      <w:pPr>
        <w:pStyle w:val="TOC1"/>
        <w:rPr>
          <w:rFonts w:asciiTheme="minorHAnsi" w:eastAsiaTheme="minorEastAsia" w:hAnsiTheme="minorHAnsi" w:cstheme="minorBidi"/>
          <w:kern w:val="2"/>
          <w14:ligatures w14:val="standardContextual"/>
        </w:rPr>
      </w:pPr>
      <w:hyperlink w:anchor="_Toc167955082" w:history="1">
        <w:r w:rsidR="00990219" w:rsidRPr="002247E6">
          <w:rPr>
            <w:rStyle w:val="Hyperlink"/>
            <w:i/>
            <w:iCs/>
          </w:rPr>
          <w:t xml:space="preserve">3.3.4. Measurement of </w:t>
        </w:r>
        <w:r w:rsidR="00990219" w:rsidRPr="002247E6">
          <w:rPr>
            <w:rStyle w:val="Hyperlink"/>
            <w:i/>
            <w:iCs/>
            <w:vertAlign w:val="superscript"/>
          </w:rPr>
          <w:t>13</w:t>
        </w:r>
        <w:r w:rsidR="00990219" w:rsidRPr="002247E6">
          <w:rPr>
            <w:rStyle w:val="Hyperlink"/>
            <w:i/>
            <w:iCs/>
          </w:rPr>
          <w:t>C in C pools</w:t>
        </w:r>
        <w:r w:rsidR="00990219" w:rsidRPr="002247E6">
          <w:rPr>
            <w:webHidden/>
          </w:rPr>
          <w:tab/>
        </w:r>
        <w:r w:rsidR="00990219" w:rsidRPr="002247E6">
          <w:rPr>
            <w:webHidden/>
          </w:rPr>
          <w:fldChar w:fldCharType="begin"/>
        </w:r>
        <w:r w:rsidR="00990219" w:rsidRPr="002247E6">
          <w:rPr>
            <w:webHidden/>
          </w:rPr>
          <w:instrText xml:space="preserve"> PAGEREF _Toc167955082 \h </w:instrText>
        </w:r>
        <w:r w:rsidR="00990219" w:rsidRPr="002247E6">
          <w:rPr>
            <w:webHidden/>
          </w:rPr>
        </w:r>
        <w:r w:rsidR="00990219" w:rsidRPr="002247E6">
          <w:rPr>
            <w:webHidden/>
          </w:rPr>
          <w:fldChar w:fldCharType="separate"/>
        </w:r>
        <w:r w:rsidR="0095172A">
          <w:rPr>
            <w:webHidden/>
          </w:rPr>
          <w:t>60</w:t>
        </w:r>
        <w:r w:rsidR="00990219" w:rsidRPr="002247E6">
          <w:rPr>
            <w:webHidden/>
          </w:rPr>
          <w:fldChar w:fldCharType="end"/>
        </w:r>
      </w:hyperlink>
    </w:p>
    <w:p w14:paraId="0A6F4618" w14:textId="7A503E70" w:rsidR="00990219" w:rsidRPr="002247E6" w:rsidRDefault="00000000">
      <w:pPr>
        <w:pStyle w:val="TOC1"/>
        <w:rPr>
          <w:rFonts w:asciiTheme="minorHAnsi" w:eastAsiaTheme="minorEastAsia" w:hAnsiTheme="minorHAnsi" w:cstheme="minorBidi"/>
          <w:kern w:val="2"/>
          <w14:ligatures w14:val="standardContextual"/>
        </w:rPr>
      </w:pPr>
      <w:hyperlink w:anchor="_Toc167955083" w:history="1">
        <w:r w:rsidR="00990219" w:rsidRPr="002247E6">
          <w:rPr>
            <w:rStyle w:val="Hyperlink"/>
            <w:i/>
            <w:iCs/>
          </w:rPr>
          <w:t>3.3.5. Enzymatic assay</w:t>
        </w:r>
        <w:r w:rsidR="00990219" w:rsidRPr="002247E6">
          <w:rPr>
            <w:webHidden/>
          </w:rPr>
          <w:tab/>
        </w:r>
        <w:r w:rsidR="00990219" w:rsidRPr="002247E6">
          <w:rPr>
            <w:webHidden/>
          </w:rPr>
          <w:fldChar w:fldCharType="begin"/>
        </w:r>
        <w:r w:rsidR="00990219" w:rsidRPr="002247E6">
          <w:rPr>
            <w:webHidden/>
          </w:rPr>
          <w:instrText xml:space="preserve"> PAGEREF _Toc167955083 \h </w:instrText>
        </w:r>
        <w:r w:rsidR="00990219" w:rsidRPr="002247E6">
          <w:rPr>
            <w:webHidden/>
          </w:rPr>
        </w:r>
        <w:r w:rsidR="00990219" w:rsidRPr="002247E6">
          <w:rPr>
            <w:webHidden/>
          </w:rPr>
          <w:fldChar w:fldCharType="separate"/>
        </w:r>
        <w:r w:rsidR="0095172A">
          <w:rPr>
            <w:webHidden/>
          </w:rPr>
          <w:t>62</w:t>
        </w:r>
        <w:r w:rsidR="00990219" w:rsidRPr="002247E6">
          <w:rPr>
            <w:webHidden/>
          </w:rPr>
          <w:fldChar w:fldCharType="end"/>
        </w:r>
      </w:hyperlink>
    </w:p>
    <w:p w14:paraId="69E0AD01" w14:textId="2564AB37" w:rsidR="00990219" w:rsidRPr="002247E6" w:rsidRDefault="00000000">
      <w:pPr>
        <w:pStyle w:val="TOC1"/>
        <w:rPr>
          <w:rFonts w:asciiTheme="minorHAnsi" w:eastAsiaTheme="minorEastAsia" w:hAnsiTheme="minorHAnsi" w:cstheme="minorBidi"/>
          <w:kern w:val="2"/>
          <w14:ligatures w14:val="standardContextual"/>
        </w:rPr>
      </w:pPr>
      <w:hyperlink w:anchor="_Toc167955084" w:history="1">
        <w:r w:rsidR="00990219" w:rsidRPr="002247E6">
          <w:rPr>
            <w:rStyle w:val="Hyperlink"/>
            <w:i/>
            <w:iCs/>
          </w:rPr>
          <w:t>3.3.6. Measurement of microbial functional traits associated with C cycling</w:t>
        </w:r>
        <w:r w:rsidR="00990219" w:rsidRPr="002247E6">
          <w:rPr>
            <w:webHidden/>
          </w:rPr>
          <w:tab/>
        </w:r>
        <w:r w:rsidR="00990219" w:rsidRPr="002247E6">
          <w:rPr>
            <w:webHidden/>
          </w:rPr>
          <w:fldChar w:fldCharType="begin"/>
        </w:r>
        <w:r w:rsidR="00990219" w:rsidRPr="002247E6">
          <w:rPr>
            <w:webHidden/>
          </w:rPr>
          <w:instrText xml:space="preserve"> PAGEREF _Toc167955084 \h </w:instrText>
        </w:r>
        <w:r w:rsidR="00990219" w:rsidRPr="002247E6">
          <w:rPr>
            <w:webHidden/>
          </w:rPr>
        </w:r>
        <w:r w:rsidR="00990219" w:rsidRPr="002247E6">
          <w:rPr>
            <w:webHidden/>
          </w:rPr>
          <w:fldChar w:fldCharType="separate"/>
        </w:r>
        <w:r w:rsidR="0095172A">
          <w:rPr>
            <w:webHidden/>
          </w:rPr>
          <w:t>62</w:t>
        </w:r>
        <w:r w:rsidR="00990219" w:rsidRPr="002247E6">
          <w:rPr>
            <w:webHidden/>
          </w:rPr>
          <w:fldChar w:fldCharType="end"/>
        </w:r>
      </w:hyperlink>
    </w:p>
    <w:p w14:paraId="6B59F898" w14:textId="7AFB31F0" w:rsidR="00990219" w:rsidRPr="002247E6" w:rsidRDefault="00000000">
      <w:pPr>
        <w:pStyle w:val="TOC1"/>
        <w:rPr>
          <w:rFonts w:asciiTheme="minorHAnsi" w:eastAsiaTheme="minorEastAsia" w:hAnsiTheme="minorHAnsi" w:cstheme="minorBidi"/>
          <w:kern w:val="2"/>
          <w14:ligatures w14:val="standardContextual"/>
        </w:rPr>
      </w:pPr>
      <w:hyperlink w:anchor="_Toc167955085" w:history="1">
        <w:r w:rsidR="00990219" w:rsidRPr="002247E6">
          <w:rPr>
            <w:rStyle w:val="Hyperlink"/>
            <w:i/>
            <w:iCs/>
          </w:rPr>
          <w:t>3.3.7. Data analyses</w:t>
        </w:r>
        <w:r w:rsidR="00990219" w:rsidRPr="002247E6">
          <w:rPr>
            <w:webHidden/>
          </w:rPr>
          <w:tab/>
        </w:r>
        <w:r w:rsidR="00990219" w:rsidRPr="002247E6">
          <w:rPr>
            <w:webHidden/>
          </w:rPr>
          <w:fldChar w:fldCharType="begin"/>
        </w:r>
        <w:r w:rsidR="00990219" w:rsidRPr="002247E6">
          <w:rPr>
            <w:webHidden/>
          </w:rPr>
          <w:instrText xml:space="preserve"> PAGEREF _Toc167955085 \h </w:instrText>
        </w:r>
        <w:r w:rsidR="00990219" w:rsidRPr="002247E6">
          <w:rPr>
            <w:webHidden/>
          </w:rPr>
        </w:r>
        <w:r w:rsidR="00990219" w:rsidRPr="002247E6">
          <w:rPr>
            <w:webHidden/>
          </w:rPr>
          <w:fldChar w:fldCharType="separate"/>
        </w:r>
        <w:r w:rsidR="0095172A">
          <w:rPr>
            <w:webHidden/>
          </w:rPr>
          <w:t>63</w:t>
        </w:r>
        <w:r w:rsidR="00990219" w:rsidRPr="002247E6">
          <w:rPr>
            <w:webHidden/>
          </w:rPr>
          <w:fldChar w:fldCharType="end"/>
        </w:r>
      </w:hyperlink>
    </w:p>
    <w:p w14:paraId="75A2DB5F" w14:textId="7455B6FB" w:rsidR="00990219" w:rsidRPr="002247E6" w:rsidRDefault="00000000">
      <w:pPr>
        <w:pStyle w:val="TOC1"/>
        <w:rPr>
          <w:rFonts w:asciiTheme="minorHAnsi" w:eastAsiaTheme="minorEastAsia" w:hAnsiTheme="minorHAnsi" w:cstheme="minorBidi"/>
          <w:kern w:val="2"/>
          <w14:ligatures w14:val="standardContextual"/>
        </w:rPr>
      </w:pPr>
      <w:hyperlink w:anchor="_Toc167955086" w:history="1">
        <w:r w:rsidR="00990219" w:rsidRPr="002247E6">
          <w:rPr>
            <w:rStyle w:val="Hyperlink"/>
          </w:rPr>
          <w:t>3.4. Results</w:t>
        </w:r>
        <w:r w:rsidR="00990219" w:rsidRPr="002247E6">
          <w:rPr>
            <w:webHidden/>
          </w:rPr>
          <w:tab/>
        </w:r>
        <w:r w:rsidR="00990219" w:rsidRPr="002247E6">
          <w:rPr>
            <w:webHidden/>
          </w:rPr>
          <w:fldChar w:fldCharType="begin"/>
        </w:r>
        <w:r w:rsidR="00990219" w:rsidRPr="002247E6">
          <w:rPr>
            <w:webHidden/>
          </w:rPr>
          <w:instrText xml:space="preserve"> PAGEREF _Toc167955086 \h </w:instrText>
        </w:r>
        <w:r w:rsidR="00990219" w:rsidRPr="002247E6">
          <w:rPr>
            <w:webHidden/>
          </w:rPr>
        </w:r>
        <w:r w:rsidR="00990219" w:rsidRPr="002247E6">
          <w:rPr>
            <w:webHidden/>
          </w:rPr>
          <w:fldChar w:fldCharType="separate"/>
        </w:r>
        <w:r w:rsidR="0095172A">
          <w:rPr>
            <w:webHidden/>
          </w:rPr>
          <w:t>65</w:t>
        </w:r>
        <w:r w:rsidR="00990219" w:rsidRPr="002247E6">
          <w:rPr>
            <w:webHidden/>
          </w:rPr>
          <w:fldChar w:fldCharType="end"/>
        </w:r>
      </w:hyperlink>
    </w:p>
    <w:p w14:paraId="03C6CAF8" w14:textId="32ECC38D" w:rsidR="00990219" w:rsidRPr="002247E6" w:rsidRDefault="00000000">
      <w:pPr>
        <w:pStyle w:val="TOC1"/>
        <w:rPr>
          <w:rFonts w:asciiTheme="minorHAnsi" w:eastAsiaTheme="minorEastAsia" w:hAnsiTheme="minorHAnsi" w:cstheme="minorBidi"/>
          <w:kern w:val="2"/>
          <w14:ligatures w14:val="standardContextual"/>
        </w:rPr>
      </w:pPr>
      <w:hyperlink w:anchor="_Toc167955087" w:history="1">
        <w:r w:rsidR="00990219" w:rsidRPr="002247E6">
          <w:rPr>
            <w:rStyle w:val="Hyperlink"/>
            <w:i/>
            <w:iCs/>
          </w:rPr>
          <w:t>3.4.1. Bulk soil characteristics and SOC fractions</w:t>
        </w:r>
        <w:r w:rsidR="00990219" w:rsidRPr="002247E6">
          <w:rPr>
            <w:webHidden/>
          </w:rPr>
          <w:tab/>
        </w:r>
        <w:r w:rsidR="00990219" w:rsidRPr="002247E6">
          <w:rPr>
            <w:webHidden/>
          </w:rPr>
          <w:fldChar w:fldCharType="begin"/>
        </w:r>
        <w:r w:rsidR="00990219" w:rsidRPr="002247E6">
          <w:rPr>
            <w:webHidden/>
          </w:rPr>
          <w:instrText xml:space="preserve"> PAGEREF _Toc167955087 \h </w:instrText>
        </w:r>
        <w:r w:rsidR="00990219" w:rsidRPr="002247E6">
          <w:rPr>
            <w:webHidden/>
          </w:rPr>
        </w:r>
        <w:r w:rsidR="00990219" w:rsidRPr="002247E6">
          <w:rPr>
            <w:webHidden/>
          </w:rPr>
          <w:fldChar w:fldCharType="separate"/>
        </w:r>
        <w:r w:rsidR="0095172A">
          <w:rPr>
            <w:webHidden/>
          </w:rPr>
          <w:t>65</w:t>
        </w:r>
        <w:r w:rsidR="00990219" w:rsidRPr="002247E6">
          <w:rPr>
            <w:webHidden/>
          </w:rPr>
          <w:fldChar w:fldCharType="end"/>
        </w:r>
      </w:hyperlink>
    </w:p>
    <w:p w14:paraId="7C653E84" w14:textId="0E2CAAE9" w:rsidR="00990219" w:rsidRPr="002247E6" w:rsidRDefault="00000000">
      <w:pPr>
        <w:pStyle w:val="TOC1"/>
        <w:rPr>
          <w:rFonts w:asciiTheme="minorHAnsi" w:eastAsiaTheme="minorEastAsia" w:hAnsiTheme="minorHAnsi" w:cstheme="minorBidi"/>
          <w:kern w:val="2"/>
          <w14:ligatures w14:val="standardContextual"/>
        </w:rPr>
      </w:pPr>
      <w:hyperlink w:anchor="_Toc167955088" w:history="1">
        <w:r w:rsidR="00990219" w:rsidRPr="002247E6">
          <w:rPr>
            <w:rStyle w:val="Hyperlink"/>
            <w:i/>
            <w:iCs/>
          </w:rPr>
          <w:t xml:space="preserve">3.4.2. </w:t>
        </w:r>
        <w:r w:rsidR="00990219" w:rsidRPr="002247E6">
          <w:rPr>
            <w:rStyle w:val="Hyperlink"/>
            <w:i/>
            <w:iCs/>
            <w:vertAlign w:val="superscript"/>
          </w:rPr>
          <w:t>13</w:t>
        </w:r>
        <w:r w:rsidR="00990219" w:rsidRPr="002247E6">
          <w:rPr>
            <w:rStyle w:val="Hyperlink"/>
            <w:i/>
            <w:iCs/>
          </w:rPr>
          <w:t>C in microbial C pools and activity of C cycling enzymes</w:t>
        </w:r>
        <w:r w:rsidR="00990219" w:rsidRPr="002247E6">
          <w:rPr>
            <w:webHidden/>
          </w:rPr>
          <w:tab/>
        </w:r>
        <w:r w:rsidR="00990219" w:rsidRPr="002247E6">
          <w:rPr>
            <w:webHidden/>
          </w:rPr>
          <w:fldChar w:fldCharType="begin"/>
        </w:r>
        <w:r w:rsidR="00990219" w:rsidRPr="002247E6">
          <w:rPr>
            <w:webHidden/>
          </w:rPr>
          <w:instrText xml:space="preserve"> PAGEREF _Toc167955088 \h </w:instrText>
        </w:r>
        <w:r w:rsidR="00990219" w:rsidRPr="002247E6">
          <w:rPr>
            <w:webHidden/>
          </w:rPr>
        </w:r>
        <w:r w:rsidR="00990219" w:rsidRPr="002247E6">
          <w:rPr>
            <w:webHidden/>
          </w:rPr>
          <w:fldChar w:fldCharType="separate"/>
        </w:r>
        <w:r w:rsidR="0095172A">
          <w:rPr>
            <w:webHidden/>
          </w:rPr>
          <w:t>65</w:t>
        </w:r>
        <w:r w:rsidR="00990219" w:rsidRPr="002247E6">
          <w:rPr>
            <w:webHidden/>
          </w:rPr>
          <w:fldChar w:fldCharType="end"/>
        </w:r>
      </w:hyperlink>
    </w:p>
    <w:p w14:paraId="531C5785" w14:textId="6BD0C83E" w:rsidR="00990219" w:rsidRPr="002247E6" w:rsidRDefault="00000000">
      <w:pPr>
        <w:pStyle w:val="TOC1"/>
        <w:rPr>
          <w:rFonts w:asciiTheme="minorHAnsi" w:eastAsiaTheme="minorEastAsia" w:hAnsiTheme="minorHAnsi" w:cstheme="minorBidi"/>
          <w:kern w:val="2"/>
          <w14:ligatures w14:val="standardContextual"/>
        </w:rPr>
      </w:pPr>
      <w:hyperlink w:anchor="_Toc167955089" w:history="1">
        <w:r w:rsidR="00990219" w:rsidRPr="002247E6">
          <w:rPr>
            <w:rStyle w:val="Hyperlink"/>
            <w:i/>
            <w:iCs/>
          </w:rPr>
          <w:t>3.4.3. Community-level microbial functional traits associated with C cycling</w:t>
        </w:r>
        <w:r w:rsidR="00990219" w:rsidRPr="002247E6">
          <w:rPr>
            <w:webHidden/>
          </w:rPr>
          <w:tab/>
        </w:r>
        <w:r w:rsidR="00990219" w:rsidRPr="002247E6">
          <w:rPr>
            <w:webHidden/>
          </w:rPr>
          <w:fldChar w:fldCharType="begin"/>
        </w:r>
        <w:r w:rsidR="00990219" w:rsidRPr="002247E6">
          <w:rPr>
            <w:webHidden/>
          </w:rPr>
          <w:instrText xml:space="preserve"> PAGEREF _Toc167955089 \h </w:instrText>
        </w:r>
        <w:r w:rsidR="00990219" w:rsidRPr="002247E6">
          <w:rPr>
            <w:webHidden/>
          </w:rPr>
        </w:r>
        <w:r w:rsidR="00990219" w:rsidRPr="002247E6">
          <w:rPr>
            <w:webHidden/>
          </w:rPr>
          <w:fldChar w:fldCharType="separate"/>
        </w:r>
        <w:r w:rsidR="0095172A">
          <w:rPr>
            <w:webHidden/>
          </w:rPr>
          <w:t>66</w:t>
        </w:r>
        <w:r w:rsidR="00990219" w:rsidRPr="002247E6">
          <w:rPr>
            <w:webHidden/>
          </w:rPr>
          <w:fldChar w:fldCharType="end"/>
        </w:r>
      </w:hyperlink>
    </w:p>
    <w:p w14:paraId="0156760B" w14:textId="6555992B" w:rsidR="00990219" w:rsidRPr="002247E6" w:rsidRDefault="00000000">
      <w:pPr>
        <w:pStyle w:val="TOC1"/>
        <w:rPr>
          <w:rFonts w:asciiTheme="minorHAnsi" w:eastAsiaTheme="minorEastAsia" w:hAnsiTheme="minorHAnsi" w:cstheme="minorBidi"/>
          <w:kern w:val="2"/>
          <w14:ligatures w14:val="standardContextual"/>
        </w:rPr>
      </w:pPr>
      <w:hyperlink w:anchor="_Toc167955090" w:history="1">
        <w:r w:rsidR="00990219" w:rsidRPr="002247E6">
          <w:rPr>
            <w:rStyle w:val="Hyperlink"/>
            <w:i/>
            <w:iCs/>
          </w:rPr>
          <w:t>3.4.4. Relationship between microbial functional traits and SOC</w:t>
        </w:r>
        <w:r w:rsidR="00990219" w:rsidRPr="002247E6">
          <w:rPr>
            <w:webHidden/>
          </w:rPr>
          <w:tab/>
        </w:r>
        <w:r w:rsidR="00990219" w:rsidRPr="002247E6">
          <w:rPr>
            <w:webHidden/>
          </w:rPr>
          <w:fldChar w:fldCharType="begin"/>
        </w:r>
        <w:r w:rsidR="00990219" w:rsidRPr="002247E6">
          <w:rPr>
            <w:webHidden/>
          </w:rPr>
          <w:instrText xml:space="preserve"> PAGEREF _Toc167955090 \h </w:instrText>
        </w:r>
        <w:r w:rsidR="00990219" w:rsidRPr="002247E6">
          <w:rPr>
            <w:webHidden/>
          </w:rPr>
        </w:r>
        <w:r w:rsidR="00990219" w:rsidRPr="002247E6">
          <w:rPr>
            <w:webHidden/>
          </w:rPr>
          <w:fldChar w:fldCharType="separate"/>
        </w:r>
        <w:r w:rsidR="0095172A">
          <w:rPr>
            <w:webHidden/>
          </w:rPr>
          <w:t>67</w:t>
        </w:r>
        <w:r w:rsidR="00990219" w:rsidRPr="002247E6">
          <w:rPr>
            <w:webHidden/>
          </w:rPr>
          <w:fldChar w:fldCharType="end"/>
        </w:r>
      </w:hyperlink>
    </w:p>
    <w:p w14:paraId="6CFB269C" w14:textId="0D1FC6AA" w:rsidR="00990219" w:rsidRPr="002247E6" w:rsidRDefault="00000000">
      <w:pPr>
        <w:pStyle w:val="TOC1"/>
        <w:rPr>
          <w:rFonts w:asciiTheme="minorHAnsi" w:eastAsiaTheme="minorEastAsia" w:hAnsiTheme="minorHAnsi" w:cstheme="minorBidi"/>
          <w:kern w:val="2"/>
          <w14:ligatures w14:val="standardContextual"/>
        </w:rPr>
      </w:pPr>
      <w:hyperlink w:anchor="_Toc167955091" w:history="1">
        <w:r w:rsidR="00990219" w:rsidRPr="002247E6">
          <w:rPr>
            <w:rStyle w:val="Hyperlink"/>
          </w:rPr>
          <w:t>3.5. Discussion</w:t>
        </w:r>
        <w:r w:rsidR="00990219" w:rsidRPr="002247E6">
          <w:rPr>
            <w:webHidden/>
          </w:rPr>
          <w:tab/>
        </w:r>
        <w:r w:rsidR="00990219" w:rsidRPr="002247E6">
          <w:rPr>
            <w:webHidden/>
          </w:rPr>
          <w:fldChar w:fldCharType="begin"/>
        </w:r>
        <w:r w:rsidR="00990219" w:rsidRPr="002247E6">
          <w:rPr>
            <w:webHidden/>
          </w:rPr>
          <w:instrText xml:space="preserve"> PAGEREF _Toc167955091 \h </w:instrText>
        </w:r>
        <w:r w:rsidR="00990219" w:rsidRPr="002247E6">
          <w:rPr>
            <w:webHidden/>
          </w:rPr>
        </w:r>
        <w:r w:rsidR="00990219" w:rsidRPr="002247E6">
          <w:rPr>
            <w:webHidden/>
          </w:rPr>
          <w:fldChar w:fldCharType="separate"/>
        </w:r>
        <w:r w:rsidR="0095172A">
          <w:rPr>
            <w:webHidden/>
          </w:rPr>
          <w:t>67</w:t>
        </w:r>
        <w:r w:rsidR="00990219" w:rsidRPr="002247E6">
          <w:rPr>
            <w:webHidden/>
          </w:rPr>
          <w:fldChar w:fldCharType="end"/>
        </w:r>
      </w:hyperlink>
    </w:p>
    <w:p w14:paraId="7A052BBA" w14:textId="3F5716D5" w:rsidR="00990219" w:rsidRPr="002247E6" w:rsidRDefault="00000000">
      <w:pPr>
        <w:pStyle w:val="TOC1"/>
        <w:rPr>
          <w:rFonts w:asciiTheme="minorHAnsi" w:eastAsiaTheme="minorEastAsia" w:hAnsiTheme="minorHAnsi" w:cstheme="minorBidi"/>
          <w:kern w:val="2"/>
          <w14:ligatures w14:val="standardContextual"/>
        </w:rPr>
      </w:pPr>
      <w:hyperlink w:anchor="_Toc167955092" w:history="1">
        <w:r w:rsidR="00990219" w:rsidRPr="002247E6">
          <w:rPr>
            <w:rStyle w:val="Hyperlink"/>
            <w:i/>
            <w:iCs/>
          </w:rPr>
          <w:t>3.5.1. Microbial functional traits in topsoil and subsoil</w:t>
        </w:r>
        <w:r w:rsidR="00990219" w:rsidRPr="002247E6">
          <w:rPr>
            <w:webHidden/>
          </w:rPr>
          <w:tab/>
        </w:r>
        <w:r w:rsidR="00990219" w:rsidRPr="002247E6">
          <w:rPr>
            <w:webHidden/>
          </w:rPr>
          <w:fldChar w:fldCharType="begin"/>
        </w:r>
        <w:r w:rsidR="00990219" w:rsidRPr="002247E6">
          <w:rPr>
            <w:webHidden/>
          </w:rPr>
          <w:instrText xml:space="preserve"> PAGEREF _Toc167955092 \h </w:instrText>
        </w:r>
        <w:r w:rsidR="00990219" w:rsidRPr="002247E6">
          <w:rPr>
            <w:webHidden/>
          </w:rPr>
        </w:r>
        <w:r w:rsidR="00990219" w:rsidRPr="002247E6">
          <w:rPr>
            <w:webHidden/>
          </w:rPr>
          <w:fldChar w:fldCharType="separate"/>
        </w:r>
        <w:r w:rsidR="0095172A">
          <w:rPr>
            <w:webHidden/>
          </w:rPr>
          <w:t>67</w:t>
        </w:r>
        <w:r w:rsidR="00990219" w:rsidRPr="002247E6">
          <w:rPr>
            <w:webHidden/>
          </w:rPr>
          <w:fldChar w:fldCharType="end"/>
        </w:r>
      </w:hyperlink>
    </w:p>
    <w:p w14:paraId="336B6A18" w14:textId="0BD46C1A" w:rsidR="00990219" w:rsidRPr="002247E6" w:rsidRDefault="00000000">
      <w:pPr>
        <w:pStyle w:val="TOC1"/>
        <w:rPr>
          <w:rFonts w:asciiTheme="minorHAnsi" w:eastAsiaTheme="minorEastAsia" w:hAnsiTheme="minorHAnsi" w:cstheme="minorBidi"/>
          <w:kern w:val="2"/>
          <w14:ligatures w14:val="standardContextual"/>
        </w:rPr>
      </w:pPr>
      <w:hyperlink w:anchor="_Toc167955093" w:history="1">
        <w:r w:rsidR="00990219" w:rsidRPr="002247E6">
          <w:rPr>
            <w:rStyle w:val="Hyperlink"/>
            <w:i/>
            <w:iCs/>
          </w:rPr>
          <w:t>3.5.2. Distinct soil properties, management practices, and microbial functional traits-drive SOC accumulation in topsoil and subsoil</w:t>
        </w:r>
        <w:r w:rsidR="00990219" w:rsidRPr="002247E6">
          <w:rPr>
            <w:webHidden/>
          </w:rPr>
          <w:tab/>
        </w:r>
        <w:r w:rsidR="00990219" w:rsidRPr="002247E6">
          <w:rPr>
            <w:webHidden/>
          </w:rPr>
          <w:fldChar w:fldCharType="begin"/>
        </w:r>
        <w:r w:rsidR="00990219" w:rsidRPr="002247E6">
          <w:rPr>
            <w:webHidden/>
          </w:rPr>
          <w:instrText xml:space="preserve"> PAGEREF _Toc167955093 \h </w:instrText>
        </w:r>
        <w:r w:rsidR="00990219" w:rsidRPr="002247E6">
          <w:rPr>
            <w:webHidden/>
          </w:rPr>
        </w:r>
        <w:r w:rsidR="00990219" w:rsidRPr="002247E6">
          <w:rPr>
            <w:webHidden/>
          </w:rPr>
          <w:fldChar w:fldCharType="separate"/>
        </w:r>
        <w:r w:rsidR="0095172A">
          <w:rPr>
            <w:webHidden/>
          </w:rPr>
          <w:t>69</w:t>
        </w:r>
        <w:r w:rsidR="00990219" w:rsidRPr="002247E6">
          <w:rPr>
            <w:webHidden/>
          </w:rPr>
          <w:fldChar w:fldCharType="end"/>
        </w:r>
      </w:hyperlink>
    </w:p>
    <w:p w14:paraId="3AD1E75F" w14:textId="05ECD2DA" w:rsidR="00990219" w:rsidRPr="002247E6" w:rsidRDefault="00000000">
      <w:pPr>
        <w:pStyle w:val="TOC1"/>
        <w:rPr>
          <w:rFonts w:asciiTheme="minorHAnsi" w:eastAsiaTheme="minorEastAsia" w:hAnsiTheme="minorHAnsi" w:cstheme="minorBidi"/>
          <w:kern w:val="2"/>
          <w14:ligatures w14:val="standardContextual"/>
        </w:rPr>
      </w:pPr>
      <w:hyperlink w:anchor="_Toc167955094" w:history="1">
        <w:r w:rsidR="00990219" w:rsidRPr="002247E6">
          <w:rPr>
            <w:rStyle w:val="Hyperlink"/>
            <w:i/>
            <w:iCs/>
          </w:rPr>
          <w:t>3.5.3. Implications and challenges for studying microbial functional traits for SOC storage</w:t>
        </w:r>
        <w:r w:rsidR="00990219" w:rsidRPr="002247E6">
          <w:rPr>
            <w:webHidden/>
          </w:rPr>
          <w:tab/>
        </w:r>
        <w:r w:rsidR="00990219" w:rsidRPr="002247E6">
          <w:rPr>
            <w:webHidden/>
          </w:rPr>
          <w:fldChar w:fldCharType="begin"/>
        </w:r>
        <w:r w:rsidR="00990219" w:rsidRPr="002247E6">
          <w:rPr>
            <w:webHidden/>
          </w:rPr>
          <w:instrText xml:space="preserve"> PAGEREF _Toc167955094 \h </w:instrText>
        </w:r>
        <w:r w:rsidR="00990219" w:rsidRPr="002247E6">
          <w:rPr>
            <w:webHidden/>
          </w:rPr>
        </w:r>
        <w:r w:rsidR="00990219" w:rsidRPr="002247E6">
          <w:rPr>
            <w:webHidden/>
          </w:rPr>
          <w:fldChar w:fldCharType="separate"/>
        </w:r>
        <w:r w:rsidR="0095172A">
          <w:rPr>
            <w:webHidden/>
          </w:rPr>
          <w:t>71</w:t>
        </w:r>
        <w:r w:rsidR="00990219" w:rsidRPr="002247E6">
          <w:rPr>
            <w:webHidden/>
          </w:rPr>
          <w:fldChar w:fldCharType="end"/>
        </w:r>
      </w:hyperlink>
    </w:p>
    <w:p w14:paraId="21A5FA62" w14:textId="1B4AD515" w:rsidR="00990219" w:rsidRPr="002247E6" w:rsidRDefault="00000000">
      <w:pPr>
        <w:pStyle w:val="TOC1"/>
        <w:rPr>
          <w:rFonts w:asciiTheme="minorHAnsi" w:eastAsiaTheme="minorEastAsia" w:hAnsiTheme="minorHAnsi" w:cstheme="minorBidi"/>
          <w:kern w:val="2"/>
          <w14:ligatures w14:val="standardContextual"/>
        </w:rPr>
      </w:pPr>
      <w:hyperlink w:anchor="_Toc167955095" w:history="1">
        <w:r w:rsidR="00990219" w:rsidRPr="002247E6">
          <w:rPr>
            <w:rStyle w:val="Hyperlink"/>
          </w:rPr>
          <w:t>3.6. Conclusion</w:t>
        </w:r>
        <w:r w:rsidR="00990219" w:rsidRPr="002247E6">
          <w:rPr>
            <w:webHidden/>
          </w:rPr>
          <w:tab/>
        </w:r>
        <w:r w:rsidR="00990219" w:rsidRPr="002247E6">
          <w:rPr>
            <w:webHidden/>
          </w:rPr>
          <w:fldChar w:fldCharType="begin"/>
        </w:r>
        <w:r w:rsidR="00990219" w:rsidRPr="002247E6">
          <w:rPr>
            <w:webHidden/>
          </w:rPr>
          <w:instrText xml:space="preserve"> PAGEREF _Toc167955095 \h </w:instrText>
        </w:r>
        <w:r w:rsidR="00990219" w:rsidRPr="002247E6">
          <w:rPr>
            <w:webHidden/>
          </w:rPr>
        </w:r>
        <w:r w:rsidR="00990219" w:rsidRPr="002247E6">
          <w:rPr>
            <w:webHidden/>
          </w:rPr>
          <w:fldChar w:fldCharType="separate"/>
        </w:r>
        <w:r w:rsidR="0095172A">
          <w:rPr>
            <w:webHidden/>
          </w:rPr>
          <w:t>72</w:t>
        </w:r>
        <w:r w:rsidR="00990219" w:rsidRPr="002247E6">
          <w:rPr>
            <w:webHidden/>
          </w:rPr>
          <w:fldChar w:fldCharType="end"/>
        </w:r>
      </w:hyperlink>
    </w:p>
    <w:p w14:paraId="77835764" w14:textId="5640AA4B" w:rsidR="00990219" w:rsidRPr="002247E6" w:rsidRDefault="00000000">
      <w:pPr>
        <w:pStyle w:val="TOC1"/>
        <w:rPr>
          <w:rFonts w:asciiTheme="minorHAnsi" w:eastAsiaTheme="minorEastAsia" w:hAnsiTheme="minorHAnsi" w:cstheme="minorBidi"/>
          <w:kern w:val="2"/>
          <w14:ligatures w14:val="standardContextual"/>
        </w:rPr>
      </w:pPr>
      <w:hyperlink w:anchor="_Toc167955096" w:history="1">
        <w:r w:rsidR="00990219" w:rsidRPr="002247E6">
          <w:rPr>
            <w:rStyle w:val="Hyperlink"/>
          </w:rPr>
          <w:t>Appendix</w:t>
        </w:r>
        <w:r w:rsidR="00990219" w:rsidRPr="002247E6">
          <w:rPr>
            <w:webHidden/>
          </w:rPr>
          <w:tab/>
        </w:r>
        <w:r w:rsidR="00990219" w:rsidRPr="002247E6">
          <w:rPr>
            <w:webHidden/>
          </w:rPr>
          <w:fldChar w:fldCharType="begin"/>
        </w:r>
        <w:r w:rsidR="00990219" w:rsidRPr="002247E6">
          <w:rPr>
            <w:webHidden/>
          </w:rPr>
          <w:instrText xml:space="preserve"> PAGEREF _Toc167955096 \h </w:instrText>
        </w:r>
        <w:r w:rsidR="00990219" w:rsidRPr="002247E6">
          <w:rPr>
            <w:webHidden/>
          </w:rPr>
        </w:r>
        <w:r w:rsidR="00990219" w:rsidRPr="002247E6">
          <w:rPr>
            <w:webHidden/>
          </w:rPr>
          <w:fldChar w:fldCharType="separate"/>
        </w:r>
        <w:r w:rsidR="0095172A">
          <w:rPr>
            <w:webHidden/>
          </w:rPr>
          <w:t>74</w:t>
        </w:r>
        <w:r w:rsidR="00990219" w:rsidRPr="002247E6">
          <w:rPr>
            <w:webHidden/>
          </w:rPr>
          <w:fldChar w:fldCharType="end"/>
        </w:r>
      </w:hyperlink>
    </w:p>
    <w:p w14:paraId="04BC96B6" w14:textId="72409429" w:rsidR="00990219" w:rsidRPr="002247E6" w:rsidRDefault="00000000">
      <w:pPr>
        <w:pStyle w:val="TOC1"/>
        <w:rPr>
          <w:rFonts w:asciiTheme="minorHAnsi" w:eastAsiaTheme="minorEastAsia" w:hAnsiTheme="minorHAnsi" w:cstheme="minorBidi"/>
          <w:kern w:val="2"/>
          <w14:ligatures w14:val="standardContextual"/>
        </w:rPr>
      </w:pPr>
      <w:hyperlink w:anchor="_Toc167955097" w:history="1">
        <w:r w:rsidR="00990219" w:rsidRPr="002247E6">
          <w:rPr>
            <w:rStyle w:val="Hyperlink"/>
          </w:rPr>
          <w:t>Chapter 4: Long-term cover cropping increased carbon storage in bulk soil fractions and decreased priming effect from added residue</w:t>
        </w:r>
        <w:r w:rsidR="00990219" w:rsidRPr="002247E6">
          <w:rPr>
            <w:webHidden/>
          </w:rPr>
          <w:tab/>
        </w:r>
        <w:r w:rsidR="00990219" w:rsidRPr="002247E6">
          <w:rPr>
            <w:webHidden/>
          </w:rPr>
          <w:fldChar w:fldCharType="begin"/>
        </w:r>
        <w:r w:rsidR="00990219" w:rsidRPr="002247E6">
          <w:rPr>
            <w:webHidden/>
          </w:rPr>
          <w:instrText xml:space="preserve"> PAGEREF _Toc167955097 \h </w:instrText>
        </w:r>
        <w:r w:rsidR="00990219" w:rsidRPr="002247E6">
          <w:rPr>
            <w:webHidden/>
          </w:rPr>
        </w:r>
        <w:r w:rsidR="00990219" w:rsidRPr="002247E6">
          <w:rPr>
            <w:webHidden/>
          </w:rPr>
          <w:fldChar w:fldCharType="separate"/>
        </w:r>
        <w:r w:rsidR="0095172A">
          <w:rPr>
            <w:webHidden/>
          </w:rPr>
          <w:t>84</w:t>
        </w:r>
        <w:r w:rsidR="00990219" w:rsidRPr="002247E6">
          <w:rPr>
            <w:webHidden/>
          </w:rPr>
          <w:fldChar w:fldCharType="end"/>
        </w:r>
      </w:hyperlink>
    </w:p>
    <w:p w14:paraId="51EE6F80" w14:textId="5563650B" w:rsidR="00990219" w:rsidRPr="002247E6" w:rsidRDefault="00000000">
      <w:pPr>
        <w:pStyle w:val="TOC1"/>
        <w:rPr>
          <w:rFonts w:asciiTheme="minorHAnsi" w:eastAsiaTheme="minorEastAsia" w:hAnsiTheme="minorHAnsi" w:cstheme="minorBidi"/>
          <w:kern w:val="2"/>
          <w14:ligatures w14:val="standardContextual"/>
        </w:rPr>
      </w:pPr>
      <w:hyperlink w:anchor="_Toc167955098" w:history="1">
        <w:r w:rsidR="00990219" w:rsidRPr="002247E6">
          <w:rPr>
            <w:rStyle w:val="Hyperlink"/>
          </w:rPr>
          <w:t>4.1. Abstract</w:t>
        </w:r>
        <w:r w:rsidR="00990219" w:rsidRPr="002247E6">
          <w:rPr>
            <w:webHidden/>
          </w:rPr>
          <w:tab/>
        </w:r>
        <w:r w:rsidR="00990219" w:rsidRPr="002247E6">
          <w:rPr>
            <w:webHidden/>
          </w:rPr>
          <w:fldChar w:fldCharType="begin"/>
        </w:r>
        <w:r w:rsidR="00990219" w:rsidRPr="002247E6">
          <w:rPr>
            <w:webHidden/>
          </w:rPr>
          <w:instrText xml:space="preserve"> PAGEREF _Toc167955098 \h </w:instrText>
        </w:r>
        <w:r w:rsidR="00990219" w:rsidRPr="002247E6">
          <w:rPr>
            <w:webHidden/>
          </w:rPr>
        </w:r>
        <w:r w:rsidR="00990219" w:rsidRPr="002247E6">
          <w:rPr>
            <w:webHidden/>
          </w:rPr>
          <w:fldChar w:fldCharType="separate"/>
        </w:r>
        <w:r w:rsidR="0095172A">
          <w:rPr>
            <w:webHidden/>
          </w:rPr>
          <w:t>86</w:t>
        </w:r>
        <w:r w:rsidR="00990219" w:rsidRPr="002247E6">
          <w:rPr>
            <w:webHidden/>
          </w:rPr>
          <w:fldChar w:fldCharType="end"/>
        </w:r>
      </w:hyperlink>
    </w:p>
    <w:p w14:paraId="433861DC" w14:textId="54096644" w:rsidR="00990219" w:rsidRPr="002247E6" w:rsidRDefault="00000000">
      <w:pPr>
        <w:pStyle w:val="TOC1"/>
        <w:rPr>
          <w:rFonts w:asciiTheme="minorHAnsi" w:eastAsiaTheme="minorEastAsia" w:hAnsiTheme="minorHAnsi" w:cstheme="minorBidi"/>
          <w:kern w:val="2"/>
          <w14:ligatures w14:val="standardContextual"/>
        </w:rPr>
      </w:pPr>
      <w:hyperlink w:anchor="_Toc167955099" w:history="1">
        <w:r w:rsidR="00990219" w:rsidRPr="002247E6">
          <w:rPr>
            <w:rStyle w:val="Hyperlink"/>
          </w:rPr>
          <w:t>4.2. Introduction</w:t>
        </w:r>
        <w:r w:rsidR="00990219" w:rsidRPr="002247E6">
          <w:rPr>
            <w:webHidden/>
          </w:rPr>
          <w:tab/>
        </w:r>
        <w:r w:rsidR="00990219" w:rsidRPr="002247E6">
          <w:rPr>
            <w:webHidden/>
          </w:rPr>
          <w:fldChar w:fldCharType="begin"/>
        </w:r>
        <w:r w:rsidR="00990219" w:rsidRPr="002247E6">
          <w:rPr>
            <w:webHidden/>
          </w:rPr>
          <w:instrText xml:space="preserve"> PAGEREF _Toc167955099 \h </w:instrText>
        </w:r>
        <w:r w:rsidR="00990219" w:rsidRPr="002247E6">
          <w:rPr>
            <w:webHidden/>
          </w:rPr>
        </w:r>
        <w:r w:rsidR="00990219" w:rsidRPr="002247E6">
          <w:rPr>
            <w:webHidden/>
          </w:rPr>
          <w:fldChar w:fldCharType="separate"/>
        </w:r>
        <w:r w:rsidR="0095172A">
          <w:rPr>
            <w:webHidden/>
          </w:rPr>
          <w:t>88</w:t>
        </w:r>
        <w:r w:rsidR="00990219" w:rsidRPr="002247E6">
          <w:rPr>
            <w:webHidden/>
          </w:rPr>
          <w:fldChar w:fldCharType="end"/>
        </w:r>
      </w:hyperlink>
    </w:p>
    <w:p w14:paraId="650EFF06" w14:textId="4C43D680" w:rsidR="00990219" w:rsidRPr="002247E6" w:rsidRDefault="00000000">
      <w:pPr>
        <w:pStyle w:val="TOC1"/>
        <w:rPr>
          <w:rFonts w:asciiTheme="minorHAnsi" w:eastAsiaTheme="minorEastAsia" w:hAnsiTheme="minorHAnsi" w:cstheme="minorBidi"/>
          <w:kern w:val="2"/>
          <w14:ligatures w14:val="standardContextual"/>
        </w:rPr>
      </w:pPr>
      <w:hyperlink w:anchor="_Toc167955100" w:history="1">
        <w:r w:rsidR="00990219" w:rsidRPr="002247E6">
          <w:rPr>
            <w:rStyle w:val="Hyperlink"/>
          </w:rPr>
          <w:t>4.3. Materials and methods</w:t>
        </w:r>
        <w:r w:rsidR="00990219" w:rsidRPr="002247E6">
          <w:rPr>
            <w:webHidden/>
          </w:rPr>
          <w:tab/>
        </w:r>
        <w:r w:rsidR="00990219" w:rsidRPr="002247E6">
          <w:rPr>
            <w:webHidden/>
          </w:rPr>
          <w:fldChar w:fldCharType="begin"/>
        </w:r>
        <w:r w:rsidR="00990219" w:rsidRPr="002247E6">
          <w:rPr>
            <w:webHidden/>
          </w:rPr>
          <w:instrText xml:space="preserve"> PAGEREF _Toc167955100 \h </w:instrText>
        </w:r>
        <w:r w:rsidR="00990219" w:rsidRPr="002247E6">
          <w:rPr>
            <w:webHidden/>
          </w:rPr>
        </w:r>
        <w:r w:rsidR="00990219" w:rsidRPr="002247E6">
          <w:rPr>
            <w:webHidden/>
          </w:rPr>
          <w:fldChar w:fldCharType="separate"/>
        </w:r>
        <w:r w:rsidR="0095172A">
          <w:rPr>
            <w:webHidden/>
          </w:rPr>
          <w:t>91</w:t>
        </w:r>
        <w:r w:rsidR="00990219" w:rsidRPr="002247E6">
          <w:rPr>
            <w:webHidden/>
          </w:rPr>
          <w:fldChar w:fldCharType="end"/>
        </w:r>
      </w:hyperlink>
    </w:p>
    <w:p w14:paraId="0B5A7BAC" w14:textId="575A8E6F" w:rsidR="00990219" w:rsidRPr="002247E6" w:rsidRDefault="00000000">
      <w:pPr>
        <w:pStyle w:val="TOC1"/>
        <w:rPr>
          <w:rFonts w:asciiTheme="minorHAnsi" w:eastAsiaTheme="minorEastAsia" w:hAnsiTheme="minorHAnsi" w:cstheme="minorBidi"/>
          <w:kern w:val="2"/>
          <w14:ligatures w14:val="standardContextual"/>
        </w:rPr>
      </w:pPr>
      <w:hyperlink w:anchor="_Toc167955101" w:history="1">
        <w:r w:rsidR="00990219" w:rsidRPr="002247E6">
          <w:rPr>
            <w:rStyle w:val="Hyperlink"/>
            <w:i/>
            <w:iCs/>
          </w:rPr>
          <w:t>4.3.1. Soil sampling</w:t>
        </w:r>
        <w:r w:rsidR="00990219" w:rsidRPr="002247E6">
          <w:rPr>
            <w:webHidden/>
          </w:rPr>
          <w:tab/>
        </w:r>
        <w:r w:rsidR="00990219" w:rsidRPr="002247E6">
          <w:rPr>
            <w:webHidden/>
          </w:rPr>
          <w:fldChar w:fldCharType="begin"/>
        </w:r>
        <w:r w:rsidR="00990219" w:rsidRPr="002247E6">
          <w:rPr>
            <w:webHidden/>
          </w:rPr>
          <w:instrText xml:space="preserve"> PAGEREF _Toc167955101 \h </w:instrText>
        </w:r>
        <w:r w:rsidR="00990219" w:rsidRPr="002247E6">
          <w:rPr>
            <w:webHidden/>
          </w:rPr>
        </w:r>
        <w:r w:rsidR="00990219" w:rsidRPr="002247E6">
          <w:rPr>
            <w:webHidden/>
          </w:rPr>
          <w:fldChar w:fldCharType="separate"/>
        </w:r>
        <w:r w:rsidR="0095172A">
          <w:rPr>
            <w:webHidden/>
          </w:rPr>
          <w:t>91</w:t>
        </w:r>
        <w:r w:rsidR="00990219" w:rsidRPr="002247E6">
          <w:rPr>
            <w:webHidden/>
          </w:rPr>
          <w:fldChar w:fldCharType="end"/>
        </w:r>
      </w:hyperlink>
    </w:p>
    <w:p w14:paraId="29473DF1" w14:textId="20651564" w:rsidR="00990219" w:rsidRPr="002247E6" w:rsidRDefault="00000000">
      <w:pPr>
        <w:pStyle w:val="TOC1"/>
        <w:rPr>
          <w:rFonts w:asciiTheme="minorHAnsi" w:eastAsiaTheme="minorEastAsia" w:hAnsiTheme="minorHAnsi" w:cstheme="minorBidi"/>
          <w:kern w:val="2"/>
          <w14:ligatures w14:val="standardContextual"/>
        </w:rPr>
      </w:pPr>
      <w:hyperlink w:anchor="_Toc167955102" w:history="1">
        <w:r w:rsidR="00990219" w:rsidRPr="002247E6">
          <w:rPr>
            <w:rStyle w:val="Hyperlink"/>
            <w:i/>
            <w:iCs/>
          </w:rPr>
          <w:t>4.3.2. Incubation experiment set-up</w:t>
        </w:r>
        <w:r w:rsidR="00990219" w:rsidRPr="002247E6">
          <w:rPr>
            <w:webHidden/>
          </w:rPr>
          <w:tab/>
        </w:r>
        <w:r w:rsidR="00990219" w:rsidRPr="002247E6">
          <w:rPr>
            <w:webHidden/>
          </w:rPr>
          <w:fldChar w:fldCharType="begin"/>
        </w:r>
        <w:r w:rsidR="00990219" w:rsidRPr="002247E6">
          <w:rPr>
            <w:webHidden/>
          </w:rPr>
          <w:instrText xml:space="preserve"> PAGEREF _Toc167955102 \h </w:instrText>
        </w:r>
        <w:r w:rsidR="00990219" w:rsidRPr="002247E6">
          <w:rPr>
            <w:webHidden/>
          </w:rPr>
        </w:r>
        <w:r w:rsidR="00990219" w:rsidRPr="002247E6">
          <w:rPr>
            <w:webHidden/>
          </w:rPr>
          <w:fldChar w:fldCharType="separate"/>
        </w:r>
        <w:r w:rsidR="0095172A">
          <w:rPr>
            <w:webHidden/>
          </w:rPr>
          <w:t>91</w:t>
        </w:r>
        <w:r w:rsidR="00990219" w:rsidRPr="002247E6">
          <w:rPr>
            <w:webHidden/>
          </w:rPr>
          <w:fldChar w:fldCharType="end"/>
        </w:r>
      </w:hyperlink>
    </w:p>
    <w:p w14:paraId="2D2012D4" w14:textId="104AE350" w:rsidR="00990219" w:rsidRPr="002247E6" w:rsidRDefault="00000000">
      <w:pPr>
        <w:pStyle w:val="TOC1"/>
        <w:rPr>
          <w:rFonts w:asciiTheme="minorHAnsi" w:eastAsiaTheme="minorEastAsia" w:hAnsiTheme="minorHAnsi" w:cstheme="minorBidi"/>
          <w:kern w:val="2"/>
          <w14:ligatures w14:val="standardContextual"/>
        </w:rPr>
      </w:pPr>
      <w:hyperlink w:anchor="_Toc167955103" w:history="1">
        <w:r w:rsidR="00990219" w:rsidRPr="002247E6">
          <w:rPr>
            <w:rStyle w:val="Hyperlink"/>
            <w:i/>
            <w:iCs/>
          </w:rPr>
          <w:t>4.3.3. CO</w:t>
        </w:r>
        <w:r w:rsidR="00990219" w:rsidRPr="002247E6">
          <w:rPr>
            <w:rStyle w:val="Hyperlink"/>
            <w:i/>
            <w:iCs/>
            <w:vertAlign w:val="subscript"/>
          </w:rPr>
          <w:t>2</w:t>
        </w:r>
        <w:r w:rsidR="00990219" w:rsidRPr="002247E6">
          <w:rPr>
            <w:rStyle w:val="Hyperlink"/>
            <w:i/>
            <w:iCs/>
          </w:rPr>
          <w:t xml:space="preserve"> measurement</w:t>
        </w:r>
        <w:r w:rsidR="00990219" w:rsidRPr="002247E6">
          <w:rPr>
            <w:webHidden/>
          </w:rPr>
          <w:tab/>
        </w:r>
        <w:r w:rsidR="00990219" w:rsidRPr="002247E6">
          <w:rPr>
            <w:webHidden/>
          </w:rPr>
          <w:fldChar w:fldCharType="begin"/>
        </w:r>
        <w:r w:rsidR="00990219" w:rsidRPr="002247E6">
          <w:rPr>
            <w:webHidden/>
          </w:rPr>
          <w:instrText xml:space="preserve"> PAGEREF _Toc167955103 \h </w:instrText>
        </w:r>
        <w:r w:rsidR="00990219" w:rsidRPr="002247E6">
          <w:rPr>
            <w:webHidden/>
          </w:rPr>
        </w:r>
        <w:r w:rsidR="00990219" w:rsidRPr="002247E6">
          <w:rPr>
            <w:webHidden/>
          </w:rPr>
          <w:fldChar w:fldCharType="separate"/>
        </w:r>
        <w:r w:rsidR="0095172A">
          <w:rPr>
            <w:webHidden/>
          </w:rPr>
          <w:t>92</w:t>
        </w:r>
        <w:r w:rsidR="00990219" w:rsidRPr="002247E6">
          <w:rPr>
            <w:webHidden/>
          </w:rPr>
          <w:fldChar w:fldCharType="end"/>
        </w:r>
      </w:hyperlink>
    </w:p>
    <w:p w14:paraId="427F2568" w14:textId="148742C6" w:rsidR="00990219" w:rsidRPr="002247E6" w:rsidRDefault="00000000">
      <w:pPr>
        <w:pStyle w:val="TOC1"/>
        <w:rPr>
          <w:rFonts w:asciiTheme="minorHAnsi" w:eastAsiaTheme="minorEastAsia" w:hAnsiTheme="minorHAnsi" w:cstheme="minorBidi"/>
          <w:kern w:val="2"/>
          <w14:ligatures w14:val="standardContextual"/>
        </w:rPr>
      </w:pPr>
      <w:hyperlink w:anchor="_Toc167955104" w:history="1">
        <w:r w:rsidR="00990219" w:rsidRPr="002247E6">
          <w:rPr>
            <w:rStyle w:val="Hyperlink"/>
            <w:i/>
            <w:iCs/>
          </w:rPr>
          <w:t>4.3.4. Destructive soil sampling and SOC fractionation</w:t>
        </w:r>
        <w:r w:rsidR="00990219" w:rsidRPr="002247E6">
          <w:rPr>
            <w:webHidden/>
          </w:rPr>
          <w:tab/>
        </w:r>
        <w:r w:rsidR="00990219" w:rsidRPr="002247E6">
          <w:rPr>
            <w:webHidden/>
          </w:rPr>
          <w:fldChar w:fldCharType="begin"/>
        </w:r>
        <w:r w:rsidR="00990219" w:rsidRPr="002247E6">
          <w:rPr>
            <w:webHidden/>
          </w:rPr>
          <w:instrText xml:space="preserve"> PAGEREF _Toc167955104 \h </w:instrText>
        </w:r>
        <w:r w:rsidR="00990219" w:rsidRPr="002247E6">
          <w:rPr>
            <w:webHidden/>
          </w:rPr>
        </w:r>
        <w:r w:rsidR="00990219" w:rsidRPr="002247E6">
          <w:rPr>
            <w:webHidden/>
          </w:rPr>
          <w:fldChar w:fldCharType="separate"/>
        </w:r>
        <w:r w:rsidR="0095172A">
          <w:rPr>
            <w:webHidden/>
          </w:rPr>
          <w:t>93</w:t>
        </w:r>
        <w:r w:rsidR="00990219" w:rsidRPr="002247E6">
          <w:rPr>
            <w:webHidden/>
          </w:rPr>
          <w:fldChar w:fldCharType="end"/>
        </w:r>
      </w:hyperlink>
    </w:p>
    <w:p w14:paraId="22CAF12E" w14:textId="7502D309" w:rsidR="00990219" w:rsidRPr="002247E6" w:rsidRDefault="00000000">
      <w:pPr>
        <w:pStyle w:val="TOC1"/>
        <w:rPr>
          <w:rFonts w:asciiTheme="minorHAnsi" w:eastAsiaTheme="minorEastAsia" w:hAnsiTheme="minorHAnsi" w:cstheme="minorBidi"/>
          <w:kern w:val="2"/>
          <w14:ligatures w14:val="standardContextual"/>
        </w:rPr>
      </w:pPr>
      <w:hyperlink w:anchor="_Toc167955105" w:history="1">
        <w:r w:rsidR="00990219" w:rsidRPr="002247E6">
          <w:rPr>
            <w:rStyle w:val="Hyperlink"/>
            <w:i/>
            <w:iCs/>
          </w:rPr>
          <w:t>4.3.5. Isotopic calculations</w:t>
        </w:r>
        <w:r w:rsidR="00990219" w:rsidRPr="002247E6">
          <w:rPr>
            <w:webHidden/>
          </w:rPr>
          <w:tab/>
        </w:r>
        <w:r w:rsidR="00990219" w:rsidRPr="002247E6">
          <w:rPr>
            <w:webHidden/>
          </w:rPr>
          <w:fldChar w:fldCharType="begin"/>
        </w:r>
        <w:r w:rsidR="00990219" w:rsidRPr="002247E6">
          <w:rPr>
            <w:webHidden/>
          </w:rPr>
          <w:instrText xml:space="preserve"> PAGEREF _Toc167955105 \h </w:instrText>
        </w:r>
        <w:r w:rsidR="00990219" w:rsidRPr="002247E6">
          <w:rPr>
            <w:webHidden/>
          </w:rPr>
        </w:r>
        <w:r w:rsidR="00990219" w:rsidRPr="002247E6">
          <w:rPr>
            <w:webHidden/>
          </w:rPr>
          <w:fldChar w:fldCharType="separate"/>
        </w:r>
        <w:r w:rsidR="0095172A">
          <w:rPr>
            <w:webHidden/>
          </w:rPr>
          <w:t>94</w:t>
        </w:r>
        <w:r w:rsidR="00990219" w:rsidRPr="002247E6">
          <w:rPr>
            <w:webHidden/>
          </w:rPr>
          <w:fldChar w:fldCharType="end"/>
        </w:r>
      </w:hyperlink>
    </w:p>
    <w:p w14:paraId="5E9348DA" w14:textId="3495813B" w:rsidR="00990219" w:rsidRPr="002247E6" w:rsidRDefault="00000000">
      <w:pPr>
        <w:pStyle w:val="TOC1"/>
        <w:rPr>
          <w:rFonts w:asciiTheme="minorHAnsi" w:eastAsiaTheme="minorEastAsia" w:hAnsiTheme="minorHAnsi" w:cstheme="minorBidi"/>
          <w:kern w:val="2"/>
          <w14:ligatures w14:val="standardContextual"/>
        </w:rPr>
      </w:pPr>
      <w:hyperlink w:anchor="_Toc167955106" w:history="1">
        <w:r w:rsidR="00990219" w:rsidRPr="002247E6">
          <w:rPr>
            <w:rStyle w:val="Hyperlink"/>
            <w:i/>
            <w:iCs/>
          </w:rPr>
          <w:t>4.3.6. Statistical analysis</w:t>
        </w:r>
        <w:r w:rsidR="00990219" w:rsidRPr="002247E6">
          <w:rPr>
            <w:webHidden/>
          </w:rPr>
          <w:tab/>
        </w:r>
        <w:r w:rsidR="00990219" w:rsidRPr="002247E6">
          <w:rPr>
            <w:webHidden/>
          </w:rPr>
          <w:fldChar w:fldCharType="begin"/>
        </w:r>
        <w:r w:rsidR="00990219" w:rsidRPr="002247E6">
          <w:rPr>
            <w:webHidden/>
          </w:rPr>
          <w:instrText xml:space="preserve"> PAGEREF _Toc167955106 \h </w:instrText>
        </w:r>
        <w:r w:rsidR="00990219" w:rsidRPr="002247E6">
          <w:rPr>
            <w:webHidden/>
          </w:rPr>
        </w:r>
        <w:r w:rsidR="00990219" w:rsidRPr="002247E6">
          <w:rPr>
            <w:webHidden/>
          </w:rPr>
          <w:fldChar w:fldCharType="separate"/>
        </w:r>
        <w:r w:rsidR="0095172A">
          <w:rPr>
            <w:webHidden/>
          </w:rPr>
          <w:t>95</w:t>
        </w:r>
        <w:r w:rsidR="00990219" w:rsidRPr="002247E6">
          <w:rPr>
            <w:webHidden/>
          </w:rPr>
          <w:fldChar w:fldCharType="end"/>
        </w:r>
      </w:hyperlink>
    </w:p>
    <w:p w14:paraId="535EB68D" w14:textId="4AFBA9FD" w:rsidR="00990219" w:rsidRPr="002247E6" w:rsidRDefault="00000000">
      <w:pPr>
        <w:pStyle w:val="TOC1"/>
        <w:rPr>
          <w:rFonts w:asciiTheme="minorHAnsi" w:eastAsiaTheme="minorEastAsia" w:hAnsiTheme="minorHAnsi" w:cstheme="minorBidi"/>
          <w:kern w:val="2"/>
          <w14:ligatures w14:val="standardContextual"/>
        </w:rPr>
      </w:pPr>
      <w:hyperlink w:anchor="_Toc167955107" w:history="1">
        <w:r w:rsidR="00990219" w:rsidRPr="002247E6">
          <w:rPr>
            <w:rStyle w:val="Hyperlink"/>
          </w:rPr>
          <w:t>4.4. Results</w:t>
        </w:r>
        <w:r w:rsidR="00990219" w:rsidRPr="002247E6">
          <w:rPr>
            <w:webHidden/>
          </w:rPr>
          <w:tab/>
        </w:r>
        <w:r w:rsidR="00990219" w:rsidRPr="002247E6">
          <w:rPr>
            <w:webHidden/>
          </w:rPr>
          <w:fldChar w:fldCharType="begin"/>
        </w:r>
        <w:r w:rsidR="00990219" w:rsidRPr="002247E6">
          <w:rPr>
            <w:webHidden/>
          </w:rPr>
          <w:instrText xml:space="preserve"> PAGEREF _Toc167955107 \h </w:instrText>
        </w:r>
        <w:r w:rsidR="00990219" w:rsidRPr="002247E6">
          <w:rPr>
            <w:webHidden/>
          </w:rPr>
        </w:r>
        <w:r w:rsidR="00990219" w:rsidRPr="002247E6">
          <w:rPr>
            <w:webHidden/>
          </w:rPr>
          <w:fldChar w:fldCharType="separate"/>
        </w:r>
        <w:r w:rsidR="0095172A">
          <w:rPr>
            <w:webHidden/>
          </w:rPr>
          <w:t>96</w:t>
        </w:r>
        <w:r w:rsidR="00990219" w:rsidRPr="002247E6">
          <w:rPr>
            <w:webHidden/>
          </w:rPr>
          <w:fldChar w:fldCharType="end"/>
        </w:r>
      </w:hyperlink>
    </w:p>
    <w:p w14:paraId="738E1384" w14:textId="4915A3C1" w:rsidR="00990219" w:rsidRPr="002247E6" w:rsidRDefault="00000000">
      <w:pPr>
        <w:pStyle w:val="TOC1"/>
        <w:rPr>
          <w:rFonts w:asciiTheme="minorHAnsi" w:eastAsiaTheme="minorEastAsia" w:hAnsiTheme="minorHAnsi" w:cstheme="minorBidi"/>
          <w:kern w:val="2"/>
          <w14:ligatures w14:val="standardContextual"/>
        </w:rPr>
      </w:pPr>
      <w:hyperlink w:anchor="_Toc167955108" w:history="1">
        <w:r w:rsidR="00990219" w:rsidRPr="002247E6">
          <w:rPr>
            <w:rStyle w:val="Hyperlink"/>
            <w:i/>
            <w:iCs/>
          </w:rPr>
          <w:t>4.4.1. Total CO</w:t>
        </w:r>
        <w:r w:rsidR="00990219" w:rsidRPr="002247E6">
          <w:rPr>
            <w:rStyle w:val="Hyperlink"/>
            <w:i/>
            <w:iCs/>
            <w:vertAlign w:val="subscript"/>
          </w:rPr>
          <w:t>2</w:t>
        </w:r>
        <w:r w:rsidR="00990219" w:rsidRPr="002247E6">
          <w:rPr>
            <w:rStyle w:val="Hyperlink"/>
            <w:i/>
            <w:iCs/>
          </w:rPr>
          <w:t>-C mineralization</w:t>
        </w:r>
        <w:r w:rsidR="00990219" w:rsidRPr="002247E6">
          <w:rPr>
            <w:webHidden/>
          </w:rPr>
          <w:tab/>
        </w:r>
        <w:r w:rsidR="00990219" w:rsidRPr="002247E6">
          <w:rPr>
            <w:webHidden/>
          </w:rPr>
          <w:fldChar w:fldCharType="begin"/>
        </w:r>
        <w:r w:rsidR="00990219" w:rsidRPr="002247E6">
          <w:rPr>
            <w:webHidden/>
          </w:rPr>
          <w:instrText xml:space="preserve"> PAGEREF _Toc167955108 \h </w:instrText>
        </w:r>
        <w:r w:rsidR="00990219" w:rsidRPr="002247E6">
          <w:rPr>
            <w:webHidden/>
          </w:rPr>
        </w:r>
        <w:r w:rsidR="00990219" w:rsidRPr="002247E6">
          <w:rPr>
            <w:webHidden/>
          </w:rPr>
          <w:fldChar w:fldCharType="separate"/>
        </w:r>
        <w:r w:rsidR="0095172A">
          <w:rPr>
            <w:webHidden/>
          </w:rPr>
          <w:t>96</w:t>
        </w:r>
        <w:r w:rsidR="00990219" w:rsidRPr="002247E6">
          <w:rPr>
            <w:webHidden/>
          </w:rPr>
          <w:fldChar w:fldCharType="end"/>
        </w:r>
      </w:hyperlink>
    </w:p>
    <w:p w14:paraId="2C8F960E" w14:textId="55C8B351" w:rsidR="00990219" w:rsidRPr="002247E6" w:rsidRDefault="00000000">
      <w:pPr>
        <w:pStyle w:val="TOC1"/>
        <w:rPr>
          <w:rFonts w:asciiTheme="minorHAnsi" w:eastAsiaTheme="minorEastAsia" w:hAnsiTheme="minorHAnsi" w:cstheme="minorBidi"/>
          <w:kern w:val="2"/>
          <w14:ligatures w14:val="standardContextual"/>
        </w:rPr>
      </w:pPr>
      <w:hyperlink w:anchor="_Toc167955109" w:history="1">
        <w:r w:rsidR="00990219" w:rsidRPr="002247E6">
          <w:rPr>
            <w:rStyle w:val="Hyperlink"/>
            <w:i/>
            <w:iCs/>
          </w:rPr>
          <w:t>4.4.2. Residue and soil derived CO</w:t>
        </w:r>
        <w:r w:rsidR="00990219" w:rsidRPr="002247E6">
          <w:rPr>
            <w:rStyle w:val="Hyperlink"/>
            <w:i/>
            <w:iCs/>
            <w:vertAlign w:val="subscript"/>
          </w:rPr>
          <w:t>2</w:t>
        </w:r>
        <w:r w:rsidR="00990219" w:rsidRPr="002247E6">
          <w:rPr>
            <w:rStyle w:val="Hyperlink"/>
            <w:i/>
            <w:iCs/>
          </w:rPr>
          <w:t xml:space="preserve"> production</w:t>
        </w:r>
        <w:r w:rsidR="00990219" w:rsidRPr="002247E6">
          <w:rPr>
            <w:webHidden/>
          </w:rPr>
          <w:tab/>
        </w:r>
        <w:r w:rsidR="00990219" w:rsidRPr="002247E6">
          <w:rPr>
            <w:webHidden/>
          </w:rPr>
          <w:fldChar w:fldCharType="begin"/>
        </w:r>
        <w:r w:rsidR="00990219" w:rsidRPr="002247E6">
          <w:rPr>
            <w:webHidden/>
          </w:rPr>
          <w:instrText xml:space="preserve"> PAGEREF _Toc167955109 \h </w:instrText>
        </w:r>
        <w:r w:rsidR="00990219" w:rsidRPr="002247E6">
          <w:rPr>
            <w:webHidden/>
          </w:rPr>
        </w:r>
        <w:r w:rsidR="00990219" w:rsidRPr="002247E6">
          <w:rPr>
            <w:webHidden/>
          </w:rPr>
          <w:fldChar w:fldCharType="separate"/>
        </w:r>
        <w:r w:rsidR="0095172A">
          <w:rPr>
            <w:webHidden/>
          </w:rPr>
          <w:t>97</w:t>
        </w:r>
        <w:r w:rsidR="00990219" w:rsidRPr="002247E6">
          <w:rPr>
            <w:webHidden/>
          </w:rPr>
          <w:fldChar w:fldCharType="end"/>
        </w:r>
      </w:hyperlink>
    </w:p>
    <w:p w14:paraId="1B7C6E88" w14:textId="5F2F4795" w:rsidR="00990219" w:rsidRPr="002247E6" w:rsidRDefault="00000000">
      <w:pPr>
        <w:pStyle w:val="TOC1"/>
        <w:rPr>
          <w:rFonts w:asciiTheme="minorHAnsi" w:eastAsiaTheme="minorEastAsia" w:hAnsiTheme="minorHAnsi" w:cstheme="minorBidi"/>
          <w:kern w:val="2"/>
          <w14:ligatures w14:val="standardContextual"/>
        </w:rPr>
      </w:pPr>
      <w:hyperlink w:anchor="_Toc167955110" w:history="1">
        <w:r w:rsidR="00990219" w:rsidRPr="002247E6">
          <w:rPr>
            <w:rStyle w:val="Hyperlink"/>
            <w:i/>
            <w:iCs/>
          </w:rPr>
          <w:t>4.4.3. Priming Effect</w:t>
        </w:r>
        <w:r w:rsidR="00990219" w:rsidRPr="002247E6">
          <w:rPr>
            <w:webHidden/>
          </w:rPr>
          <w:tab/>
        </w:r>
        <w:r w:rsidR="00990219" w:rsidRPr="002247E6">
          <w:rPr>
            <w:webHidden/>
          </w:rPr>
          <w:fldChar w:fldCharType="begin"/>
        </w:r>
        <w:r w:rsidR="00990219" w:rsidRPr="002247E6">
          <w:rPr>
            <w:webHidden/>
          </w:rPr>
          <w:instrText xml:space="preserve"> PAGEREF _Toc167955110 \h </w:instrText>
        </w:r>
        <w:r w:rsidR="00990219" w:rsidRPr="002247E6">
          <w:rPr>
            <w:webHidden/>
          </w:rPr>
        </w:r>
        <w:r w:rsidR="00990219" w:rsidRPr="002247E6">
          <w:rPr>
            <w:webHidden/>
          </w:rPr>
          <w:fldChar w:fldCharType="separate"/>
        </w:r>
        <w:r w:rsidR="0095172A">
          <w:rPr>
            <w:webHidden/>
          </w:rPr>
          <w:t>98</w:t>
        </w:r>
        <w:r w:rsidR="00990219" w:rsidRPr="002247E6">
          <w:rPr>
            <w:webHidden/>
          </w:rPr>
          <w:fldChar w:fldCharType="end"/>
        </w:r>
      </w:hyperlink>
    </w:p>
    <w:p w14:paraId="0FA909E9" w14:textId="6C2F1007" w:rsidR="00990219" w:rsidRPr="002247E6" w:rsidRDefault="00000000">
      <w:pPr>
        <w:pStyle w:val="TOC1"/>
        <w:rPr>
          <w:rFonts w:asciiTheme="minorHAnsi" w:eastAsiaTheme="minorEastAsia" w:hAnsiTheme="minorHAnsi" w:cstheme="minorBidi"/>
          <w:kern w:val="2"/>
          <w14:ligatures w14:val="standardContextual"/>
        </w:rPr>
      </w:pPr>
      <w:hyperlink w:anchor="_Toc167955111" w:history="1">
        <w:r w:rsidR="00990219" w:rsidRPr="002247E6">
          <w:rPr>
            <w:rStyle w:val="Hyperlink"/>
            <w:i/>
            <w:iCs/>
          </w:rPr>
          <w:t>4.4.3. Carbon in POM-C fraction</w:t>
        </w:r>
        <w:r w:rsidR="00990219" w:rsidRPr="002247E6">
          <w:rPr>
            <w:webHidden/>
          </w:rPr>
          <w:tab/>
        </w:r>
        <w:r w:rsidR="00990219" w:rsidRPr="002247E6">
          <w:rPr>
            <w:webHidden/>
          </w:rPr>
          <w:fldChar w:fldCharType="begin"/>
        </w:r>
        <w:r w:rsidR="00990219" w:rsidRPr="002247E6">
          <w:rPr>
            <w:webHidden/>
          </w:rPr>
          <w:instrText xml:space="preserve"> PAGEREF _Toc167955111 \h </w:instrText>
        </w:r>
        <w:r w:rsidR="00990219" w:rsidRPr="002247E6">
          <w:rPr>
            <w:webHidden/>
          </w:rPr>
        </w:r>
        <w:r w:rsidR="00990219" w:rsidRPr="002247E6">
          <w:rPr>
            <w:webHidden/>
          </w:rPr>
          <w:fldChar w:fldCharType="separate"/>
        </w:r>
        <w:r w:rsidR="0095172A">
          <w:rPr>
            <w:webHidden/>
          </w:rPr>
          <w:t>98</w:t>
        </w:r>
        <w:r w:rsidR="00990219" w:rsidRPr="002247E6">
          <w:rPr>
            <w:webHidden/>
          </w:rPr>
          <w:fldChar w:fldCharType="end"/>
        </w:r>
      </w:hyperlink>
    </w:p>
    <w:p w14:paraId="62EDF374" w14:textId="3B2D21D4" w:rsidR="00990219" w:rsidRPr="002247E6" w:rsidRDefault="00000000">
      <w:pPr>
        <w:pStyle w:val="TOC1"/>
        <w:rPr>
          <w:rFonts w:asciiTheme="minorHAnsi" w:eastAsiaTheme="minorEastAsia" w:hAnsiTheme="minorHAnsi" w:cstheme="minorBidi"/>
          <w:kern w:val="2"/>
          <w14:ligatures w14:val="standardContextual"/>
        </w:rPr>
      </w:pPr>
      <w:hyperlink w:anchor="_Toc167955112" w:history="1">
        <w:r w:rsidR="00990219" w:rsidRPr="002247E6">
          <w:rPr>
            <w:rStyle w:val="Hyperlink"/>
            <w:i/>
            <w:iCs/>
          </w:rPr>
          <w:t>4.4.4. Carbon in MAOM-C fraction and MAOM-C</w:t>
        </w:r>
        <w:r w:rsidR="00990219" w:rsidRPr="002247E6">
          <w:rPr>
            <w:rStyle w:val="Hyperlink"/>
            <w:i/>
            <w:iCs/>
            <w:vertAlign w:val="subscript"/>
          </w:rPr>
          <w:t>capcity</w:t>
        </w:r>
        <w:r w:rsidR="00990219" w:rsidRPr="002247E6">
          <w:rPr>
            <w:webHidden/>
          </w:rPr>
          <w:tab/>
        </w:r>
        <w:r w:rsidR="00990219" w:rsidRPr="002247E6">
          <w:rPr>
            <w:webHidden/>
          </w:rPr>
          <w:fldChar w:fldCharType="begin"/>
        </w:r>
        <w:r w:rsidR="00990219" w:rsidRPr="002247E6">
          <w:rPr>
            <w:webHidden/>
          </w:rPr>
          <w:instrText xml:space="preserve"> PAGEREF _Toc167955112 \h </w:instrText>
        </w:r>
        <w:r w:rsidR="00990219" w:rsidRPr="002247E6">
          <w:rPr>
            <w:webHidden/>
          </w:rPr>
        </w:r>
        <w:r w:rsidR="00990219" w:rsidRPr="002247E6">
          <w:rPr>
            <w:webHidden/>
          </w:rPr>
          <w:fldChar w:fldCharType="separate"/>
        </w:r>
        <w:r w:rsidR="0095172A">
          <w:rPr>
            <w:webHidden/>
          </w:rPr>
          <w:t>100</w:t>
        </w:r>
        <w:r w:rsidR="00990219" w:rsidRPr="002247E6">
          <w:rPr>
            <w:webHidden/>
          </w:rPr>
          <w:fldChar w:fldCharType="end"/>
        </w:r>
      </w:hyperlink>
    </w:p>
    <w:p w14:paraId="5DA191BD" w14:textId="69996CAF" w:rsidR="00990219" w:rsidRPr="002247E6" w:rsidRDefault="00000000">
      <w:pPr>
        <w:pStyle w:val="TOC1"/>
        <w:rPr>
          <w:rFonts w:asciiTheme="minorHAnsi" w:eastAsiaTheme="minorEastAsia" w:hAnsiTheme="minorHAnsi" w:cstheme="minorBidi"/>
          <w:kern w:val="2"/>
          <w14:ligatures w14:val="standardContextual"/>
        </w:rPr>
      </w:pPr>
      <w:hyperlink w:anchor="_Toc167955113" w:history="1">
        <w:r w:rsidR="00990219" w:rsidRPr="002247E6">
          <w:rPr>
            <w:rStyle w:val="Hyperlink"/>
          </w:rPr>
          <w:t>4.5. Discussion</w:t>
        </w:r>
        <w:r w:rsidR="00990219" w:rsidRPr="002247E6">
          <w:rPr>
            <w:webHidden/>
          </w:rPr>
          <w:tab/>
        </w:r>
        <w:r w:rsidR="00990219" w:rsidRPr="002247E6">
          <w:rPr>
            <w:webHidden/>
          </w:rPr>
          <w:fldChar w:fldCharType="begin"/>
        </w:r>
        <w:r w:rsidR="00990219" w:rsidRPr="002247E6">
          <w:rPr>
            <w:webHidden/>
          </w:rPr>
          <w:instrText xml:space="preserve"> PAGEREF _Toc167955113 \h </w:instrText>
        </w:r>
        <w:r w:rsidR="00990219" w:rsidRPr="002247E6">
          <w:rPr>
            <w:webHidden/>
          </w:rPr>
        </w:r>
        <w:r w:rsidR="00990219" w:rsidRPr="002247E6">
          <w:rPr>
            <w:webHidden/>
          </w:rPr>
          <w:fldChar w:fldCharType="separate"/>
        </w:r>
        <w:r w:rsidR="0095172A">
          <w:rPr>
            <w:webHidden/>
          </w:rPr>
          <w:t>101</w:t>
        </w:r>
        <w:r w:rsidR="00990219" w:rsidRPr="002247E6">
          <w:rPr>
            <w:webHidden/>
          </w:rPr>
          <w:fldChar w:fldCharType="end"/>
        </w:r>
      </w:hyperlink>
    </w:p>
    <w:p w14:paraId="1A60EF61" w14:textId="2CDD0551" w:rsidR="00990219" w:rsidRPr="002247E6" w:rsidRDefault="00000000">
      <w:pPr>
        <w:pStyle w:val="TOC1"/>
        <w:rPr>
          <w:rFonts w:asciiTheme="minorHAnsi" w:eastAsiaTheme="minorEastAsia" w:hAnsiTheme="minorHAnsi" w:cstheme="minorBidi"/>
          <w:kern w:val="2"/>
          <w14:ligatures w14:val="standardContextual"/>
        </w:rPr>
      </w:pPr>
      <w:hyperlink w:anchor="_Toc167955114" w:history="1">
        <w:r w:rsidR="00990219" w:rsidRPr="002247E6">
          <w:rPr>
            <w:rStyle w:val="Hyperlink"/>
            <w:i/>
            <w:iCs/>
          </w:rPr>
          <w:t>4.5.1. Effect of long-term management practices and soil depth on CO</w:t>
        </w:r>
        <w:r w:rsidR="00990219" w:rsidRPr="002247E6">
          <w:rPr>
            <w:rStyle w:val="Hyperlink"/>
            <w:i/>
            <w:iCs/>
            <w:vertAlign w:val="subscript"/>
          </w:rPr>
          <w:t>2</w:t>
        </w:r>
        <w:r w:rsidR="00990219" w:rsidRPr="002247E6">
          <w:rPr>
            <w:rStyle w:val="Hyperlink"/>
            <w:i/>
            <w:iCs/>
          </w:rPr>
          <w:t xml:space="preserve"> mineralization and priming effect</w:t>
        </w:r>
        <w:r w:rsidR="00990219" w:rsidRPr="002247E6">
          <w:rPr>
            <w:webHidden/>
          </w:rPr>
          <w:tab/>
        </w:r>
        <w:r w:rsidR="00990219" w:rsidRPr="002247E6">
          <w:rPr>
            <w:webHidden/>
          </w:rPr>
          <w:fldChar w:fldCharType="begin"/>
        </w:r>
        <w:r w:rsidR="00990219" w:rsidRPr="002247E6">
          <w:rPr>
            <w:webHidden/>
          </w:rPr>
          <w:instrText xml:space="preserve"> PAGEREF _Toc167955114 \h </w:instrText>
        </w:r>
        <w:r w:rsidR="00990219" w:rsidRPr="002247E6">
          <w:rPr>
            <w:webHidden/>
          </w:rPr>
        </w:r>
        <w:r w:rsidR="00990219" w:rsidRPr="002247E6">
          <w:rPr>
            <w:webHidden/>
          </w:rPr>
          <w:fldChar w:fldCharType="separate"/>
        </w:r>
        <w:r w:rsidR="0095172A">
          <w:rPr>
            <w:webHidden/>
          </w:rPr>
          <w:t>101</w:t>
        </w:r>
        <w:r w:rsidR="00990219" w:rsidRPr="002247E6">
          <w:rPr>
            <w:webHidden/>
          </w:rPr>
          <w:fldChar w:fldCharType="end"/>
        </w:r>
      </w:hyperlink>
    </w:p>
    <w:p w14:paraId="13CC2F69" w14:textId="0FE4BC0A" w:rsidR="00990219" w:rsidRPr="002247E6" w:rsidRDefault="00000000">
      <w:pPr>
        <w:pStyle w:val="TOC1"/>
        <w:rPr>
          <w:rFonts w:asciiTheme="minorHAnsi" w:eastAsiaTheme="minorEastAsia" w:hAnsiTheme="minorHAnsi" w:cstheme="minorBidi"/>
          <w:kern w:val="2"/>
          <w14:ligatures w14:val="standardContextual"/>
        </w:rPr>
      </w:pPr>
      <w:hyperlink w:anchor="_Toc167955115" w:history="1">
        <w:r w:rsidR="00990219" w:rsidRPr="002247E6">
          <w:rPr>
            <w:rStyle w:val="Hyperlink"/>
            <w:i/>
            <w:iCs/>
          </w:rPr>
          <w:t>4.5.2. Effect of long-term management practices and soil depth on residue-derived C in SOC fractions</w:t>
        </w:r>
        <w:r w:rsidR="00990219" w:rsidRPr="002247E6">
          <w:rPr>
            <w:webHidden/>
          </w:rPr>
          <w:tab/>
        </w:r>
        <w:r w:rsidR="00990219" w:rsidRPr="002247E6">
          <w:rPr>
            <w:webHidden/>
          </w:rPr>
          <w:fldChar w:fldCharType="begin"/>
        </w:r>
        <w:r w:rsidR="00990219" w:rsidRPr="002247E6">
          <w:rPr>
            <w:webHidden/>
          </w:rPr>
          <w:instrText xml:space="preserve"> PAGEREF _Toc167955115 \h </w:instrText>
        </w:r>
        <w:r w:rsidR="00990219" w:rsidRPr="002247E6">
          <w:rPr>
            <w:webHidden/>
          </w:rPr>
        </w:r>
        <w:r w:rsidR="00990219" w:rsidRPr="002247E6">
          <w:rPr>
            <w:webHidden/>
          </w:rPr>
          <w:fldChar w:fldCharType="separate"/>
        </w:r>
        <w:r w:rsidR="0095172A">
          <w:rPr>
            <w:webHidden/>
          </w:rPr>
          <w:t>104</w:t>
        </w:r>
        <w:r w:rsidR="00990219" w:rsidRPr="002247E6">
          <w:rPr>
            <w:webHidden/>
          </w:rPr>
          <w:fldChar w:fldCharType="end"/>
        </w:r>
      </w:hyperlink>
    </w:p>
    <w:p w14:paraId="1B439A73" w14:textId="47481D99" w:rsidR="00990219" w:rsidRPr="002247E6" w:rsidRDefault="00000000">
      <w:pPr>
        <w:pStyle w:val="TOC1"/>
        <w:rPr>
          <w:rFonts w:asciiTheme="minorHAnsi" w:eastAsiaTheme="minorEastAsia" w:hAnsiTheme="minorHAnsi" w:cstheme="minorBidi"/>
          <w:kern w:val="2"/>
          <w14:ligatures w14:val="standardContextual"/>
        </w:rPr>
      </w:pPr>
      <w:hyperlink w:anchor="_Toc167955116" w:history="1">
        <w:r w:rsidR="00990219" w:rsidRPr="002247E6">
          <w:rPr>
            <w:rStyle w:val="Hyperlink"/>
            <w:i/>
            <w:iCs/>
          </w:rPr>
          <w:t>4.5.3. Management implications from this study</w:t>
        </w:r>
        <w:r w:rsidR="00990219" w:rsidRPr="002247E6">
          <w:rPr>
            <w:webHidden/>
          </w:rPr>
          <w:tab/>
        </w:r>
        <w:r w:rsidR="00990219" w:rsidRPr="002247E6">
          <w:rPr>
            <w:webHidden/>
          </w:rPr>
          <w:fldChar w:fldCharType="begin"/>
        </w:r>
        <w:r w:rsidR="00990219" w:rsidRPr="002247E6">
          <w:rPr>
            <w:webHidden/>
          </w:rPr>
          <w:instrText xml:space="preserve"> PAGEREF _Toc167955116 \h </w:instrText>
        </w:r>
        <w:r w:rsidR="00990219" w:rsidRPr="002247E6">
          <w:rPr>
            <w:webHidden/>
          </w:rPr>
        </w:r>
        <w:r w:rsidR="00990219" w:rsidRPr="002247E6">
          <w:rPr>
            <w:webHidden/>
          </w:rPr>
          <w:fldChar w:fldCharType="separate"/>
        </w:r>
        <w:r w:rsidR="0095172A">
          <w:rPr>
            <w:webHidden/>
          </w:rPr>
          <w:t>105</w:t>
        </w:r>
        <w:r w:rsidR="00990219" w:rsidRPr="002247E6">
          <w:rPr>
            <w:webHidden/>
          </w:rPr>
          <w:fldChar w:fldCharType="end"/>
        </w:r>
      </w:hyperlink>
    </w:p>
    <w:p w14:paraId="0B88F650" w14:textId="6C3BC2CB" w:rsidR="00990219" w:rsidRPr="002247E6" w:rsidRDefault="00000000">
      <w:pPr>
        <w:pStyle w:val="TOC1"/>
        <w:rPr>
          <w:rFonts w:asciiTheme="minorHAnsi" w:eastAsiaTheme="minorEastAsia" w:hAnsiTheme="minorHAnsi" w:cstheme="minorBidi"/>
          <w:kern w:val="2"/>
          <w14:ligatures w14:val="standardContextual"/>
        </w:rPr>
      </w:pPr>
      <w:hyperlink w:anchor="_Toc167955117" w:history="1">
        <w:r w:rsidR="00990219" w:rsidRPr="002247E6">
          <w:rPr>
            <w:rStyle w:val="Hyperlink"/>
          </w:rPr>
          <w:t>4.6. Conclusion</w:t>
        </w:r>
        <w:r w:rsidR="00990219" w:rsidRPr="002247E6">
          <w:rPr>
            <w:webHidden/>
          </w:rPr>
          <w:tab/>
        </w:r>
        <w:r w:rsidR="00990219" w:rsidRPr="002247E6">
          <w:rPr>
            <w:webHidden/>
          </w:rPr>
          <w:fldChar w:fldCharType="begin"/>
        </w:r>
        <w:r w:rsidR="00990219" w:rsidRPr="002247E6">
          <w:rPr>
            <w:webHidden/>
          </w:rPr>
          <w:instrText xml:space="preserve"> PAGEREF _Toc167955117 \h </w:instrText>
        </w:r>
        <w:r w:rsidR="00990219" w:rsidRPr="002247E6">
          <w:rPr>
            <w:webHidden/>
          </w:rPr>
        </w:r>
        <w:r w:rsidR="00990219" w:rsidRPr="002247E6">
          <w:rPr>
            <w:webHidden/>
          </w:rPr>
          <w:fldChar w:fldCharType="separate"/>
        </w:r>
        <w:r w:rsidR="0095172A">
          <w:rPr>
            <w:webHidden/>
          </w:rPr>
          <w:t>106</w:t>
        </w:r>
        <w:r w:rsidR="00990219" w:rsidRPr="002247E6">
          <w:rPr>
            <w:webHidden/>
          </w:rPr>
          <w:fldChar w:fldCharType="end"/>
        </w:r>
      </w:hyperlink>
    </w:p>
    <w:p w14:paraId="205E07F2" w14:textId="4A2F4F0C" w:rsidR="00990219" w:rsidRPr="002247E6" w:rsidRDefault="00000000">
      <w:pPr>
        <w:pStyle w:val="TOC1"/>
        <w:rPr>
          <w:rFonts w:asciiTheme="minorHAnsi" w:eastAsiaTheme="minorEastAsia" w:hAnsiTheme="minorHAnsi" w:cstheme="minorBidi"/>
          <w:kern w:val="2"/>
          <w14:ligatures w14:val="standardContextual"/>
        </w:rPr>
      </w:pPr>
      <w:hyperlink w:anchor="_Toc167955118" w:history="1">
        <w:r w:rsidR="00990219" w:rsidRPr="002247E6">
          <w:rPr>
            <w:rStyle w:val="Hyperlink"/>
          </w:rPr>
          <w:t>Appendix</w:t>
        </w:r>
        <w:r w:rsidR="00990219" w:rsidRPr="002247E6">
          <w:rPr>
            <w:webHidden/>
          </w:rPr>
          <w:tab/>
        </w:r>
        <w:r w:rsidR="00990219" w:rsidRPr="002247E6">
          <w:rPr>
            <w:webHidden/>
          </w:rPr>
          <w:fldChar w:fldCharType="begin"/>
        </w:r>
        <w:r w:rsidR="00990219" w:rsidRPr="002247E6">
          <w:rPr>
            <w:webHidden/>
          </w:rPr>
          <w:instrText xml:space="preserve"> PAGEREF _Toc167955118 \h </w:instrText>
        </w:r>
        <w:r w:rsidR="00990219" w:rsidRPr="002247E6">
          <w:rPr>
            <w:webHidden/>
          </w:rPr>
        </w:r>
        <w:r w:rsidR="00990219" w:rsidRPr="002247E6">
          <w:rPr>
            <w:webHidden/>
          </w:rPr>
          <w:fldChar w:fldCharType="separate"/>
        </w:r>
        <w:r w:rsidR="0095172A">
          <w:rPr>
            <w:webHidden/>
          </w:rPr>
          <w:t>108</w:t>
        </w:r>
        <w:r w:rsidR="00990219" w:rsidRPr="002247E6">
          <w:rPr>
            <w:webHidden/>
          </w:rPr>
          <w:fldChar w:fldCharType="end"/>
        </w:r>
      </w:hyperlink>
    </w:p>
    <w:p w14:paraId="5263A12F" w14:textId="305B801D" w:rsidR="00990219" w:rsidRPr="002247E6" w:rsidRDefault="00000000">
      <w:pPr>
        <w:pStyle w:val="TOC1"/>
        <w:rPr>
          <w:rFonts w:asciiTheme="minorHAnsi" w:eastAsiaTheme="minorEastAsia" w:hAnsiTheme="minorHAnsi" w:cstheme="minorBidi"/>
          <w:kern w:val="2"/>
          <w14:ligatures w14:val="standardContextual"/>
        </w:rPr>
      </w:pPr>
      <w:hyperlink w:anchor="_Toc167955119" w:history="1">
        <w:r w:rsidR="00990219" w:rsidRPr="002247E6">
          <w:rPr>
            <w:rStyle w:val="Hyperlink"/>
          </w:rPr>
          <w:t>Chapter 5: Long-term cover cropping increased residue derived carbon storage in mineral associated C fraction by regulating microbially functional traits</w:t>
        </w:r>
        <w:r w:rsidR="00990219" w:rsidRPr="002247E6">
          <w:rPr>
            <w:webHidden/>
          </w:rPr>
          <w:tab/>
        </w:r>
        <w:r w:rsidR="00990219" w:rsidRPr="002247E6">
          <w:rPr>
            <w:webHidden/>
          </w:rPr>
          <w:fldChar w:fldCharType="begin"/>
        </w:r>
        <w:r w:rsidR="00990219" w:rsidRPr="002247E6">
          <w:rPr>
            <w:webHidden/>
          </w:rPr>
          <w:instrText xml:space="preserve"> PAGEREF _Toc167955119 \h </w:instrText>
        </w:r>
        <w:r w:rsidR="00990219" w:rsidRPr="002247E6">
          <w:rPr>
            <w:webHidden/>
          </w:rPr>
        </w:r>
        <w:r w:rsidR="00990219" w:rsidRPr="002247E6">
          <w:rPr>
            <w:webHidden/>
          </w:rPr>
          <w:fldChar w:fldCharType="separate"/>
        </w:r>
        <w:r w:rsidR="0095172A">
          <w:rPr>
            <w:webHidden/>
          </w:rPr>
          <w:t>124</w:t>
        </w:r>
        <w:r w:rsidR="00990219" w:rsidRPr="002247E6">
          <w:rPr>
            <w:webHidden/>
          </w:rPr>
          <w:fldChar w:fldCharType="end"/>
        </w:r>
      </w:hyperlink>
    </w:p>
    <w:p w14:paraId="532B72D9" w14:textId="48683B96" w:rsidR="00990219" w:rsidRPr="002247E6" w:rsidRDefault="00000000">
      <w:pPr>
        <w:pStyle w:val="TOC1"/>
        <w:rPr>
          <w:rFonts w:asciiTheme="minorHAnsi" w:eastAsiaTheme="minorEastAsia" w:hAnsiTheme="minorHAnsi" w:cstheme="minorBidi"/>
          <w:kern w:val="2"/>
          <w14:ligatures w14:val="standardContextual"/>
        </w:rPr>
      </w:pPr>
      <w:hyperlink w:anchor="_Toc167955120" w:history="1">
        <w:r w:rsidR="00990219" w:rsidRPr="002247E6">
          <w:rPr>
            <w:rStyle w:val="Hyperlink"/>
          </w:rPr>
          <w:t>5.1. Abstract</w:t>
        </w:r>
        <w:r w:rsidR="00990219" w:rsidRPr="002247E6">
          <w:rPr>
            <w:webHidden/>
          </w:rPr>
          <w:tab/>
        </w:r>
        <w:r w:rsidR="00990219" w:rsidRPr="002247E6">
          <w:rPr>
            <w:webHidden/>
          </w:rPr>
          <w:fldChar w:fldCharType="begin"/>
        </w:r>
        <w:r w:rsidR="00990219" w:rsidRPr="002247E6">
          <w:rPr>
            <w:webHidden/>
          </w:rPr>
          <w:instrText xml:space="preserve"> PAGEREF _Toc167955120 \h </w:instrText>
        </w:r>
        <w:r w:rsidR="00990219" w:rsidRPr="002247E6">
          <w:rPr>
            <w:webHidden/>
          </w:rPr>
        </w:r>
        <w:r w:rsidR="00990219" w:rsidRPr="002247E6">
          <w:rPr>
            <w:webHidden/>
          </w:rPr>
          <w:fldChar w:fldCharType="separate"/>
        </w:r>
        <w:r w:rsidR="0095172A">
          <w:rPr>
            <w:webHidden/>
          </w:rPr>
          <w:t>126</w:t>
        </w:r>
        <w:r w:rsidR="00990219" w:rsidRPr="002247E6">
          <w:rPr>
            <w:webHidden/>
          </w:rPr>
          <w:fldChar w:fldCharType="end"/>
        </w:r>
      </w:hyperlink>
    </w:p>
    <w:p w14:paraId="44E1C274" w14:textId="27BBCFDB" w:rsidR="00990219" w:rsidRPr="002247E6" w:rsidRDefault="00000000">
      <w:pPr>
        <w:pStyle w:val="TOC1"/>
        <w:rPr>
          <w:rFonts w:asciiTheme="minorHAnsi" w:eastAsiaTheme="minorEastAsia" w:hAnsiTheme="minorHAnsi" w:cstheme="minorBidi"/>
          <w:kern w:val="2"/>
          <w14:ligatures w14:val="standardContextual"/>
        </w:rPr>
      </w:pPr>
      <w:hyperlink w:anchor="_Toc167955121" w:history="1">
        <w:r w:rsidR="00990219" w:rsidRPr="002247E6">
          <w:rPr>
            <w:rStyle w:val="Hyperlink"/>
          </w:rPr>
          <w:t>5.2. Introduction</w:t>
        </w:r>
        <w:r w:rsidR="00990219" w:rsidRPr="002247E6">
          <w:rPr>
            <w:webHidden/>
          </w:rPr>
          <w:tab/>
        </w:r>
        <w:r w:rsidR="00990219" w:rsidRPr="002247E6">
          <w:rPr>
            <w:webHidden/>
          </w:rPr>
          <w:fldChar w:fldCharType="begin"/>
        </w:r>
        <w:r w:rsidR="00990219" w:rsidRPr="002247E6">
          <w:rPr>
            <w:webHidden/>
          </w:rPr>
          <w:instrText xml:space="preserve"> PAGEREF _Toc167955121 \h </w:instrText>
        </w:r>
        <w:r w:rsidR="00990219" w:rsidRPr="002247E6">
          <w:rPr>
            <w:webHidden/>
          </w:rPr>
        </w:r>
        <w:r w:rsidR="00990219" w:rsidRPr="002247E6">
          <w:rPr>
            <w:webHidden/>
          </w:rPr>
          <w:fldChar w:fldCharType="separate"/>
        </w:r>
        <w:r w:rsidR="0095172A">
          <w:rPr>
            <w:webHidden/>
          </w:rPr>
          <w:t>128</w:t>
        </w:r>
        <w:r w:rsidR="00990219" w:rsidRPr="002247E6">
          <w:rPr>
            <w:webHidden/>
          </w:rPr>
          <w:fldChar w:fldCharType="end"/>
        </w:r>
      </w:hyperlink>
    </w:p>
    <w:p w14:paraId="23EDAAE4" w14:textId="4ADE88B7" w:rsidR="00990219" w:rsidRPr="002247E6" w:rsidRDefault="00000000">
      <w:pPr>
        <w:pStyle w:val="TOC1"/>
        <w:rPr>
          <w:rFonts w:asciiTheme="minorHAnsi" w:eastAsiaTheme="minorEastAsia" w:hAnsiTheme="minorHAnsi" w:cstheme="minorBidi"/>
          <w:kern w:val="2"/>
          <w14:ligatures w14:val="standardContextual"/>
        </w:rPr>
      </w:pPr>
      <w:hyperlink w:anchor="_Toc167955122" w:history="1">
        <w:r w:rsidR="00990219" w:rsidRPr="002247E6">
          <w:rPr>
            <w:rStyle w:val="Hyperlink"/>
          </w:rPr>
          <w:t>5.3. Materials and Methods</w:t>
        </w:r>
        <w:r w:rsidR="00990219" w:rsidRPr="002247E6">
          <w:rPr>
            <w:webHidden/>
          </w:rPr>
          <w:tab/>
        </w:r>
        <w:r w:rsidR="00990219" w:rsidRPr="002247E6">
          <w:rPr>
            <w:webHidden/>
          </w:rPr>
          <w:fldChar w:fldCharType="begin"/>
        </w:r>
        <w:r w:rsidR="00990219" w:rsidRPr="002247E6">
          <w:rPr>
            <w:webHidden/>
          </w:rPr>
          <w:instrText xml:space="preserve"> PAGEREF _Toc167955122 \h </w:instrText>
        </w:r>
        <w:r w:rsidR="00990219" w:rsidRPr="002247E6">
          <w:rPr>
            <w:webHidden/>
          </w:rPr>
        </w:r>
        <w:r w:rsidR="00990219" w:rsidRPr="002247E6">
          <w:rPr>
            <w:webHidden/>
          </w:rPr>
          <w:fldChar w:fldCharType="separate"/>
        </w:r>
        <w:r w:rsidR="0095172A">
          <w:rPr>
            <w:webHidden/>
          </w:rPr>
          <w:t>131</w:t>
        </w:r>
        <w:r w:rsidR="00990219" w:rsidRPr="002247E6">
          <w:rPr>
            <w:webHidden/>
          </w:rPr>
          <w:fldChar w:fldCharType="end"/>
        </w:r>
      </w:hyperlink>
    </w:p>
    <w:p w14:paraId="6FC1C2FE" w14:textId="5E805BC1" w:rsidR="00990219" w:rsidRPr="002247E6" w:rsidRDefault="00000000">
      <w:pPr>
        <w:pStyle w:val="TOC1"/>
        <w:rPr>
          <w:rFonts w:asciiTheme="minorHAnsi" w:eastAsiaTheme="minorEastAsia" w:hAnsiTheme="minorHAnsi" w:cstheme="minorBidi"/>
          <w:kern w:val="2"/>
          <w14:ligatures w14:val="standardContextual"/>
        </w:rPr>
      </w:pPr>
      <w:hyperlink w:anchor="_Toc167955123" w:history="1">
        <w:r w:rsidR="00990219" w:rsidRPr="002247E6">
          <w:rPr>
            <w:rStyle w:val="Hyperlink"/>
            <w:i/>
            <w:iCs/>
          </w:rPr>
          <w:t>5.3.1. Experimental Site, soil sampling and incubation experiment set up</w:t>
        </w:r>
        <w:r w:rsidR="00990219" w:rsidRPr="002247E6">
          <w:rPr>
            <w:webHidden/>
          </w:rPr>
          <w:tab/>
        </w:r>
        <w:r w:rsidR="00990219" w:rsidRPr="002247E6">
          <w:rPr>
            <w:webHidden/>
          </w:rPr>
          <w:fldChar w:fldCharType="begin"/>
        </w:r>
        <w:r w:rsidR="00990219" w:rsidRPr="002247E6">
          <w:rPr>
            <w:webHidden/>
          </w:rPr>
          <w:instrText xml:space="preserve"> PAGEREF _Toc167955123 \h </w:instrText>
        </w:r>
        <w:r w:rsidR="00990219" w:rsidRPr="002247E6">
          <w:rPr>
            <w:webHidden/>
          </w:rPr>
        </w:r>
        <w:r w:rsidR="00990219" w:rsidRPr="002247E6">
          <w:rPr>
            <w:webHidden/>
          </w:rPr>
          <w:fldChar w:fldCharType="separate"/>
        </w:r>
        <w:r w:rsidR="0095172A">
          <w:rPr>
            <w:webHidden/>
          </w:rPr>
          <w:t>131</w:t>
        </w:r>
        <w:r w:rsidR="00990219" w:rsidRPr="002247E6">
          <w:rPr>
            <w:webHidden/>
          </w:rPr>
          <w:fldChar w:fldCharType="end"/>
        </w:r>
      </w:hyperlink>
    </w:p>
    <w:p w14:paraId="77628620" w14:textId="066733F6" w:rsidR="00990219" w:rsidRPr="002247E6" w:rsidRDefault="00000000">
      <w:pPr>
        <w:pStyle w:val="TOC1"/>
        <w:rPr>
          <w:rFonts w:asciiTheme="minorHAnsi" w:eastAsiaTheme="minorEastAsia" w:hAnsiTheme="minorHAnsi" w:cstheme="minorBidi"/>
          <w:kern w:val="2"/>
          <w14:ligatures w14:val="standardContextual"/>
        </w:rPr>
      </w:pPr>
      <w:hyperlink w:anchor="_Toc167955124" w:history="1">
        <w:r w:rsidR="00990219" w:rsidRPr="002247E6">
          <w:rPr>
            <w:rStyle w:val="Hyperlink"/>
            <w:i/>
            <w:iCs/>
          </w:rPr>
          <w:t>5.3.2. Measurement of residue derived C in CO</w:t>
        </w:r>
        <w:r w:rsidR="00990219" w:rsidRPr="002247E6">
          <w:rPr>
            <w:rStyle w:val="Hyperlink"/>
            <w:i/>
            <w:iCs/>
            <w:vertAlign w:val="subscript"/>
          </w:rPr>
          <w:t>2</w:t>
        </w:r>
        <w:r w:rsidR="00990219" w:rsidRPr="002247E6">
          <w:rPr>
            <w:rStyle w:val="Hyperlink"/>
            <w:i/>
            <w:iCs/>
          </w:rPr>
          <w:t xml:space="preserve"> and bulk SOC fractions</w:t>
        </w:r>
        <w:r w:rsidR="00990219" w:rsidRPr="002247E6">
          <w:rPr>
            <w:webHidden/>
          </w:rPr>
          <w:tab/>
        </w:r>
        <w:r w:rsidR="00990219" w:rsidRPr="002247E6">
          <w:rPr>
            <w:webHidden/>
          </w:rPr>
          <w:fldChar w:fldCharType="begin"/>
        </w:r>
        <w:r w:rsidR="00990219" w:rsidRPr="002247E6">
          <w:rPr>
            <w:webHidden/>
          </w:rPr>
          <w:instrText xml:space="preserve"> PAGEREF _Toc167955124 \h </w:instrText>
        </w:r>
        <w:r w:rsidR="00990219" w:rsidRPr="002247E6">
          <w:rPr>
            <w:webHidden/>
          </w:rPr>
        </w:r>
        <w:r w:rsidR="00990219" w:rsidRPr="002247E6">
          <w:rPr>
            <w:webHidden/>
          </w:rPr>
          <w:fldChar w:fldCharType="separate"/>
        </w:r>
        <w:r w:rsidR="0095172A">
          <w:rPr>
            <w:webHidden/>
          </w:rPr>
          <w:t>131</w:t>
        </w:r>
        <w:r w:rsidR="00990219" w:rsidRPr="002247E6">
          <w:rPr>
            <w:webHidden/>
          </w:rPr>
          <w:fldChar w:fldCharType="end"/>
        </w:r>
      </w:hyperlink>
    </w:p>
    <w:p w14:paraId="19C08392" w14:textId="43CBD400" w:rsidR="00990219" w:rsidRPr="002247E6" w:rsidRDefault="00000000">
      <w:pPr>
        <w:pStyle w:val="TOC1"/>
        <w:rPr>
          <w:rFonts w:asciiTheme="minorHAnsi" w:eastAsiaTheme="minorEastAsia" w:hAnsiTheme="minorHAnsi" w:cstheme="minorBidi"/>
          <w:kern w:val="2"/>
          <w14:ligatures w14:val="standardContextual"/>
        </w:rPr>
      </w:pPr>
      <w:hyperlink w:anchor="_Toc167955125" w:history="1">
        <w:r w:rsidR="00990219" w:rsidRPr="002247E6">
          <w:rPr>
            <w:rStyle w:val="Hyperlink"/>
            <w:i/>
            <w:iCs/>
          </w:rPr>
          <w:t>5.3.3. Measurement of microbial biomass C and C-cycling enzyme activities</w:t>
        </w:r>
        <w:r w:rsidR="00990219" w:rsidRPr="002247E6">
          <w:rPr>
            <w:webHidden/>
          </w:rPr>
          <w:tab/>
        </w:r>
        <w:r w:rsidR="00990219" w:rsidRPr="002247E6">
          <w:rPr>
            <w:webHidden/>
          </w:rPr>
          <w:fldChar w:fldCharType="begin"/>
        </w:r>
        <w:r w:rsidR="00990219" w:rsidRPr="002247E6">
          <w:rPr>
            <w:webHidden/>
          </w:rPr>
          <w:instrText xml:space="preserve"> PAGEREF _Toc167955125 \h </w:instrText>
        </w:r>
        <w:r w:rsidR="00990219" w:rsidRPr="002247E6">
          <w:rPr>
            <w:webHidden/>
          </w:rPr>
        </w:r>
        <w:r w:rsidR="00990219" w:rsidRPr="002247E6">
          <w:rPr>
            <w:webHidden/>
          </w:rPr>
          <w:fldChar w:fldCharType="separate"/>
        </w:r>
        <w:r w:rsidR="0095172A">
          <w:rPr>
            <w:webHidden/>
          </w:rPr>
          <w:t>131</w:t>
        </w:r>
        <w:r w:rsidR="00990219" w:rsidRPr="002247E6">
          <w:rPr>
            <w:webHidden/>
          </w:rPr>
          <w:fldChar w:fldCharType="end"/>
        </w:r>
      </w:hyperlink>
    </w:p>
    <w:p w14:paraId="09843AF4" w14:textId="2859DD8E" w:rsidR="00990219" w:rsidRPr="002247E6" w:rsidRDefault="00000000">
      <w:pPr>
        <w:pStyle w:val="TOC1"/>
        <w:rPr>
          <w:rFonts w:asciiTheme="minorHAnsi" w:eastAsiaTheme="minorEastAsia" w:hAnsiTheme="minorHAnsi" w:cstheme="minorBidi"/>
          <w:kern w:val="2"/>
          <w14:ligatures w14:val="standardContextual"/>
        </w:rPr>
      </w:pPr>
      <w:hyperlink w:anchor="_Toc167955126" w:history="1">
        <w:r w:rsidR="00990219" w:rsidRPr="002247E6">
          <w:rPr>
            <w:rStyle w:val="Hyperlink"/>
          </w:rPr>
          <w:t>5.3.4. Isotopic calculations</w:t>
        </w:r>
        <w:r w:rsidR="00990219" w:rsidRPr="002247E6">
          <w:rPr>
            <w:webHidden/>
          </w:rPr>
          <w:tab/>
        </w:r>
        <w:r w:rsidR="00990219" w:rsidRPr="002247E6">
          <w:rPr>
            <w:webHidden/>
          </w:rPr>
          <w:fldChar w:fldCharType="begin"/>
        </w:r>
        <w:r w:rsidR="00990219" w:rsidRPr="002247E6">
          <w:rPr>
            <w:webHidden/>
          </w:rPr>
          <w:instrText xml:space="preserve"> PAGEREF _Toc167955126 \h </w:instrText>
        </w:r>
        <w:r w:rsidR="00990219" w:rsidRPr="002247E6">
          <w:rPr>
            <w:webHidden/>
          </w:rPr>
        </w:r>
        <w:r w:rsidR="00990219" w:rsidRPr="002247E6">
          <w:rPr>
            <w:webHidden/>
          </w:rPr>
          <w:fldChar w:fldCharType="separate"/>
        </w:r>
        <w:r w:rsidR="0095172A">
          <w:rPr>
            <w:webHidden/>
          </w:rPr>
          <w:t>133</w:t>
        </w:r>
        <w:r w:rsidR="00990219" w:rsidRPr="002247E6">
          <w:rPr>
            <w:webHidden/>
          </w:rPr>
          <w:fldChar w:fldCharType="end"/>
        </w:r>
      </w:hyperlink>
    </w:p>
    <w:p w14:paraId="30D65DFC" w14:textId="1D990B3C" w:rsidR="00990219" w:rsidRPr="002247E6" w:rsidRDefault="00000000">
      <w:pPr>
        <w:pStyle w:val="TOC1"/>
        <w:rPr>
          <w:rFonts w:asciiTheme="minorHAnsi" w:eastAsiaTheme="minorEastAsia" w:hAnsiTheme="minorHAnsi" w:cstheme="minorBidi"/>
          <w:kern w:val="2"/>
          <w14:ligatures w14:val="standardContextual"/>
        </w:rPr>
      </w:pPr>
      <w:hyperlink w:anchor="_Toc167955127" w:history="1">
        <w:r w:rsidR="00990219" w:rsidRPr="002247E6">
          <w:rPr>
            <w:rStyle w:val="Hyperlink"/>
            <w:i/>
            <w:iCs/>
          </w:rPr>
          <w:t>5.3.5. Statistical analysis</w:t>
        </w:r>
        <w:r w:rsidR="00990219" w:rsidRPr="002247E6">
          <w:rPr>
            <w:webHidden/>
          </w:rPr>
          <w:tab/>
        </w:r>
        <w:r w:rsidR="00990219" w:rsidRPr="002247E6">
          <w:rPr>
            <w:webHidden/>
          </w:rPr>
          <w:fldChar w:fldCharType="begin"/>
        </w:r>
        <w:r w:rsidR="00990219" w:rsidRPr="002247E6">
          <w:rPr>
            <w:webHidden/>
          </w:rPr>
          <w:instrText xml:space="preserve"> PAGEREF _Toc167955127 \h </w:instrText>
        </w:r>
        <w:r w:rsidR="00990219" w:rsidRPr="002247E6">
          <w:rPr>
            <w:webHidden/>
          </w:rPr>
        </w:r>
        <w:r w:rsidR="00990219" w:rsidRPr="002247E6">
          <w:rPr>
            <w:webHidden/>
          </w:rPr>
          <w:fldChar w:fldCharType="separate"/>
        </w:r>
        <w:r w:rsidR="0095172A">
          <w:rPr>
            <w:webHidden/>
          </w:rPr>
          <w:t>134</w:t>
        </w:r>
        <w:r w:rsidR="00990219" w:rsidRPr="002247E6">
          <w:rPr>
            <w:webHidden/>
          </w:rPr>
          <w:fldChar w:fldCharType="end"/>
        </w:r>
      </w:hyperlink>
    </w:p>
    <w:p w14:paraId="2AE060FE" w14:textId="285E817C" w:rsidR="00990219" w:rsidRPr="002247E6" w:rsidRDefault="00000000">
      <w:pPr>
        <w:pStyle w:val="TOC1"/>
        <w:rPr>
          <w:rFonts w:asciiTheme="minorHAnsi" w:eastAsiaTheme="minorEastAsia" w:hAnsiTheme="minorHAnsi" w:cstheme="minorBidi"/>
          <w:kern w:val="2"/>
          <w14:ligatures w14:val="standardContextual"/>
        </w:rPr>
      </w:pPr>
      <w:hyperlink w:anchor="_Toc167955128" w:history="1">
        <w:r w:rsidR="00990219" w:rsidRPr="002247E6">
          <w:rPr>
            <w:rStyle w:val="Hyperlink"/>
            <w:lang w:bidi="bn-IN"/>
          </w:rPr>
          <w:t xml:space="preserve">5.4. </w:t>
        </w:r>
        <w:r w:rsidR="00990219" w:rsidRPr="002247E6">
          <w:rPr>
            <w:rStyle w:val="Hyperlink"/>
          </w:rPr>
          <w:t>Results</w:t>
        </w:r>
        <w:r w:rsidR="00990219" w:rsidRPr="002247E6">
          <w:rPr>
            <w:webHidden/>
          </w:rPr>
          <w:tab/>
        </w:r>
        <w:r w:rsidR="00990219" w:rsidRPr="002247E6">
          <w:rPr>
            <w:webHidden/>
          </w:rPr>
          <w:fldChar w:fldCharType="begin"/>
        </w:r>
        <w:r w:rsidR="00990219" w:rsidRPr="002247E6">
          <w:rPr>
            <w:webHidden/>
          </w:rPr>
          <w:instrText xml:space="preserve"> PAGEREF _Toc167955128 \h </w:instrText>
        </w:r>
        <w:r w:rsidR="00990219" w:rsidRPr="002247E6">
          <w:rPr>
            <w:webHidden/>
          </w:rPr>
        </w:r>
        <w:r w:rsidR="00990219" w:rsidRPr="002247E6">
          <w:rPr>
            <w:webHidden/>
          </w:rPr>
          <w:fldChar w:fldCharType="separate"/>
        </w:r>
        <w:r w:rsidR="0095172A">
          <w:rPr>
            <w:webHidden/>
          </w:rPr>
          <w:t>135</w:t>
        </w:r>
        <w:r w:rsidR="00990219" w:rsidRPr="002247E6">
          <w:rPr>
            <w:webHidden/>
          </w:rPr>
          <w:fldChar w:fldCharType="end"/>
        </w:r>
      </w:hyperlink>
    </w:p>
    <w:p w14:paraId="7CF5BEF2" w14:textId="1FD0303C" w:rsidR="00990219" w:rsidRPr="002247E6" w:rsidRDefault="00000000">
      <w:pPr>
        <w:pStyle w:val="TOC1"/>
        <w:rPr>
          <w:rFonts w:asciiTheme="minorHAnsi" w:eastAsiaTheme="minorEastAsia" w:hAnsiTheme="minorHAnsi" w:cstheme="minorBidi"/>
          <w:kern w:val="2"/>
          <w14:ligatures w14:val="standardContextual"/>
        </w:rPr>
      </w:pPr>
      <w:hyperlink w:anchor="_Toc167955129" w:history="1">
        <w:r w:rsidR="00990219" w:rsidRPr="002247E6">
          <w:rPr>
            <w:rStyle w:val="Hyperlink"/>
            <w:i/>
            <w:iCs/>
          </w:rPr>
          <w:t xml:space="preserve">5.4.1. </w:t>
        </w:r>
        <w:r w:rsidR="00990219" w:rsidRPr="002247E6">
          <w:rPr>
            <w:rStyle w:val="Hyperlink"/>
            <w:i/>
            <w:iCs/>
            <w:vertAlign w:val="superscript"/>
          </w:rPr>
          <w:t>13</w:t>
        </w:r>
        <w:r w:rsidR="00990219" w:rsidRPr="002247E6">
          <w:rPr>
            <w:rStyle w:val="Hyperlink"/>
            <w:i/>
            <w:iCs/>
          </w:rPr>
          <w:t>C recovered in C</w:t>
        </w:r>
        <w:r w:rsidR="00990219" w:rsidRPr="002247E6">
          <w:rPr>
            <w:rStyle w:val="Hyperlink"/>
            <w:i/>
            <w:iCs/>
            <w:vertAlign w:val="subscript"/>
          </w:rPr>
          <w:t>growth</w:t>
        </w:r>
        <w:r w:rsidR="00990219" w:rsidRPr="002247E6">
          <w:rPr>
            <w:rStyle w:val="Hyperlink"/>
            <w:i/>
            <w:iCs/>
          </w:rPr>
          <w:t>, CO</w:t>
        </w:r>
        <w:r w:rsidR="00990219" w:rsidRPr="002247E6">
          <w:rPr>
            <w:rStyle w:val="Hyperlink"/>
            <w:i/>
            <w:iCs/>
            <w:vertAlign w:val="subscript"/>
          </w:rPr>
          <w:t>2</w:t>
        </w:r>
        <w:r w:rsidR="00990219" w:rsidRPr="002247E6">
          <w:rPr>
            <w:rStyle w:val="Hyperlink"/>
            <w:i/>
            <w:iCs/>
          </w:rPr>
          <w:t xml:space="preserve"> and in soil physical fractions</w:t>
        </w:r>
        <w:r w:rsidR="00990219" w:rsidRPr="002247E6">
          <w:rPr>
            <w:webHidden/>
          </w:rPr>
          <w:tab/>
        </w:r>
        <w:r w:rsidR="00990219" w:rsidRPr="002247E6">
          <w:rPr>
            <w:webHidden/>
          </w:rPr>
          <w:fldChar w:fldCharType="begin"/>
        </w:r>
        <w:r w:rsidR="00990219" w:rsidRPr="002247E6">
          <w:rPr>
            <w:webHidden/>
          </w:rPr>
          <w:instrText xml:space="preserve"> PAGEREF _Toc167955129 \h </w:instrText>
        </w:r>
        <w:r w:rsidR="00990219" w:rsidRPr="002247E6">
          <w:rPr>
            <w:webHidden/>
          </w:rPr>
        </w:r>
        <w:r w:rsidR="00990219" w:rsidRPr="002247E6">
          <w:rPr>
            <w:webHidden/>
          </w:rPr>
          <w:fldChar w:fldCharType="separate"/>
        </w:r>
        <w:r w:rsidR="0095172A">
          <w:rPr>
            <w:webHidden/>
          </w:rPr>
          <w:t>135</w:t>
        </w:r>
        <w:r w:rsidR="00990219" w:rsidRPr="002247E6">
          <w:rPr>
            <w:webHidden/>
          </w:rPr>
          <w:fldChar w:fldCharType="end"/>
        </w:r>
      </w:hyperlink>
    </w:p>
    <w:p w14:paraId="7AAB3F79" w14:textId="59DA8FA5" w:rsidR="00990219" w:rsidRPr="002247E6" w:rsidRDefault="00000000">
      <w:pPr>
        <w:pStyle w:val="TOC1"/>
        <w:rPr>
          <w:rFonts w:asciiTheme="minorHAnsi" w:eastAsiaTheme="minorEastAsia" w:hAnsiTheme="minorHAnsi" w:cstheme="minorBidi"/>
          <w:kern w:val="2"/>
          <w14:ligatures w14:val="standardContextual"/>
        </w:rPr>
      </w:pPr>
      <w:hyperlink w:anchor="_Toc167955130" w:history="1">
        <w:r w:rsidR="00990219" w:rsidRPr="002247E6">
          <w:rPr>
            <w:rStyle w:val="Hyperlink"/>
            <w:i/>
            <w:iCs/>
            <w:lang w:bidi="bn-IN"/>
          </w:rPr>
          <w:t>5.4.2. Microbial functional traits associated with C cycling</w:t>
        </w:r>
        <w:r w:rsidR="00990219" w:rsidRPr="002247E6">
          <w:rPr>
            <w:webHidden/>
          </w:rPr>
          <w:tab/>
        </w:r>
        <w:r w:rsidR="00990219" w:rsidRPr="002247E6">
          <w:rPr>
            <w:webHidden/>
          </w:rPr>
          <w:fldChar w:fldCharType="begin"/>
        </w:r>
        <w:r w:rsidR="00990219" w:rsidRPr="002247E6">
          <w:rPr>
            <w:webHidden/>
          </w:rPr>
          <w:instrText xml:space="preserve"> PAGEREF _Toc167955130 \h </w:instrText>
        </w:r>
        <w:r w:rsidR="00990219" w:rsidRPr="002247E6">
          <w:rPr>
            <w:webHidden/>
          </w:rPr>
        </w:r>
        <w:r w:rsidR="00990219" w:rsidRPr="002247E6">
          <w:rPr>
            <w:webHidden/>
          </w:rPr>
          <w:fldChar w:fldCharType="separate"/>
        </w:r>
        <w:r w:rsidR="0095172A">
          <w:rPr>
            <w:webHidden/>
          </w:rPr>
          <w:t>137</w:t>
        </w:r>
        <w:r w:rsidR="00990219" w:rsidRPr="002247E6">
          <w:rPr>
            <w:webHidden/>
          </w:rPr>
          <w:fldChar w:fldCharType="end"/>
        </w:r>
      </w:hyperlink>
    </w:p>
    <w:p w14:paraId="16AF0503" w14:textId="6AE321A7" w:rsidR="00990219" w:rsidRPr="002247E6" w:rsidRDefault="00000000">
      <w:pPr>
        <w:pStyle w:val="TOC1"/>
        <w:rPr>
          <w:rFonts w:asciiTheme="minorHAnsi" w:eastAsiaTheme="minorEastAsia" w:hAnsiTheme="minorHAnsi" w:cstheme="minorBidi"/>
          <w:kern w:val="2"/>
          <w14:ligatures w14:val="standardContextual"/>
        </w:rPr>
      </w:pPr>
      <w:hyperlink w:anchor="_Toc167955131" w:history="1">
        <w:r w:rsidR="00990219" w:rsidRPr="002247E6">
          <w:rPr>
            <w:rStyle w:val="Hyperlink"/>
            <w:i/>
            <w:iCs/>
            <w:lang w:bidi="bn-IN"/>
          </w:rPr>
          <w:t xml:space="preserve">5.4.2.1. </w:t>
        </w:r>
        <w:r w:rsidR="00990219" w:rsidRPr="002247E6">
          <w:rPr>
            <w:rStyle w:val="Hyperlink"/>
            <w:i/>
            <w:iCs/>
          </w:rPr>
          <w:t>C-cycling enzymatic activities and enzymatic efficiency</w:t>
        </w:r>
        <w:r w:rsidR="00990219" w:rsidRPr="002247E6">
          <w:rPr>
            <w:webHidden/>
          </w:rPr>
          <w:tab/>
        </w:r>
        <w:r w:rsidR="00990219" w:rsidRPr="002247E6">
          <w:rPr>
            <w:webHidden/>
          </w:rPr>
          <w:fldChar w:fldCharType="begin"/>
        </w:r>
        <w:r w:rsidR="00990219" w:rsidRPr="002247E6">
          <w:rPr>
            <w:webHidden/>
          </w:rPr>
          <w:instrText xml:space="preserve"> PAGEREF _Toc167955131 \h </w:instrText>
        </w:r>
        <w:r w:rsidR="00990219" w:rsidRPr="002247E6">
          <w:rPr>
            <w:webHidden/>
          </w:rPr>
        </w:r>
        <w:r w:rsidR="00990219" w:rsidRPr="002247E6">
          <w:rPr>
            <w:webHidden/>
          </w:rPr>
          <w:fldChar w:fldCharType="separate"/>
        </w:r>
        <w:r w:rsidR="0095172A">
          <w:rPr>
            <w:webHidden/>
          </w:rPr>
          <w:t>137</w:t>
        </w:r>
        <w:r w:rsidR="00990219" w:rsidRPr="002247E6">
          <w:rPr>
            <w:webHidden/>
          </w:rPr>
          <w:fldChar w:fldCharType="end"/>
        </w:r>
      </w:hyperlink>
    </w:p>
    <w:p w14:paraId="536007E6" w14:textId="45B21AAE" w:rsidR="00990219" w:rsidRPr="002247E6" w:rsidRDefault="00000000">
      <w:pPr>
        <w:pStyle w:val="TOC1"/>
        <w:rPr>
          <w:rFonts w:asciiTheme="minorHAnsi" w:eastAsiaTheme="minorEastAsia" w:hAnsiTheme="minorHAnsi" w:cstheme="minorBidi"/>
          <w:kern w:val="2"/>
          <w14:ligatures w14:val="standardContextual"/>
        </w:rPr>
      </w:pPr>
      <w:hyperlink w:anchor="_Toc167955132" w:history="1">
        <w:r w:rsidR="00990219" w:rsidRPr="002247E6">
          <w:rPr>
            <w:rStyle w:val="Hyperlink"/>
            <w:i/>
            <w:iCs/>
            <w:lang w:bidi="bn-IN"/>
          </w:rPr>
          <w:t xml:space="preserve">5.4.2.2. </w:t>
        </w:r>
        <w:r w:rsidR="00990219" w:rsidRPr="002247E6">
          <w:rPr>
            <w:rStyle w:val="Hyperlink"/>
            <w:i/>
            <w:iCs/>
          </w:rPr>
          <w:t>Microbial CUE and qCO</w:t>
        </w:r>
        <w:r w:rsidR="00990219" w:rsidRPr="002247E6">
          <w:rPr>
            <w:rStyle w:val="Hyperlink"/>
            <w:i/>
            <w:iCs/>
            <w:vertAlign w:val="subscript"/>
          </w:rPr>
          <w:t>2</w:t>
        </w:r>
        <w:r w:rsidR="00990219" w:rsidRPr="002247E6">
          <w:rPr>
            <w:webHidden/>
          </w:rPr>
          <w:tab/>
        </w:r>
        <w:r w:rsidR="00990219" w:rsidRPr="002247E6">
          <w:rPr>
            <w:webHidden/>
          </w:rPr>
          <w:fldChar w:fldCharType="begin"/>
        </w:r>
        <w:r w:rsidR="00990219" w:rsidRPr="002247E6">
          <w:rPr>
            <w:webHidden/>
          </w:rPr>
          <w:instrText xml:space="preserve"> PAGEREF _Toc167955132 \h </w:instrText>
        </w:r>
        <w:r w:rsidR="00990219" w:rsidRPr="002247E6">
          <w:rPr>
            <w:webHidden/>
          </w:rPr>
        </w:r>
        <w:r w:rsidR="00990219" w:rsidRPr="002247E6">
          <w:rPr>
            <w:webHidden/>
          </w:rPr>
          <w:fldChar w:fldCharType="separate"/>
        </w:r>
        <w:r w:rsidR="0095172A">
          <w:rPr>
            <w:webHidden/>
          </w:rPr>
          <w:t>138</w:t>
        </w:r>
        <w:r w:rsidR="00990219" w:rsidRPr="002247E6">
          <w:rPr>
            <w:webHidden/>
          </w:rPr>
          <w:fldChar w:fldCharType="end"/>
        </w:r>
      </w:hyperlink>
    </w:p>
    <w:p w14:paraId="261BEB28" w14:textId="4503B93B" w:rsidR="00990219" w:rsidRPr="002247E6" w:rsidRDefault="00000000">
      <w:pPr>
        <w:pStyle w:val="TOC1"/>
        <w:rPr>
          <w:rFonts w:asciiTheme="minorHAnsi" w:eastAsiaTheme="minorEastAsia" w:hAnsiTheme="minorHAnsi" w:cstheme="minorBidi"/>
          <w:kern w:val="2"/>
          <w14:ligatures w14:val="standardContextual"/>
        </w:rPr>
      </w:pPr>
      <w:hyperlink w:anchor="_Toc167955133" w:history="1">
        <w:r w:rsidR="00990219" w:rsidRPr="002247E6">
          <w:rPr>
            <w:rStyle w:val="Hyperlink"/>
            <w:i/>
            <w:iCs/>
            <w:lang w:bidi="bn-IN"/>
          </w:rPr>
          <w:t xml:space="preserve">5.4.3. </w:t>
        </w:r>
        <w:r w:rsidR="00990219" w:rsidRPr="002247E6">
          <w:rPr>
            <w:rStyle w:val="Hyperlink"/>
            <w:rFonts w:eastAsiaTheme="minorHAnsi"/>
            <w:i/>
            <w:iCs/>
            <w:lang w:bidi="bn-IN"/>
          </w:rPr>
          <w:t xml:space="preserve">Relationship between microbial functional traits and </w:t>
        </w:r>
        <w:r w:rsidR="00990219" w:rsidRPr="002247E6">
          <w:rPr>
            <w:rStyle w:val="Hyperlink"/>
            <w:i/>
            <w:iCs/>
            <w:lang w:bidi="bn-IN"/>
          </w:rPr>
          <w:t>residue C recovered in soil C fractions</w:t>
        </w:r>
        <w:r w:rsidR="00990219" w:rsidRPr="002247E6">
          <w:rPr>
            <w:webHidden/>
          </w:rPr>
          <w:tab/>
        </w:r>
        <w:r w:rsidR="00990219" w:rsidRPr="002247E6">
          <w:rPr>
            <w:webHidden/>
          </w:rPr>
          <w:fldChar w:fldCharType="begin"/>
        </w:r>
        <w:r w:rsidR="00990219" w:rsidRPr="002247E6">
          <w:rPr>
            <w:webHidden/>
          </w:rPr>
          <w:instrText xml:space="preserve"> PAGEREF _Toc167955133 \h </w:instrText>
        </w:r>
        <w:r w:rsidR="00990219" w:rsidRPr="002247E6">
          <w:rPr>
            <w:webHidden/>
          </w:rPr>
        </w:r>
        <w:r w:rsidR="00990219" w:rsidRPr="002247E6">
          <w:rPr>
            <w:webHidden/>
          </w:rPr>
          <w:fldChar w:fldCharType="separate"/>
        </w:r>
        <w:r w:rsidR="0095172A">
          <w:rPr>
            <w:webHidden/>
          </w:rPr>
          <w:t>139</w:t>
        </w:r>
        <w:r w:rsidR="00990219" w:rsidRPr="002247E6">
          <w:rPr>
            <w:webHidden/>
          </w:rPr>
          <w:fldChar w:fldCharType="end"/>
        </w:r>
      </w:hyperlink>
    </w:p>
    <w:p w14:paraId="181926E4" w14:textId="22D3799B" w:rsidR="00990219" w:rsidRPr="002247E6" w:rsidRDefault="00000000">
      <w:pPr>
        <w:pStyle w:val="TOC1"/>
        <w:rPr>
          <w:rFonts w:asciiTheme="minorHAnsi" w:eastAsiaTheme="minorEastAsia" w:hAnsiTheme="minorHAnsi" w:cstheme="minorBidi"/>
          <w:kern w:val="2"/>
          <w14:ligatures w14:val="standardContextual"/>
        </w:rPr>
      </w:pPr>
      <w:hyperlink w:anchor="_Toc167955134" w:history="1">
        <w:r w:rsidR="00990219" w:rsidRPr="002247E6">
          <w:rPr>
            <w:rStyle w:val="Hyperlink"/>
            <w:lang w:bidi="bn-IN"/>
          </w:rPr>
          <w:t>5.5. Discussion</w:t>
        </w:r>
        <w:r w:rsidR="00990219" w:rsidRPr="002247E6">
          <w:rPr>
            <w:webHidden/>
          </w:rPr>
          <w:tab/>
        </w:r>
        <w:r w:rsidR="00990219" w:rsidRPr="002247E6">
          <w:rPr>
            <w:webHidden/>
          </w:rPr>
          <w:fldChar w:fldCharType="begin"/>
        </w:r>
        <w:r w:rsidR="00990219" w:rsidRPr="002247E6">
          <w:rPr>
            <w:webHidden/>
          </w:rPr>
          <w:instrText xml:space="preserve"> PAGEREF _Toc167955134 \h </w:instrText>
        </w:r>
        <w:r w:rsidR="00990219" w:rsidRPr="002247E6">
          <w:rPr>
            <w:webHidden/>
          </w:rPr>
        </w:r>
        <w:r w:rsidR="00990219" w:rsidRPr="002247E6">
          <w:rPr>
            <w:webHidden/>
          </w:rPr>
          <w:fldChar w:fldCharType="separate"/>
        </w:r>
        <w:r w:rsidR="0095172A">
          <w:rPr>
            <w:webHidden/>
          </w:rPr>
          <w:t>140</w:t>
        </w:r>
        <w:r w:rsidR="00990219" w:rsidRPr="002247E6">
          <w:rPr>
            <w:webHidden/>
          </w:rPr>
          <w:fldChar w:fldCharType="end"/>
        </w:r>
      </w:hyperlink>
    </w:p>
    <w:p w14:paraId="17F5A5A3" w14:textId="69F10776" w:rsidR="00990219" w:rsidRPr="002247E6" w:rsidRDefault="00000000">
      <w:pPr>
        <w:pStyle w:val="TOC1"/>
        <w:rPr>
          <w:rFonts w:asciiTheme="minorHAnsi" w:eastAsiaTheme="minorEastAsia" w:hAnsiTheme="minorHAnsi" w:cstheme="minorBidi"/>
          <w:kern w:val="2"/>
          <w14:ligatures w14:val="standardContextual"/>
        </w:rPr>
      </w:pPr>
      <w:hyperlink w:anchor="_Toc167955135" w:history="1">
        <w:r w:rsidR="00990219" w:rsidRPr="002247E6">
          <w:rPr>
            <w:rStyle w:val="Hyperlink"/>
            <w:i/>
            <w:iCs/>
            <w:lang w:bidi="bn-IN"/>
          </w:rPr>
          <w:t xml:space="preserve">5.5.1. </w:t>
        </w:r>
        <w:r w:rsidR="00990219" w:rsidRPr="002247E6">
          <w:rPr>
            <w:rStyle w:val="Hyperlink"/>
            <w:i/>
            <w:iCs/>
          </w:rPr>
          <w:t>Effect of agricultural management practices and soil depth on microbial functional traits</w:t>
        </w:r>
        <w:r w:rsidR="00990219" w:rsidRPr="002247E6">
          <w:rPr>
            <w:webHidden/>
          </w:rPr>
          <w:tab/>
        </w:r>
        <w:r w:rsidR="00990219" w:rsidRPr="002247E6">
          <w:rPr>
            <w:webHidden/>
          </w:rPr>
          <w:fldChar w:fldCharType="begin"/>
        </w:r>
        <w:r w:rsidR="00990219" w:rsidRPr="002247E6">
          <w:rPr>
            <w:webHidden/>
          </w:rPr>
          <w:instrText xml:space="preserve"> PAGEREF _Toc167955135 \h </w:instrText>
        </w:r>
        <w:r w:rsidR="00990219" w:rsidRPr="002247E6">
          <w:rPr>
            <w:webHidden/>
          </w:rPr>
        </w:r>
        <w:r w:rsidR="00990219" w:rsidRPr="002247E6">
          <w:rPr>
            <w:webHidden/>
          </w:rPr>
          <w:fldChar w:fldCharType="separate"/>
        </w:r>
        <w:r w:rsidR="0095172A">
          <w:rPr>
            <w:webHidden/>
          </w:rPr>
          <w:t>140</w:t>
        </w:r>
        <w:r w:rsidR="00990219" w:rsidRPr="002247E6">
          <w:rPr>
            <w:webHidden/>
          </w:rPr>
          <w:fldChar w:fldCharType="end"/>
        </w:r>
      </w:hyperlink>
    </w:p>
    <w:p w14:paraId="45E02985" w14:textId="24247C71" w:rsidR="00990219" w:rsidRPr="002247E6" w:rsidRDefault="00000000">
      <w:pPr>
        <w:pStyle w:val="TOC1"/>
        <w:rPr>
          <w:rFonts w:asciiTheme="minorHAnsi" w:eastAsiaTheme="minorEastAsia" w:hAnsiTheme="minorHAnsi" w:cstheme="minorBidi"/>
          <w:kern w:val="2"/>
          <w14:ligatures w14:val="standardContextual"/>
        </w:rPr>
      </w:pPr>
      <w:hyperlink w:anchor="_Toc167955136" w:history="1">
        <w:r w:rsidR="00990219" w:rsidRPr="002247E6">
          <w:rPr>
            <w:rStyle w:val="Hyperlink"/>
            <w:i/>
            <w:iCs/>
            <w:lang w:bidi="bn-IN"/>
          </w:rPr>
          <w:t xml:space="preserve">5.5.2. </w:t>
        </w:r>
        <w:r w:rsidR="00990219" w:rsidRPr="002247E6">
          <w:rPr>
            <w:rStyle w:val="Hyperlink"/>
            <w:i/>
            <w:iCs/>
          </w:rPr>
          <w:t>Conservation agricultural practices drive residue derived C dynamics</w:t>
        </w:r>
        <w:r w:rsidR="00990219" w:rsidRPr="002247E6">
          <w:rPr>
            <w:webHidden/>
          </w:rPr>
          <w:tab/>
        </w:r>
        <w:r w:rsidR="00990219" w:rsidRPr="002247E6">
          <w:rPr>
            <w:webHidden/>
          </w:rPr>
          <w:fldChar w:fldCharType="begin"/>
        </w:r>
        <w:r w:rsidR="00990219" w:rsidRPr="002247E6">
          <w:rPr>
            <w:webHidden/>
          </w:rPr>
          <w:instrText xml:space="preserve"> PAGEREF _Toc167955136 \h </w:instrText>
        </w:r>
        <w:r w:rsidR="00990219" w:rsidRPr="002247E6">
          <w:rPr>
            <w:webHidden/>
          </w:rPr>
        </w:r>
        <w:r w:rsidR="00990219" w:rsidRPr="002247E6">
          <w:rPr>
            <w:webHidden/>
          </w:rPr>
          <w:fldChar w:fldCharType="separate"/>
        </w:r>
        <w:r w:rsidR="0095172A">
          <w:rPr>
            <w:webHidden/>
          </w:rPr>
          <w:t>142</w:t>
        </w:r>
        <w:r w:rsidR="00990219" w:rsidRPr="002247E6">
          <w:rPr>
            <w:webHidden/>
          </w:rPr>
          <w:fldChar w:fldCharType="end"/>
        </w:r>
      </w:hyperlink>
    </w:p>
    <w:p w14:paraId="43A59BD9" w14:textId="055AF3CC" w:rsidR="00990219" w:rsidRPr="002247E6" w:rsidRDefault="00000000">
      <w:pPr>
        <w:pStyle w:val="TOC1"/>
        <w:rPr>
          <w:rFonts w:asciiTheme="minorHAnsi" w:eastAsiaTheme="minorEastAsia" w:hAnsiTheme="minorHAnsi" w:cstheme="minorBidi"/>
          <w:kern w:val="2"/>
          <w14:ligatures w14:val="standardContextual"/>
        </w:rPr>
      </w:pPr>
      <w:hyperlink w:anchor="_Toc167955137" w:history="1">
        <w:r w:rsidR="00990219" w:rsidRPr="002247E6">
          <w:rPr>
            <w:rStyle w:val="Hyperlink"/>
            <w:lang w:bidi="bn-IN"/>
          </w:rPr>
          <w:t xml:space="preserve">5.6. </w:t>
        </w:r>
        <w:r w:rsidR="00990219" w:rsidRPr="002247E6">
          <w:rPr>
            <w:rStyle w:val="Hyperlink"/>
          </w:rPr>
          <w:t>Conclusion</w:t>
        </w:r>
        <w:r w:rsidR="00990219" w:rsidRPr="002247E6">
          <w:rPr>
            <w:webHidden/>
          </w:rPr>
          <w:tab/>
        </w:r>
        <w:r w:rsidR="00990219" w:rsidRPr="002247E6">
          <w:rPr>
            <w:webHidden/>
          </w:rPr>
          <w:fldChar w:fldCharType="begin"/>
        </w:r>
        <w:r w:rsidR="00990219" w:rsidRPr="002247E6">
          <w:rPr>
            <w:webHidden/>
          </w:rPr>
          <w:instrText xml:space="preserve"> PAGEREF _Toc167955137 \h </w:instrText>
        </w:r>
        <w:r w:rsidR="00990219" w:rsidRPr="002247E6">
          <w:rPr>
            <w:webHidden/>
          </w:rPr>
        </w:r>
        <w:r w:rsidR="00990219" w:rsidRPr="002247E6">
          <w:rPr>
            <w:webHidden/>
          </w:rPr>
          <w:fldChar w:fldCharType="separate"/>
        </w:r>
        <w:r w:rsidR="0095172A">
          <w:rPr>
            <w:webHidden/>
          </w:rPr>
          <w:t>143</w:t>
        </w:r>
        <w:r w:rsidR="00990219" w:rsidRPr="002247E6">
          <w:rPr>
            <w:webHidden/>
          </w:rPr>
          <w:fldChar w:fldCharType="end"/>
        </w:r>
      </w:hyperlink>
    </w:p>
    <w:p w14:paraId="4358A714" w14:textId="6201CD55" w:rsidR="00990219" w:rsidRPr="002247E6" w:rsidRDefault="00000000">
      <w:pPr>
        <w:pStyle w:val="TOC1"/>
        <w:rPr>
          <w:rFonts w:asciiTheme="minorHAnsi" w:eastAsiaTheme="minorEastAsia" w:hAnsiTheme="minorHAnsi" w:cstheme="minorBidi"/>
          <w:kern w:val="2"/>
          <w14:ligatures w14:val="standardContextual"/>
        </w:rPr>
      </w:pPr>
      <w:hyperlink w:anchor="_Toc167955138" w:history="1">
        <w:r w:rsidR="00990219" w:rsidRPr="002247E6">
          <w:rPr>
            <w:rStyle w:val="Hyperlink"/>
          </w:rPr>
          <w:t>Appendix</w:t>
        </w:r>
        <w:r w:rsidR="00990219" w:rsidRPr="002247E6">
          <w:rPr>
            <w:webHidden/>
          </w:rPr>
          <w:tab/>
        </w:r>
        <w:r w:rsidR="00990219" w:rsidRPr="002247E6">
          <w:rPr>
            <w:webHidden/>
          </w:rPr>
          <w:fldChar w:fldCharType="begin"/>
        </w:r>
        <w:r w:rsidR="00990219" w:rsidRPr="002247E6">
          <w:rPr>
            <w:webHidden/>
          </w:rPr>
          <w:instrText xml:space="preserve"> PAGEREF _Toc167955138 \h </w:instrText>
        </w:r>
        <w:r w:rsidR="00990219" w:rsidRPr="002247E6">
          <w:rPr>
            <w:webHidden/>
          </w:rPr>
        </w:r>
        <w:r w:rsidR="00990219" w:rsidRPr="002247E6">
          <w:rPr>
            <w:webHidden/>
          </w:rPr>
          <w:fldChar w:fldCharType="separate"/>
        </w:r>
        <w:r w:rsidR="0095172A">
          <w:rPr>
            <w:webHidden/>
          </w:rPr>
          <w:t>145</w:t>
        </w:r>
        <w:r w:rsidR="00990219" w:rsidRPr="002247E6">
          <w:rPr>
            <w:webHidden/>
          </w:rPr>
          <w:fldChar w:fldCharType="end"/>
        </w:r>
      </w:hyperlink>
    </w:p>
    <w:p w14:paraId="3B0E7C8A" w14:textId="77412ACA" w:rsidR="00990219" w:rsidRPr="002247E6" w:rsidRDefault="00000000">
      <w:pPr>
        <w:pStyle w:val="TOC1"/>
        <w:rPr>
          <w:rFonts w:asciiTheme="minorHAnsi" w:eastAsiaTheme="minorEastAsia" w:hAnsiTheme="minorHAnsi" w:cstheme="minorBidi"/>
          <w:kern w:val="2"/>
          <w14:ligatures w14:val="standardContextual"/>
        </w:rPr>
      </w:pPr>
      <w:hyperlink w:anchor="_Toc167955139" w:history="1">
        <w:r w:rsidR="00990219" w:rsidRPr="002247E6">
          <w:rPr>
            <w:rStyle w:val="Hyperlink"/>
          </w:rPr>
          <w:t>Chapter 6: General conclusion and future research directions</w:t>
        </w:r>
        <w:r w:rsidR="00990219" w:rsidRPr="002247E6">
          <w:rPr>
            <w:webHidden/>
          </w:rPr>
          <w:tab/>
        </w:r>
        <w:r w:rsidR="00990219" w:rsidRPr="002247E6">
          <w:rPr>
            <w:webHidden/>
          </w:rPr>
          <w:fldChar w:fldCharType="begin"/>
        </w:r>
        <w:r w:rsidR="00990219" w:rsidRPr="002247E6">
          <w:rPr>
            <w:webHidden/>
          </w:rPr>
          <w:instrText xml:space="preserve"> PAGEREF _Toc167955139 \h </w:instrText>
        </w:r>
        <w:r w:rsidR="00990219" w:rsidRPr="002247E6">
          <w:rPr>
            <w:webHidden/>
          </w:rPr>
        </w:r>
        <w:r w:rsidR="00990219" w:rsidRPr="002247E6">
          <w:rPr>
            <w:webHidden/>
          </w:rPr>
          <w:fldChar w:fldCharType="separate"/>
        </w:r>
        <w:r w:rsidR="0095172A">
          <w:rPr>
            <w:webHidden/>
          </w:rPr>
          <w:t>160</w:t>
        </w:r>
        <w:r w:rsidR="00990219" w:rsidRPr="002247E6">
          <w:rPr>
            <w:webHidden/>
          </w:rPr>
          <w:fldChar w:fldCharType="end"/>
        </w:r>
      </w:hyperlink>
    </w:p>
    <w:p w14:paraId="35CC7E8B" w14:textId="778C9585" w:rsidR="00990219" w:rsidRPr="002247E6" w:rsidRDefault="00000000">
      <w:pPr>
        <w:pStyle w:val="TOC1"/>
        <w:rPr>
          <w:rFonts w:asciiTheme="minorHAnsi" w:eastAsiaTheme="minorEastAsia" w:hAnsiTheme="minorHAnsi" w:cstheme="minorBidi"/>
          <w:kern w:val="2"/>
          <w14:ligatures w14:val="standardContextual"/>
        </w:rPr>
      </w:pPr>
      <w:hyperlink w:anchor="_Toc167955140" w:history="1">
        <w:r w:rsidR="00990219" w:rsidRPr="002247E6">
          <w:rPr>
            <w:rStyle w:val="Hyperlink"/>
            <w:i/>
            <w:iCs/>
            <w:lang w:bidi="bn-IN"/>
          </w:rPr>
          <w:t xml:space="preserve">6.1. </w:t>
        </w:r>
        <w:r w:rsidR="00990219" w:rsidRPr="002247E6">
          <w:rPr>
            <w:rStyle w:val="Hyperlink"/>
            <w:i/>
            <w:iCs/>
          </w:rPr>
          <w:t>Understanding the role of soil microbial diversity and functionality</w:t>
        </w:r>
        <w:r w:rsidR="00990219" w:rsidRPr="002247E6">
          <w:rPr>
            <w:webHidden/>
          </w:rPr>
          <w:tab/>
        </w:r>
        <w:r w:rsidR="00990219" w:rsidRPr="002247E6">
          <w:rPr>
            <w:webHidden/>
          </w:rPr>
          <w:fldChar w:fldCharType="begin"/>
        </w:r>
        <w:r w:rsidR="00990219" w:rsidRPr="002247E6">
          <w:rPr>
            <w:webHidden/>
          </w:rPr>
          <w:instrText xml:space="preserve"> PAGEREF _Toc167955140 \h </w:instrText>
        </w:r>
        <w:r w:rsidR="00990219" w:rsidRPr="002247E6">
          <w:rPr>
            <w:webHidden/>
          </w:rPr>
        </w:r>
        <w:r w:rsidR="00990219" w:rsidRPr="002247E6">
          <w:rPr>
            <w:webHidden/>
          </w:rPr>
          <w:fldChar w:fldCharType="separate"/>
        </w:r>
        <w:r w:rsidR="0095172A">
          <w:rPr>
            <w:webHidden/>
          </w:rPr>
          <w:t>161</w:t>
        </w:r>
        <w:r w:rsidR="00990219" w:rsidRPr="002247E6">
          <w:rPr>
            <w:webHidden/>
          </w:rPr>
          <w:fldChar w:fldCharType="end"/>
        </w:r>
      </w:hyperlink>
    </w:p>
    <w:p w14:paraId="011F6E1F" w14:textId="572135DA" w:rsidR="00990219" w:rsidRPr="002247E6" w:rsidRDefault="00000000">
      <w:pPr>
        <w:pStyle w:val="TOC1"/>
        <w:rPr>
          <w:rFonts w:asciiTheme="minorHAnsi" w:eastAsiaTheme="minorEastAsia" w:hAnsiTheme="minorHAnsi" w:cstheme="minorBidi"/>
          <w:kern w:val="2"/>
          <w14:ligatures w14:val="standardContextual"/>
        </w:rPr>
      </w:pPr>
      <w:hyperlink w:anchor="_Toc167955141" w:history="1">
        <w:r w:rsidR="00990219" w:rsidRPr="002247E6">
          <w:rPr>
            <w:rStyle w:val="Hyperlink"/>
            <w:i/>
            <w:iCs/>
            <w:lang w:bidi="bn-IN"/>
          </w:rPr>
          <w:t xml:space="preserve">6.2. </w:t>
        </w:r>
        <w:r w:rsidR="00990219" w:rsidRPr="002247E6">
          <w:rPr>
            <w:rStyle w:val="Hyperlink"/>
            <w:i/>
            <w:iCs/>
          </w:rPr>
          <w:t>Understanding MAOM-C dynamics through molecular characterization</w:t>
        </w:r>
        <w:r w:rsidR="00990219" w:rsidRPr="002247E6">
          <w:rPr>
            <w:webHidden/>
          </w:rPr>
          <w:tab/>
        </w:r>
        <w:r w:rsidR="00990219" w:rsidRPr="002247E6">
          <w:rPr>
            <w:webHidden/>
          </w:rPr>
          <w:fldChar w:fldCharType="begin"/>
        </w:r>
        <w:r w:rsidR="00990219" w:rsidRPr="002247E6">
          <w:rPr>
            <w:webHidden/>
          </w:rPr>
          <w:instrText xml:space="preserve"> PAGEREF _Toc167955141 \h </w:instrText>
        </w:r>
        <w:r w:rsidR="00990219" w:rsidRPr="002247E6">
          <w:rPr>
            <w:webHidden/>
          </w:rPr>
        </w:r>
        <w:r w:rsidR="00990219" w:rsidRPr="002247E6">
          <w:rPr>
            <w:webHidden/>
          </w:rPr>
          <w:fldChar w:fldCharType="separate"/>
        </w:r>
        <w:r w:rsidR="0095172A">
          <w:rPr>
            <w:webHidden/>
          </w:rPr>
          <w:t>162</w:t>
        </w:r>
        <w:r w:rsidR="00990219" w:rsidRPr="002247E6">
          <w:rPr>
            <w:webHidden/>
          </w:rPr>
          <w:fldChar w:fldCharType="end"/>
        </w:r>
      </w:hyperlink>
    </w:p>
    <w:p w14:paraId="2DD043A6" w14:textId="160A6853" w:rsidR="00990219" w:rsidRPr="002247E6" w:rsidRDefault="00000000">
      <w:pPr>
        <w:pStyle w:val="TOC1"/>
        <w:rPr>
          <w:rFonts w:asciiTheme="minorHAnsi" w:eastAsiaTheme="minorEastAsia" w:hAnsiTheme="minorHAnsi" w:cstheme="minorBidi"/>
          <w:kern w:val="2"/>
          <w14:ligatures w14:val="standardContextual"/>
        </w:rPr>
      </w:pPr>
      <w:hyperlink w:anchor="_Toc167955142" w:history="1">
        <w:r w:rsidR="00990219" w:rsidRPr="002247E6">
          <w:rPr>
            <w:rStyle w:val="Hyperlink"/>
            <w:i/>
            <w:iCs/>
            <w:lang w:bidi="bn-IN"/>
          </w:rPr>
          <w:t xml:space="preserve">6.3. </w:t>
        </w:r>
        <w:r w:rsidR="00990219" w:rsidRPr="002247E6">
          <w:rPr>
            <w:rStyle w:val="Hyperlink"/>
            <w:i/>
            <w:iCs/>
          </w:rPr>
          <w:t>Understanding the impact of extreme climatic conditions</w:t>
        </w:r>
        <w:r w:rsidR="00990219" w:rsidRPr="002247E6">
          <w:rPr>
            <w:webHidden/>
          </w:rPr>
          <w:tab/>
        </w:r>
        <w:r w:rsidR="00990219" w:rsidRPr="002247E6">
          <w:rPr>
            <w:webHidden/>
          </w:rPr>
          <w:fldChar w:fldCharType="begin"/>
        </w:r>
        <w:r w:rsidR="00990219" w:rsidRPr="002247E6">
          <w:rPr>
            <w:webHidden/>
          </w:rPr>
          <w:instrText xml:space="preserve"> PAGEREF _Toc167955142 \h </w:instrText>
        </w:r>
        <w:r w:rsidR="00990219" w:rsidRPr="002247E6">
          <w:rPr>
            <w:webHidden/>
          </w:rPr>
        </w:r>
        <w:r w:rsidR="00990219" w:rsidRPr="002247E6">
          <w:rPr>
            <w:webHidden/>
          </w:rPr>
          <w:fldChar w:fldCharType="separate"/>
        </w:r>
        <w:r w:rsidR="0095172A">
          <w:rPr>
            <w:webHidden/>
          </w:rPr>
          <w:t>163</w:t>
        </w:r>
        <w:r w:rsidR="00990219" w:rsidRPr="002247E6">
          <w:rPr>
            <w:webHidden/>
          </w:rPr>
          <w:fldChar w:fldCharType="end"/>
        </w:r>
      </w:hyperlink>
    </w:p>
    <w:p w14:paraId="29C00D7A" w14:textId="334CE776" w:rsidR="00990219" w:rsidRPr="002247E6" w:rsidRDefault="00000000">
      <w:pPr>
        <w:pStyle w:val="TOC1"/>
        <w:rPr>
          <w:rFonts w:asciiTheme="minorHAnsi" w:eastAsiaTheme="minorEastAsia" w:hAnsiTheme="minorHAnsi" w:cstheme="minorBidi"/>
          <w:kern w:val="2"/>
          <w14:ligatures w14:val="standardContextual"/>
        </w:rPr>
      </w:pPr>
      <w:hyperlink w:anchor="_Toc167955143" w:history="1">
        <w:r w:rsidR="00990219" w:rsidRPr="002247E6">
          <w:rPr>
            <w:rStyle w:val="Hyperlink"/>
            <w:i/>
            <w:iCs/>
            <w:lang w:bidi="bn-IN"/>
          </w:rPr>
          <w:t xml:space="preserve">6.4. </w:t>
        </w:r>
        <w:r w:rsidR="00990219" w:rsidRPr="002247E6">
          <w:rPr>
            <w:rStyle w:val="Hyperlink"/>
            <w:i/>
            <w:iCs/>
          </w:rPr>
          <w:t>Navigating the policy and socioeconomic factors</w:t>
        </w:r>
        <w:r w:rsidR="00990219" w:rsidRPr="002247E6">
          <w:rPr>
            <w:webHidden/>
          </w:rPr>
          <w:tab/>
        </w:r>
        <w:r w:rsidR="00990219" w:rsidRPr="002247E6">
          <w:rPr>
            <w:webHidden/>
          </w:rPr>
          <w:fldChar w:fldCharType="begin"/>
        </w:r>
        <w:r w:rsidR="00990219" w:rsidRPr="002247E6">
          <w:rPr>
            <w:webHidden/>
          </w:rPr>
          <w:instrText xml:space="preserve"> PAGEREF _Toc167955143 \h </w:instrText>
        </w:r>
        <w:r w:rsidR="00990219" w:rsidRPr="002247E6">
          <w:rPr>
            <w:webHidden/>
          </w:rPr>
        </w:r>
        <w:r w:rsidR="00990219" w:rsidRPr="002247E6">
          <w:rPr>
            <w:webHidden/>
          </w:rPr>
          <w:fldChar w:fldCharType="separate"/>
        </w:r>
        <w:r w:rsidR="0095172A">
          <w:rPr>
            <w:webHidden/>
          </w:rPr>
          <w:t>164</w:t>
        </w:r>
        <w:r w:rsidR="00990219" w:rsidRPr="002247E6">
          <w:rPr>
            <w:webHidden/>
          </w:rPr>
          <w:fldChar w:fldCharType="end"/>
        </w:r>
      </w:hyperlink>
    </w:p>
    <w:p w14:paraId="47D1BBF4" w14:textId="23E44000" w:rsidR="00990219" w:rsidRPr="002247E6" w:rsidRDefault="00000000">
      <w:pPr>
        <w:pStyle w:val="TOC1"/>
        <w:rPr>
          <w:rFonts w:asciiTheme="minorHAnsi" w:eastAsiaTheme="minorEastAsia" w:hAnsiTheme="minorHAnsi" w:cstheme="minorBidi"/>
          <w:kern w:val="2"/>
          <w14:ligatures w14:val="standardContextual"/>
        </w:rPr>
      </w:pPr>
      <w:hyperlink w:anchor="_Toc167955144" w:history="1">
        <w:r w:rsidR="00990219" w:rsidRPr="002247E6">
          <w:rPr>
            <w:rStyle w:val="Hyperlink"/>
          </w:rPr>
          <w:t>References</w:t>
        </w:r>
        <w:r w:rsidR="00990219" w:rsidRPr="002247E6">
          <w:rPr>
            <w:webHidden/>
          </w:rPr>
          <w:tab/>
        </w:r>
        <w:r w:rsidR="00990219" w:rsidRPr="002247E6">
          <w:rPr>
            <w:webHidden/>
          </w:rPr>
          <w:fldChar w:fldCharType="begin"/>
        </w:r>
        <w:r w:rsidR="00990219" w:rsidRPr="002247E6">
          <w:rPr>
            <w:webHidden/>
          </w:rPr>
          <w:instrText xml:space="preserve"> PAGEREF _Toc167955144 \h </w:instrText>
        </w:r>
        <w:r w:rsidR="00990219" w:rsidRPr="002247E6">
          <w:rPr>
            <w:webHidden/>
          </w:rPr>
        </w:r>
        <w:r w:rsidR="00990219" w:rsidRPr="002247E6">
          <w:rPr>
            <w:webHidden/>
          </w:rPr>
          <w:fldChar w:fldCharType="separate"/>
        </w:r>
        <w:r w:rsidR="0095172A">
          <w:rPr>
            <w:webHidden/>
          </w:rPr>
          <w:t>165</w:t>
        </w:r>
        <w:r w:rsidR="00990219" w:rsidRPr="002247E6">
          <w:rPr>
            <w:webHidden/>
          </w:rPr>
          <w:fldChar w:fldCharType="end"/>
        </w:r>
      </w:hyperlink>
    </w:p>
    <w:p w14:paraId="54244B6E" w14:textId="030D2BCA" w:rsidR="00990219" w:rsidRPr="002247E6" w:rsidRDefault="00000000">
      <w:pPr>
        <w:pStyle w:val="TOC1"/>
        <w:rPr>
          <w:rFonts w:asciiTheme="minorHAnsi" w:eastAsiaTheme="minorEastAsia" w:hAnsiTheme="minorHAnsi" w:cstheme="minorBidi"/>
          <w:bCs w:val="0"/>
          <w:kern w:val="2"/>
          <w14:ligatures w14:val="standardContextual"/>
        </w:rPr>
      </w:pPr>
      <w:hyperlink w:anchor="_Toc167955145" w:history="1">
        <w:r w:rsidR="00990219" w:rsidRPr="002247E6">
          <w:rPr>
            <w:rStyle w:val="Hyperlink"/>
          </w:rPr>
          <w:t>Vita</w:t>
        </w:r>
        <w:r w:rsidR="00990219" w:rsidRPr="002247E6">
          <w:rPr>
            <w:webHidden/>
          </w:rPr>
          <w:tab/>
        </w:r>
        <w:r w:rsidR="00990219" w:rsidRPr="002247E6">
          <w:rPr>
            <w:webHidden/>
          </w:rPr>
          <w:fldChar w:fldCharType="begin"/>
        </w:r>
        <w:r w:rsidR="00990219" w:rsidRPr="002247E6">
          <w:rPr>
            <w:webHidden/>
          </w:rPr>
          <w:instrText xml:space="preserve"> PAGEREF _Toc167955145 \h </w:instrText>
        </w:r>
        <w:r w:rsidR="00990219" w:rsidRPr="002247E6">
          <w:rPr>
            <w:webHidden/>
          </w:rPr>
        </w:r>
        <w:r w:rsidR="00990219" w:rsidRPr="002247E6">
          <w:rPr>
            <w:webHidden/>
          </w:rPr>
          <w:fldChar w:fldCharType="separate"/>
        </w:r>
        <w:r w:rsidR="0095172A">
          <w:rPr>
            <w:webHidden/>
          </w:rPr>
          <w:t>181</w:t>
        </w:r>
        <w:r w:rsidR="00990219" w:rsidRPr="002247E6">
          <w:rPr>
            <w:webHidden/>
          </w:rPr>
          <w:fldChar w:fldCharType="end"/>
        </w:r>
      </w:hyperlink>
    </w:p>
    <w:p w14:paraId="2B38F7DC" w14:textId="0F6E9D92" w:rsidR="00387656" w:rsidRPr="002247E6" w:rsidRDefault="00387656" w:rsidP="00F96220">
      <w:pPr>
        <w:rPr>
          <w:rFonts w:ascii="Times New Roman" w:hAnsi="Times New Roman" w:cs="Times New Roman"/>
          <w:bCs/>
        </w:rPr>
      </w:pPr>
      <w:r w:rsidRPr="002247E6">
        <w:rPr>
          <w:rFonts w:ascii="Times New Roman" w:hAnsi="Times New Roman" w:cs="Times New Roman"/>
          <w:bCs/>
          <w:noProof/>
        </w:rPr>
        <w:fldChar w:fldCharType="end"/>
      </w:r>
    </w:p>
    <w:p w14:paraId="43897515" w14:textId="77777777" w:rsidR="00387656" w:rsidRPr="002247E6" w:rsidRDefault="009C755C" w:rsidP="00F96220">
      <w:pPr>
        <w:pStyle w:val="Title"/>
        <w:rPr>
          <w:rFonts w:ascii="Times New Roman" w:hAnsi="Times New Roman" w:cs="Times New Roman"/>
          <w:b w:val="0"/>
          <w:bCs/>
          <w:sz w:val="24"/>
        </w:rPr>
      </w:pPr>
      <w:r w:rsidRPr="002247E6">
        <w:rPr>
          <w:rFonts w:ascii="Times New Roman" w:hAnsi="Times New Roman" w:cs="Times New Roman"/>
          <w:b w:val="0"/>
          <w:bCs/>
          <w:sz w:val="24"/>
        </w:rPr>
        <w:br w:type="page"/>
      </w:r>
    </w:p>
    <w:p w14:paraId="0B5D8F62" w14:textId="5E91C002" w:rsidR="00387656" w:rsidRPr="002247E6" w:rsidRDefault="00990219" w:rsidP="00F96220">
      <w:pPr>
        <w:pStyle w:val="Title"/>
        <w:rPr>
          <w:rFonts w:ascii="Times New Roman" w:hAnsi="Times New Roman" w:cs="Times New Roman"/>
          <w:sz w:val="24"/>
        </w:rPr>
      </w:pPr>
      <w:r w:rsidRPr="002247E6">
        <w:rPr>
          <w:rFonts w:ascii="Times New Roman" w:hAnsi="Times New Roman" w:cs="Times New Roman"/>
          <w:sz w:val="24"/>
        </w:rPr>
        <w:lastRenderedPageBreak/>
        <w:t xml:space="preserve">List of </w:t>
      </w:r>
      <w:r w:rsidR="00E65FDE">
        <w:rPr>
          <w:rFonts w:ascii="Times New Roman" w:hAnsi="Times New Roman" w:cs="Times New Roman"/>
          <w:sz w:val="24"/>
        </w:rPr>
        <w:t>T</w:t>
      </w:r>
      <w:r w:rsidRPr="002247E6">
        <w:rPr>
          <w:rFonts w:ascii="Times New Roman" w:hAnsi="Times New Roman" w:cs="Times New Roman"/>
          <w:sz w:val="24"/>
        </w:rPr>
        <w:t>ables</w:t>
      </w:r>
    </w:p>
    <w:p w14:paraId="1F525388" w14:textId="77777777" w:rsidR="00387656" w:rsidRPr="002247E6" w:rsidRDefault="00387656" w:rsidP="00F96220">
      <w:pPr>
        <w:pStyle w:val="Title"/>
        <w:rPr>
          <w:rFonts w:ascii="Times New Roman" w:hAnsi="Times New Roman" w:cs="Times New Roman"/>
          <w:sz w:val="24"/>
        </w:rPr>
      </w:pPr>
    </w:p>
    <w:p w14:paraId="0402FD6D" w14:textId="1B20E44D" w:rsidR="00D06228" w:rsidRPr="002247E6" w:rsidRDefault="00387656">
      <w:pPr>
        <w:pStyle w:val="TableofFigures"/>
        <w:tabs>
          <w:tab w:val="right" w:leader="dot" w:pos="9350"/>
        </w:tabs>
        <w:rPr>
          <w:rFonts w:ascii="Times New Roman" w:eastAsiaTheme="minorEastAsia" w:hAnsi="Times New Roman" w:cs="Times New Roman"/>
          <w:noProof/>
          <w:kern w:val="2"/>
          <w14:ligatures w14:val="standardContextual"/>
        </w:rPr>
      </w:pPr>
      <w:r w:rsidRPr="002247E6">
        <w:rPr>
          <w:rFonts w:ascii="Times New Roman" w:hAnsi="Times New Roman" w:cs="Times New Roman"/>
        </w:rPr>
        <w:fldChar w:fldCharType="begin"/>
      </w:r>
      <w:r w:rsidRPr="002247E6">
        <w:rPr>
          <w:rFonts w:ascii="Times New Roman" w:hAnsi="Times New Roman" w:cs="Times New Roman"/>
        </w:rPr>
        <w:instrText xml:space="preserve"> TOC \h \z \c "Table" </w:instrText>
      </w:r>
      <w:r w:rsidRPr="002247E6">
        <w:rPr>
          <w:rFonts w:ascii="Times New Roman" w:hAnsi="Times New Roman" w:cs="Times New Roman"/>
        </w:rPr>
        <w:fldChar w:fldCharType="separate"/>
      </w:r>
      <w:hyperlink w:anchor="_Toc167270511" w:history="1">
        <w:r w:rsidR="00D06228" w:rsidRPr="002247E6">
          <w:rPr>
            <w:rStyle w:val="Hyperlink"/>
            <w:rFonts w:ascii="Times New Roman" w:hAnsi="Times New Roman" w:cs="Times New Roman"/>
            <w:noProof/>
          </w:rPr>
          <w:t>Table 1. Details of the individual chapters and their publication status</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_Toc167270511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14</w:t>
        </w:r>
        <w:r w:rsidR="00D06228" w:rsidRPr="002247E6">
          <w:rPr>
            <w:rFonts w:ascii="Times New Roman" w:hAnsi="Times New Roman" w:cs="Times New Roman"/>
            <w:noProof/>
            <w:webHidden/>
          </w:rPr>
          <w:fldChar w:fldCharType="end"/>
        </w:r>
      </w:hyperlink>
    </w:p>
    <w:p w14:paraId="01C0ED48" w14:textId="7599B97E"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12" w:history="1">
        <w:r w:rsidR="00D06228" w:rsidRPr="002247E6">
          <w:rPr>
            <w:rStyle w:val="Hyperlink"/>
            <w:rFonts w:ascii="Times New Roman" w:hAnsi="Times New Roman" w:cs="Times New Roman"/>
            <w:noProof/>
          </w:rPr>
          <w:t>Table 2. Tillage and cover crop effects on total soil organic carbon, particulate organic carbon, and mineral-associated organic carbon for each soil depth</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_Toc167270512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39</w:t>
        </w:r>
        <w:r w:rsidR="00D06228" w:rsidRPr="002247E6">
          <w:rPr>
            <w:rFonts w:ascii="Times New Roman" w:hAnsi="Times New Roman" w:cs="Times New Roman"/>
            <w:noProof/>
            <w:webHidden/>
          </w:rPr>
          <w:fldChar w:fldCharType="end"/>
        </w:r>
      </w:hyperlink>
    </w:p>
    <w:p w14:paraId="615B9CD9" w14:textId="1EE69C7A"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13" w:history="1">
        <w:r w:rsidR="00D06228" w:rsidRPr="002247E6">
          <w:rPr>
            <w:rStyle w:val="Hyperlink"/>
            <w:rFonts w:ascii="Times New Roman" w:hAnsi="Times New Roman" w:cs="Times New Roman"/>
            <w:noProof/>
          </w:rPr>
          <w:t>Table 3. Principal component analysis for the determination of total SOC concentration drivers</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_Toc167270513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40</w:t>
        </w:r>
        <w:r w:rsidR="00D06228" w:rsidRPr="002247E6">
          <w:rPr>
            <w:rFonts w:ascii="Times New Roman" w:hAnsi="Times New Roman" w:cs="Times New Roman"/>
            <w:noProof/>
            <w:webHidden/>
          </w:rPr>
          <w:fldChar w:fldCharType="end"/>
        </w:r>
      </w:hyperlink>
    </w:p>
    <w:p w14:paraId="129D2BCB" w14:textId="2748D1C2"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14" w:history="1">
        <w:r w:rsidR="00D06228" w:rsidRPr="002247E6">
          <w:rPr>
            <w:rStyle w:val="Hyperlink"/>
            <w:rFonts w:ascii="Times New Roman" w:hAnsi="Times New Roman" w:cs="Times New Roman"/>
            <w:noProof/>
          </w:rPr>
          <w:t>Table 4. Regression equations determine total SOC concentration drivers for topsoil and subsoil</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_Toc167270514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41</w:t>
        </w:r>
        <w:r w:rsidR="00D06228" w:rsidRPr="002247E6">
          <w:rPr>
            <w:rFonts w:ascii="Times New Roman" w:hAnsi="Times New Roman" w:cs="Times New Roman"/>
            <w:noProof/>
            <w:webHidden/>
          </w:rPr>
          <w:fldChar w:fldCharType="end"/>
        </w:r>
      </w:hyperlink>
    </w:p>
    <w:p w14:paraId="32A5D800" w14:textId="5D76ED1D"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15" w:history="1">
        <w:r w:rsidR="00D06228" w:rsidRPr="002247E6">
          <w:rPr>
            <w:rStyle w:val="Hyperlink"/>
            <w:rFonts w:ascii="Times New Roman" w:hAnsi="Times New Roman" w:cs="Times New Roman"/>
            <w:noProof/>
          </w:rPr>
          <w:t>Table 5. Basic soil parameters for each soil depth (mean ± standard error values across all treatments)</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_Toc167270515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42</w:t>
        </w:r>
        <w:r w:rsidR="00D06228" w:rsidRPr="002247E6">
          <w:rPr>
            <w:rFonts w:ascii="Times New Roman" w:hAnsi="Times New Roman" w:cs="Times New Roman"/>
            <w:noProof/>
            <w:webHidden/>
          </w:rPr>
          <w:fldChar w:fldCharType="end"/>
        </w:r>
      </w:hyperlink>
    </w:p>
    <w:p w14:paraId="1F5C35E5" w14:textId="1F691CFA"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16" w:history="1">
        <w:r w:rsidR="00D06228" w:rsidRPr="002247E6">
          <w:rPr>
            <w:rStyle w:val="Hyperlink"/>
            <w:rFonts w:ascii="Times New Roman" w:hAnsi="Times New Roman" w:cs="Times New Roman"/>
            <w:noProof/>
          </w:rPr>
          <w:t>Table 6. P-values for all the measured parameters</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_Toc167270516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43</w:t>
        </w:r>
        <w:r w:rsidR="00D06228" w:rsidRPr="002247E6">
          <w:rPr>
            <w:rFonts w:ascii="Times New Roman" w:hAnsi="Times New Roman" w:cs="Times New Roman"/>
            <w:noProof/>
            <w:webHidden/>
          </w:rPr>
          <w:fldChar w:fldCharType="end"/>
        </w:r>
      </w:hyperlink>
    </w:p>
    <w:p w14:paraId="2F8C4704" w14:textId="1C63FE21"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17" w:history="1">
        <w:r w:rsidR="00D06228" w:rsidRPr="002247E6">
          <w:rPr>
            <w:rStyle w:val="Hyperlink"/>
            <w:rFonts w:ascii="Times New Roman" w:hAnsi="Times New Roman" w:cs="Times New Roman"/>
            <w:noProof/>
          </w:rPr>
          <w:t>Table 7. Treatment effects on additional C fractional parameters and root mass at each soil depth</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_Toc167270517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45</w:t>
        </w:r>
        <w:r w:rsidR="00D06228" w:rsidRPr="002247E6">
          <w:rPr>
            <w:rFonts w:ascii="Times New Roman" w:hAnsi="Times New Roman" w:cs="Times New Roman"/>
            <w:noProof/>
            <w:webHidden/>
          </w:rPr>
          <w:fldChar w:fldCharType="end"/>
        </w:r>
      </w:hyperlink>
    </w:p>
    <w:p w14:paraId="338D4077" w14:textId="74C0D77C"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18" w:history="1">
        <w:r w:rsidR="00D06228" w:rsidRPr="002247E6">
          <w:rPr>
            <w:rStyle w:val="Hyperlink"/>
            <w:rFonts w:ascii="Times New Roman" w:hAnsi="Times New Roman" w:cs="Times New Roman"/>
            <w:noProof/>
          </w:rPr>
          <w:t>Table 8. Basic soil parameters for topsoil and subsoil</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_Toc167270518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74</w:t>
        </w:r>
        <w:r w:rsidR="00D06228" w:rsidRPr="002247E6">
          <w:rPr>
            <w:rFonts w:ascii="Times New Roman" w:hAnsi="Times New Roman" w:cs="Times New Roman"/>
            <w:noProof/>
            <w:webHidden/>
          </w:rPr>
          <w:fldChar w:fldCharType="end"/>
        </w:r>
      </w:hyperlink>
    </w:p>
    <w:p w14:paraId="4CEEF12B" w14:textId="1BB787E1"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19" w:history="1">
        <w:r w:rsidR="00D06228" w:rsidRPr="002247E6">
          <w:rPr>
            <w:rStyle w:val="Hyperlink"/>
            <w:rFonts w:ascii="Times New Roman" w:hAnsi="Times New Roman" w:cs="Times New Roman"/>
            <w:noProof/>
          </w:rPr>
          <w:t>Table 9. Tillage and cover crop effects on microbial functional traits associated with C cycling</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_Toc167270519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75</w:t>
        </w:r>
        <w:r w:rsidR="00D06228" w:rsidRPr="002247E6">
          <w:rPr>
            <w:rFonts w:ascii="Times New Roman" w:hAnsi="Times New Roman" w:cs="Times New Roman"/>
            <w:noProof/>
            <w:webHidden/>
          </w:rPr>
          <w:fldChar w:fldCharType="end"/>
        </w:r>
      </w:hyperlink>
    </w:p>
    <w:p w14:paraId="05A6D398" w14:textId="1B22FD4B"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0" w:history="1">
        <w:r w:rsidR="00D06228" w:rsidRPr="002247E6">
          <w:rPr>
            <w:rStyle w:val="Hyperlink"/>
            <w:rFonts w:ascii="Times New Roman" w:hAnsi="Times New Roman" w:cs="Times New Roman"/>
            <w:noProof/>
          </w:rPr>
          <w:t>Table 10. P-values for all the soil parameters</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_Toc167270520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76</w:t>
        </w:r>
        <w:r w:rsidR="00D06228" w:rsidRPr="002247E6">
          <w:rPr>
            <w:rFonts w:ascii="Times New Roman" w:hAnsi="Times New Roman" w:cs="Times New Roman"/>
            <w:noProof/>
            <w:webHidden/>
          </w:rPr>
          <w:fldChar w:fldCharType="end"/>
        </w:r>
      </w:hyperlink>
    </w:p>
    <w:p w14:paraId="6C1020F1" w14:textId="5C4DE8BF"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1" w:history="1">
        <w:r w:rsidR="00D06228" w:rsidRPr="002247E6">
          <w:rPr>
            <w:rStyle w:val="Hyperlink"/>
            <w:rFonts w:ascii="Times New Roman" w:hAnsi="Times New Roman" w:cs="Times New Roman"/>
            <w:noProof/>
          </w:rPr>
          <w:t>Table 11. Potential relationships between variables derived from the literature and the ANOVA results derived from this study</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_Toc167270521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77</w:t>
        </w:r>
        <w:r w:rsidR="00D06228" w:rsidRPr="002247E6">
          <w:rPr>
            <w:rFonts w:ascii="Times New Roman" w:hAnsi="Times New Roman" w:cs="Times New Roman"/>
            <w:noProof/>
            <w:webHidden/>
          </w:rPr>
          <w:fldChar w:fldCharType="end"/>
        </w:r>
      </w:hyperlink>
    </w:p>
    <w:p w14:paraId="41CCBCA1" w14:textId="20741100"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2" w:history="1">
        <w:r w:rsidR="00D06228" w:rsidRPr="002247E6">
          <w:rPr>
            <w:rStyle w:val="Hyperlink"/>
            <w:rFonts w:ascii="Times New Roman" w:hAnsi="Times New Roman" w:cs="Times New Roman"/>
            <w:noProof/>
          </w:rPr>
          <w:t>Table 12. Model selection results for predicting SOC concentrations in topsoil and subsoil, starting with the full model including all explanatory variables. All results are based on linear mixed effect (lme) models with field replications as a random factor</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_Toc167270522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78</w:t>
        </w:r>
        <w:r w:rsidR="00D06228" w:rsidRPr="002247E6">
          <w:rPr>
            <w:rFonts w:ascii="Times New Roman" w:hAnsi="Times New Roman" w:cs="Times New Roman"/>
            <w:noProof/>
            <w:webHidden/>
          </w:rPr>
          <w:fldChar w:fldCharType="end"/>
        </w:r>
      </w:hyperlink>
    </w:p>
    <w:p w14:paraId="666D48B9" w14:textId="3399AD2C"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3" w:history="1">
        <w:r w:rsidR="00D06228" w:rsidRPr="002247E6">
          <w:rPr>
            <w:rStyle w:val="Hyperlink"/>
            <w:rFonts w:ascii="Times New Roman" w:hAnsi="Times New Roman" w:cs="Times New Roman"/>
            <w:noProof/>
          </w:rPr>
          <w:t>Table 13. Cumulative CO</w:t>
        </w:r>
        <w:r w:rsidR="00D06228" w:rsidRPr="002247E6">
          <w:rPr>
            <w:rStyle w:val="Hyperlink"/>
            <w:rFonts w:ascii="Times New Roman" w:hAnsi="Times New Roman" w:cs="Times New Roman"/>
            <w:noProof/>
            <w:vertAlign w:val="subscript"/>
          </w:rPr>
          <w:t>2</w:t>
        </w:r>
        <w:r w:rsidR="00D06228" w:rsidRPr="002247E6">
          <w:rPr>
            <w:rStyle w:val="Hyperlink"/>
            <w:rFonts w:ascii="Times New Roman" w:hAnsi="Times New Roman" w:cs="Times New Roman"/>
            <w:noProof/>
          </w:rPr>
          <w:t xml:space="preserve"> mineralized (CO</w:t>
        </w:r>
        <w:r w:rsidR="00D06228" w:rsidRPr="002247E6">
          <w:rPr>
            <w:rStyle w:val="Hyperlink"/>
            <w:rFonts w:ascii="Times New Roman" w:hAnsi="Times New Roman" w:cs="Times New Roman"/>
            <w:noProof/>
            <w:vertAlign w:val="subscript"/>
          </w:rPr>
          <w:t>2total</w:t>
        </w:r>
        <w:r w:rsidR="00D06228" w:rsidRPr="002247E6">
          <w:rPr>
            <w:rStyle w:val="Hyperlink"/>
            <w:rFonts w:ascii="Times New Roman" w:hAnsi="Times New Roman" w:cs="Times New Roman"/>
            <w:noProof/>
          </w:rPr>
          <w:t>, g C kg soil</w:t>
        </w:r>
        <w:r w:rsidR="00D06228" w:rsidRPr="002247E6">
          <w:rPr>
            <w:rStyle w:val="Hyperlink"/>
            <w:rFonts w:ascii="Times New Roman" w:hAnsi="Times New Roman" w:cs="Times New Roman"/>
            <w:noProof/>
            <w:vertAlign w:val="superscript"/>
          </w:rPr>
          <w:t>-1</w:t>
        </w:r>
        <w:r w:rsidR="00D06228" w:rsidRPr="002247E6">
          <w:rPr>
            <w:rStyle w:val="Hyperlink"/>
            <w:rFonts w:ascii="Times New Roman" w:hAnsi="Times New Roman" w:cs="Times New Roman"/>
            <w:noProof/>
          </w:rPr>
          <w:t>) and bulk SOC fractions recovered (POM-C</w:t>
        </w:r>
        <w:r w:rsidR="00D06228" w:rsidRPr="002247E6">
          <w:rPr>
            <w:rStyle w:val="Hyperlink"/>
            <w:rFonts w:ascii="Times New Roman" w:hAnsi="Times New Roman" w:cs="Times New Roman"/>
            <w:noProof/>
            <w:vertAlign w:val="subscript"/>
          </w:rPr>
          <w:t>total</w:t>
        </w:r>
        <w:r w:rsidR="00D06228" w:rsidRPr="002247E6">
          <w:rPr>
            <w:rStyle w:val="Hyperlink"/>
            <w:rFonts w:ascii="Times New Roman" w:hAnsi="Times New Roman" w:cs="Times New Roman"/>
            <w:noProof/>
          </w:rPr>
          <w:t xml:space="preserve"> and MAOM-C</w:t>
        </w:r>
        <w:r w:rsidR="00D06228" w:rsidRPr="002247E6">
          <w:rPr>
            <w:rStyle w:val="Hyperlink"/>
            <w:rFonts w:ascii="Times New Roman" w:hAnsi="Times New Roman" w:cs="Times New Roman"/>
            <w:noProof/>
            <w:vertAlign w:val="subscript"/>
          </w:rPr>
          <w:t>total</w:t>
        </w:r>
        <w:r w:rsidR="00D06228" w:rsidRPr="002247E6">
          <w:rPr>
            <w:rStyle w:val="Hyperlink"/>
            <w:rFonts w:ascii="Times New Roman" w:hAnsi="Times New Roman" w:cs="Times New Roman"/>
            <w:noProof/>
          </w:rPr>
          <w:t>, g C kg soil</w:t>
        </w:r>
        <w:r w:rsidR="00D06228" w:rsidRPr="002247E6">
          <w:rPr>
            <w:rStyle w:val="Hyperlink"/>
            <w:rFonts w:ascii="Times New Roman" w:hAnsi="Times New Roman" w:cs="Times New Roman"/>
            <w:noProof/>
            <w:vertAlign w:val="superscript"/>
          </w:rPr>
          <w:t>-1</w:t>
        </w:r>
        <w:r w:rsidR="00D06228" w:rsidRPr="002247E6">
          <w:rPr>
            <w:rStyle w:val="Hyperlink"/>
            <w:rFonts w:ascii="Times New Roman" w:hAnsi="Times New Roman" w:cs="Times New Roman"/>
            <w:noProof/>
          </w:rPr>
          <w:t>) over the incubation period under management treatments in (a) topsoil and (b) subsoil.</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_Toc167270523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108</w:t>
        </w:r>
        <w:r w:rsidR="00D06228" w:rsidRPr="002247E6">
          <w:rPr>
            <w:rFonts w:ascii="Times New Roman" w:hAnsi="Times New Roman" w:cs="Times New Roman"/>
            <w:noProof/>
            <w:webHidden/>
          </w:rPr>
          <w:fldChar w:fldCharType="end"/>
        </w:r>
      </w:hyperlink>
    </w:p>
    <w:p w14:paraId="098BD20D" w14:textId="587589B8"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4" w:history="1">
        <w:r w:rsidR="00D06228" w:rsidRPr="002247E6">
          <w:rPr>
            <w:rStyle w:val="Hyperlink"/>
            <w:rFonts w:ascii="Times New Roman" w:hAnsi="Times New Roman" w:cs="Times New Roman"/>
            <w:noProof/>
          </w:rPr>
          <w:t>Table 14. Significance of repeated-measures ANOVA for residue (CO</w:t>
        </w:r>
        <w:r w:rsidR="00D06228" w:rsidRPr="002247E6">
          <w:rPr>
            <w:rStyle w:val="Hyperlink"/>
            <w:rFonts w:ascii="Times New Roman" w:hAnsi="Times New Roman" w:cs="Times New Roman"/>
            <w:noProof/>
            <w:vertAlign w:val="subscript"/>
          </w:rPr>
          <w:t>2res</w:t>
        </w:r>
        <w:r w:rsidR="00D06228" w:rsidRPr="002247E6">
          <w:rPr>
            <w:rStyle w:val="Hyperlink"/>
            <w:rFonts w:ascii="Times New Roman" w:hAnsi="Times New Roman" w:cs="Times New Roman"/>
            <w:noProof/>
          </w:rPr>
          <w:t>), soil derived (CO</w:t>
        </w:r>
        <w:r w:rsidR="00D06228" w:rsidRPr="002247E6">
          <w:rPr>
            <w:rStyle w:val="Hyperlink"/>
            <w:rFonts w:ascii="Times New Roman" w:hAnsi="Times New Roman" w:cs="Times New Roman"/>
            <w:noProof/>
            <w:vertAlign w:val="subscript"/>
          </w:rPr>
          <w:t>2soil</w:t>
        </w:r>
        <w:r w:rsidR="00D06228" w:rsidRPr="002247E6">
          <w:rPr>
            <w:rStyle w:val="Hyperlink"/>
            <w:rFonts w:ascii="Times New Roman" w:hAnsi="Times New Roman" w:cs="Times New Roman"/>
            <w:noProof/>
          </w:rPr>
          <w:t>), cumulative CO</w:t>
        </w:r>
        <w:r w:rsidR="00D06228" w:rsidRPr="002247E6">
          <w:rPr>
            <w:rStyle w:val="Hyperlink"/>
            <w:rFonts w:ascii="Times New Roman" w:hAnsi="Times New Roman" w:cs="Times New Roman"/>
            <w:noProof/>
            <w:vertAlign w:val="subscript"/>
          </w:rPr>
          <w:t>2</w:t>
        </w:r>
        <w:r w:rsidR="00D06228" w:rsidRPr="002247E6">
          <w:rPr>
            <w:rStyle w:val="Hyperlink"/>
            <w:rFonts w:ascii="Times New Roman" w:hAnsi="Times New Roman" w:cs="Times New Roman"/>
            <w:noProof/>
          </w:rPr>
          <w:t xml:space="preserve"> (CO</w:t>
        </w:r>
        <w:r w:rsidR="00D06228" w:rsidRPr="002247E6">
          <w:rPr>
            <w:rStyle w:val="Hyperlink"/>
            <w:rFonts w:ascii="Times New Roman" w:hAnsi="Times New Roman" w:cs="Times New Roman"/>
            <w:noProof/>
            <w:vertAlign w:val="subscript"/>
          </w:rPr>
          <w:t>2total</w:t>
        </w:r>
        <w:r w:rsidR="00D06228" w:rsidRPr="002247E6">
          <w:rPr>
            <w:rStyle w:val="Hyperlink"/>
            <w:rFonts w:ascii="Times New Roman" w:hAnsi="Times New Roman" w:cs="Times New Roman"/>
            <w:noProof/>
          </w:rPr>
          <w:t>), and cumulative Priming effect (PE).</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_Toc167270524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110</w:t>
        </w:r>
        <w:r w:rsidR="00D06228" w:rsidRPr="002247E6">
          <w:rPr>
            <w:rFonts w:ascii="Times New Roman" w:hAnsi="Times New Roman" w:cs="Times New Roman"/>
            <w:noProof/>
            <w:webHidden/>
          </w:rPr>
          <w:fldChar w:fldCharType="end"/>
        </w:r>
      </w:hyperlink>
    </w:p>
    <w:p w14:paraId="54060554" w14:textId="09C66DCB"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5" w:history="1">
        <w:r w:rsidR="00D06228" w:rsidRPr="002247E6">
          <w:rPr>
            <w:rStyle w:val="Hyperlink"/>
            <w:rFonts w:ascii="Times New Roman" w:hAnsi="Times New Roman" w:cs="Times New Roman"/>
            <w:noProof/>
          </w:rPr>
          <w:t>Table 15. Significance of repeated-measures ANOVA for residue (MAOM-C</w:t>
        </w:r>
        <w:r w:rsidR="00D06228" w:rsidRPr="002247E6">
          <w:rPr>
            <w:rStyle w:val="Hyperlink"/>
            <w:rFonts w:ascii="Times New Roman" w:hAnsi="Times New Roman" w:cs="Times New Roman"/>
            <w:noProof/>
            <w:vertAlign w:val="subscript"/>
          </w:rPr>
          <w:t>res</w:t>
        </w:r>
        <w:r w:rsidR="00D06228" w:rsidRPr="002247E6">
          <w:rPr>
            <w:rStyle w:val="Hyperlink"/>
            <w:rFonts w:ascii="Times New Roman" w:hAnsi="Times New Roman" w:cs="Times New Roman"/>
            <w:noProof/>
          </w:rPr>
          <w:t>), soil derived (MAOM-C</w:t>
        </w:r>
        <w:r w:rsidR="00D06228" w:rsidRPr="002247E6">
          <w:rPr>
            <w:rStyle w:val="Hyperlink"/>
            <w:rFonts w:ascii="Times New Roman" w:hAnsi="Times New Roman" w:cs="Times New Roman"/>
            <w:noProof/>
            <w:vertAlign w:val="subscript"/>
          </w:rPr>
          <w:t>soil</w:t>
        </w:r>
        <w:r w:rsidR="00D06228" w:rsidRPr="002247E6">
          <w:rPr>
            <w:rStyle w:val="Hyperlink"/>
            <w:rFonts w:ascii="Times New Roman" w:hAnsi="Times New Roman" w:cs="Times New Roman"/>
            <w:noProof/>
          </w:rPr>
          <w:t>), and total mineral associated organic carbon (MAOM-C</w:t>
        </w:r>
        <w:r w:rsidR="00D06228" w:rsidRPr="002247E6">
          <w:rPr>
            <w:rStyle w:val="Hyperlink"/>
            <w:rFonts w:ascii="Times New Roman" w:hAnsi="Times New Roman" w:cs="Times New Roman"/>
            <w:noProof/>
            <w:vertAlign w:val="subscript"/>
          </w:rPr>
          <w:t>total</w:t>
        </w:r>
        <w:r w:rsidR="00D06228" w:rsidRPr="002247E6">
          <w:rPr>
            <w:rStyle w:val="Hyperlink"/>
            <w:rFonts w:ascii="Times New Roman" w:hAnsi="Times New Roman" w:cs="Times New Roman"/>
            <w:noProof/>
          </w:rPr>
          <w:t>), MAOM-C</w:t>
        </w:r>
        <w:r w:rsidR="00D06228" w:rsidRPr="002247E6">
          <w:rPr>
            <w:rStyle w:val="Hyperlink"/>
            <w:rFonts w:ascii="Times New Roman" w:hAnsi="Times New Roman" w:cs="Times New Roman"/>
            <w:noProof/>
            <w:vertAlign w:val="subscript"/>
          </w:rPr>
          <w:t xml:space="preserve">CN </w:t>
        </w:r>
        <w:r w:rsidR="00D06228" w:rsidRPr="002247E6">
          <w:rPr>
            <w:rStyle w:val="Hyperlink"/>
            <w:rFonts w:ascii="Times New Roman" w:hAnsi="Times New Roman" w:cs="Times New Roman"/>
            <w:noProof/>
          </w:rPr>
          <w:t>(CN ratio of MAOM-C) and estimated MAOM-C saturation deficit over the incubation period.</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_Toc167270525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111</w:t>
        </w:r>
        <w:r w:rsidR="00D06228" w:rsidRPr="002247E6">
          <w:rPr>
            <w:rFonts w:ascii="Times New Roman" w:hAnsi="Times New Roman" w:cs="Times New Roman"/>
            <w:noProof/>
            <w:webHidden/>
          </w:rPr>
          <w:fldChar w:fldCharType="end"/>
        </w:r>
      </w:hyperlink>
    </w:p>
    <w:p w14:paraId="060741BC" w14:textId="6145F437"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6" w:history="1">
        <w:r w:rsidR="00D06228" w:rsidRPr="002247E6">
          <w:rPr>
            <w:rStyle w:val="Hyperlink"/>
            <w:rFonts w:ascii="Times New Roman" w:hAnsi="Times New Roman" w:cs="Times New Roman"/>
            <w:noProof/>
          </w:rPr>
          <w:t>Table 16. Significance of repeated-measures ANOVA for residue (POM-C</w:t>
        </w:r>
        <w:r w:rsidR="00D06228" w:rsidRPr="002247E6">
          <w:rPr>
            <w:rStyle w:val="Hyperlink"/>
            <w:rFonts w:ascii="Times New Roman" w:hAnsi="Times New Roman" w:cs="Times New Roman"/>
            <w:noProof/>
            <w:vertAlign w:val="subscript"/>
          </w:rPr>
          <w:t>res</w:t>
        </w:r>
        <w:r w:rsidR="00D06228" w:rsidRPr="002247E6">
          <w:rPr>
            <w:rStyle w:val="Hyperlink"/>
            <w:rFonts w:ascii="Times New Roman" w:hAnsi="Times New Roman" w:cs="Times New Roman"/>
            <w:noProof/>
          </w:rPr>
          <w:t>), soil derived (POM-C</w:t>
        </w:r>
        <w:r w:rsidR="00D06228" w:rsidRPr="002247E6">
          <w:rPr>
            <w:rStyle w:val="Hyperlink"/>
            <w:rFonts w:ascii="Times New Roman" w:hAnsi="Times New Roman" w:cs="Times New Roman"/>
            <w:noProof/>
            <w:vertAlign w:val="subscript"/>
          </w:rPr>
          <w:t>soil</w:t>
        </w:r>
        <w:r w:rsidR="00D06228" w:rsidRPr="002247E6">
          <w:rPr>
            <w:rStyle w:val="Hyperlink"/>
            <w:rFonts w:ascii="Times New Roman" w:hAnsi="Times New Roman" w:cs="Times New Roman"/>
            <w:noProof/>
          </w:rPr>
          <w:t>), total particulate organic C (POM-C</w:t>
        </w:r>
        <w:r w:rsidR="00D06228" w:rsidRPr="002247E6">
          <w:rPr>
            <w:rStyle w:val="Hyperlink"/>
            <w:rFonts w:ascii="Times New Roman" w:hAnsi="Times New Roman" w:cs="Times New Roman"/>
            <w:noProof/>
            <w:vertAlign w:val="subscript"/>
          </w:rPr>
          <w:t>total</w:t>
        </w:r>
        <w:r w:rsidR="00D06228" w:rsidRPr="002247E6">
          <w:rPr>
            <w:rStyle w:val="Hyperlink"/>
            <w:rFonts w:ascii="Times New Roman" w:hAnsi="Times New Roman" w:cs="Times New Roman"/>
            <w:noProof/>
          </w:rPr>
          <w:t>), POM-C</w:t>
        </w:r>
        <w:r w:rsidR="00D06228" w:rsidRPr="002247E6">
          <w:rPr>
            <w:rStyle w:val="Hyperlink"/>
            <w:rFonts w:ascii="Times New Roman" w:hAnsi="Times New Roman" w:cs="Times New Roman"/>
            <w:noProof/>
            <w:vertAlign w:val="subscript"/>
          </w:rPr>
          <w:t>CN</w:t>
        </w:r>
        <w:r w:rsidR="00D06228" w:rsidRPr="002247E6">
          <w:rPr>
            <w:rStyle w:val="Hyperlink"/>
            <w:rFonts w:ascii="Times New Roman" w:hAnsi="Times New Roman" w:cs="Times New Roman"/>
            <w:noProof/>
          </w:rPr>
          <w:t xml:space="preserve"> (CN ratio of POM-C) over the incubation period.</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_Toc167270526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112</w:t>
        </w:r>
        <w:r w:rsidR="00D06228" w:rsidRPr="002247E6">
          <w:rPr>
            <w:rFonts w:ascii="Times New Roman" w:hAnsi="Times New Roman" w:cs="Times New Roman"/>
            <w:noProof/>
            <w:webHidden/>
          </w:rPr>
          <w:fldChar w:fldCharType="end"/>
        </w:r>
      </w:hyperlink>
    </w:p>
    <w:p w14:paraId="5F717115" w14:textId="70A2DF3C"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7" w:history="1">
        <w:r w:rsidR="00D06228" w:rsidRPr="002247E6">
          <w:rPr>
            <w:rStyle w:val="Hyperlink"/>
            <w:rFonts w:ascii="Times New Roman" w:hAnsi="Times New Roman" w:cs="Times New Roman"/>
            <w:noProof/>
          </w:rPr>
          <w:t>Table 17. Microbial C</w:t>
        </w:r>
        <w:r w:rsidR="00D06228" w:rsidRPr="002247E6">
          <w:rPr>
            <w:rStyle w:val="Hyperlink"/>
            <w:rFonts w:ascii="Times New Roman" w:hAnsi="Times New Roman" w:cs="Times New Roman"/>
            <w:noProof/>
            <w:vertAlign w:val="subscript"/>
          </w:rPr>
          <w:t>growth</w:t>
        </w:r>
        <w:r w:rsidR="00D06228" w:rsidRPr="002247E6">
          <w:rPr>
            <w:rStyle w:val="Hyperlink"/>
            <w:rFonts w:ascii="Times New Roman" w:hAnsi="Times New Roman" w:cs="Times New Roman"/>
            <w:noProof/>
          </w:rPr>
          <w:t xml:space="preserve"> (nmols g</w:t>
        </w:r>
        <w:r w:rsidR="00D06228" w:rsidRPr="002247E6">
          <w:rPr>
            <w:rStyle w:val="Hyperlink"/>
            <w:rFonts w:ascii="Times New Roman" w:hAnsi="Times New Roman" w:cs="Times New Roman"/>
            <w:noProof/>
            <w:vertAlign w:val="superscript"/>
          </w:rPr>
          <w:t xml:space="preserve">-1 </w:t>
        </w:r>
        <w:r w:rsidR="00D06228" w:rsidRPr="002247E6">
          <w:rPr>
            <w:rStyle w:val="Hyperlink"/>
            <w:rFonts w:ascii="Times New Roman" w:hAnsi="Times New Roman" w:cs="Times New Roman"/>
            <w:noProof/>
          </w:rPr>
          <w:t>soil) over the incubation period under agricultural management treatments in topsoil and subsoil.</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_Toc167270527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145</w:t>
        </w:r>
        <w:r w:rsidR="00D06228" w:rsidRPr="002247E6">
          <w:rPr>
            <w:rFonts w:ascii="Times New Roman" w:hAnsi="Times New Roman" w:cs="Times New Roman"/>
            <w:noProof/>
            <w:webHidden/>
          </w:rPr>
          <w:fldChar w:fldCharType="end"/>
        </w:r>
      </w:hyperlink>
    </w:p>
    <w:p w14:paraId="1E0C1DC7" w14:textId="214C1F55"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8" w:history="1">
        <w:r w:rsidR="00D06228" w:rsidRPr="002247E6">
          <w:rPr>
            <w:rStyle w:val="Hyperlink"/>
            <w:rFonts w:ascii="Times New Roman" w:hAnsi="Times New Roman" w:cs="Times New Roman"/>
            <w:noProof/>
          </w:rPr>
          <w:t>Table 18. Total C-cycling enzymatic activity (nmols g</w:t>
        </w:r>
        <w:r w:rsidR="00D06228" w:rsidRPr="002247E6">
          <w:rPr>
            <w:rStyle w:val="Hyperlink"/>
            <w:rFonts w:ascii="Times New Roman" w:hAnsi="Times New Roman" w:cs="Times New Roman"/>
            <w:noProof/>
            <w:vertAlign w:val="superscript"/>
          </w:rPr>
          <w:t>-1</w:t>
        </w:r>
        <w:r w:rsidR="00D06228" w:rsidRPr="002247E6">
          <w:rPr>
            <w:rStyle w:val="Hyperlink"/>
            <w:rFonts w:ascii="Times New Roman" w:hAnsi="Times New Roman" w:cs="Times New Roman"/>
            <w:noProof/>
          </w:rPr>
          <w:t xml:space="preserve"> soil) over the incubation period under agricultural management treatments in topsoil and subsoil.</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_Toc167270528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146</w:t>
        </w:r>
        <w:r w:rsidR="00D06228" w:rsidRPr="002247E6">
          <w:rPr>
            <w:rFonts w:ascii="Times New Roman" w:hAnsi="Times New Roman" w:cs="Times New Roman"/>
            <w:noProof/>
            <w:webHidden/>
          </w:rPr>
          <w:fldChar w:fldCharType="end"/>
        </w:r>
      </w:hyperlink>
    </w:p>
    <w:p w14:paraId="51DF2B64" w14:textId="65D52C7A"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29" w:history="1">
        <w:r w:rsidR="00D06228" w:rsidRPr="002247E6">
          <w:rPr>
            <w:rStyle w:val="Hyperlink"/>
            <w:rFonts w:ascii="Times New Roman" w:hAnsi="Times New Roman" w:cs="Times New Roman"/>
            <w:noProof/>
          </w:rPr>
          <w:t>Table 19. The percentage of added</w:t>
        </w:r>
        <w:r w:rsidR="00D06228" w:rsidRPr="002247E6">
          <w:rPr>
            <w:rStyle w:val="Hyperlink"/>
            <w:rFonts w:ascii="Times New Roman" w:hAnsi="Times New Roman" w:cs="Times New Roman"/>
            <w:noProof/>
            <w:vertAlign w:val="superscript"/>
          </w:rPr>
          <w:t xml:space="preserve"> 13</w:t>
        </w:r>
        <w:r w:rsidR="00D06228" w:rsidRPr="002247E6">
          <w:rPr>
            <w:rStyle w:val="Hyperlink"/>
            <w:rFonts w:ascii="Times New Roman" w:hAnsi="Times New Roman" w:cs="Times New Roman"/>
            <w:noProof/>
          </w:rPr>
          <w:t>C from residue recovered in mineralized CO</w:t>
        </w:r>
        <w:r w:rsidR="00D06228" w:rsidRPr="002247E6">
          <w:rPr>
            <w:rStyle w:val="Hyperlink"/>
            <w:rFonts w:ascii="Times New Roman" w:hAnsi="Times New Roman" w:cs="Times New Roman"/>
            <w:noProof/>
            <w:vertAlign w:val="subscript"/>
          </w:rPr>
          <w:t>2</w:t>
        </w:r>
        <w:r w:rsidR="00D06228" w:rsidRPr="002247E6">
          <w:rPr>
            <w:rStyle w:val="Hyperlink"/>
            <w:rFonts w:ascii="Times New Roman" w:hAnsi="Times New Roman" w:cs="Times New Roman"/>
            <w:noProof/>
          </w:rPr>
          <w:t xml:space="preserve"> (fCO</w:t>
        </w:r>
        <w:r w:rsidR="00D06228" w:rsidRPr="002247E6">
          <w:rPr>
            <w:rStyle w:val="Hyperlink"/>
            <w:rFonts w:ascii="Times New Roman" w:hAnsi="Times New Roman" w:cs="Times New Roman"/>
            <w:noProof/>
            <w:vertAlign w:val="subscript"/>
          </w:rPr>
          <w:t>2res</w:t>
        </w:r>
        <w:r w:rsidR="00D06228" w:rsidRPr="002247E6">
          <w:rPr>
            <w:rStyle w:val="Hyperlink"/>
            <w:rFonts w:ascii="Times New Roman" w:hAnsi="Times New Roman" w:cs="Times New Roman"/>
            <w:noProof/>
          </w:rPr>
          <w:t>, %) and different bulk SOC fractions (fPOM-C</w:t>
        </w:r>
        <w:r w:rsidR="00D06228" w:rsidRPr="002247E6">
          <w:rPr>
            <w:rStyle w:val="Hyperlink"/>
            <w:rFonts w:ascii="Times New Roman" w:hAnsi="Times New Roman" w:cs="Times New Roman"/>
            <w:noProof/>
            <w:vertAlign w:val="subscript"/>
          </w:rPr>
          <w:t>res</w:t>
        </w:r>
        <w:r w:rsidR="00D06228" w:rsidRPr="002247E6">
          <w:rPr>
            <w:rStyle w:val="Hyperlink"/>
            <w:rFonts w:ascii="Times New Roman" w:hAnsi="Times New Roman" w:cs="Times New Roman"/>
            <w:noProof/>
          </w:rPr>
          <w:t xml:space="preserve"> and fMAOM-C</w:t>
        </w:r>
        <w:r w:rsidR="00D06228" w:rsidRPr="002247E6">
          <w:rPr>
            <w:rStyle w:val="Hyperlink"/>
            <w:rFonts w:ascii="Times New Roman" w:hAnsi="Times New Roman" w:cs="Times New Roman"/>
            <w:noProof/>
            <w:vertAlign w:val="subscript"/>
          </w:rPr>
          <w:t>res</w:t>
        </w:r>
        <w:r w:rsidR="00D06228" w:rsidRPr="002247E6">
          <w:rPr>
            <w:rStyle w:val="Hyperlink"/>
            <w:rFonts w:ascii="Times New Roman" w:hAnsi="Times New Roman" w:cs="Times New Roman"/>
            <w:noProof/>
          </w:rPr>
          <w:t>, %) across (a) topsoil, and (b) subsoil agricultural treatments.</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_Toc167270529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147</w:t>
        </w:r>
        <w:r w:rsidR="00D06228" w:rsidRPr="002247E6">
          <w:rPr>
            <w:rFonts w:ascii="Times New Roman" w:hAnsi="Times New Roman" w:cs="Times New Roman"/>
            <w:noProof/>
            <w:webHidden/>
          </w:rPr>
          <w:fldChar w:fldCharType="end"/>
        </w:r>
      </w:hyperlink>
    </w:p>
    <w:p w14:paraId="79907BD5" w14:textId="00F58F1B" w:rsidR="00D06228" w:rsidRPr="002247E6"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270530" w:history="1">
        <w:r w:rsidR="00D06228" w:rsidRPr="002247E6">
          <w:rPr>
            <w:rStyle w:val="Hyperlink"/>
            <w:rFonts w:ascii="Times New Roman" w:hAnsi="Times New Roman" w:cs="Times New Roman"/>
            <w:noProof/>
          </w:rPr>
          <w:t>Table 20. Significance of repeated-measures ANOVA for Total, AG, BG, CB, and XYL enzymatic activity. Units are nmol g soil</w:t>
        </w:r>
        <w:r w:rsidR="00D06228" w:rsidRPr="002247E6">
          <w:rPr>
            <w:rStyle w:val="Hyperlink"/>
            <w:rFonts w:ascii="Times New Roman" w:hAnsi="Times New Roman" w:cs="Times New Roman"/>
            <w:noProof/>
            <w:vertAlign w:val="superscript"/>
          </w:rPr>
          <w:t>-1</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_Toc167270530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149</w:t>
        </w:r>
        <w:r w:rsidR="00D06228" w:rsidRPr="002247E6">
          <w:rPr>
            <w:rFonts w:ascii="Times New Roman" w:hAnsi="Times New Roman" w:cs="Times New Roman"/>
            <w:noProof/>
            <w:webHidden/>
          </w:rPr>
          <w:fldChar w:fldCharType="end"/>
        </w:r>
      </w:hyperlink>
    </w:p>
    <w:p w14:paraId="36EB98C9" w14:textId="1C865D11" w:rsidR="00D06228" w:rsidRPr="002247E6"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67270531" w:history="1">
        <w:r w:rsidR="00D06228" w:rsidRPr="002247E6">
          <w:rPr>
            <w:rStyle w:val="Hyperlink"/>
            <w:rFonts w:ascii="Times New Roman" w:hAnsi="Times New Roman" w:cs="Times New Roman"/>
            <w:noProof/>
          </w:rPr>
          <w:t>Table 21. Significance of repeated-measures ANOVA for CUE (Carbon use efficiency), EE (C-cycling enzymatic efficiency; mg C</w:t>
        </w:r>
        <w:r w:rsidR="00D06228" w:rsidRPr="002247E6">
          <w:rPr>
            <w:rStyle w:val="Hyperlink"/>
            <w:rFonts w:ascii="Times New Roman" w:hAnsi="Times New Roman" w:cs="Times New Roman"/>
            <w:noProof/>
            <w:vertAlign w:val="subscript"/>
          </w:rPr>
          <w:t xml:space="preserve">growth </w:t>
        </w:r>
        <w:r w:rsidR="00D06228" w:rsidRPr="002247E6">
          <w:rPr>
            <w:rStyle w:val="Hyperlink"/>
            <w:rFonts w:ascii="Times New Roman" w:hAnsi="Times New Roman" w:cs="Times New Roman"/>
            <w:noProof/>
          </w:rPr>
          <w:t>mmol</w:t>
        </w:r>
        <w:r w:rsidR="00D06228" w:rsidRPr="002247E6">
          <w:rPr>
            <w:rStyle w:val="Hyperlink"/>
            <w:rFonts w:ascii="Times New Roman" w:hAnsi="Times New Roman" w:cs="Times New Roman"/>
            <w:noProof/>
            <w:vertAlign w:val="superscript"/>
          </w:rPr>
          <w:t>-1</w:t>
        </w:r>
        <w:r w:rsidR="00D06228" w:rsidRPr="002247E6">
          <w:rPr>
            <w:rStyle w:val="Hyperlink"/>
            <w:rFonts w:ascii="Times New Roman" w:hAnsi="Times New Roman" w:cs="Times New Roman"/>
            <w:noProof/>
          </w:rPr>
          <w:t xml:space="preserve"> enzymes), and qCO</w:t>
        </w:r>
        <w:r w:rsidR="00D06228" w:rsidRPr="002247E6">
          <w:rPr>
            <w:rStyle w:val="Hyperlink"/>
            <w:rFonts w:ascii="Times New Roman" w:hAnsi="Times New Roman" w:cs="Times New Roman"/>
            <w:noProof/>
            <w:vertAlign w:val="subscript"/>
          </w:rPr>
          <w:t>2</w:t>
        </w:r>
        <w:r w:rsidR="00D06228" w:rsidRPr="002247E6">
          <w:rPr>
            <w:rStyle w:val="Hyperlink"/>
            <w:rFonts w:ascii="Times New Roman" w:hAnsi="Times New Roman" w:cs="Times New Roman"/>
            <w:noProof/>
          </w:rPr>
          <w:t xml:space="preserve"> (microbial metabolic efficiency).</w:t>
        </w:r>
        <w:r w:rsidR="00D06228" w:rsidRPr="002247E6">
          <w:rPr>
            <w:rFonts w:ascii="Times New Roman" w:hAnsi="Times New Roman" w:cs="Times New Roman"/>
            <w:noProof/>
            <w:webHidden/>
          </w:rPr>
          <w:tab/>
        </w:r>
        <w:r w:rsidR="00D06228" w:rsidRPr="002247E6">
          <w:rPr>
            <w:rFonts w:ascii="Times New Roman" w:hAnsi="Times New Roman" w:cs="Times New Roman"/>
            <w:noProof/>
            <w:webHidden/>
          </w:rPr>
          <w:fldChar w:fldCharType="begin"/>
        </w:r>
        <w:r w:rsidR="00D06228" w:rsidRPr="002247E6">
          <w:rPr>
            <w:rFonts w:ascii="Times New Roman" w:hAnsi="Times New Roman" w:cs="Times New Roman"/>
            <w:noProof/>
            <w:webHidden/>
          </w:rPr>
          <w:instrText xml:space="preserve"> PAGEREF _Toc167270531 \h </w:instrText>
        </w:r>
        <w:r w:rsidR="00D06228" w:rsidRPr="002247E6">
          <w:rPr>
            <w:rFonts w:ascii="Times New Roman" w:hAnsi="Times New Roman" w:cs="Times New Roman"/>
            <w:noProof/>
            <w:webHidden/>
          </w:rPr>
        </w:r>
        <w:r w:rsidR="00D06228" w:rsidRPr="002247E6">
          <w:rPr>
            <w:rFonts w:ascii="Times New Roman" w:hAnsi="Times New Roman" w:cs="Times New Roman"/>
            <w:noProof/>
            <w:webHidden/>
          </w:rPr>
          <w:fldChar w:fldCharType="separate"/>
        </w:r>
        <w:r w:rsidR="0095172A">
          <w:rPr>
            <w:rFonts w:ascii="Times New Roman" w:hAnsi="Times New Roman" w:cs="Times New Roman"/>
            <w:noProof/>
            <w:webHidden/>
          </w:rPr>
          <w:t>150</w:t>
        </w:r>
        <w:r w:rsidR="00D06228" w:rsidRPr="002247E6">
          <w:rPr>
            <w:rFonts w:ascii="Times New Roman" w:hAnsi="Times New Roman" w:cs="Times New Roman"/>
            <w:noProof/>
            <w:webHidden/>
          </w:rPr>
          <w:fldChar w:fldCharType="end"/>
        </w:r>
      </w:hyperlink>
    </w:p>
    <w:p w14:paraId="69AA7C0E" w14:textId="02DBDF61" w:rsidR="00904969" w:rsidRPr="00623D34" w:rsidRDefault="00387656" w:rsidP="00623D34">
      <w:pPr>
        <w:jc w:val="center"/>
        <w:rPr>
          <w:rFonts w:ascii="Times New Roman" w:hAnsi="Times New Roman" w:cs="Times New Roman"/>
          <w:b/>
          <w:bCs/>
        </w:rPr>
      </w:pPr>
      <w:r w:rsidRPr="002247E6">
        <w:rPr>
          <w:rFonts w:ascii="Times New Roman" w:hAnsi="Times New Roman" w:cs="Times New Roman"/>
        </w:rPr>
        <w:lastRenderedPageBreak/>
        <w:fldChar w:fldCharType="end"/>
      </w:r>
      <w:r w:rsidR="00990219" w:rsidRPr="00623D34">
        <w:rPr>
          <w:rFonts w:ascii="Times New Roman" w:hAnsi="Times New Roman" w:cs="Times New Roman"/>
          <w:b/>
          <w:bCs/>
        </w:rPr>
        <w:t xml:space="preserve">List of </w:t>
      </w:r>
      <w:r w:rsidR="00E65FDE">
        <w:rPr>
          <w:rFonts w:ascii="Times New Roman" w:hAnsi="Times New Roman" w:cs="Times New Roman"/>
          <w:b/>
          <w:bCs/>
        </w:rPr>
        <w:t>F</w:t>
      </w:r>
      <w:r w:rsidR="00990219" w:rsidRPr="00623D34">
        <w:rPr>
          <w:rFonts w:ascii="Times New Roman" w:hAnsi="Times New Roman" w:cs="Times New Roman"/>
          <w:b/>
          <w:bCs/>
        </w:rPr>
        <w:t>igures</w:t>
      </w:r>
    </w:p>
    <w:p w14:paraId="4C661CD2" w14:textId="77777777" w:rsidR="00C30D60" w:rsidRPr="002247E6" w:rsidRDefault="00C30D60" w:rsidP="00F96220">
      <w:pPr>
        <w:pStyle w:val="Title"/>
        <w:rPr>
          <w:rFonts w:ascii="Times New Roman" w:hAnsi="Times New Roman" w:cs="Times New Roman"/>
          <w:sz w:val="24"/>
        </w:rPr>
      </w:pPr>
    </w:p>
    <w:p w14:paraId="63C6D8FF" w14:textId="7D996562" w:rsidR="00623D34" w:rsidRPr="00623D34" w:rsidRDefault="00387656">
      <w:pPr>
        <w:pStyle w:val="TableofFigures"/>
        <w:tabs>
          <w:tab w:val="right" w:leader="dot" w:pos="9350"/>
        </w:tabs>
        <w:rPr>
          <w:rFonts w:ascii="Times New Roman" w:eastAsiaTheme="minorEastAsia" w:hAnsi="Times New Roman" w:cs="Times New Roman"/>
          <w:noProof/>
          <w:kern w:val="2"/>
          <w14:ligatures w14:val="standardContextual"/>
        </w:rPr>
      </w:pPr>
      <w:r w:rsidRPr="00623D34">
        <w:rPr>
          <w:rFonts w:ascii="Times New Roman" w:hAnsi="Times New Roman" w:cs="Times New Roman"/>
        </w:rPr>
        <w:fldChar w:fldCharType="begin"/>
      </w:r>
      <w:r w:rsidRPr="00623D34">
        <w:rPr>
          <w:rFonts w:ascii="Times New Roman" w:hAnsi="Times New Roman" w:cs="Times New Roman"/>
        </w:rPr>
        <w:instrText xml:space="preserve"> TOC \h \z \c "Figure" </w:instrText>
      </w:r>
      <w:r w:rsidRPr="00623D34">
        <w:rPr>
          <w:rFonts w:ascii="Times New Roman" w:hAnsi="Times New Roman" w:cs="Times New Roman"/>
        </w:rPr>
        <w:fldChar w:fldCharType="separate"/>
      </w:r>
      <w:hyperlink w:anchor="_Toc167958119" w:history="1">
        <w:r w:rsidR="00623D34" w:rsidRPr="00623D34">
          <w:rPr>
            <w:rStyle w:val="Hyperlink"/>
            <w:rFonts w:ascii="Times New Roman" w:hAnsi="Times New Roman" w:cs="Times New Roman"/>
            <w:noProof/>
          </w:rPr>
          <w:t>Figure 1. Conceptual diagram of the topsoil and subsoil microbial trait mediated SOC dynamics under conventional and conservation management practices.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_Toc167958119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w:t>
        </w:r>
        <w:r w:rsidR="00623D34" w:rsidRPr="00623D34">
          <w:rPr>
            <w:rFonts w:ascii="Times New Roman" w:hAnsi="Times New Roman" w:cs="Times New Roman"/>
            <w:noProof/>
            <w:webHidden/>
          </w:rPr>
          <w:fldChar w:fldCharType="end"/>
        </w:r>
      </w:hyperlink>
    </w:p>
    <w:p w14:paraId="5E7F89AC" w14:textId="213638DA"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0" w:history="1">
        <w:r w:rsidR="00623D34" w:rsidRPr="00623D34">
          <w:rPr>
            <w:rStyle w:val="Hyperlink"/>
            <w:rFonts w:ascii="Times New Roman" w:hAnsi="Times New Roman" w:cs="Times New Roman"/>
            <w:noProof/>
          </w:rPr>
          <w:t>Figure 2. Layout of the long-term agricultural field experiment (1981-present) located in Jackson, West Tennessee.</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_Toc167958120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16</w:t>
        </w:r>
        <w:r w:rsidR="00623D34" w:rsidRPr="00623D34">
          <w:rPr>
            <w:rFonts w:ascii="Times New Roman" w:hAnsi="Times New Roman" w:cs="Times New Roman"/>
            <w:noProof/>
            <w:webHidden/>
          </w:rPr>
          <w:fldChar w:fldCharType="end"/>
        </w:r>
      </w:hyperlink>
    </w:p>
    <w:p w14:paraId="5DD17FEC" w14:textId="579368A9"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1" w:history="1">
        <w:r w:rsidR="00623D34" w:rsidRPr="00623D34">
          <w:rPr>
            <w:rStyle w:val="Hyperlink"/>
            <w:rFonts w:ascii="Times New Roman" w:hAnsi="Times New Roman" w:cs="Times New Roman"/>
            <w:noProof/>
          </w:rPr>
          <w:t>Figure 3. Depth-wise soil organic carbon (SOC) stock under long-term cover cropping (a) and tillage practices (b)</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_Toc167958121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46</w:t>
        </w:r>
        <w:r w:rsidR="00623D34" w:rsidRPr="00623D34">
          <w:rPr>
            <w:rFonts w:ascii="Times New Roman" w:hAnsi="Times New Roman" w:cs="Times New Roman"/>
            <w:noProof/>
            <w:webHidden/>
          </w:rPr>
          <w:fldChar w:fldCharType="end"/>
        </w:r>
      </w:hyperlink>
    </w:p>
    <w:p w14:paraId="492564EA" w14:textId="67AEA28B"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2" w:history="1">
        <w:r w:rsidR="00623D34" w:rsidRPr="00623D34">
          <w:rPr>
            <w:rStyle w:val="Hyperlink"/>
            <w:rFonts w:ascii="Times New Roman" w:hAnsi="Times New Roman" w:cs="Times New Roman"/>
            <w:noProof/>
          </w:rPr>
          <w:t>Figure 4. Depth-wise distribution of microbial biomass carbon (MBC) under long-term tillage and cover cropping practices.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_Toc167958122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47</w:t>
        </w:r>
        <w:r w:rsidR="00623D34" w:rsidRPr="00623D34">
          <w:rPr>
            <w:rFonts w:ascii="Times New Roman" w:hAnsi="Times New Roman" w:cs="Times New Roman"/>
            <w:noProof/>
            <w:webHidden/>
          </w:rPr>
          <w:fldChar w:fldCharType="end"/>
        </w:r>
      </w:hyperlink>
    </w:p>
    <w:p w14:paraId="3A9D393A" w14:textId="2DA3ADB0"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3" w:history="1">
        <w:r w:rsidR="00623D34" w:rsidRPr="00623D34">
          <w:rPr>
            <w:rStyle w:val="Hyperlink"/>
            <w:rFonts w:ascii="Times New Roman" w:hAnsi="Times New Roman" w:cs="Times New Roman"/>
            <w:noProof/>
          </w:rPr>
          <w:t>Figure 5. Carbon stratification ratio (SR) for total SOC (SR</w:t>
        </w:r>
        <w:r w:rsidR="00623D34" w:rsidRPr="00623D34">
          <w:rPr>
            <w:rStyle w:val="Hyperlink"/>
            <w:rFonts w:ascii="Times New Roman" w:hAnsi="Times New Roman" w:cs="Times New Roman"/>
            <w:noProof/>
            <w:vertAlign w:val="subscript"/>
          </w:rPr>
          <w:t>SOC</w:t>
        </w:r>
        <w:r w:rsidR="00623D34" w:rsidRPr="00623D34">
          <w:rPr>
            <w:rStyle w:val="Hyperlink"/>
            <w:rFonts w:ascii="Times New Roman" w:hAnsi="Times New Roman" w:cs="Times New Roman"/>
            <w:noProof/>
          </w:rPr>
          <w:t>) (a), MAOM-C (SR</w:t>
        </w:r>
        <w:r w:rsidR="00623D34" w:rsidRPr="00623D34">
          <w:rPr>
            <w:rStyle w:val="Hyperlink"/>
            <w:rFonts w:ascii="Times New Roman" w:hAnsi="Times New Roman" w:cs="Times New Roman"/>
            <w:noProof/>
            <w:vertAlign w:val="subscript"/>
          </w:rPr>
          <w:t>MAOM-C</w:t>
        </w:r>
        <w:r w:rsidR="00623D34" w:rsidRPr="00623D34">
          <w:rPr>
            <w:rStyle w:val="Hyperlink"/>
            <w:rFonts w:ascii="Times New Roman" w:hAnsi="Times New Roman" w:cs="Times New Roman"/>
            <w:noProof/>
          </w:rPr>
          <w:t>) (b), and POM-C (SR</w:t>
        </w:r>
        <w:r w:rsidR="00623D34" w:rsidRPr="00623D34">
          <w:rPr>
            <w:rStyle w:val="Hyperlink"/>
            <w:rFonts w:ascii="Times New Roman" w:hAnsi="Times New Roman" w:cs="Times New Roman"/>
            <w:noProof/>
            <w:vertAlign w:val="subscript"/>
          </w:rPr>
          <w:t>POM-C</w:t>
        </w:r>
        <w:r w:rsidR="00623D34" w:rsidRPr="00623D34">
          <w:rPr>
            <w:rStyle w:val="Hyperlink"/>
            <w:rFonts w:ascii="Times New Roman" w:hAnsi="Times New Roman" w:cs="Times New Roman"/>
            <w:noProof/>
          </w:rPr>
          <w:t>) (c) as affected by long-term tillage practices.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_Toc167958123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48</w:t>
        </w:r>
        <w:r w:rsidR="00623D34" w:rsidRPr="00623D34">
          <w:rPr>
            <w:rFonts w:ascii="Times New Roman" w:hAnsi="Times New Roman" w:cs="Times New Roman"/>
            <w:noProof/>
            <w:webHidden/>
          </w:rPr>
          <w:fldChar w:fldCharType="end"/>
        </w:r>
      </w:hyperlink>
    </w:p>
    <w:p w14:paraId="3CA94634" w14:textId="1FBC28AD"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4" w:history="1">
        <w:r w:rsidR="00623D34" w:rsidRPr="00623D34">
          <w:rPr>
            <w:rStyle w:val="Hyperlink"/>
            <w:rFonts w:ascii="Times New Roman" w:hAnsi="Times New Roman" w:cs="Times New Roman"/>
            <w:noProof/>
          </w:rPr>
          <w:t>Figure 6. Relationship of total SOC concentration (SOC</w:t>
        </w:r>
        <w:r w:rsidR="00623D34" w:rsidRPr="00623D34">
          <w:rPr>
            <w:rStyle w:val="Hyperlink"/>
            <w:rFonts w:ascii="Times New Roman" w:hAnsi="Times New Roman" w:cs="Times New Roman"/>
            <w:noProof/>
            <w:vertAlign w:val="subscript"/>
          </w:rPr>
          <w:t>con</w:t>
        </w:r>
        <w:r w:rsidR="00623D34" w:rsidRPr="00623D34">
          <w:rPr>
            <w:rStyle w:val="Hyperlink"/>
            <w:rFonts w:ascii="Times New Roman" w:hAnsi="Times New Roman" w:cs="Times New Roman"/>
            <w:noProof/>
          </w:rPr>
          <w:t>) with POM-C (a,b) and MAOM-C (c,d) for all the treatments. (a,c) represent soil samples from tillage zone (topsoil representative: 0-10 cm); and (b,d) represent soil samples beyond the tillage depth (subsoil representive: 10-60 cm)</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_Toc167958124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49</w:t>
        </w:r>
        <w:r w:rsidR="00623D34" w:rsidRPr="00623D34">
          <w:rPr>
            <w:rFonts w:ascii="Times New Roman" w:hAnsi="Times New Roman" w:cs="Times New Roman"/>
            <w:noProof/>
            <w:webHidden/>
          </w:rPr>
          <w:fldChar w:fldCharType="end"/>
        </w:r>
      </w:hyperlink>
    </w:p>
    <w:p w14:paraId="44F71474" w14:textId="50F18DEC"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5" w:history="1">
        <w:r w:rsidR="00623D34" w:rsidRPr="00623D34">
          <w:rPr>
            <w:rStyle w:val="Hyperlink"/>
            <w:rFonts w:ascii="Times New Roman" w:hAnsi="Times New Roman" w:cs="Times New Roman"/>
            <w:noProof/>
          </w:rPr>
          <w:t>Figure 7. Bulk density in response to long-term tillage practices. CT, Conventional-tillage; NT, No-till.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_Toc167958125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50</w:t>
        </w:r>
        <w:r w:rsidR="00623D34" w:rsidRPr="00623D34">
          <w:rPr>
            <w:rFonts w:ascii="Times New Roman" w:hAnsi="Times New Roman" w:cs="Times New Roman"/>
            <w:noProof/>
            <w:webHidden/>
          </w:rPr>
          <w:fldChar w:fldCharType="end"/>
        </w:r>
      </w:hyperlink>
    </w:p>
    <w:p w14:paraId="55D87EA1" w14:textId="4C219104"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6" w:history="1">
        <w:r w:rsidR="00623D34" w:rsidRPr="00623D34">
          <w:rPr>
            <w:rStyle w:val="Hyperlink"/>
            <w:rFonts w:ascii="Times New Roman" w:hAnsi="Times New Roman" w:cs="Times New Roman"/>
            <w:noProof/>
          </w:rPr>
          <w:t>Figure 8. Depth-wise total soil organic carbon, particulate and mineral associated soil organic carbon, and dissolved organic carbon under long-term tillage (a-d) and cover cropping (e-h) practices.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_Toc167958126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79</w:t>
        </w:r>
        <w:r w:rsidR="00623D34" w:rsidRPr="00623D34">
          <w:rPr>
            <w:rFonts w:ascii="Times New Roman" w:hAnsi="Times New Roman" w:cs="Times New Roman"/>
            <w:noProof/>
            <w:webHidden/>
          </w:rPr>
          <w:fldChar w:fldCharType="end"/>
        </w:r>
      </w:hyperlink>
    </w:p>
    <w:p w14:paraId="6D7ED42E" w14:textId="459BE677"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7" w:history="1">
        <w:r w:rsidR="00623D34" w:rsidRPr="00623D34">
          <w:rPr>
            <w:rStyle w:val="Hyperlink"/>
            <w:rFonts w:ascii="Times New Roman" w:hAnsi="Times New Roman" w:cs="Times New Roman"/>
            <w:noProof/>
          </w:rPr>
          <w:t>Figure 9. Depth-wise soil microbial functional traits under long-term tillage (a-c) and cover cropping (d-f) practices.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_Toc167958127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80</w:t>
        </w:r>
        <w:r w:rsidR="00623D34" w:rsidRPr="00623D34">
          <w:rPr>
            <w:rFonts w:ascii="Times New Roman" w:hAnsi="Times New Roman" w:cs="Times New Roman"/>
            <w:noProof/>
            <w:webHidden/>
          </w:rPr>
          <w:fldChar w:fldCharType="end"/>
        </w:r>
      </w:hyperlink>
    </w:p>
    <w:p w14:paraId="359EE5EB" w14:textId="612A5618"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8" w:history="1">
        <w:r w:rsidR="00623D34" w:rsidRPr="00623D34">
          <w:rPr>
            <w:rStyle w:val="Hyperlink"/>
            <w:rFonts w:ascii="Times New Roman" w:hAnsi="Times New Roman" w:cs="Times New Roman"/>
            <w:noProof/>
          </w:rPr>
          <w:t>Figure 10. Drivers of topsoil and subsoil SOC accretion. Structural equation modelling diagram representing relationship of agricultural management practices, soil physicochemical parameters, microbial functional traits, and soil carbon fractions with SOC concention</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_Toc167958128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81</w:t>
        </w:r>
        <w:r w:rsidR="00623D34" w:rsidRPr="00623D34">
          <w:rPr>
            <w:rFonts w:ascii="Times New Roman" w:hAnsi="Times New Roman" w:cs="Times New Roman"/>
            <w:noProof/>
            <w:webHidden/>
          </w:rPr>
          <w:fldChar w:fldCharType="end"/>
        </w:r>
      </w:hyperlink>
    </w:p>
    <w:p w14:paraId="2BE72FEE" w14:textId="192E805A"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29" w:history="1">
        <w:r w:rsidR="00623D34" w:rsidRPr="00623D34">
          <w:rPr>
            <w:rStyle w:val="Hyperlink"/>
            <w:rFonts w:ascii="Times New Roman" w:hAnsi="Times New Roman" w:cs="Times New Roman"/>
            <w:noProof/>
          </w:rPr>
          <w:t>Figure 11. Conceptual priori-model of proposed relationships for structural equation modelling (SEM) exploring the effect between SOC concentration and agricultural management practices (Tillage and Cover cropping; exogenous variables), soil properties (pH, Bulk density, and Clay content; endogenous variables), microbial functional traits (C</w:t>
        </w:r>
        <w:r w:rsidR="00623D34" w:rsidRPr="00623D34">
          <w:rPr>
            <w:rStyle w:val="Hyperlink"/>
            <w:rFonts w:ascii="Times New Roman" w:hAnsi="Times New Roman" w:cs="Times New Roman"/>
            <w:noProof/>
            <w:vertAlign w:val="subscript"/>
          </w:rPr>
          <w:t>growth</w:t>
        </w:r>
        <w:r w:rsidR="00623D34" w:rsidRPr="00623D34">
          <w:rPr>
            <w:rStyle w:val="Hyperlink"/>
            <w:rFonts w:ascii="Times New Roman" w:hAnsi="Times New Roman" w:cs="Times New Roman"/>
            <w:noProof/>
          </w:rPr>
          <w:t>, C</w:t>
        </w:r>
        <w:r w:rsidR="00623D34" w:rsidRPr="00623D34">
          <w:rPr>
            <w:rStyle w:val="Hyperlink"/>
            <w:rFonts w:ascii="Times New Roman" w:hAnsi="Times New Roman" w:cs="Times New Roman"/>
            <w:noProof/>
            <w:vertAlign w:val="subscript"/>
          </w:rPr>
          <w:t>respiration</w:t>
        </w:r>
        <w:r w:rsidR="00623D34" w:rsidRPr="00623D34">
          <w:rPr>
            <w:rStyle w:val="Hyperlink"/>
            <w:rFonts w:ascii="Times New Roman" w:hAnsi="Times New Roman" w:cs="Times New Roman"/>
            <w:noProof/>
          </w:rPr>
          <w:t>, Net enzymatic activity; endogenous variables), soil C fractions (POM-C, MAOM-C, and DOC; endogenous variables). Black solid arrows are the hypothesized direct relationship derived from the literature and the linear mixed effects ANOVA results.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_Toc167958129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82</w:t>
        </w:r>
        <w:r w:rsidR="00623D34" w:rsidRPr="00623D34">
          <w:rPr>
            <w:rFonts w:ascii="Times New Roman" w:hAnsi="Times New Roman" w:cs="Times New Roman"/>
            <w:noProof/>
            <w:webHidden/>
          </w:rPr>
          <w:fldChar w:fldCharType="end"/>
        </w:r>
      </w:hyperlink>
    </w:p>
    <w:p w14:paraId="5F2682D8" w14:textId="162A405F"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0" w:history="1">
        <w:r w:rsidR="00623D34" w:rsidRPr="00623D34">
          <w:rPr>
            <w:rStyle w:val="Hyperlink"/>
            <w:rFonts w:ascii="Times New Roman" w:hAnsi="Times New Roman" w:cs="Times New Roman"/>
            <w:noProof/>
          </w:rPr>
          <w:t xml:space="preserve">Figure 12. Pearson correlations analysis between SOC and its predictor variables which exhibit significant difference at </w:t>
        </w:r>
        <w:r w:rsidR="00623D34" w:rsidRPr="00623D34">
          <w:rPr>
            <w:rStyle w:val="Hyperlink"/>
            <w:rFonts w:ascii="Times New Roman" w:hAnsi="Times New Roman" w:cs="Times New Roman"/>
            <w:i/>
            <w:iCs/>
            <w:noProof/>
          </w:rPr>
          <w:t>P ≤ 0.1</w:t>
        </w:r>
        <w:r w:rsidR="00623D34" w:rsidRPr="00623D34">
          <w:rPr>
            <w:rStyle w:val="Hyperlink"/>
            <w:rFonts w:ascii="Times New Roman" w:hAnsi="Times New Roman" w:cs="Times New Roman"/>
            <w:noProof/>
          </w:rPr>
          <w:t xml:space="preserve"> for the (a) topsoil and (b)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_Toc167958130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83</w:t>
        </w:r>
        <w:r w:rsidR="00623D34" w:rsidRPr="00623D34">
          <w:rPr>
            <w:rFonts w:ascii="Times New Roman" w:hAnsi="Times New Roman" w:cs="Times New Roman"/>
            <w:noProof/>
            <w:webHidden/>
          </w:rPr>
          <w:fldChar w:fldCharType="end"/>
        </w:r>
      </w:hyperlink>
    </w:p>
    <w:p w14:paraId="637679F3" w14:textId="4B2964DE"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1" w:history="1">
        <w:r w:rsidR="00623D34" w:rsidRPr="00623D34">
          <w:rPr>
            <w:rStyle w:val="Hyperlink"/>
            <w:rFonts w:ascii="Times New Roman" w:hAnsi="Times New Roman" w:cs="Times New Roman"/>
            <w:noProof/>
          </w:rPr>
          <w:t>Figure 13. Cumulative residue and soil-derived C mineralized as CO</w:t>
        </w:r>
        <w:r w:rsidR="00623D34" w:rsidRPr="00623D34">
          <w:rPr>
            <w:rStyle w:val="Hyperlink"/>
            <w:rFonts w:ascii="Times New Roman" w:hAnsi="Times New Roman" w:cs="Times New Roman"/>
            <w:noProof/>
            <w:vertAlign w:val="subscript"/>
          </w:rPr>
          <w:t>2</w:t>
        </w:r>
        <w:r w:rsidR="00623D34" w:rsidRPr="00623D34">
          <w:rPr>
            <w:rStyle w:val="Hyperlink"/>
            <w:rFonts w:ascii="Times New Roman" w:hAnsi="Times New Roman" w:cs="Times New Roman"/>
            <w:noProof/>
          </w:rPr>
          <w:t xml:space="preserve"> under different treatment combinations at (a) topsoil and (b) subsoil. In the stacked bars, solid color pattern denotes soil-derived MAOM-C, and dotted color pattern denotes residue-derived MAOM-C.</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_Toc167958131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113</w:t>
        </w:r>
        <w:r w:rsidR="00623D34" w:rsidRPr="00623D34">
          <w:rPr>
            <w:rFonts w:ascii="Times New Roman" w:hAnsi="Times New Roman" w:cs="Times New Roman"/>
            <w:noProof/>
            <w:webHidden/>
          </w:rPr>
          <w:fldChar w:fldCharType="end"/>
        </w:r>
      </w:hyperlink>
    </w:p>
    <w:p w14:paraId="5331452E" w14:textId="66C7E760"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2" w:history="1">
        <w:r w:rsidR="00623D34" w:rsidRPr="00623D34">
          <w:rPr>
            <w:rStyle w:val="Hyperlink"/>
            <w:rFonts w:ascii="Times New Roman" w:hAnsi="Times New Roman" w:cs="Times New Roman"/>
            <w:noProof/>
          </w:rPr>
          <w:t>Figure 14. Cumulative (CO</w:t>
        </w:r>
        <w:r w:rsidR="00623D34" w:rsidRPr="00623D34">
          <w:rPr>
            <w:rStyle w:val="Hyperlink"/>
            <w:rFonts w:ascii="Times New Roman" w:hAnsi="Times New Roman" w:cs="Times New Roman"/>
            <w:noProof/>
            <w:vertAlign w:val="subscript"/>
          </w:rPr>
          <w:t>2total</w:t>
        </w:r>
        <w:r w:rsidR="00623D34" w:rsidRPr="00623D34">
          <w:rPr>
            <w:rStyle w:val="Hyperlink"/>
            <w:rFonts w:ascii="Times New Roman" w:hAnsi="Times New Roman" w:cs="Times New Roman"/>
            <w:noProof/>
          </w:rPr>
          <w:t>; a,b) and Specific CO</w:t>
        </w:r>
        <w:r w:rsidR="00623D34" w:rsidRPr="00623D34">
          <w:rPr>
            <w:rStyle w:val="Hyperlink"/>
            <w:rFonts w:ascii="Times New Roman" w:hAnsi="Times New Roman" w:cs="Times New Roman"/>
            <w:noProof/>
            <w:vertAlign w:val="subscript"/>
          </w:rPr>
          <w:t>2</w:t>
        </w:r>
        <w:r w:rsidR="00623D34" w:rsidRPr="00623D34">
          <w:rPr>
            <w:rStyle w:val="Hyperlink"/>
            <w:rFonts w:ascii="Times New Roman" w:hAnsi="Times New Roman" w:cs="Times New Roman"/>
            <w:noProof/>
          </w:rPr>
          <w:t xml:space="preserve"> mineralization (Specific CO</w:t>
        </w:r>
        <w:r w:rsidR="00623D34" w:rsidRPr="00623D34">
          <w:rPr>
            <w:rStyle w:val="Hyperlink"/>
            <w:rFonts w:ascii="Times New Roman" w:hAnsi="Times New Roman" w:cs="Times New Roman"/>
            <w:noProof/>
            <w:vertAlign w:val="subscript"/>
          </w:rPr>
          <w:t>2total</w:t>
        </w:r>
        <w:r w:rsidR="00623D34" w:rsidRPr="00623D34">
          <w:rPr>
            <w:rStyle w:val="Hyperlink"/>
            <w:rFonts w:ascii="Times New Roman" w:hAnsi="Times New Roman" w:cs="Times New Roman"/>
            <w:noProof/>
          </w:rPr>
          <w:t>; c,d) over the course of incubation experiment as a function of soil depth (a,c) and across agricultural treatment combinations at topsoil and subsoil (b,d).</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_Toc167958132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114</w:t>
        </w:r>
        <w:r w:rsidR="00623D34" w:rsidRPr="00623D34">
          <w:rPr>
            <w:rFonts w:ascii="Times New Roman" w:hAnsi="Times New Roman" w:cs="Times New Roman"/>
            <w:noProof/>
            <w:webHidden/>
          </w:rPr>
          <w:fldChar w:fldCharType="end"/>
        </w:r>
      </w:hyperlink>
    </w:p>
    <w:p w14:paraId="2437D0C0" w14:textId="6AEA2FBD"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3" w:history="1">
        <w:r w:rsidR="00623D34" w:rsidRPr="00623D34">
          <w:rPr>
            <w:rStyle w:val="Hyperlink"/>
            <w:rFonts w:ascii="Times New Roman" w:hAnsi="Times New Roman" w:cs="Times New Roman"/>
            <w:noProof/>
          </w:rPr>
          <w:t>Figure 15. Cumulative PE over the course of incubation as a function of (a) soil depth, and (b) across agricultural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_Toc167958133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115</w:t>
        </w:r>
        <w:r w:rsidR="00623D34" w:rsidRPr="00623D34">
          <w:rPr>
            <w:rFonts w:ascii="Times New Roman" w:hAnsi="Times New Roman" w:cs="Times New Roman"/>
            <w:noProof/>
            <w:webHidden/>
          </w:rPr>
          <w:fldChar w:fldCharType="end"/>
        </w:r>
      </w:hyperlink>
    </w:p>
    <w:p w14:paraId="0C5023D4" w14:textId="73BF0043"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4" w:history="1">
        <w:r w:rsidR="00623D34" w:rsidRPr="00623D34">
          <w:rPr>
            <w:rStyle w:val="Hyperlink"/>
            <w:rFonts w:ascii="Times New Roman" w:hAnsi="Times New Roman" w:cs="Times New Roman"/>
            <w:noProof/>
          </w:rPr>
          <w:t>Figure 16. Cumulative priming effect in soils added with C-labelled residues under different treatment combinations at (a) topsoil and (b) subsoil. Data represents mean ± standard errors.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_Toc167958134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116</w:t>
        </w:r>
        <w:r w:rsidR="00623D34" w:rsidRPr="00623D34">
          <w:rPr>
            <w:rFonts w:ascii="Times New Roman" w:hAnsi="Times New Roman" w:cs="Times New Roman"/>
            <w:noProof/>
            <w:webHidden/>
          </w:rPr>
          <w:fldChar w:fldCharType="end"/>
        </w:r>
      </w:hyperlink>
    </w:p>
    <w:p w14:paraId="797B39D4" w14:textId="7305FF4A"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5" w:history="1">
        <w:r w:rsidR="00623D34" w:rsidRPr="00623D34">
          <w:rPr>
            <w:rStyle w:val="Hyperlink"/>
            <w:rFonts w:ascii="Times New Roman" w:hAnsi="Times New Roman" w:cs="Times New Roman"/>
            <w:noProof/>
          </w:rPr>
          <w:t>Figure 17. Total (POM-C</w:t>
        </w:r>
        <w:r w:rsidR="00623D34" w:rsidRPr="00623D34">
          <w:rPr>
            <w:rStyle w:val="Hyperlink"/>
            <w:rFonts w:ascii="Times New Roman" w:hAnsi="Times New Roman" w:cs="Times New Roman"/>
            <w:noProof/>
            <w:vertAlign w:val="subscript"/>
          </w:rPr>
          <w:t>total</w:t>
        </w:r>
        <w:r w:rsidR="00623D34" w:rsidRPr="00623D34">
          <w:rPr>
            <w:rStyle w:val="Hyperlink"/>
            <w:rFonts w:ascii="Times New Roman" w:hAnsi="Times New Roman" w:cs="Times New Roman"/>
            <w:noProof/>
          </w:rPr>
          <w:t>; g C kg soil</w:t>
        </w:r>
        <w:r w:rsidR="00623D34" w:rsidRPr="00623D34">
          <w:rPr>
            <w:rStyle w:val="Hyperlink"/>
            <w:rFonts w:ascii="Times New Roman" w:hAnsi="Times New Roman" w:cs="Times New Roman"/>
            <w:noProof/>
            <w:vertAlign w:val="superscript"/>
          </w:rPr>
          <w:t>-1</w:t>
        </w:r>
        <w:r w:rsidR="00623D34" w:rsidRPr="00623D34">
          <w:rPr>
            <w:rStyle w:val="Hyperlink"/>
            <w:rFonts w:ascii="Times New Roman" w:hAnsi="Times New Roman" w:cs="Times New Roman"/>
            <w:noProof/>
          </w:rPr>
          <w:t>) over the course of incubation experiment as a function of soil depth (a) and depth wise agricultural treatment combinations (b).</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_Toc167958135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117</w:t>
        </w:r>
        <w:r w:rsidR="00623D34" w:rsidRPr="00623D34">
          <w:rPr>
            <w:rFonts w:ascii="Times New Roman" w:hAnsi="Times New Roman" w:cs="Times New Roman"/>
            <w:noProof/>
            <w:webHidden/>
          </w:rPr>
          <w:fldChar w:fldCharType="end"/>
        </w:r>
      </w:hyperlink>
    </w:p>
    <w:p w14:paraId="0766749A" w14:textId="62AD38B2"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6" w:history="1">
        <w:r w:rsidR="00623D34" w:rsidRPr="00623D34">
          <w:rPr>
            <w:rStyle w:val="Hyperlink"/>
            <w:rFonts w:ascii="Times New Roman" w:hAnsi="Times New Roman" w:cs="Times New Roman"/>
            <w:noProof/>
          </w:rPr>
          <w:t>Figure 18. Cumulative residue and soil derived POM-C under different treatment combinations at (a) topsoil and (b) subsoil. In the stacked bars, solid color pattern denotes soil-derived POM-C, and dotted color pattern denotes residue-derived POM-C</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_Toc167958136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118</w:t>
        </w:r>
        <w:r w:rsidR="00623D34" w:rsidRPr="00623D34">
          <w:rPr>
            <w:rFonts w:ascii="Times New Roman" w:hAnsi="Times New Roman" w:cs="Times New Roman"/>
            <w:noProof/>
            <w:webHidden/>
          </w:rPr>
          <w:fldChar w:fldCharType="end"/>
        </w:r>
      </w:hyperlink>
    </w:p>
    <w:p w14:paraId="0093F1B8" w14:textId="68222387"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7" w:history="1">
        <w:r w:rsidR="00623D34" w:rsidRPr="00623D34">
          <w:rPr>
            <w:rStyle w:val="Hyperlink"/>
            <w:rFonts w:ascii="Times New Roman" w:hAnsi="Times New Roman" w:cs="Times New Roman"/>
            <w:noProof/>
          </w:rPr>
          <w:t>Figure 19. Total MAOM-C (MAOM-C</w:t>
        </w:r>
        <w:r w:rsidR="00623D34" w:rsidRPr="00623D34">
          <w:rPr>
            <w:rStyle w:val="Hyperlink"/>
            <w:rFonts w:ascii="Times New Roman" w:hAnsi="Times New Roman" w:cs="Times New Roman"/>
            <w:noProof/>
            <w:vertAlign w:val="subscript"/>
          </w:rPr>
          <w:t>total</w:t>
        </w:r>
        <w:r w:rsidR="00623D34" w:rsidRPr="00623D34">
          <w:rPr>
            <w:rStyle w:val="Hyperlink"/>
            <w:rFonts w:ascii="Times New Roman" w:hAnsi="Times New Roman" w:cs="Times New Roman"/>
            <w:noProof/>
          </w:rPr>
          <w:t>; g C kg soil</w:t>
        </w:r>
        <w:r w:rsidR="00623D34" w:rsidRPr="00623D34">
          <w:rPr>
            <w:rStyle w:val="Hyperlink"/>
            <w:rFonts w:ascii="Times New Roman" w:hAnsi="Times New Roman" w:cs="Times New Roman"/>
            <w:noProof/>
            <w:vertAlign w:val="superscript"/>
          </w:rPr>
          <w:t>-1</w:t>
        </w:r>
        <w:r w:rsidR="00623D34" w:rsidRPr="00623D34">
          <w:rPr>
            <w:rStyle w:val="Hyperlink"/>
            <w:rFonts w:ascii="Times New Roman" w:hAnsi="Times New Roman" w:cs="Times New Roman"/>
            <w:noProof/>
          </w:rPr>
          <w:t>) over the course of incubation experiment as a function of (a) soil depth and (b) depth wise agricultural treatment combinations.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_Toc167958137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119</w:t>
        </w:r>
        <w:r w:rsidR="00623D34" w:rsidRPr="00623D34">
          <w:rPr>
            <w:rFonts w:ascii="Times New Roman" w:hAnsi="Times New Roman" w:cs="Times New Roman"/>
            <w:noProof/>
            <w:webHidden/>
          </w:rPr>
          <w:fldChar w:fldCharType="end"/>
        </w:r>
      </w:hyperlink>
    </w:p>
    <w:p w14:paraId="46ACD50B" w14:textId="46E22AFA"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8" w:history="1">
        <w:r w:rsidR="00623D34" w:rsidRPr="00623D34">
          <w:rPr>
            <w:rStyle w:val="Hyperlink"/>
            <w:rFonts w:ascii="Times New Roman" w:hAnsi="Times New Roman" w:cs="Times New Roman"/>
            <w:noProof/>
          </w:rPr>
          <w:t>Figure 20. Cumulative residue and soil derived MAOM-C under different treatment combinations at (a) topsoil and (b) subsoil. Within stacked bars, solid color pattern denotes soil derived MAOM-C, and dotted color pattern denotes residue derived MAOM-C. Data represents mean ± standard errors.</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_Toc167958138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120</w:t>
        </w:r>
        <w:r w:rsidR="00623D34" w:rsidRPr="00623D34">
          <w:rPr>
            <w:rFonts w:ascii="Times New Roman" w:hAnsi="Times New Roman" w:cs="Times New Roman"/>
            <w:noProof/>
            <w:webHidden/>
          </w:rPr>
          <w:fldChar w:fldCharType="end"/>
        </w:r>
      </w:hyperlink>
    </w:p>
    <w:p w14:paraId="6F75DF7C" w14:textId="62AF6372"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39" w:history="1">
        <w:r w:rsidR="00623D34" w:rsidRPr="00623D34">
          <w:rPr>
            <w:rStyle w:val="Hyperlink"/>
            <w:rFonts w:ascii="Times New Roman" w:hAnsi="Times New Roman" w:cs="Times New Roman"/>
            <w:noProof/>
          </w:rPr>
          <w:t>Figure 21. Estimated MAOM-C saturation deficit under different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_Toc167958139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121</w:t>
        </w:r>
        <w:r w:rsidR="00623D34" w:rsidRPr="00623D34">
          <w:rPr>
            <w:rFonts w:ascii="Times New Roman" w:hAnsi="Times New Roman" w:cs="Times New Roman"/>
            <w:noProof/>
            <w:webHidden/>
          </w:rPr>
          <w:fldChar w:fldCharType="end"/>
        </w:r>
      </w:hyperlink>
    </w:p>
    <w:p w14:paraId="180B9135" w14:textId="622DE86F"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0" w:history="1">
        <w:r w:rsidR="00623D34" w:rsidRPr="00623D34">
          <w:rPr>
            <w:rStyle w:val="Hyperlink"/>
            <w:rFonts w:ascii="Times New Roman" w:hAnsi="Times New Roman" w:cs="Times New Roman"/>
            <w:noProof/>
          </w:rPr>
          <w:t>Figure 22. CN ratio of MAOM-C</w:t>
        </w:r>
        <w:r w:rsidR="00623D34" w:rsidRPr="00623D34">
          <w:rPr>
            <w:rStyle w:val="Hyperlink"/>
            <w:rFonts w:ascii="Times New Roman" w:hAnsi="Times New Roman" w:cs="Times New Roman"/>
            <w:noProof/>
            <w:vertAlign w:val="subscript"/>
          </w:rPr>
          <w:t>total</w:t>
        </w:r>
        <w:r w:rsidR="00623D34" w:rsidRPr="00623D34">
          <w:rPr>
            <w:rStyle w:val="Hyperlink"/>
            <w:rFonts w:ascii="Times New Roman" w:hAnsi="Times New Roman" w:cs="Times New Roman"/>
            <w:noProof/>
          </w:rPr>
          <w:t xml:space="preserve"> and POM-C</w:t>
        </w:r>
        <w:r w:rsidR="00623D34" w:rsidRPr="00623D34">
          <w:rPr>
            <w:rStyle w:val="Hyperlink"/>
            <w:rFonts w:ascii="Times New Roman" w:hAnsi="Times New Roman" w:cs="Times New Roman"/>
            <w:noProof/>
            <w:vertAlign w:val="subscript"/>
          </w:rPr>
          <w:t>total</w:t>
        </w:r>
        <w:r w:rsidR="00623D34" w:rsidRPr="00623D34">
          <w:rPr>
            <w:rStyle w:val="Hyperlink"/>
            <w:rFonts w:ascii="Times New Roman" w:hAnsi="Times New Roman" w:cs="Times New Roman"/>
            <w:noProof/>
          </w:rPr>
          <w:t xml:space="preserve"> under different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_Toc167958140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122</w:t>
        </w:r>
        <w:r w:rsidR="00623D34" w:rsidRPr="00623D34">
          <w:rPr>
            <w:rFonts w:ascii="Times New Roman" w:hAnsi="Times New Roman" w:cs="Times New Roman"/>
            <w:noProof/>
            <w:webHidden/>
          </w:rPr>
          <w:fldChar w:fldCharType="end"/>
        </w:r>
      </w:hyperlink>
    </w:p>
    <w:p w14:paraId="0ECE6D28" w14:textId="7882A97D"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1" w:history="1">
        <w:r w:rsidR="00623D34" w:rsidRPr="00623D34">
          <w:rPr>
            <w:rStyle w:val="Hyperlink"/>
            <w:rFonts w:ascii="Times New Roman" w:hAnsi="Times New Roman" w:cs="Times New Roman"/>
            <w:noProof/>
          </w:rPr>
          <w:t>Supplementary Figure 23. POM-C</w:t>
        </w:r>
        <w:r w:rsidR="00623D34" w:rsidRPr="00623D34">
          <w:rPr>
            <w:rStyle w:val="Hyperlink"/>
            <w:rFonts w:ascii="Times New Roman" w:hAnsi="Times New Roman" w:cs="Times New Roman"/>
            <w:noProof/>
            <w:vertAlign w:val="subscript"/>
          </w:rPr>
          <w:t>total</w:t>
        </w:r>
        <w:r w:rsidR="00623D34" w:rsidRPr="00623D34">
          <w:rPr>
            <w:rStyle w:val="Hyperlink"/>
            <w:rFonts w:ascii="Times New Roman" w:hAnsi="Times New Roman" w:cs="Times New Roman"/>
            <w:noProof/>
          </w:rPr>
          <w:t xml:space="preserve"> (a,b) and MAOM-C</w:t>
        </w:r>
        <w:r w:rsidR="00623D34" w:rsidRPr="00623D34">
          <w:rPr>
            <w:rStyle w:val="Hyperlink"/>
            <w:rFonts w:ascii="Times New Roman" w:hAnsi="Times New Roman" w:cs="Times New Roman"/>
            <w:noProof/>
            <w:vertAlign w:val="subscript"/>
          </w:rPr>
          <w:t>total</w:t>
        </w:r>
        <w:r w:rsidR="00623D34" w:rsidRPr="00623D34">
          <w:rPr>
            <w:rStyle w:val="Hyperlink"/>
            <w:rFonts w:ascii="Times New Roman" w:hAnsi="Times New Roman" w:cs="Times New Roman"/>
            <w:noProof/>
          </w:rPr>
          <w:t xml:space="preserve"> (c,d) CN ratio over the course of incubation experiment as a function of soil depth (a,c) and across agricultural treatment combinations at topsoil and subsoil (b,d).</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_Toc167958141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123</w:t>
        </w:r>
        <w:r w:rsidR="00623D34" w:rsidRPr="00623D34">
          <w:rPr>
            <w:rFonts w:ascii="Times New Roman" w:hAnsi="Times New Roman" w:cs="Times New Roman"/>
            <w:noProof/>
            <w:webHidden/>
          </w:rPr>
          <w:fldChar w:fldCharType="end"/>
        </w:r>
      </w:hyperlink>
    </w:p>
    <w:p w14:paraId="203E5546" w14:textId="2489F8A2"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2" w:history="1">
        <w:r w:rsidR="00623D34" w:rsidRPr="00623D34">
          <w:rPr>
            <w:rStyle w:val="Hyperlink"/>
            <w:rFonts w:ascii="Times New Roman" w:hAnsi="Times New Roman" w:cs="Times New Roman"/>
            <w:noProof/>
          </w:rPr>
          <w:t>Figure 24. Residue derived CO</w:t>
        </w:r>
        <w:r w:rsidR="00623D34" w:rsidRPr="00623D34">
          <w:rPr>
            <w:rStyle w:val="Hyperlink"/>
            <w:rFonts w:ascii="Times New Roman" w:hAnsi="Times New Roman" w:cs="Times New Roman"/>
            <w:noProof/>
            <w:vertAlign w:val="subscript"/>
          </w:rPr>
          <w:t>2</w:t>
        </w:r>
        <w:r w:rsidR="00623D34" w:rsidRPr="00623D34">
          <w:rPr>
            <w:rStyle w:val="Hyperlink"/>
            <w:rFonts w:ascii="Times New Roman" w:hAnsi="Times New Roman" w:cs="Times New Roman"/>
            <w:noProof/>
          </w:rPr>
          <w:t xml:space="preserve"> (CO</w:t>
        </w:r>
        <w:r w:rsidR="00623D34" w:rsidRPr="00623D34">
          <w:rPr>
            <w:rStyle w:val="Hyperlink"/>
            <w:rFonts w:ascii="Times New Roman" w:hAnsi="Times New Roman" w:cs="Times New Roman"/>
            <w:noProof/>
            <w:vertAlign w:val="subscript"/>
          </w:rPr>
          <w:t>2res</w:t>
        </w:r>
        <w:r w:rsidR="00623D34" w:rsidRPr="00623D34">
          <w:rPr>
            <w:rStyle w:val="Hyperlink"/>
            <w:rFonts w:ascii="Times New Roman" w:hAnsi="Times New Roman" w:cs="Times New Roman"/>
            <w:noProof/>
          </w:rPr>
          <w:t>; g C kg soil</w:t>
        </w:r>
        <w:r w:rsidR="00623D34" w:rsidRPr="00623D34">
          <w:rPr>
            <w:rStyle w:val="Hyperlink"/>
            <w:rFonts w:ascii="Times New Roman" w:hAnsi="Times New Roman" w:cs="Times New Roman"/>
            <w:noProof/>
            <w:vertAlign w:val="superscript"/>
          </w:rPr>
          <w:t>-1</w:t>
        </w:r>
        <w:r w:rsidR="00623D34" w:rsidRPr="00623D34">
          <w:rPr>
            <w:rStyle w:val="Hyperlink"/>
            <w:rFonts w:ascii="Times New Roman" w:hAnsi="Times New Roman" w:cs="Times New Roman"/>
            <w:noProof/>
          </w:rPr>
          <w:t>) over the course of incubation as a function of (a) soil depth, and (b) across agricultural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_Toc167958142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151</w:t>
        </w:r>
        <w:r w:rsidR="00623D34" w:rsidRPr="00623D34">
          <w:rPr>
            <w:rFonts w:ascii="Times New Roman" w:hAnsi="Times New Roman" w:cs="Times New Roman"/>
            <w:noProof/>
            <w:webHidden/>
          </w:rPr>
          <w:fldChar w:fldCharType="end"/>
        </w:r>
      </w:hyperlink>
    </w:p>
    <w:p w14:paraId="125A2BAF" w14:textId="00DBA8B8"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3" w:history="1">
        <w:r w:rsidR="00623D34" w:rsidRPr="00623D34">
          <w:rPr>
            <w:rStyle w:val="Hyperlink"/>
            <w:rFonts w:ascii="Times New Roman" w:hAnsi="Times New Roman" w:cs="Times New Roman"/>
            <w:noProof/>
          </w:rPr>
          <w:t>Figure 25. Residue derived POM-C (POM-C</w:t>
        </w:r>
        <w:r w:rsidR="00623D34" w:rsidRPr="00623D34">
          <w:rPr>
            <w:rStyle w:val="Hyperlink"/>
            <w:rFonts w:ascii="Times New Roman" w:hAnsi="Times New Roman" w:cs="Times New Roman"/>
            <w:noProof/>
            <w:vertAlign w:val="subscript"/>
          </w:rPr>
          <w:t>res</w:t>
        </w:r>
        <w:r w:rsidR="00623D34" w:rsidRPr="00623D34">
          <w:rPr>
            <w:rStyle w:val="Hyperlink"/>
            <w:rFonts w:ascii="Times New Roman" w:hAnsi="Times New Roman" w:cs="Times New Roman"/>
            <w:noProof/>
          </w:rPr>
          <w:t>; g C kg soil</w:t>
        </w:r>
        <w:r w:rsidR="00623D34" w:rsidRPr="00623D34">
          <w:rPr>
            <w:rStyle w:val="Hyperlink"/>
            <w:rFonts w:ascii="Times New Roman" w:hAnsi="Times New Roman" w:cs="Times New Roman"/>
            <w:noProof/>
            <w:vertAlign w:val="superscript"/>
          </w:rPr>
          <w:t>-1</w:t>
        </w:r>
        <w:r w:rsidR="00623D34" w:rsidRPr="00623D34">
          <w:rPr>
            <w:rStyle w:val="Hyperlink"/>
            <w:rFonts w:ascii="Times New Roman" w:hAnsi="Times New Roman" w:cs="Times New Roman"/>
            <w:noProof/>
          </w:rPr>
          <w:t>) over the course of incubation as a function of (a) soil depth, and (b) across agricultural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_Toc167958143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152</w:t>
        </w:r>
        <w:r w:rsidR="00623D34" w:rsidRPr="00623D34">
          <w:rPr>
            <w:rFonts w:ascii="Times New Roman" w:hAnsi="Times New Roman" w:cs="Times New Roman"/>
            <w:noProof/>
            <w:webHidden/>
          </w:rPr>
          <w:fldChar w:fldCharType="end"/>
        </w:r>
      </w:hyperlink>
    </w:p>
    <w:p w14:paraId="284A9677" w14:textId="43E779AD"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4" w:history="1">
        <w:r w:rsidR="00623D34" w:rsidRPr="00623D34">
          <w:rPr>
            <w:rStyle w:val="Hyperlink"/>
            <w:rFonts w:ascii="Times New Roman" w:hAnsi="Times New Roman" w:cs="Times New Roman"/>
            <w:noProof/>
          </w:rPr>
          <w:t>Figure 26. Residue derived MAOM-C (MAOM-C</w:t>
        </w:r>
        <w:r w:rsidR="00623D34" w:rsidRPr="00623D34">
          <w:rPr>
            <w:rStyle w:val="Hyperlink"/>
            <w:rFonts w:ascii="Times New Roman" w:hAnsi="Times New Roman" w:cs="Times New Roman"/>
            <w:noProof/>
            <w:vertAlign w:val="subscript"/>
          </w:rPr>
          <w:t>res</w:t>
        </w:r>
        <w:r w:rsidR="00623D34" w:rsidRPr="00623D34">
          <w:rPr>
            <w:rStyle w:val="Hyperlink"/>
            <w:rFonts w:ascii="Times New Roman" w:hAnsi="Times New Roman" w:cs="Times New Roman"/>
            <w:noProof/>
          </w:rPr>
          <w:t>; g C kg soil</w:t>
        </w:r>
        <w:r w:rsidR="00623D34" w:rsidRPr="00623D34">
          <w:rPr>
            <w:rStyle w:val="Hyperlink"/>
            <w:rFonts w:ascii="Times New Roman" w:hAnsi="Times New Roman" w:cs="Times New Roman"/>
            <w:noProof/>
            <w:vertAlign w:val="superscript"/>
          </w:rPr>
          <w:t>-1</w:t>
        </w:r>
        <w:r w:rsidR="00623D34" w:rsidRPr="00623D34">
          <w:rPr>
            <w:rStyle w:val="Hyperlink"/>
            <w:rFonts w:ascii="Times New Roman" w:hAnsi="Times New Roman" w:cs="Times New Roman"/>
            <w:noProof/>
          </w:rPr>
          <w:t>) over the course of incubation as a function of (a) soil depth, and (b) across agricultural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_Toc167958144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153</w:t>
        </w:r>
        <w:r w:rsidR="00623D34" w:rsidRPr="00623D34">
          <w:rPr>
            <w:rFonts w:ascii="Times New Roman" w:hAnsi="Times New Roman" w:cs="Times New Roman"/>
            <w:noProof/>
            <w:webHidden/>
          </w:rPr>
          <w:fldChar w:fldCharType="end"/>
        </w:r>
      </w:hyperlink>
    </w:p>
    <w:p w14:paraId="507B2E6B" w14:textId="06156062"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5" w:history="1">
        <w:r w:rsidR="00623D34" w:rsidRPr="00623D34">
          <w:rPr>
            <w:rStyle w:val="Hyperlink"/>
            <w:rFonts w:ascii="Times New Roman" w:hAnsi="Times New Roman" w:cs="Times New Roman"/>
            <w:noProof/>
          </w:rPr>
          <w:t>Figure 27. Activities of individual C-cycling enzymes under different agricultural treatment combinations at (a) topsoil and (b)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_Toc167958145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154</w:t>
        </w:r>
        <w:r w:rsidR="00623D34" w:rsidRPr="00623D34">
          <w:rPr>
            <w:rFonts w:ascii="Times New Roman" w:hAnsi="Times New Roman" w:cs="Times New Roman"/>
            <w:noProof/>
            <w:webHidden/>
          </w:rPr>
          <w:fldChar w:fldCharType="end"/>
        </w:r>
      </w:hyperlink>
    </w:p>
    <w:p w14:paraId="20B09AE3" w14:textId="1B3C35CB"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6" w:history="1">
        <w:r w:rsidR="00623D34" w:rsidRPr="00623D34">
          <w:rPr>
            <w:rStyle w:val="Hyperlink"/>
            <w:rFonts w:ascii="Times New Roman" w:hAnsi="Times New Roman" w:cs="Times New Roman"/>
            <w:noProof/>
          </w:rPr>
          <w:t>Figure 28. Total C-cycling enzymatic activity (nmol g soil</w:t>
        </w:r>
        <w:r w:rsidR="00623D34" w:rsidRPr="00623D34">
          <w:rPr>
            <w:rStyle w:val="Hyperlink"/>
            <w:rFonts w:ascii="Times New Roman" w:hAnsi="Times New Roman" w:cs="Times New Roman"/>
            <w:noProof/>
            <w:vertAlign w:val="superscript"/>
          </w:rPr>
          <w:t>-1</w:t>
        </w:r>
        <w:r w:rsidR="00623D34" w:rsidRPr="00623D34">
          <w:rPr>
            <w:rStyle w:val="Hyperlink"/>
            <w:rFonts w:ascii="Times New Roman" w:hAnsi="Times New Roman" w:cs="Times New Roman"/>
            <w:noProof/>
          </w:rPr>
          <w:t>) over the course of incubation as a function of (a) soil depth, and (b) across agricultural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_Toc167958146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155</w:t>
        </w:r>
        <w:r w:rsidR="00623D34" w:rsidRPr="00623D34">
          <w:rPr>
            <w:rFonts w:ascii="Times New Roman" w:hAnsi="Times New Roman" w:cs="Times New Roman"/>
            <w:noProof/>
            <w:webHidden/>
          </w:rPr>
          <w:fldChar w:fldCharType="end"/>
        </w:r>
      </w:hyperlink>
    </w:p>
    <w:p w14:paraId="3232AC0A" w14:textId="7517F99D"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7" w:history="1">
        <w:r w:rsidR="00623D34" w:rsidRPr="00623D34">
          <w:rPr>
            <w:rStyle w:val="Hyperlink"/>
            <w:rFonts w:ascii="Times New Roman" w:hAnsi="Times New Roman" w:cs="Times New Roman"/>
            <w:noProof/>
          </w:rPr>
          <w:t>Figure 29. Depth-wise soil microbial functional traits associated with C-cycling under long-term agricultural treatment combination at topsoil (a,c,e) and subsoil (b,d,f).</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_Toc167958147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156</w:t>
        </w:r>
        <w:r w:rsidR="00623D34" w:rsidRPr="00623D34">
          <w:rPr>
            <w:rFonts w:ascii="Times New Roman" w:hAnsi="Times New Roman" w:cs="Times New Roman"/>
            <w:noProof/>
            <w:webHidden/>
          </w:rPr>
          <w:fldChar w:fldCharType="end"/>
        </w:r>
      </w:hyperlink>
    </w:p>
    <w:p w14:paraId="5CFED09A" w14:textId="1FFC4C7E"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8" w:history="1">
        <w:r w:rsidR="00623D34" w:rsidRPr="00623D34">
          <w:rPr>
            <w:rStyle w:val="Hyperlink"/>
            <w:rFonts w:ascii="Times New Roman" w:hAnsi="Times New Roman" w:cs="Times New Roman"/>
            <w:noProof/>
          </w:rPr>
          <w:t>Figure 30. Carbon use efficiency (CUE) over the course of incubation as a function of (a) soil depth, and (b) across agricultural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_Toc167958148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157</w:t>
        </w:r>
        <w:r w:rsidR="00623D34" w:rsidRPr="00623D34">
          <w:rPr>
            <w:rFonts w:ascii="Times New Roman" w:hAnsi="Times New Roman" w:cs="Times New Roman"/>
            <w:noProof/>
            <w:webHidden/>
          </w:rPr>
          <w:fldChar w:fldCharType="end"/>
        </w:r>
      </w:hyperlink>
    </w:p>
    <w:p w14:paraId="36957D09" w14:textId="212228F3"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49" w:history="1">
        <w:r w:rsidR="00623D34" w:rsidRPr="00623D34">
          <w:rPr>
            <w:rStyle w:val="Hyperlink"/>
            <w:rFonts w:ascii="Times New Roman" w:hAnsi="Times New Roman" w:cs="Times New Roman"/>
            <w:noProof/>
          </w:rPr>
          <w:t>Figure 31. Microbial metabolic efficiency (qCO</w:t>
        </w:r>
        <w:r w:rsidR="00623D34" w:rsidRPr="00623D34">
          <w:rPr>
            <w:rStyle w:val="Hyperlink"/>
            <w:rFonts w:ascii="Times New Roman" w:hAnsi="Times New Roman" w:cs="Times New Roman"/>
            <w:noProof/>
            <w:vertAlign w:val="subscript"/>
          </w:rPr>
          <w:t>2</w:t>
        </w:r>
        <w:r w:rsidR="00623D34" w:rsidRPr="00623D34">
          <w:rPr>
            <w:rStyle w:val="Hyperlink"/>
            <w:rFonts w:ascii="Times New Roman" w:hAnsi="Times New Roman" w:cs="Times New Roman"/>
            <w:noProof/>
          </w:rPr>
          <w:t>, mg Cgrowth kg soil</w:t>
        </w:r>
        <w:r w:rsidR="00623D34" w:rsidRPr="00623D34">
          <w:rPr>
            <w:rStyle w:val="Hyperlink"/>
            <w:rFonts w:ascii="Times New Roman" w:hAnsi="Times New Roman" w:cs="Times New Roman"/>
            <w:noProof/>
            <w:vertAlign w:val="superscript"/>
          </w:rPr>
          <w:t>-1</w:t>
        </w:r>
        <w:r w:rsidR="00623D34" w:rsidRPr="00623D34">
          <w:rPr>
            <w:rStyle w:val="Hyperlink"/>
            <w:rFonts w:ascii="Times New Roman" w:hAnsi="Times New Roman" w:cs="Times New Roman"/>
            <w:noProof/>
          </w:rPr>
          <w:t>) over the course of incubation as a function of (a) soil depth, and (b) across agricultural treatment combinations at topsoil and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_Toc167958149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158</w:t>
        </w:r>
        <w:r w:rsidR="00623D34" w:rsidRPr="00623D34">
          <w:rPr>
            <w:rFonts w:ascii="Times New Roman" w:hAnsi="Times New Roman" w:cs="Times New Roman"/>
            <w:noProof/>
            <w:webHidden/>
          </w:rPr>
          <w:fldChar w:fldCharType="end"/>
        </w:r>
      </w:hyperlink>
    </w:p>
    <w:p w14:paraId="1FEA9AFD" w14:textId="7EC08A1D" w:rsidR="00623D34" w:rsidRPr="00623D34"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67958150" w:history="1">
        <w:r w:rsidR="00623D34" w:rsidRPr="00623D34">
          <w:rPr>
            <w:rStyle w:val="Hyperlink"/>
            <w:rFonts w:ascii="Times New Roman" w:hAnsi="Times New Roman" w:cs="Times New Roman"/>
            <w:noProof/>
          </w:rPr>
          <w:t>Figure 32. Structural equation modelling diagram representing relationship of agricultural management practices, soil microbial functional traits associated with C cycling, and residue derived C stabilization as MAOM-C</w:t>
        </w:r>
        <w:r w:rsidR="00623D34" w:rsidRPr="00623D34">
          <w:rPr>
            <w:rStyle w:val="Hyperlink"/>
            <w:rFonts w:ascii="Times New Roman" w:hAnsi="Times New Roman" w:cs="Times New Roman"/>
            <w:noProof/>
            <w:vertAlign w:val="subscript"/>
          </w:rPr>
          <w:t>res</w:t>
        </w:r>
        <w:r w:rsidR="00623D34" w:rsidRPr="00623D34">
          <w:rPr>
            <w:rStyle w:val="Hyperlink"/>
            <w:rFonts w:ascii="Times New Roman" w:hAnsi="Times New Roman" w:cs="Times New Roman"/>
            <w:noProof/>
          </w:rPr>
          <w:t xml:space="preserve"> and destabilization as CO</w:t>
        </w:r>
        <w:r w:rsidR="00623D34" w:rsidRPr="00623D34">
          <w:rPr>
            <w:rStyle w:val="Hyperlink"/>
            <w:rFonts w:ascii="Times New Roman" w:hAnsi="Times New Roman" w:cs="Times New Roman"/>
            <w:noProof/>
            <w:vertAlign w:val="subscript"/>
          </w:rPr>
          <w:t>2res</w:t>
        </w:r>
        <w:r w:rsidR="00623D34" w:rsidRPr="00623D34">
          <w:rPr>
            <w:rStyle w:val="Hyperlink"/>
            <w:rFonts w:ascii="Times New Roman" w:hAnsi="Times New Roman" w:cs="Times New Roman"/>
            <w:noProof/>
          </w:rPr>
          <w:t xml:space="preserve"> in (a) topsoil and (b) subsoil.</w:t>
        </w:r>
        <w:r w:rsidR="00623D34" w:rsidRPr="00623D34">
          <w:rPr>
            <w:rFonts w:ascii="Times New Roman" w:hAnsi="Times New Roman" w:cs="Times New Roman"/>
            <w:noProof/>
            <w:webHidden/>
          </w:rPr>
          <w:tab/>
        </w:r>
        <w:r w:rsidR="00623D34" w:rsidRPr="00623D34">
          <w:rPr>
            <w:rFonts w:ascii="Times New Roman" w:hAnsi="Times New Roman" w:cs="Times New Roman"/>
            <w:noProof/>
            <w:webHidden/>
          </w:rPr>
          <w:fldChar w:fldCharType="begin"/>
        </w:r>
        <w:r w:rsidR="00623D34" w:rsidRPr="00623D34">
          <w:rPr>
            <w:rFonts w:ascii="Times New Roman" w:hAnsi="Times New Roman" w:cs="Times New Roman"/>
            <w:noProof/>
            <w:webHidden/>
          </w:rPr>
          <w:instrText xml:space="preserve"> PAGEREF _Toc167958150 \h </w:instrText>
        </w:r>
        <w:r w:rsidR="00623D34" w:rsidRPr="00623D34">
          <w:rPr>
            <w:rFonts w:ascii="Times New Roman" w:hAnsi="Times New Roman" w:cs="Times New Roman"/>
            <w:noProof/>
            <w:webHidden/>
          </w:rPr>
        </w:r>
        <w:r w:rsidR="00623D34" w:rsidRPr="00623D34">
          <w:rPr>
            <w:rFonts w:ascii="Times New Roman" w:hAnsi="Times New Roman" w:cs="Times New Roman"/>
            <w:noProof/>
            <w:webHidden/>
          </w:rPr>
          <w:fldChar w:fldCharType="separate"/>
        </w:r>
        <w:r w:rsidR="0095172A">
          <w:rPr>
            <w:rFonts w:ascii="Times New Roman" w:hAnsi="Times New Roman" w:cs="Times New Roman"/>
            <w:noProof/>
            <w:webHidden/>
          </w:rPr>
          <w:t>159</w:t>
        </w:r>
        <w:r w:rsidR="00623D34" w:rsidRPr="00623D34">
          <w:rPr>
            <w:rFonts w:ascii="Times New Roman" w:hAnsi="Times New Roman" w:cs="Times New Roman"/>
            <w:noProof/>
            <w:webHidden/>
          </w:rPr>
          <w:fldChar w:fldCharType="end"/>
        </w:r>
      </w:hyperlink>
    </w:p>
    <w:p w14:paraId="5468848B" w14:textId="064891CA" w:rsidR="00387656" w:rsidRPr="002247E6" w:rsidRDefault="00387656" w:rsidP="00F96220">
      <w:pPr>
        <w:pStyle w:val="Title"/>
        <w:jc w:val="left"/>
        <w:rPr>
          <w:rFonts w:ascii="Times New Roman" w:hAnsi="Times New Roman" w:cs="Times New Roman"/>
          <w:sz w:val="24"/>
        </w:rPr>
      </w:pPr>
      <w:r w:rsidRPr="00623D34">
        <w:rPr>
          <w:rFonts w:ascii="Times New Roman" w:hAnsi="Times New Roman" w:cs="Times New Roman"/>
          <w:sz w:val="24"/>
        </w:rPr>
        <w:fldChar w:fldCharType="end"/>
      </w:r>
      <w:r w:rsidRPr="002247E6">
        <w:rPr>
          <w:rFonts w:ascii="Times New Roman" w:hAnsi="Times New Roman" w:cs="Times New Roman"/>
          <w:sz w:val="24"/>
        </w:rPr>
        <w:t xml:space="preserve"> </w:t>
      </w:r>
    </w:p>
    <w:p w14:paraId="7896BD9F" w14:textId="5B50EF08" w:rsidR="00627E0B" w:rsidRPr="002247E6" w:rsidRDefault="00627E0B" w:rsidP="00F96220">
      <w:pPr>
        <w:rPr>
          <w:rFonts w:ascii="Times New Roman" w:hAnsi="Times New Roman" w:cs="Times New Roman"/>
        </w:rPr>
      </w:pPr>
      <w:bookmarkStart w:id="0" w:name="_Toc289175819"/>
    </w:p>
    <w:p w14:paraId="7401B3F4" w14:textId="0F741885" w:rsidR="00960F26" w:rsidRPr="00623D34" w:rsidRDefault="00960F26" w:rsidP="00623D34">
      <w:pPr>
        <w:rPr>
          <w:rFonts w:ascii="Times New Roman" w:hAnsi="Times New Roman" w:cs="Times New Roman"/>
        </w:rPr>
        <w:sectPr w:rsidR="00960F26" w:rsidRPr="00623D34" w:rsidSect="00D05FAC">
          <w:footerReference w:type="default" r:id="rId11"/>
          <w:footerReference w:type="first" r:id="rId12"/>
          <w:pgSz w:w="12240" w:h="15840"/>
          <w:pgMar w:top="1440" w:right="1440" w:bottom="1440" w:left="1440" w:header="720" w:footer="720" w:gutter="0"/>
          <w:pgNumType w:fmt="lowerRoman" w:start="1"/>
          <w:cols w:space="720"/>
          <w:titlePg/>
          <w:docGrid w:linePitch="360"/>
        </w:sectPr>
      </w:pPr>
    </w:p>
    <w:p w14:paraId="69508F27" w14:textId="27809587" w:rsidR="004C2071" w:rsidRPr="002247E6" w:rsidRDefault="001309E4" w:rsidP="00095E7A">
      <w:pPr>
        <w:pStyle w:val="Heading1"/>
        <w:spacing w:line="480" w:lineRule="auto"/>
        <w:jc w:val="left"/>
        <w:rPr>
          <w:rFonts w:ascii="Times New Roman" w:hAnsi="Times New Roman" w:cs="Times New Roman"/>
          <w:sz w:val="24"/>
        </w:rPr>
      </w:pPr>
      <w:bookmarkStart w:id="1" w:name="_Toc167955041"/>
      <w:r w:rsidRPr="002247E6">
        <w:rPr>
          <w:rFonts w:ascii="Times New Roman" w:hAnsi="Times New Roman" w:cs="Times New Roman"/>
          <w:caps w:val="0"/>
          <w:sz w:val="24"/>
        </w:rPr>
        <w:lastRenderedPageBreak/>
        <w:t xml:space="preserve">Chapter 1: </w:t>
      </w:r>
      <w:bookmarkEnd w:id="0"/>
      <w:r w:rsidR="00BB3E8A" w:rsidRPr="002247E6">
        <w:rPr>
          <w:rFonts w:ascii="Times New Roman" w:hAnsi="Times New Roman" w:cs="Times New Roman"/>
          <w:caps w:val="0"/>
          <w:sz w:val="24"/>
        </w:rPr>
        <w:t>Introduction</w:t>
      </w:r>
      <w:r w:rsidR="0073201C" w:rsidRPr="002247E6">
        <w:rPr>
          <w:rFonts w:ascii="Times New Roman" w:hAnsi="Times New Roman" w:cs="Times New Roman"/>
          <w:caps w:val="0"/>
          <w:sz w:val="24"/>
        </w:rPr>
        <w:t xml:space="preserve"> and dissertation overview</w:t>
      </w:r>
      <w:bookmarkEnd w:id="1"/>
    </w:p>
    <w:p w14:paraId="21C4733B" w14:textId="104B6857" w:rsidR="00F638F8" w:rsidRPr="002247E6" w:rsidRDefault="00F638F8" w:rsidP="00095E7A">
      <w:pPr>
        <w:pStyle w:val="Heading1"/>
        <w:spacing w:before="120" w:after="120" w:line="480" w:lineRule="auto"/>
        <w:jc w:val="left"/>
        <w:rPr>
          <w:rFonts w:ascii="Times New Roman" w:hAnsi="Times New Roman" w:cs="Times New Roman"/>
          <w:b w:val="0"/>
          <w:bCs w:val="0"/>
          <w:i/>
          <w:iCs/>
          <w:sz w:val="24"/>
        </w:rPr>
      </w:pPr>
      <w:bookmarkStart w:id="2" w:name="_Toc167955042"/>
      <w:r w:rsidRPr="002247E6">
        <w:rPr>
          <w:rFonts w:ascii="Times New Roman" w:hAnsi="Times New Roman" w:cs="Times New Roman"/>
          <w:b w:val="0"/>
          <w:i/>
          <w:iCs/>
          <w:caps w:val="0"/>
          <w:sz w:val="24"/>
        </w:rPr>
        <w:t xml:space="preserve">1.1. Soil Carbon </w:t>
      </w:r>
      <w:r w:rsidR="00EC4589" w:rsidRPr="002247E6">
        <w:rPr>
          <w:rFonts w:ascii="Times New Roman" w:hAnsi="Times New Roman" w:cs="Times New Roman"/>
          <w:b w:val="0"/>
          <w:i/>
          <w:iCs/>
          <w:caps w:val="0"/>
          <w:sz w:val="24"/>
        </w:rPr>
        <w:t>Cycle</w:t>
      </w:r>
      <w:bookmarkEnd w:id="2"/>
    </w:p>
    <w:p w14:paraId="7C2A1532" w14:textId="7C46DBA0" w:rsidR="00097315" w:rsidRPr="002247E6" w:rsidRDefault="00C46F9C" w:rsidP="00095E7A">
      <w:pPr>
        <w:spacing w:before="120" w:after="120" w:line="480" w:lineRule="auto"/>
        <w:ind w:firstLine="720"/>
        <w:rPr>
          <w:rFonts w:ascii="Times New Roman" w:hAnsi="Times New Roman" w:cs="Times New Roman"/>
        </w:rPr>
      </w:pPr>
      <w:r w:rsidRPr="002247E6">
        <w:rPr>
          <w:rFonts w:ascii="Times New Roman" w:hAnsi="Times New Roman" w:cs="Times New Roman"/>
        </w:rPr>
        <w:t>Carbon</w:t>
      </w:r>
      <w:r w:rsidR="00081C64" w:rsidRPr="002247E6">
        <w:rPr>
          <w:rFonts w:ascii="Times New Roman" w:hAnsi="Times New Roman" w:cs="Times New Roman"/>
        </w:rPr>
        <w:t xml:space="preserve"> (C)</w:t>
      </w:r>
      <w:r w:rsidRPr="002247E6">
        <w:rPr>
          <w:rFonts w:ascii="Times New Roman" w:hAnsi="Times New Roman" w:cs="Times New Roman"/>
        </w:rPr>
        <w:t xml:space="preserve">, the fourth most abundant element in the </w:t>
      </w:r>
      <w:r w:rsidR="00F638F8" w:rsidRPr="002247E6">
        <w:rPr>
          <w:rFonts w:ascii="Times New Roman" w:hAnsi="Times New Roman" w:cs="Times New Roman"/>
        </w:rPr>
        <w:t>world</w:t>
      </w:r>
      <w:r w:rsidR="00064C52" w:rsidRPr="002247E6">
        <w:rPr>
          <w:rFonts w:ascii="Times New Roman" w:hAnsi="Times New Roman" w:cs="Times New Roman"/>
        </w:rPr>
        <w:t>,</w:t>
      </w:r>
      <w:r w:rsidRPr="002247E6">
        <w:rPr>
          <w:rFonts w:ascii="Times New Roman" w:hAnsi="Times New Roman" w:cs="Times New Roman"/>
        </w:rPr>
        <w:t xml:space="preserve"> circulates among the planet's primary reservoirs—oceans, atmosphere, and land</w:t>
      </w:r>
      <w:r w:rsidR="00234A39" w:rsidRPr="002247E6">
        <w:rPr>
          <w:rFonts w:ascii="Times New Roman" w:hAnsi="Times New Roman" w:cs="Times New Roman"/>
        </w:rPr>
        <w:t xml:space="preserve"> </w:t>
      </w:r>
      <w:r w:rsidR="00CA38F5" w:rsidRPr="002247E6">
        <w:rPr>
          <w:rFonts w:ascii="Times New Roman" w:hAnsi="Times New Roman" w:cs="Times New Roman"/>
        </w:rPr>
        <w:fldChar w:fldCharType="begin"/>
      </w:r>
      <w:r w:rsidR="00A237FA" w:rsidRPr="002247E6">
        <w:rPr>
          <w:rFonts w:ascii="Times New Roman" w:hAnsi="Times New Roman" w:cs="Times New Roman"/>
        </w:rPr>
        <w:instrText xml:space="preserve"> ADDIN ZOTERO_ITEM CSL_CITATION {"citationID":"J5GfjKBn","properties":{"formattedCitation":"(Lal, 2004b)","plainCitation":"(Lal, 2004b)","dontUpdate":true,"noteIndex":0},"citationItems":[{"id":1345,"uris":["http://zotero.org/users/4537082/items/I8R3ZA32"],"itemData":{"id":1345,"type":"article-journal","abstract":"The increase in atmospheric concentration of CO2 by 31% since 1750 from fossil fuel combustion and land use change necessitates identification of strategies for mitigating the threat of the attendant global warming. Since the industrial revolution, global emissions of carbon (C) are estimated at 270±30 Pg (Pg=petagram=1015 g=1 billion ton) due to fossil fuel combustion and 136±55 Pg due to land use change and soil cultivation. Emissions due to land use change include those by deforestation, biomass burning, conversion of natural to agricultural ecosystems, drainage of wetlands and soil cultivation. Depletion of soil organic C (SOC) pool have contributed 78±12 Pg of C to the atmosphere. Some cultivated soils have lost one-half to two-thirds of the original SOC pool with a cumulative loss of 30–40 Mg C/ha (Mg=megagram=106 g=1 ton). The depletion of soil C is accentuated by soil degradation and exacerbated by land misuse and soil mismanagement. Thus, adoption of a restorative land use and recommended management practices (RMPs) on agricultural soils can reduce the rate of enrichment of atmospheric CO2 while having positive impacts on food security, agro-industries, water quality and the environment. A considerable part of the depleted SOC pool can be restored through conversion of marginal lands into restorative land uses, adoption of conservation tillage with cover crops and crop residue mulch, nutrient cycling including the use of compost and manure, and other systems of sustainable management of soil and water resources. Measured rates of soil C sequestration through adoption of RMPs range from 50 to 1000 kg/ha/year. The global potential of SOC sequestration through these practices is 0.9±0.3 Pg C/year, which may offset one-fourth to one-third of the annual increase in atmospheric CO2 estimated at 3.3 Pg C/year. The cumulative potential of soil C sequestration over 25–50 years is 30–60 Pg. The soil C sequestration is a truly win–win strategy. It restores degraded soils, enhances biomass production, purifies surface and ground waters, and reduces the rate of enrichment of atmospheric CO2 by offsetting emissions due to fossil fuel.","container-title":"Geoderma","DOI":"10.1016/j.geoderma.2004.01.032","ISSN":"0016-7061","issue":"1","journalAbbreviation":"Geoderma","language":"en","page":"1-22","source":"ScienceDirect","title":"Soil carbon sequestration to mitigate climate change","volume":"123","author":[{"family":"Lal","given":"R."}],"issued":{"date-parts":[["2004",11,1]]}}}],"schema":"https://github.com/citation-style-language/schema/raw/master/csl-citation.json"} </w:instrText>
      </w:r>
      <w:r w:rsidR="00CA38F5" w:rsidRPr="002247E6">
        <w:rPr>
          <w:rFonts w:ascii="Times New Roman" w:hAnsi="Times New Roman" w:cs="Times New Roman"/>
        </w:rPr>
        <w:fldChar w:fldCharType="separate"/>
      </w:r>
      <w:r w:rsidR="00CA38F5" w:rsidRPr="002247E6">
        <w:rPr>
          <w:rFonts w:ascii="Times New Roman" w:hAnsi="Times New Roman" w:cs="Times New Roman"/>
        </w:rPr>
        <w:t>(Lal, 2004</w:t>
      </w:r>
      <w:r w:rsidR="006011DB" w:rsidRPr="002247E6">
        <w:rPr>
          <w:rFonts w:ascii="Times New Roman" w:hAnsi="Times New Roman" w:cs="Times New Roman"/>
        </w:rPr>
        <w:t>a</w:t>
      </w:r>
      <w:r w:rsidR="00CA38F5" w:rsidRPr="002247E6">
        <w:rPr>
          <w:rFonts w:ascii="Times New Roman" w:hAnsi="Times New Roman" w:cs="Times New Roman"/>
        </w:rPr>
        <w:t>)</w:t>
      </w:r>
      <w:r w:rsidR="00CA38F5" w:rsidRPr="002247E6">
        <w:rPr>
          <w:rFonts w:ascii="Times New Roman" w:hAnsi="Times New Roman" w:cs="Times New Roman"/>
        </w:rPr>
        <w:fldChar w:fldCharType="end"/>
      </w:r>
      <w:r w:rsidRPr="002247E6">
        <w:rPr>
          <w:rFonts w:ascii="Times New Roman" w:hAnsi="Times New Roman" w:cs="Times New Roman"/>
        </w:rPr>
        <w:t xml:space="preserve">. This </w:t>
      </w:r>
      <w:r w:rsidR="00081C64" w:rsidRPr="002247E6">
        <w:rPr>
          <w:rFonts w:ascii="Times New Roman" w:hAnsi="Times New Roman" w:cs="Times New Roman"/>
        </w:rPr>
        <w:t xml:space="preserve">global C </w:t>
      </w:r>
      <w:r w:rsidRPr="002247E6">
        <w:rPr>
          <w:rFonts w:ascii="Times New Roman" w:hAnsi="Times New Roman" w:cs="Times New Roman"/>
        </w:rPr>
        <w:t>cycle operates as a closed</w:t>
      </w:r>
      <w:r w:rsidR="00FA1C46" w:rsidRPr="002247E6">
        <w:rPr>
          <w:rFonts w:ascii="Times New Roman" w:hAnsi="Times New Roman" w:cs="Times New Roman"/>
        </w:rPr>
        <w:t>-loop</w:t>
      </w:r>
      <w:r w:rsidRPr="002247E6">
        <w:rPr>
          <w:rFonts w:ascii="Times New Roman" w:hAnsi="Times New Roman" w:cs="Times New Roman"/>
        </w:rPr>
        <w:t xml:space="preserve"> system, with the </w:t>
      </w:r>
      <w:r w:rsidR="00B86719" w:rsidRPr="002247E6">
        <w:rPr>
          <w:rFonts w:ascii="Times New Roman" w:hAnsi="Times New Roman" w:cs="Times New Roman"/>
        </w:rPr>
        <w:t>total amount of C</w:t>
      </w:r>
      <w:r w:rsidRPr="002247E6">
        <w:rPr>
          <w:rFonts w:ascii="Times New Roman" w:hAnsi="Times New Roman" w:cs="Times New Roman"/>
        </w:rPr>
        <w:t xml:space="preserve"> remaining constant, though their distribution across different reservoirs shifts</w:t>
      </w:r>
      <w:r w:rsidR="006B169B" w:rsidRPr="002247E6">
        <w:rPr>
          <w:rFonts w:ascii="Times New Roman" w:hAnsi="Times New Roman" w:cs="Times New Roman"/>
        </w:rPr>
        <w:t xml:space="preserve"> due to </w:t>
      </w:r>
      <w:r w:rsidR="00301101" w:rsidRPr="002247E6">
        <w:rPr>
          <w:rFonts w:ascii="Times New Roman" w:hAnsi="Times New Roman" w:cs="Times New Roman"/>
        </w:rPr>
        <w:t>climatic factors</w:t>
      </w:r>
      <w:r w:rsidR="00B63EBB" w:rsidRPr="002247E6">
        <w:rPr>
          <w:rFonts w:ascii="Times New Roman" w:hAnsi="Times New Roman" w:cs="Times New Roman"/>
        </w:rPr>
        <w:t xml:space="preserve"> </w:t>
      </w:r>
      <w:r w:rsidR="00B63EBB" w:rsidRPr="002247E6">
        <w:rPr>
          <w:rFonts w:ascii="Times New Roman" w:hAnsi="Times New Roman" w:cs="Times New Roman"/>
        </w:rPr>
        <w:fldChar w:fldCharType="begin"/>
      </w:r>
      <w:r w:rsidR="00A237FA" w:rsidRPr="002247E6">
        <w:rPr>
          <w:rFonts w:ascii="Times New Roman" w:hAnsi="Times New Roman" w:cs="Times New Roman"/>
        </w:rPr>
        <w:instrText xml:space="preserve"> ADDIN ZOTERO_ITEM CSL_CITATION {"citationID":"d6vWjvI1","properties":{"formattedCitation":"(Friedlingstein et al., 2022; Lal, 2004b)","plainCitation":"(Friedlingstein et al., 2022; Lal, 2004b)","dontUpdate":true,"noteIndex":0},"citationItems":[{"id":4781,"uris":["http://zotero.org/users/4537082/items/2IJB2A9L"],"itemData":{"id":4781,"type":"article-journal","abstract":"Abstract. Accurate assessment of anthropogenic carbon dioxide (CO2) emissions and\ntheir redistribution among the atmosphere, ocean, and terrestrial biosphere\nin a changing climate is critical to better understand the global carbon\ncycle, support the development of climate policies, and project future\nclimate change. Here we describe and synthesize data sets and methodologies to\nquantify the five major components of the global carbon budget and their\nuncertainties. Fossil CO2 emissions (EFOS) are based on energy\nstatistics and cement production data, while emissions from land-use change\n(ELUC), mainly deforestation, are based on land use and land-use change\ndata and bookkeeping models. Atmospheric CO2 concentration is measured\ndirectly, and its growth rate (GATM) is computed from the annual\nchanges in concentration. The ocean CO2 sink (SOCEAN) is estimated\nwith global ocean biogeochemistry models and observation-based\ndata products. The terrestrial CO2 sink (SLAND) is estimated with\ndynamic global vegetation models. The resulting carbon budget imbalance\n(BIM), the difference between the estimated total emissions and the\nestimated changes in the atmosphere, ocean, and terrestrial biosphere, is a\nmeasure of imperfect data and understanding of the contemporary carbon\ncycle. All uncertainties are reported as ±1σ. For the year 2021, EFOS increased by 5.1 % relative to 2020, with\nfossil emissions at 10.1 ± 0.5 GtC yr−1 (9.9 ± 0.5 GtC yr−1 when the cement carbonation sink is included), and ELUC was 1.1 ± 0.7 GtC yr−1, for a total anthropogenic CO2 emission\n(including the cement carbonation sink) of 10.9 ± 0.8 GtC yr−1\n(40.0 ± 2.9 GtCO2). Also, for 2021, GATM was 5.2 ± 0.2 GtC yr−1 (2.5 ± 0.1 ppm yr−1), SOCEAN was 2.9  ± 0.4 GtC yr−1, and SLAND was 3.5 ± 0.9 GtC yr−1, with a\nBIM of −0.6 GtC yr−1 (i.e. the total estimated sources were too low or\nsinks were too high). The global atmospheric CO2 concentration averaged over\n2021 reached 414.71 ± 0.1 ppm. Preliminary data for 2022 suggest an\nincrease in EFOS relative to 2021 of +1.0 % (0.1 % to 1.9 %)\nglobally and atmospheric CO2 concentration reaching 417.2 ppm, more\nthan 50 % above pre-industrial levels (around 278 ppm). Overall, the mean\nand trend in the components of the global carbon budget are consistently\nestimated over the period 1959–2021, but discrepancies of up to 1 GtC yr−1 persist for the representation of annual to semi-decadal\nvariability in CO2 fluxes. Comparison of estimates from multiple\napproaches and observations shows (1) a persistent large uncertainty in the\nestimate of land-use change emissions, (2) a low agreement between the\ndifferent methods on the magnitude of the land CO2 flux in the northern\nextratropics, and (3) a discrepancy between the different methods on the\nstrength of the ocean sink over the last decade. This living data update\ndocuments changes in the methods and data sets used in this new global\ncarbon budget and the progress in understanding of the global carbon cycle\ncompared with previous publications of this data set. The data presented in\nthis work are available at https://doi.org/10.18160/GCP-2022 (Friedlingstein et al., 2022b).","container-title":"Earth System Science Data","DOI":"10.5194/essd-14-4811-2022","ISSN":"1866-3516","issue":"11","journalAbbreviation":"Earth Syst. Sci. Data","language":"en","license":"https://creativecommons.org/licenses/by/4.0/","page":"4811-4900","source":"DOI.org (Crossref)","title":"Global Carbon Budget 2022","volume":"14","author":[{"family":"Friedlingstein","given":"Pierre"},{"family":"O'Sullivan","given":"Michael"},{"family":"Jones","given":"Matthew W."},{"family":"Andrew","given":"Robbie M."},{"family":"Gregor","given":"Luke"},{"family":"Hauck","given":"Judith"},{"family":"Le Quéré","given":"Corinne"},{"family":"Luijkx","given":"Ingrid T."},{"family":"Olsen","given":"Are"},{"family":"Peters","given":"Glen P."},{"family":"Peters","given":"Wouter"},{"family":"Pongratz","given":"Julia"},{"family":"Schwingshackl","given":"Clemens"},{"family":"Sitch","given":"Stephen"},{"family":"Canadell","given":"Josep G."},{"family":"Ciais","given":"Philippe"},{"family":"Jackson","given":"Robert B."},{"family":"Alin","given":"Simone R."},{"family":"Alkama","given":"Ramdane"},{"family":"Arneth","given":"Almut"},{"family":"Arora","given":"Vivek K."},{"family":"Bates","given":"Nicholas R."},{"family":"Becker","given":"Meike"},{"family":"Bellouin","given":"Nicolas"},{"family":"Bittig","given":"Henry C."},{"family":"Bopp","given":"Laurent"},{"family":"Chevallier","given":"Frédéric"},{"family":"Chini","given":"Louise P."},{"family":"Cronin","given":"Margot"},{"family":"Evans","given":"Wiley"},{"family":"Falk","given":"Stefanie"},{"family":"Feely","given":"Richard A."},{"family":"Gasser","given":"Thomas"},{"family":"Gehlen","given":"Marion"},{"family":"Gkritzalis","given":"Thanos"},{"family":"Gloege","given":"Lucas"},{"family":"Grassi","given":"Giacomo"},{"family":"Gruber","given":"Nicolas"},{"family":"Gürses","given":"Özgür"},{"family":"Harris","given":"Ian"},{"family":"Hefner","given":"Matthew"},{"family":"Houghton","given":"Richard A."},{"family":"Hurtt","given":"George C."},{"family":"Iida","given":"Yosuke"},{"family":"Ilyina","given":"Tatiana"},{"family":"Jain","given":"Atul K."},{"family":"Jersild","given":"Annika"},{"family":"Kadono","given":"Koji"},{"family":"Kato","given":"Etsushi"},{"family":"Kennedy","given":"Daniel"},{"family":"Klein Goldewijk","given":"Kees"},{"family":"Knauer","given":"Jürgen"},{"family":"Korsbakken","given":"Jan Ivar"},{"family":"Landschützer","given":"Peter"},{"family":"Lefèvre","given":"Nathalie"},{"family":"Lindsay","given":"Keith"},{"family":"Liu","given":"Junjie"},{"family":"Liu","given":"Zhu"},{"family":"Marland","given":"Gregg"},{"family":"Mayot","given":"Nicolas"},{"family":"McGrath","given":"Matthew J."},{"family":"Metzl","given":"Nicolas"},{"family":"Monacci","given":"Natalie M."},{"family":"Munro","given":"David R."},{"family":"Nakaoka","given":"Shin-Ichiro"},{"family":"Niwa","given":"Yosuke"},{"family":"O'Brien","given":"Kevin"},{"family":"Ono","given":"Tsuneo"},{"family":"Palmer","given":"Paul I."},{"family":"Pan","given":"Naiqing"},{"family":"Pierrot","given":"Denis"},{"family":"Pocock","given":"Katie"},{"family":"Poulter","given":"Benjamin"},{"family":"Resplandy","given":"Laure"},{"family":"Robertson","given":"Eddy"},{"family":"Rödenbeck","given":"Christian"},{"family":"Rodriguez","given":"Carmen"},{"family":"Rosan","given":"Thais M."},{"family":"Schwinger","given":"Jörg"},{"family":"Séférian","given":"Roland"},{"family":"Shutler","given":"Jamie D."},{"family":"Skjelvan","given":"Ingunn"},{"family":"Steinhoff","given":"Tobias"},{"family":"Sun","given":"Qing"},{"family":"Sutton","given":"Adrienne J."},{"family":"Sweeney","given":"Colm"},{"family":"Takao","given":"Shintaro"},{"family":"Tanhua","given":"Toste"},{"family":"Tans","given":"Pieter P."},{"family":"Tian","given":"Xiangjun"},{"family":"Tian","given":"Hanqin"},{"family":"Tilbrook","given":"Bronte"},{"family":"Tsujino","given":"Hiroyuki"},{"family":"Tubiello","given":"Francesco"},{"family":"Van Der Werf","given":"Guido R."},{"family":"Walker","given":"Anthony P."},{"family":"Wanninkhof","given":"Rik"},{"family":"Whitehead","given":"Chris"},{"family":"Willstrand Wranne","given":"Anna"},{"family":"Wright","given":"Rebecca"},{"family":"Yuan","given":"Wenping"},{"family":"Yue","given":"Chao"},{"family":"Yue","given":"Xu"},{"family":"Zaehle","given":"Sönke"},{"family":"Zeng","given":"Jiye"},{"family":"Zheng","given":"Bo"}],"issued":{"date-parts":[["2022",11,11]]}}},{"id":1345,"uris":["http://zotero.org/users/4537082/items/I8R3ZA32"],"itemData":{"id":1345,"type":"article-journal","abstract":"The increase in atmospheric concentration of CO2 by 31% since 1750 from fossil fuel combustion and land use change necessitates identification of strategies for mitigating the threat of the attendant global warming. Since the industrial revolution, global emissions of carbon (C) are estimated at 270±30 Pg (Pg=petagram=1015 g=1 billion ton) due to fossil fuel combustion and 136±55 Pg due to land use change and soil cultivation. Emissions due to land use change include those by deforestation, biomass burning, conversion of natural to agricultural ecosystems, drainage of wetlands and soil cultivation. Depletion of soil organic C (SOC) pool have contributed 78±12 Pg of C to the atmosphere. Some cultivated soils have lost one-half to two-thirds of the original SOC pool with a cumulative loss of 30–40 Mg C/ha (Mg=megagram=106 g=1 ton). The depletion of soil C is accentuated by soil degradation and exacerbated by land misuse and soil mismanagement. Thus, adoption of a restorative land use and recommended management practices (RMPs) on agricultural soils can reduce the rate of enrichment of atmospheric CO2 while having positive impacts on food security, agro-industries, water quality and the environment. A considerable part of the depleted SOC pool can be restored through conversion of marginal lands into restorative land uses, adoption of conservation tillage with cover crops and crop residue mulch, nutrient cycling including the use of compost and manure, and other systems of sustainable management of soil and water resources. Measured rates of soil C sequestration through adoption of RMPs range from 50 to 1000 kg/ha/year. The global potential of SOC sequestration through these practices is 0.9±0.3 Pg C/year, which may offset one-fourth to one-third of the annual increase in atmospheric CO2 estimated at 3.3 Pg C/year. The cumulative potential of soil C sequestration over 25–50 years is 30–60 Pg. The soil C sequestration is a truly win–win strategy. It restores degraded soils, enhances biomass production, purifies surface and ground waters, and reduces the rate of enrichment of atmospheric CO2 by offsetting emissions due to fossil fuel.","container-title":"Geoderma","DOI":"10.1016/j.geoderma.2004.01.032","ISSN":"0016-7061","issue":"1","journalAbbreviation":"Geoderma","language":"en","page":"1-22","source":"ScienceDirect","title":"Soil carbon sequestration to mitigate climate change","volume":"123","author":[{"family":"Lal","given":"R."}],"issued":{"date-parts":[["2004",11,1]]}}}],"schema":"https://github.com/citation-style-language/schema/raw/master/csl-citation.json"} </w:instrText>
      </w:r>
      <w:r w:rsidR="00B63EBB" w:rsidRPr="002247E6">
        <w:rPr>
          <w:rFonts w:ascii="Times New Roman" w:hAnsi="Times New Roman" w:cs="Times New Roman"/>
        </w:rPr>
        <w:fldChar w:fldCharType="separate"/>
      </w:r>
      <w:r w:rsidR="00A237FA" w:rsidRPr="002247E6">
        <w:rPr>
          <w:rFonts w:ascii="Times New Roman" w:hAnsi="Times New Roman" w:cs="Times New Roman"/>
        </w:rPr>
        <w:t>(Friedlingstein et al., 2022; Lal, 2004a)</w:t>
      </w:r>
      <w:r w:rsidR="00B63EBB" w:rsidRPr="002247E6">
        <w:rPr>
          <w:rFonts w:ascii="Times New Roman" w:hAnsi="Times New Roman" w:cs="Times New Roman"/>
        </w:rPr>
        <w:fldChar w:fldCharType="end"/>
      </w:r>
      <w:r w:rsidRPr="002247E6">
        <w:rPr>
          <w:rFonts w:ascii="Times New Roman" w:hAnsi="Times New Roman" w:cs="Times New Roman"/>
        </w:rPr>
        <w:t xml:space="preserve">. </w:t>
      </w:r>
      <w:r w:rsidR="00301101" w:rsidRPr="002247E6">
        <w:rPr>
          <w:rFonts w:ascii="Times New Roman" w:hAnsi="Times New Roman" w:cs="Times New Roman"/>
        </w:rPr>
        <w:t>T</w:t>
      </w:r>
      <w:r w:rsidRPr="002247E6">
        <w:rPr>
          <w:rFonts w:ascii="Times New Roman" w:hAnsi="Times New Roman" w:cs="Times New Roman"/>
        </w:rPr>
        <w:t xml:space="preserve">he </w:t>
      </w:r>
      <w:r w:rsidR="00FA1C46" w:rsidRPr="002247E6">
        <w:rPr>
          <w:rFonts w:ascii="Times New Roman" w:hAnsi="Times New Roman" w:cs="Times New Roman"/>
        </w:rPr>
        <w:t>C</w:t>
      </w:r>
      <w:r w:rsidRPr="002247E6">
        <w:rPr>
          <w:rFonts w:ascii="Times New Roman" w:hAnsi="Times New Roman" w:cs="Times New Roman"/>
        </w:rPr>
        <w:t xml:space="preserve"> emitted to the atmosphere</w:t>
      </w:r>
      <w:r w:rsidR="00301101" w:rsidRPr="002247E6">
        <w:rPr>
          <w:rFonts w:ascii="Times New Roman" w:hAnsi="Times New Roman" w:cs="Times New Roman"/>
        </w:rPr>
        <w:t xml:space="preserve"> </w:t>
      </w:r>
      <w:r w:rsidRPr="002247E6">
        <w:rPr>
          <w:rFonts w:ascii="Times New Roman" w:hAnsi="Times New Roman" w:cs="Times New Roman"/>
        </w:rPr>
        <w:t xml:space="preserve">is balanced by what is absorbed </w:t>
      </w:r>
      <w:r w:rsidR="00225ECF" w:rsidRPr="002247E6">
        <w:rPr>
          <w:rFonts w:ascii="Times New Roman" w:hAnsi="Times New Roman" w:cs="Times New Roman"/>
        </w:rPr>
        <w:t xml:space="preserve">in those </w:t>
      </w:r>
      <w:r w:rsidRPr="002247E6">
        <w:rPr>
          <w:rFonts w:ascii="Times New Roman" w:hAnsi="Times New Roman" w:cs="Times New Roman"/>
        </w:rPr>
        <w:t>natural sinks. However</w:t>
      </w:r>
      <w:r w:rsidR="00892460" w:rsidRPr="002247E6">
        <w:rPr>
          <w:rFonts w:ascii="Times New Roman" w:hAnsi="Times New Roman" w:cs="Times New Roman"/>
        </w:rPr>
        <w:t>,</w:t>
      </w:r>
      <w:r w:rsidRPr="002247E6">
        <w:rPr>
          <w:rFonts w:ascii="Times New Roman" w:hAnsi="Times New Roman" w:cs="Times New Roman"/>
        </w:rPr>
        <w:t xml:space="preserve"> </w:t>
      </w:r>
      <w:r w:rsidR="00892460" w:rsidRPr="002247E6">
        <w:rPr>
          <w:rFonts w:ascii="Times New Roman" w:hAnsi="Times New Roman" w:cs="Times New Roman"/>
        </w:rPr>
        <w:t xml:space="preserve">this balance </w:t>
      </w:r>
      <w:r w:rsidR="00E54FE1" w:rsidRPr="002247E6">
        <w:rPr>
          <w:rFonts w:ascii="Times New Roman" w:hAnsi="Times New Roman" w:cs="Times New Roman"/>
        </w:rPr>
        <w:t>has been</w:t>
      </w:r>
      <w:r w:rsidR="00892460" w:rsidRPr="002247E6">
        <w:rPr>
          <w:rFonts w:ascii="Times New Roman" w:hAnsi="Times New Roman" w:cs="Times New Roman"/>
        </w:rPr>
        <w:t xml:space="preserve"> disrupted </w:t>
      </w:r>
      <w:r w:rsidRPr="002247E6">
        <w:rPr>
          <w:rFonts w:ascii="Times New Roman" w:hAnsi="Times New Roman" w:cs="Times New Roman"/>
        </w:rPr>
        <w:t xml:space="preserve">since the Industrial </w:t>
      </w:r>
      <w:r w:rsidR="004C5431" w:rsidRPr="002247E6">
        <w:rPr>
          <w:rFonts w:ascii="Times New Roman" w:hAnsi="Times New Roman" w:cs="Times New Roman"/>
        </w:rPr>
        <w:t>Revolution when</w:t>
      </w:r>
      <w:r w:rsidRPr="002247E6">
        <w:rPr>
          <w:rFonts w:ascii="Times New Roman" w:hAnsi="Times New Roman" w:cs="Times New Roman"/>
        </w:rPr>
        <w:t xml:space="preserve"> fossil fuel consumption for energy </w:t>
      </w:r>
      <w:r w:rsidR="00240A56" w:rsidRPr="002247E6">
        <w:rPr>
          <w:rFonts w:ascii="Times New Roman" w:hAnsi="Times New Roman" w:cs="Times New Roman"/>
        </w:rPr>
        <w:t xml:space="preserve">production </w:t>
      </w:r>
      <w:r w:rsidRPr="002247E6">
        <w:rPr>
          <w:rFonts w:ascii="Times New Roman" w:hAnsi="Times New Roman" w:cs="Times New Roman"/>
        </w:rPr>
        <w:t>began to rise</w:t>
      </w:r>
      <w:r w:rsidR="00225ECF" w:rsidRPr="002247E6">
        <w:rPr>
          <w:rFonts w:ascii="Times New Roman" w:hAnsi="Times New Roman" w:cs="Times New Roman"/>
        </w:rPr>
        <w:t xml:space="preserve"> exponentially</w:t>
      </w:r>
      <w:r w:rsidRPr="002247E6">
        <w:rPr>
          <w:rFonts w:ascii="Times New Roman" w:hAnsi="Times New Roman" w:cs="Times New Roman"/>
        </w:rPr>
        <w:t xml:space="preserve">. More </w:t>
      </w:r>
      <w:r w:rsidR="00981409" w:rsidRPr="002247E6">
        <w:rPr>
          <w:rFonts w:ascii="Times New Roman" w:hAnsi="Times New Roman" w:cs="Times New Roman"/>
        </w:rPr>
        <w:t>C</w:t>
      </w:r>
      <w:r w:rsidRPr="002247E6">
        <w:rPr>
          <w:rFonts w:ascii="Times New Roman" w:hAnsi="Times New Roman" w:cs="Times New Roman"/>
        </w:rPr>
        <w:t xml:space="preserve"> now persists in the atmosphere than the </w:t>
      </w:r>
      <w:r w:rsidR="00371284" w:rsidRPr="002247E6">
        <w:rPr>
          <w:rFonts w:ascii="Times New Roman" w:hAnsi="Times New Roman" w:cs="Times New Roman"/>
        </w:rPr>
        <w:t>other reservoirs</w:t>
      </w:r>
      <w:r w:rsidRPr="002247E6">
        <w:rPr>
          <w:rFonts w:ascii="Times New Roman" w:hAnsi="Times New Roman" w:cs="Times New Roman"/>
        </w:rPr>
        <w:t xml:space="preserve"> can absorb</w:t>
      </w:r>
      <w:r w:rsidR="00981409" w:rsidRPr="002247E6">
        <w:rPr>
          <w:rFonts w:ascii="Times New Roman" w:hAnsi="Times New Roman" w:cs="Times New Roman"/>
        </w:rPr>
        <w:t xml:space="preserve">, increasing </w:t>
      </w:r>
      <w:r w:rsidR="00F7799F" w:rsidRPr="002247E6">
        <w:rPr>
          <w:rFonts w:ascii="Times New Roman" w:hAnsi="Times New Roman" w:cs="Times New Roman"/>
        </w:rPr>
        <w:t xml:space="preserve">atmospheric </w:t>
      </w:r>
      <w:r w:rsidRPr="002247E6">
        <w:rPr>
          <w:rFonts w:ascii="Times New Roman" w:hAnsi="Times New Roman" w:cs="Times New Roman"/>
        </w:rPr>
        <w:t>accumulation of greenhouse gases</w:t>
      </w:r>
      <w:r w:rsidR="00981409" w:rsidRPr="002247E6">
        <w:rPr>
          <w:rFonts w:ascii="Times New Roman" w:hAnsi="Times New Roman" w:cs="Times New Roman"/>
        </w:rPr>
        <w:t xml:space="preserve"> (GHG)</w:t>
      </w:r>
      <w:r w:rsidR="005246AF" w:rsidRPr="002247E6">
        <w:rPr>
          <w:rFonts w:ascii="Times New Roman" w:hAnsi="Times New Roman" w:cs="Times New Roman"/>
        </w:rPr>
        <w:t xml:space="preserve"> such as CO</w:t>
      </w:r>
      <w:r w:rsidR="005246AF" w:rsidRPr="002247E6">
        <w:rPr>
          <w:rFonts w:ascii="Times New Roman" w:hAnsi="Times New Roman" w:cs="Times New Roman"/>
          <w:vertAlign w:val="subscript"/>
        </w:rPr>
        <w:t>2</w:t>
      </w:r>
      <w:r w:rsidR="00901DD1" w:rsidRPr="002247E6">
        <w:rPr>
          <w:rFonts w:ascii="Times New Roman" w:hAnsi="Times New Roman" w:cs="Times New Roman"/>
        </w:rPr>
        <w:t xml:space="preserve"> </w:t>
      </w:r>
      <w:r w:rsidR="00901DD1" w:rsidRPr="002247E6">
        <w:rPr>
          <w:rFonts w:ascii="Times New Roman" w:hAnsi="Times New Roman" w:cs="Times New Roman"/>
        </w:rPr>
        <w:fldChar w:fldCharType="begin"/>
      </w:r>
      <w:r w:rsidR="00901DD1" w:rsidRPr="002247E6">
        <w:rPr>
          <w:rFonts w:ascii="Times New Roman" w:hAnsi="Times New Roman" w:cs="Times New Roman"/>
        </w:rPr>
        <w:instrText xml:space="preserve"> ADDIN ZOTERO_ITEM CSL_CITATION {"citationID":"3fFSAaiu","properties":{"formattedCitation":"(Friedlingstein et al., 2022)","plainCitation":"(Friedlingstein et al., 2022)","noteIndex":0},"citationItems":[{"id":4781,"uris":["http://zotero.org/users/4537082/items/2IJB2A9L"],"itemData":{"id":4781,"type":"article-journal","abstract":"Abstract. Accurate assessment of anthropogenic carbon dioxide (CO2) emissions and\ntheir redistribution among the atmosphere, ocean, and terrestrial biosphere\nin a changing climate is critical to better understand the global carbon\ncycle, support the development of climate policies, and project future\nclimate change. Here we describe and synthesize data sets and methodologies to\nquantify the five major components of the global carbon budget and their\nuncertainties. Fossil CO2 emissions (EFOS) are based on energy\nstatistics and cement production data, while emissions from land-use change\n(ELUC), mainly deforestation, are based on land use and land-use change\ndata and bookkeeping models. Atmospheric CO2 concentration is measured\ndirectly, and its growth rate (GATM) is computed from the annual\nchanges in concentration. The ocean CO2 sink (SOCEAN) is estimated\nwith global ocean biogeochemistry models and observation-based\ndata products. The terrestrial CO2 sink (SLAND) is estimated with\ndynamic global vegetation models. The resulting carbon budget imbalance\n(BIM), the difference between the estimated total emissions and the\nestimated changes in the atmosphere, ocean, and terrestrial biosphere, is a\nmeasure of imperfect data and understanding of the contemporary carbon\ncycle. All uncertainties are reported as ±1σ. For the year 2021, EFOS increased by 5.1 % relative to 2020, with\nfossil emissions at 10.1 ± 0.5 GtC yr−1 (9.9 ± 0.5 GtC yr−1 when the cement carbonation sink is included), and ELUC was 1.1 ± 0.7 GtC yr−1, for a total anthropogenic CO2 emission\n(including the cement carbonation sink) of 10.9 ± 0.8 GtC yr−1\n(40.0 ± 2.9 GtCO2). Also, for 2021, GATM was 5.2 ± 0.2 GtC yr−1 (2.5 ± 0.1 ppm yr−1), SOCEAN was 2.9  ± 0.4 GtC yr−1, and SLAND was 3.5 ± 0.9 GtC yr−1, with a\nBIM of −0.6 GtC yr−1 (i.e. the total estimated sources were too low or\nsinks were too high). The global atmospheric CO2 concentration averaged over\n2021 reached 414.71 ± 0.1 ppm. Preliminary data for 2022 suggest an\nincrease in EFOS relative to 2021 of +1.0 % (0.1 % to 1.9 %)\nglobally and atmospheric CO2 concentration reaching 417.2 ppm, more\nthan 50 % above pre-industrial levels (around 278 ppm). Overall, the mean\nand trend in the components of the global carbon budget are consistently\nestimated over the period 1959–2021, but discrepancies of up to 1 GtC yr−1 persist for the representation of annual to semi-decadal\nvariability in CO2 fluxes. Comparison of estimates from multiple\napproaches and observations shows (1) a persistent large uncertainty in the\nestimate of land-use change emissions, (2) a low agreement between the\ndifferent methods on the magnitude of the land CO2 flux in the northern\nextratropics, and (3) a discrepancy between the different methods on the\nstrength of the ocean sink over the last decade. This living data update\ndocuments changes in the methods and data sets used in this new global\ncarbon budget and the progress in understanding of the global carbon cycle\ncompared with previous publications of this data set. The data presented in\nthis work are available at https://doi.org/10.18160/GCP-2022 (Friedlingstein et al., 2022b).","container-title":"Earth System Science Data","DOI":"10.5194/essd-14-4811-2022","ISSN":"1866-3516","issue":"11","journalAbbreviation":"Earth Syst. Sci. Data","language":"en","license":"https://creativecommons.org/licenses/by/4.0/","page":"4811-4900","source":"DOI.org (Crossref)","title":"Global Carbon Budget 2022","volume":"14","author":[{"family":"Friedlingstein","given":"Pierre"},{"family":"O'Sullivan","given":"Michael"},{"family":"Jones","given":"Matthew W."},{"family":"Andrew","given":"Robbie M."},{"family":"Gregor","given":"Luke"},{"family":"Hauck","given":"Judith"},{"family":"Le Quéré","given":"Corinne"},{"family":"Luijkx","given":"Ingrid T."},{"family":"Olsen","given":"Are"},{"family":"Peters","given":"Glen P."},{"family":"Peters","given":"Wouter"},{"family":"Pongratz","given":"Julia"},{"family":"Schwingshackl","given":"Clemens"},{"family":"Sitch","given":"Stephen"},{"family":"Canadell","given":"Josep G."},{"family":"Ciais","given":"Philippe"},{"family":"Jackson","given":"Robert B."},{"family":"Alin","given":"Simone R."},{"family":"Alkama","given":"Ramdane"},{"family":"Arneth","given":"Almut"},{"family":"Arora","given":"Vivek K."},{"family":"Bates","given":"Nicholas R."},{"family":"Becker","given":"Meike"},{"family":"Bellouin","given":"Nicolas"},{"family":"Bittig","given":"Henry C."},{"family":"Bopp","given":"Laurent"},{"family":"Chevallier","given":"Frédéric"},{"family":"Chini","given":"Louise P."},{"family":"Cronin","given":"Margot"},{"family":"Evans","given":"Wiley"},{"family":"Falk","given":"Stefanie"},{"family":"Feely","given":"Richard A."},{"family":"Gasser","given":"Thomas"},{"family":"Gehlen","given":"Marion"},{"family":"Gkritzalis","given":"Thanos"},{"family":"Gloege","given":"Lucas"},{"family":"Grassi","given":"Giacomo"},{"family":"Gruber","given":"Nicolas"},{"family":"Gürses","given":"Özgür"},{"family":"Harris","given":"Ian"},{"family":"Hefner","given":"Matthew"},{"family":"Houghton","given":"Richard A."},{"family":"Hurtt","given":"George C."},{"family":"Iida","given":"Yosuke"},{"family":"Ilyina","given":"Tatiana"},{"family":"Jain","given":"Atul K."},{"family":"Jersild","given":"Annika"},{"family":"Kadono","given":"Koji"},{"family":"Kato","given":"Etsushi"},{"family":"Kennedy","given":"Daniel"},{"family":"Klein Goldewijk","given":"Kees"},{"family":"Knauer","given":"Jürgen"},{"family":"Korsbakken","given":"Jan Ivar"},{"family":"Landschützer","given":"Peter"},{"family":"Lefèvre","given":"Nathalie"},{"family":"Lindsay","given":"Keith"},{"family":"Liu","given":"Junjie"},{"family":"Liu","given":"Zhu"},{"family":"Marland","given":"Gregg"},{"family":"Mayot","given":"Nicolas"},{"family":"McGrath","given":"Matthew J."},{"family":"Metzl","given":"Nicolas"},{"family":"Monacci","given":"Natalie M."},{"family":"Munro","given":"David R."},{"family":"Nakaoka","given":"Shin-Ichiro"},{"family":"Niwa","given":"Yosuke"},{"family":"O'Brien","given":"Kevin"},{"family":"Ono","given":"Tsuneo"},{"family":"Palmer","given":"Paul I."},{"family":"Pan","given":"Naiqing"},{"family":"Pierrot","given":"Denis"},{"family":"Pocock","given":"Katie"},{"family":"Poulter","given":"Benjamin"},{"family":"Resplandy","given":"Laure"},{"family":"Robertson","given":"Eddy"},{"family":"Rödenbeck","given":"Christian"},{"family":"Rodriguez","given":"Carmen"},{"family":"Rosan","given":"Thais M."},{"family":"Schwinger","given":"Jörg"},{"family":"Séférian","given":"Roland"},{"family":"Shutler","given":"Jamie D."},{"family":"Skjelvan","given":"Ingunn"},{"family":"Steinhoff","given":"Tobias"},{"family":"Sun","given":"Qing"},{"family":"Sutton","given":"Adrienne J."},{"family":"Sweeney","given":"Colm"},{"family":"Takao","given":"Shintaro"},{"family":"Tanhua","given":"Toste"},{"family":"Tans","given":"Pieter P."},{"family":"Tian","given":"Xiangjun"},{"family":"Tian","given":"Hanqin"},{"family":"Tilbrook","given":"Bronte"},{"family":"Tsujino","given":"Hiroyuki"},{"family":"Tubiello","given":"Francesco"},{"family":"Van Der Werf","given":"Guido R."},{"family":"Walker","given":"Anthony P."},{"family":"Wanninkhof","given":"Rik"},{"family":"Whitehead","given":"Chris"},{"family":"Willstrand Wranne","given":"Anna"},{"family":"Wright","given":"Rebecca"},{"family":"Yuan","given":"Wenping"},{"family":"Yue","given":"Chao"},{"family":"Yue","given":"Xu"},{"family":"Zaehle","given":"Sönke"},{"family":"Zeng","given":"Jiye"},{"family":"Zheng","given":"Bo"}],"issued":{"date-parts":[["2022",11,11]]}}}],"schema":"https://github.com/citation-style-language/schema/raw/master/csl-citation.json"} </w:instrText>
      </w:r>
      <w:r w:rsidR="00901DD1" w:rsidRPr="002247E6">
        <w:rPr>
          <w:rFonts w:ascii="Times New Roman" w:hAnsi="Times New Roman" w:cs="Times New Roman"/>
        </w:rPr>
        <w:fldChar w:fldCharType="separate"/>
      </w:r>
      <w:r w:rsidR="008C54EE" w:rsidRPr="002247E6">
        <w:rPr>
          <w:rFonts w:ascii="Times New Roman" w:hAnsi="Times New Roman" w:cs="Times New Roman"/>
        </w:rPr>
        <w:t>(Friedlingstein et al., 2022)</w:t>
      </w:r>
      <w:r w:rsidR="00901DD1" w:rsidRPr="002247E6">
        <w:rPr>
          <w:rFonts w:ascii="Times New Roman" w:hAnsi="Times New Roman" w:cs="Times New Roman"/>
        </w:rPr>
        <w:fldChar w:fldCharType="end"/>
      </w:r>
      <w:r w:rsidR="00901DD1" w:rsidRPr="002247E6">
        <w:rPr>
          <w:rFonts w:ascii="Times New Roman" w:hAnsi="Times New Roman" w:cs="Times New Roman"/>
        </w:rPr>
        <w:t>.</w:t>
      </w:r>
      <w:r w:rsidRPr="002247E6">
        <w:rPr>
          <w:rFonts w:ascii="Times New Roman" w:hAnsi="Times New Roman" w:cs="Times New Roman"/>
        </w:rPr>
        <w:t xml:space="preserve"> </w:t>
      </w:r>
      <w:r w:rsidR="00011B24" w:rsidRPr="002247E6">
        <w:rPr>
          <w:rFonts w:ascii="Times New Roman" w:hAnsi="Times New Roman" w:cs="Times New Roman"/>
        </w:rPr>
        <w:t>The rise in atmospheric C has, in turn, amplified the capacity of natural C sinks</w:t>
      </w:r>
      <w:r w:rsidR="008703A5" w:rsidRPr="002247E6">
        <w:rPr>
          <w:rFonts w:ascii="Times New Roman" w:hAnsi="Times New Roman" w:cs="Times New Roman"/>
        </w:rPr>
        <w:t xml:space="preserve"> (e.g. oceans</w:t>
      </w:r>
      <w:r w:rsidR="00BB2312" w:rsidRPr="002247E6">
        <w:rPr>
          <w:rFonts w:ascii="Times New Roman" w:hAnsi="Times New Roman" w:cs="Times New Roman"/>
        </w:rPr>
        <w:t xml:space="preserve"> and vegetation</w:t>
      </w:r>
      <w:r w:rsidR="008703A5" w:rsidRPr="002247E6">
        <w:rPr>
          <w:rFonts w:ascii="Times New Roman" w:hAnsi="Times New Roman" w:cs="Times New Roman"/>
        </w:rPr>
        <w:t>)</w:t>
      </w:r>
      <w:r w:rsidR="00011B24" w:rsidRPr="002247E6">
        <w:rPr>
          <w:rFonts w:ascii="Times New Roman" w:hAnsi="Times New Roman" w:cs="Times New Roman"/>
        </w:rPr>
        <w:t xml:space="preserve">, though these sinks could become saturated and </w:t>
      </w:r>
      <w:r w:rsidR="00516EC9" w:rsidRPr="002247E6">
        <w:rPr>
          <w:rFonts w:ascii="Times New Roman" w:hAnsi="Times New Roman" w:cs="Times New Roman"/>
        </w:rPr>
        <w:t xml:space="preserve">future expansion of </w:t>
      </w:r>
      <w:r w:rsidR="008E1B09" w:rsidRPr="002247E6">
        <w:rPr>
          <w:rFonts w:ascii="Times New Roman" w:hAnsi="Times New Roman" w:cs="Times New Roman"/>
        </w:rPr>
        <w:t>these</w:t>
      </w:r>
      <w:r w:rsidR="00516EC9" w:rsidRPr="002247E6">
        <w:rPr>
          <w:rFonts w:ascii="Times New Roman" w:hAnsi="Times New Roman" w:cs="Times New Roman"/>
        </w:rPr>
        <w:t xml:space="preserve"> sinks </w:t>
      </w:r>
      <w:r w:rsidR="001D4A48" w:rsidRPr="002247E6">
        <w:rPr>
          <w:rFonts w:ascii="Times New Roman" w:hAnsi="Times New Roman" w:cs="Times New Roman"/>
        </w:rPr>
        <w:t>remains</w:t>
      </w:r>
      <w:r w:rsidR="00516EC9" w:rsidRPr="002247E6">
        <w:rPr>
          <w:rFonts w:ascii="Times New Roman" w:hAnsi="Times New Roman" w:cs="Times New Roman"/>
        </w:rPr>
        <w:t xml:space="preserve"> uncertain</w:t>
      </w:r>
      <w:r w:rsidR="00F337E0" w:rsidRPr="002247E6">
        <w:rPr>
          <w:rFonts w:ascii="Times New Roman" w:hAnsi="Times New Roman" w:cs="Times New Roman"/>
        </w:rPr>
        <w:t xml:space="preserve"> </w:t>
      </w:r>
      <w:r w:rsidR="00F337E0"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{"citationID":"jiLL2yBs","properties":{"formattedCitation":"(McKinley et al., 2017; Keenan and Williams, 2018)","plainCitation":"(McKinley et al., 2017; Keenan and Williams, 2018)","noteIndex":0},"citationItems":[{"id":4784,"uris":["http://zotero.org/users/4537082/items/P6VNTRDI"],"itemData":{"id":4784,"type":"article-journal","abstract":"Life on Earth comes in many forms, but all life-forms share a common element in carbon. It is the basic building block of biology, and by trapping radiation it also plays an important role in maintaining the Earth's atmosphere at a temperature hospitable to life. Like all matter, carbon can neither be created nor destroyed, but instead is continuously exchanged between ecosystems and the environment through a complex combination of physics and biology. In recent decades, these exchanges have led to an increased accumulation of carbon on the land surface: the terrestrial carbon sink. Over the past 10 years (2007–2016) the sink has removed an estimated 3.61 Pg C year\n              −1\n              from the atmosphere, which amounts to 33.7% of total anthropogenic emissions from industrial activity and land-use change. This sink constitutes a valuable ecosystem service, which has significantly slowed the rate of climate change. Here, we review current understanding of the underlying biological processes that govern the terrestrial carbon sink and their dependence on climate, atmospheric composition, and human interventions.","container-title":"Annual Review of Environment and Resources","DOI":"10.1146/annurev-environ-102017-030204","ISSN":"1543-5938, 1545-2050","issue":"1","journalAbbreviation":"Annu. Rev. Environ. Resour.","language":"en","page":"219-243","source":"DOI.org (Crossref)","title":"The Terrestrial Carbon Sink","volume":"43","author":[{"family":"Keenan","given":"T.F."},{"family":"Williams","given":"C.A."}],"issued":{"date-parts":[["2018",10,17]]}}},{"id":4783,"uris":["http://zotero.org/users/4537082/items/RIX2H87P"],"itemData":{"id":4783,"type":"article-journal","abstract":"Since preindustrial times, the ocean has removed from the atmosphere 41% of the carbon emitted by human industrial activities. Despite significant uncertainties, the balance of evidence indicates that the globally integrated rate of ocean carbon uptake is increasing in response to increasing atmospheric CO\n              2\n              concentrations. The El Niño–Southern Oscillation in the equatorial Pacific dominates interannual variability of the globally integrated sink. Modes of climate variability in high latitudes are correlated with variability in regional carbon sinks, but mechanistic understanding is incomplete. Regional sink variability, combined with sparse sampling, means that the growing oceanic sink cannot yet be directly detected from available surface data. Accurate and precise shipboard observations need to be continued and increasingly complemented with autonomous observations. These data, together with a variety of mechanistic and diagnostic models, are needed for better understanding, long-term monitoring, and future projections of this critical climate regulation service.","container-title":"Annual Review of Marine Science","DOI":"10.1146/annurev-marine-010816-060529","ISSN":"1941-1405, 1941-0611","issue":"1","journalAbbreviation":"Annu. Rev. Mar. Sci.","language":"en","page":"125-150","source":"DOI.org (Crossref)","title":"Natural Variability and Anthropogenic Trends in the Ocean Carbon Sink","volume":"9","author":[{"family":"McKinley","given":"Galen A."},{"family":"Fay","given":"Amanda R."},{"family":"Lovenduski","given":"Nicole S."},{"family":"Pilcher","given":"Darren J."}],"issued":{"date-parts":[["2017",1,3]]}}}],"schema":"https://github.com/citation-style-language/schema/raw/master/csl-citation.json"} </w:instrText>
      </w:r>
      <w:r w:rsidR="00F337E0" w:rsidRPr="002247E6">
        <w:rPr>
          <w:rFonts w:ascii="Times New Roman" w:hAnsi="Times New Roman" w:cs="Times New Roman"/>
        </w:rPr>
        <w:fldChar w:fldCharType="separate"/>
      </w:r>
      <w:r w:rsidR="008C54EE" w:rsidRPr="002247E6">
        <w:rPr>
          <w:rFonts w:ascii="Times New Roman" w:hAnsi="Times New Roman" w:cs="Times New Roman"/>
        </w:rPr>
        <w:t>(McKinley et al., 2017; Keenan and Williams, 2018)</w:t>
      </w:r>
      <w:r w:rsidR="00F337E0" w:rsidRPr="002247E6">
        <w:rPr>
          <w:rFonts w:ascii="Times New Roman" w:hAnsi="Times New Roman" w:cs="Times New Roman"/>
        </w:rPr>
        <w:fldChar w:fldCharType="end"/>
      </w:r>
      <w:r w:rsidR="00011B24" w:rsidRPr="002247E6">
        <w:rPr>
          <w:rFonts w:ascii="Times New Roman" w:hAnsi="Times New Roman" w:cs="Times New Roman"/>
        </w:rPr>
        <w:t>.</w:t>
      </w:r>
      <w:r w:rsidR="008703A5" w:rsidRPr="002247E6">
        <w:rPr>
          <w:rFonts w:ascii="Times New Roman" w:hAnsi="Times New Roman" w:cs="Times New Roman"/>
        </w:rPr>
        <w:t xml:space="preserve"> </w:t>
      </w:r>
      <w:r w:rsidR="008F0A7B" w:rsidRPr="002247E6">
        <w:rPr>
          <w:rFonts w:ascii="Times New Roman" w:hAnsi="Times New Roman" w:cs="Times New Roman"/>
        </w:rPr>
        <w:t>Current atmospheric CO</w:t>
      </w:r>
      <w:r w:rsidR="008F0A7B" w:rsidRPr="002247E6">
        <w:rPr>
          <w:rFonts w:ascii="Times New Roman" w:hAnsi="Times New Roman" w:cs="Times New Roman"/>
          <w:vertAlign w:val="subscript"/>
        </w:rPr>
        <w:t>2</w:t>
      </w:r>
      <w:r w:rsidR="008F0A7B" w:rsidRPr="002247E6">
        <w:rPr>
          <w:rFonts w:ascii="Times New Roman" w:hAnsi="Times New Roman" w:cs="Times New Roman"/>
        </w:rPr>
        <w:t xml:space="preserve"> levels are likely to cause significant climate alterations globally, affecting vulnerable communities, ecosystems, and food security. </w:t>
      </w:r>
    </w:p>
    <w:p w14:paraId="5E96D59F" w14:textId="292B462E" w:rsidR="00C21EC1" w:rsidRPr="002247E6" w:rsidRDefault="00E8085B" w:rsidP="002A7473">
      <w:pPr>
        <w:spacing w:before="120" w:after="120" w:line="480" w:lineRule="auto"/>
        <w:ind w:firstLine="720"/>
        <w:rPr>
          <w:rFonts w:ascii="Times New Roman" w:hAnsi="Times New Roman" w:cs="Times New Roman"/>
        </w:rPr>
      </w:pPr>
      <w:r w:rsidRPr="002247E6">
        <w:rPr>
          <w:rFonts w:ascii="Times New Roman" w:hAnsi="Times New Roman" w:cs="Times New Roman"/>
        </w:rPr>
        <w:t>S</w:t>
      </w:r>
      <w:r w:rsidR="00A42042" w:rsidRPr="002247E6">
        <w:rPr>
          <w:rFonts w:ascii="Times New Roman" w:hAnsi="Times New Roman" w:cs="Times New Roman"/>
        </w:rPr>
        <w:t xml:space="preserve">oil </w:t>
      </w:r>
      <w:r w:rsidRPr="002247E6">
        <w:rPr>
          <w:rFonts w:ascii="Times New Roman" w:hAnsi="Times New Roman" w:cs="Times New Roman"/>
        </w:rPr>
        <w:t xml:space="preserve">C </w:t>
      </w:r>
      <w:r w:rsidR="00A42042" w:rsidRPr="002247E6">
        <w:rPr>
          <w:rFonts w:ascii="Times New Roman" w:hAnsi="Times New Roman" w:cs="Times New Roman"/>
        </w:rPr>
        <w:t xml:space="preserve">serves as the largest </w:t>
      </w:r>
      <w:r w:rsidRPr="002247E6">
        <w:rPr>
          <w:rFonts w:ascii="Times New Roman" w:hAnsi="Times New Roman" w:cs="Times New Roman"/>
        </w:rPr>
        <w:t>C</w:t>
      </w:r>
      <w:r w:rsidR="00A42042" w:rsidRPr="002247E6">
        <w:rPr>
          <w:rFonts w:ascii="Times New Roman" w:hAnsi="Times New Roman" w:cs="Times New Roman"/>
        </w:rPr>
        <w:t xml:space="preserve"> reservoir </w:t>
      </w:r>
      <w:r w:rsidRPr="002247E6">
        <w:rPr>
          <w:rFonts w:ascii="Times New Roman" w:hAnsi="Times New Roman" w:cs="Times New Roman"/>
        </w:rPr>
        <w:t xml:space="preserve">in the terrestrial ecosystems </w:t>
      </w:r>
      <w:r w:rsidR="00A42042" w:rsidRPr="002247E6">
        <w:rPr>
          <w:rFonts w:ascii="Times New Roman" w:hAnsi="Times New Roman" w:cs="Times New Roman"/>
        </w:rPr>
        <w:t>and supports 94% of food production. A</w:t>
      </w:r>
      <w:r w:rsidRPr="002247E6">
        <w:rPr>
          <w:rFonts w:ascii="Times New Roman" w:hAnsi="Times New Roman" w:cs="Times New Roman"/>
        </w:rPr>
        <w:t>lso</w:t>
      </w:r>
      <w:r w:rsidR="00A42042" w:rsidRPr="002247E6">
        <w:rPr>
          <w:rFonts w:ascii="Times New Roman" w:hAnsi="Times New Roman" w:cs="Times New Roman"/>
        </w:rPr>
        <w:t>, it provides essential ecosystem services, including biodiversity, nutrient cycling, and water cycling</w:t>
      </w:r>
      <w:r w:rsidR="00B4629B" w:rsidRPr="002247E6">
        <w:rPr>
          <w:rFonts w:ascii="Times New Roman" w:hAnsi="Times New Roman" w:cs="Times New Roman"/>
        </w:rPr>
        <w:t xml:space="preserve"> </w:t>
      </w:r>
      <w:r w:rsidR="00B4629B" w:rsidRPr="002247E6">
        <w:rPr>
          <w:rFonts w:ascii="Times New Roman" w:hAnsi="Times New Roman" w:cs="Times New Roman"/>
        </w:rPr>
        <w:fldChar w:fldCharType="begin"/>
      </w:r>
      <w:r w:rsidR="00B4629B" w:rsidRPr="002247E6">
        <w:rPr>
          <w:rFonts w:ascii="Times New Roman" w:hAnsi="Times New Roman" w:cs="Times New Roman"/>
        </w:rPr>
        <w:instrText xml:space="preserve"> ADDIN ZOTERO_ITEM CSL_CITATION {"citationID":"u3ixYo0X","properties":{"formattedCitation":"(Lal, 2009)","plainCitation":"(Lal, 2009)","noteIndex":0},"citationItems":[{"id":532,"uris":["http://zotero.org/users/4537082/items/ND82QKAK"],"itemData":{"id":532,"type":"article-journal","container-title":"European Journal of Soil Science","DOI":"10.1111/j.1365-2389.2008.01114.x","ISSN":"13510754, 13652389","issue":"2","language":"en","page":"158-169","source":"DOI.org (Crossref)","title":"Challenges and opportunities in soil organic matter research","volume":"60","author":[{"family":"Lal","given":"R."}],"issued":{"date-parts":[["2009",3,13]]}}}],"schema":"https://github.com/citation-style-language/schema/raw/master/csl-citation.json"} </w:instrText>
      </w:r>
      <w:r w:rsidR="00B4629B" w:rsidRPr="002247E6">
        <w:rPr>
          <w:rFonts w:ascii="Times New Roman" w:hAnsi="Times New Roman" w:cs="Times New Roman"/>
        </w:rPr>
        <w:fldChar w:fldCharType="separate"/>
      </w:r>
      <w:r w:rsidR="008C54EE" w:rsidRPr="002247E6">
        <w:rPr>
          <w:rFonts w:ascii="Times New Roman" w:hAnsi="Times New Roman" w:cs="Times New Roman"/>
        </w:rPr>
        <w:t>(Lal, 2009)</w:t>
      </w:r>
      <w:r w:rsidR="00B4629B" w:rsidRPr="002247E6">
        <w:rPr>
          <w:rFonts w:ascii="Times New Roman" w:hAnsi="Times New Roman" w:cs="Times New Roman"/>
        </w:rPr>
        <w:fldChar w:fldCharType="end"/>
      </w:r>
      <w:r w:rsidR="00C57DBA" w:rsidRPr="002247E6">
        <w:rPr>
          <w:rFonts w:ascii="Times New Roman" w:hAnsi="Times New Roman" w:cs="Times New Roman"/>
        </w:rPr>
        <w:t xml:space="preserve">. </w:t>
      </w:r>
      <w:r w:rsidR="00292C1E" w:rsidRPr="002247E6">
        <w:rPr>
          <w:rFonts w:ascii="Times New Roman" w:hAnsi="Times New Roman" w:cs="Times New Roman"/>
        </w:rPr>
        <w:t xml:space="preserve">Soil C exists as soil organic carbon (SOC) and soil inorganic carbon (SIC), with an estimated total of </w:t>
      </w:r>
      <w:r w:rsidR="00660495" w:rsidRPr="002247E6">
        <w:rPr>
          <w:rFonts w:ascii="Times New Roman" w:hAnsi="Times New Roman" w:cs="Times New Roman"/>
        </w:rPr>
        <w:t>1500-</w:t>
      </w:r>
      <w:r w:rsidR="00292C1E" w:rsidRPr="002247E6">
        <w:rPr>
          <w:rFonts w:ascii="Times New Roman" w:hAnsi="Times New Roman" w:cs="Times New Roman"/>
        </w:rPr>
        <w:t>2</w:t>
      </w:r>
      <w:r w:rsidR="00B33189" w:rsidRPr="002247E6">
        <w:rPr>
          <w:rFonts w:ascii="Times New Roman" w:hAnsi="Times New Roman" w:cs="Times New Roman"/>
        </w:rPr>
        <w:t>3</w:t>
      </w:r>
      <w:r w:rsidR="00292C1E" w:rsidRPr="002247E6">
        <w:rPr>
          <w:rFonts w:ascii="Times New Roman" w:hAnsi="Times New Roman" w:cs="Times New Roman"/>
        </w:rPr>
        <w:t xml:space="preserve">00 </w:t>
      </w:r>
      <w:r w:rsidR="00EC4589" w:rsidRPr="002247E6">
        <w:rPr>
          <w:rFonts w:ascii="Times New Roman" w:hAnsi="Times New Roman" w:cs="Times New Roman"/>
        </w:rPr>
        <w:t xml:space="preserve">Petagrams </w:t>
      </w:r>
      <w:r w:rsidR="00292C1E" w:rsidRPr="002247E6">
        <w:rPr>
          <w:rFonts w:ascii="Times New Roman" w:hAnsi="Times New Roman" w:cs="Times New Roman"/>
        </w:rPr>
        <w:t xml:space="preserve">(Pg) of soil </w:t>
      </w:r>
      <w:r w:rsidR="0089363C" w:rsidRPr="002247E6">
        <w:rPr>
          <w:rFonts w:ascii="Times New Roman" w:hAnsi="Times New Roman" w:cs="Times New Roman"/>
        </w:rPr>
        <w:t xml:space="preserve">C </w:t>
      </w:r>
      <w:r w:rsidR="00292C1E" w:rsidRPr="002247E6">
        <w:rPr>
          <w:rFonts w:ascii="Times New Roman" w:hAnsi="Times New Roman" w:cs="Times New Roman"/>
        </w:rPr>
        <w:t xml:space="preserve">present </w:t>
      </w:r>
      <w:r w:rsidR="0089363C" w:rsidRPr="002247E6">
        <w:rPr>
          <w:rFonts w:ascii="Times New Roman" w:hAnsi="Times New Roman" w:cs="Times New Roman"/>
        </w:rPr>
        <w:t xml:space="preserve">down </w:t>
      </w:r>
      <w:r w:rsidR="00292C1E" w:rsidRPr="002247E6">
        <w:rPr>
          <w:rFonts w:ascii="Times New Roman" w:hAnsi="Times New Roman" w:cs="Times New Roman"/>
        </w:rPr>
        <w:t xml:space="preserve">to a depth of </w:t>
      </w:r>
      <w:r w:rsidR="00660495" w:rsidRPr="002247E6">
        <w:rPr>
          <w:rFonts w:ascii="Times New Roman" w:hAnsi="Times New Roman" w:cs="Times New Roman"/>
        </w:rPr>
        <w:t>1</w:t>
      </w:r>
      <w:r w:rsidR="00292C1E" w:rsidRPr="002247E6">
        <w:rPr>
          <w:rFonts w:ascii="Times New Roman" w:hAnsi="Times New Roman" w:cs="Times New Roman"/>
        </w:rPr>
        <w:t xml:space="preserve"> meter</w:t>
      </w:r>
      <w:r w:rsidR="00B33189" w:rsidRPr="002247E6">
        <w:rPr>
          <w:rFonts w:ascii="Times New Roman" w:hAnsi="Times New Roman" w:cs="Times New Roman"/>
        </w:rPr>
        <w:t xml:space="preserve"> </w:t>
      </w:r>
      <w:r w:rsidR="00B33189" w:rsidRPr="002247E6">
        <w:rPr>
          <w:rFonts w:ascii="Times New Roman" w:hAnsi="Times New Roman" w:cs="Times New Roman"/>
        </w:rPr>
        <w:fldChar w:fldCharType="begin"/>
      </w:r>
      <w:r w:rsidR="009673FB" w:rsidRPr="002247E6">
        <w:rPr>
          <w:rFonts w:ascii="Times New Roman" w:hAnsi="Times New Roman" w:cs="Times New Roman"/>
        </w:rPr>
        <w:instrText xml:space="preserve"> ADDIN ZOTERO_ITEM CSL_CITATION {"citationID":"9nKbgUzu","properties":{"formattedCitation":"(Batjes, 1996; Jobb\\uc0\\u225{}gy and Jackson, 2000; Scharlemann et al., 2014; Jackson et al., 2017)","plainCitation":"(Batjes, 1996; Jobbágy and Jackson, 2000; Scharlemann et al., 2014; Jackson et al., 2017)","noteIndex":0},"citationItems":[{"id":4785,"uris":["http://zotero.org/users/4537082/items/S3G5VES9"],"itemData":{"id":4785,"type":"article-journal","abstract":"Summary\n            \n              The soil is important in sequestering atmospheric CO\n              2\n              and in emitting trace gases (e.g. CO\n              2\n              , CH\n              4\n              and N\n              2\n              O) that are radiatively active and enhance the ‘greenhouse’ effect. Land use changes and predicted global warming, through their effects on net primary productivity, the plant community and soil conditions, may have important effects on the size of the organic matter pool in the soil and directly affect the atmospheric concentration of these trace gases.\n            \n            \n              A discrepancy of approximately 350 × 10\n              15\n              g (or Pg) of C in two recent estimates of soil carbon reserves worldwide is evaluated using the geo‐referenced database developed for the World Inventory of Soil Emission Potentials (WISE) project. This database holds 4353 soil profiles distributed globally which are considered to represent the soil units shown on a\n              1\n              /\n              2\n              ° latitude by\n              1\n              /\n              2\n              ° longitude version of the corrected and digitized 1:5 M FAO–UNESCO Soil Map of the World.\n            \n            \n              Total soil carbon pools for the entire land area of the world, excluding carbon held in the litter layer and charcoal, amounts to 2157–2293 Pg of C in the upper 100 cm. Soil organic carbon is estimated to be 684–724 Pg of C in the upper 30 cm, 1462–1548 Pg of C in the upper 100 cm, and 2376–2456 Pg of C in the upper 200 cm. Although deforestation, changes in land use and predicted climate change can alter the amount of organic carbon held in the superficial soil layers rapidly, this is less so for the soil carbonate carbon. An estimated 695–748 Pg of carbonate‐C is held in the upper 100 cm of the world's soils. Mean C: N ratios of soil organic matter range from 9.9 for arid Yermosols to 25.8 for Histosols. Global amounts of soil nitrogen are estimated to be 133–140 Pg of N for the upper 100 cm. Possible changes in soil organic carbon and nitrogen dynamics caused by increased concentrations of atmospheric CO\n              2\n              and the predicted associated rise in temperature are discussed.","container-title":"European Journal of Soil Science","DOI":"10.1111/j.1365-2389.1996.tb01386.x","ISSN":"1351-0754, 1365-2389","issue":"2","journalAbbreviation":"European J Soil Science","language":"en","page":"151-163","source":"DOI.org (Crossref)","title":"Total carbon and nitrogen in the soils of the world","volume":"47","author":[{"family":"Batjes","given":"N.H."}],"issued":{"date-parts":[["1996",6]]}}},{"id":1019,"uris":["http://zotero.org/users/4537082/items/2XHBRF23"],"itemData":{"id":1019,"type":"article-journal","abstract":"As the largest pool of terrestrial organic carbon, soils interact strongly with atmospheric composition, climate, and land cover change. Our capacity to predict and ameliorate the consequences of global change depends in part on a better understanding of the distributions and controls of soil organic carbon (SOC) and how vegetation change may affect SOC distributions with depth. The goals of this paper are (1) to examine the association of SOC content with climate and soil texture at different soil depths; (2) to test the hypothesis that vegetation type, through patterns of allocation, is a dominant control on the vertical distribution of SOC; and (3) to estimate global SOC storage to 3 m, including an analysis of the potential effects of vegetation change on soil carbon storage. We based our analysis on &gt;2700 soil profiles in three global databases supplemented with data for climate, vegetation, and land use. The analysis focused on mineral soil layers. Plant functional types significantly affected the vertical distribution of SOC. The percentage of SOC in the top 20 cm (relative to the first meter) averaged 33%, 42%, and 50% for shrublands, grasslands, and forests, respectively. In shrublands, the amount of SOC in the second and third meters was 77% of that in the first meter; in forests and grasslands, the totals were 56% and 43%, respectively. Globally, the relative distribution of SOC with depth had a slightly stronger association with vegetation than with climate, but the opposite was true for the absolute amount of SOC. Total SOC content increased with precipitation and clay content and decreased with temperature. The importance of these controls switched with depth, climate dominating in shallow layers and clay content dominating in deeper layers, possibly due to increasing percentages of slowly cycling SOC fractions at depth. To control for the effects of climate on vegetation, we grouped soils within climatic ranges and compared distributions for vegetation types within each range. The percentage of SOC in the top 20 cm relative to the first meter varied from 29% in cold arid shrublands to 57% in cold humid forests and, for a given climate, was always deepest in shrublands, intermediate in grasslands, and shallowest in forests (P &lt; 0.05 in all cases). The effect of vegetation type was more important than the direct effect of precipitation in this analysis. These data suggest that shoot/root allocations combined with vertical root distributions, affect the distribution of SOC with depth. Global SOC storage in the top 3 m of soil was 2344 Pg C, or 56% more than the 1502 Pg estimated for the first meter (which is similar to the total SOC estimates of 1500–1600 Pg made by other researchers). Global totals for the second and third meters were 491 and 351 Pg C, and the biomes with the most SOC at 1–3 m depth were tropical evergreen forests (158 Pg C) and tropical grasslands/savannas (146 Pg C). Our work suggests that plant functional types, through differences in allocation, help to control SOC distributions with depth in the soil. Our analysis also highlights the potential importance of vegetation change and SOC pools for carbon sequestration strategies.","container-title":"Ecological Applications","DOI":"10.1890/1051-0761(2000)010[0423:TVDOSO]2.0.CO;2","ISSN":"1939-5582","issue":"2","language":"en","license":"© 2000 by the Ecological Society of America","note":"_eprint: https://onlinelibrary.wiley.com/doi/pdf/10.1890/1051-0761%282000%29010%5B0423%3ATVDOSO%5D2.0.CO%3B2","page":"423-436","source":"Wiley Online Library","title":"The Vertical Distribution of Soil Organic Carbon and Its Relation to Climate and Vegetation","volume":"10","author":[{"family":"Jobbágy","given":"Esteban G."},{"family":"Jackson","given":"Robert B."}],"issued":{"date-parts":[["2000"]]}}},{"id":1668,"uris":["http://zotero.org/users/4537082/items/836I7P8G"],"itemData":{"id":1668,"type":"article-journal","container-title":"Carbon Management","DOI":"10.4155/cmt.13.77","ISSN":"1758-3004, 1758-3012","issue":"1","journalAbbreviation":"Carbon Management","language":"en","page":"81-91","source":"DOI.org (Crossref)","title":"Global soil carbon: understanding and managing the largest terrestrial carbon pool","title-short":"Global soil carbon","volume":"5","author":[{"family":"Scharlemann","given":"Jörn PW"},{"family":"Tanner","given":"Edmund VJ"},{"family":"Hiederer","given":"Roland"},{"family":"Kapos","given":"Valerie"}],"issued":{"date-parts":[["2014",2]]}}},{"id":1773,"uris":["http://zotero.org/users/4537082/items/DHIT637K"],"itemData":{"id":1773,"type":"article-journal","abstract":"Soil organic matter (SOM) anchors global terrestrial productivity and food and fiber supply. SOM retains water and soil nutrients and stores more global carbon than do plants and the atmosphere combined. SOM is also decomposed by microbes, returning CO\n              2\n              , a greenhouse gas, to the atmosphere. Unfortunately, soil carbon stocks have been widely lost or degraded through land use changes and unsustainable forest and agricultural practices. To understand its structure and function and to maintain and restore SOM, we need a better appreciation of soil organic carbon (SOC) saturation capacity and the retention of above- and belowground inputs in SOM. Our analysis suggests root inputs are approximately five times more likely than an equivalent mass of aboveground litter to be stabilized as SOM. Microbes, particularly fungi and bacteria, and soil faunal food webs strongly influence SOM decomposition at shallower depths, whereas mineral associations drive stabilization at depths greater than </w:instrText>
      </w:r>
      <w:r w:rsidR="009673FB" w:rsidRPr="002247E6">
        <w:rPr>
          <w:rFonts w:ascii="Cambria Math" w:hAnsi="Cambria Math" w:cs="Cambria Math"/>
        </w:rPr>
        <w:instrText>∼</w:instrText>
      </w:r>
      <w:r w:rsidR="009673FB" w:rsidRPr="002247E6">
        <w:rPr>
          <w:rFonts w:ascii="Times New Roman" w:hAnsi="Times New Roman" w:cs="Times New Roman"/>
        </w:rPr>
        <w:instrText xml:space="preserve">30 cm. Global uncertainties in the amounts and locations of SOM include the extent of wetland, peatland, and permafrost systems and factors that constrain soil depths, such as shallow bedrock. In consideration of these uncertainties, we estimate global SOC stocks at depths of 2 and 3 m to be between 2,270 and 2,770 Pg, respectively, but could be as much as 700 Pg smaller. Sedimentary deposits deeper than 3 m likely contain &gt;500 Pg of additional SOC. Soils hold the largest biogeochemically active terrestrial carbon pool on Earth and are critical for stabilizing atmospheric CO\n              2\n              concentrations. Nonetheless, global pressures on soils continue from changes in land management, including the need for increasing bioenergy and food production.","container-title":"Annual Review of Ecology, Evolution, and Systematics","DOI":"10.1146/annurev-ecolsys-112414-054234","ISSN":"1543-592X, 1545-2069","issue":"1","journalAbbreviation":"Annu. Rev. Ecol. Evol. Syst.","language":"en","page":"419-445","source":"DOI.org (Crossref)","title":"The Ecology of Soil Carbon: Pools, Vulnerabilities, and Biotic and Abiotic Controls","title-short":"The Ecology of Soil Carbon","volume":"48","author":[{"family":"Jackson","given":"Robert B."},{"family":"Lajtha","given":"Kate"},{"family":"Crow","given":"Susan E."},{"family":"Hugelius","given":"Gustaf"},{"family":"Kramer","given":"Marc G."},{"family":"Piñeiro","given":"Gervasio"}],"issued":{"date-parts":[["2017",11,2]]}}}],"schema":"https://github.com/citation-style-language/schema/raw/master/csl-citation.json"} </w:instrText>
      </w:r>
      <w:r w:rsidR="00B33189" w:rsidRPr="002247E6">
        <w:rPr>
          <w:rFonts w:ascii="Times New Roman" w:hAnsi="Times New Roman" w:cs="Times New Roman"/>
        </w:rPr>
        <w:fldChar w:fldCharType="separate"/>
      </w:r>
      <w:r w:rsidR="009673FB" w:rsidRPr="002247E6">
        <w:rPr>
          <w:rFonts w:ascii="Times New Roman" w:hAnsi="Times New Roman" w:cs="Times New Roman"/>
        </w:rPr>
        <w:t>(Batjes, 1996; Jobbágy and Jackson, 2000; Scharlemann et al., 2014; Jackson et al., 2017)</w:t>
      </w:r>
      <w:r w:rsidR="00B33189" w:rsidRPr="002247E6">
        <w:rPr>
          <w:rFonts w:ascii="Times New Roman" w:hAnsi="Times New Roman" w:cs="Times New Roman"/>
        </w:rPr>
        <w:fldChar w:fldCharType="end"/>
      </w:r>
      <w:r w:rsidR="00292C1E" w:rsidRPr="002247E6">
        <w:rPr>
          <w:rFonts w:ascii="Times New Roman" w:hAnsi="Times New Roman" w:cs="Times New Roman"/>
        </w:rPr>
        <w:t xml:space="preserve">. </w:t>
      </w:r>
      <w:r w:rsidR="00F26681" w:rsidRPr="002247E6">
        <w:rPr>
          <w:rFonts w:ascii="Times New Roman" w:hAnsi="Times New Roman" w:cs="Times New Roman"/>
        </w:rPr>
        <w:t xml:space="preserve">The </w:t>
      </w:r>
      <w:r w:rsidR="003819FF" w:rsidRPr="002247E6">
        <w:rPr>
          <w:rFonts w:ascii="Times New Roman" w:hAnsi="Times New Roman" w:cs="Times New Roman"/>
        </w:rPr>
        <w:t xml:space="preserve">quantities of SOC and SIC </w:t>
      </w:r>
      <w:r w:rsidR="00F26681" w:rsidRPr="002247E6">
        <w:rPr>
          <w:rFonts w:ascii="Times New Roman" w:hAnsi="Times New Roman" w:cs="Times New Roman"/>
        </w:rPr>
        <w:t>var</w:t>
      </w:r>
      <w:r w:rsidR="003819FF" w:rsidRPr="002247E6">
        <w:rPr>
          <w:rFonts w:ascii="Times New Roman" w:hAnsi="Times New Roman" w:cs="Times New Roman"/>
        </w:rPr>
        <w:t>y</w:t>
      </w:r>
      <w:r w:rsidR="00F26681" w:rsidRPr="002247E6">
        <w:rPr>
          <w:rFonts w:ascii="Times New Roman" w:hAnsi="Times New Roman" w:cs="Times New Roman"/>
        </w:rPr>
        <w:t xml:space="preserve"> significantly </w:t>
      </w:r>
      <w:r w:rsidR="005640AE" w:rsidRPr="002247E6">
        <w:rPr>
          <w:rFonts w:ascii="Times New Roman" w:hAnsi="Times New Roman" w:cs="Times New Roman"/>
        </w:rPr>
        <w:t xml:space="preserve">in </w:t>
      </w:r>
      <w:r w:rsidR="00F26681" w:rsidRPr="002247E6">
        <w:rPr>
          <w:rFonts w:ascii="Times New Roman" w:hAnsi="Times New Roman" w:cs="Times New Roman"/>
        </w:rPr>
        <w:t xml:space="preserve">different ecosystems. In </w:t>
      </w:r>
      <w:r w:rsidR="007B175E" w:rsidRPr="002247E6">
        <w:rPr>
          <w:rFonts w:ascii="Times New Roman" w:hAnsi="Times New Roman" w:cs="Times New Roman"/>
        </w:rPr>
        <w:t>croplands</w:t>
      </w:r>
      <w:r w:rsidR="00F26681" w:rsidRPr="002247E6">
        <w:rPr>
          <w:rFonts w:ascii="Times New Roman" w:hAnsi="Times New Roman" w:cs="Times New Roman"/>
        </w:rPr>
        <w:t xml:space="preserve">, the </w:t>
      </w:r>
      <w:r w:rsidR="00EA4CCD" w:rsidRPr="002247E6">
        <w:rPr>
          <w:rFonts w:ascii="Times New Roman" w:hAnsi="Times New Roman" w:cs="Times New Roman"/>
        </w:rPr>
        <w:t>soil C</w:t>
      </w:r>
      <w:r w:rsidR="00F26681" w:rsidRPr="002247E6">
        <w:rPr>
          <w:rFonts w:ascii="Times New Roman" w:hAnsi="Times New Roman" w:cs="Times New Roman"/>
        </w:rPr>
        <w:t xml:space="preserve"> can be almost entirely </w:t>
      </w:r>
      <w:r w:rsidR="00EA4CCD" w:rsidRPr="002247E6">
        <w:rPr>
          <w:rFonts w:ascii="Times New Roman" w:hAnsi="Times New Roman" w:cs="Times New Roman"/>
        </w:rPr>
        <w:t xml:space="preserve">soil organic C </w:t>
      </w:r>
      <w:r w:rsidR="00F26681" w:rsidRPr="002247E6">
        <w:rPr>
          <w:rFonts w:ascii="Times New Roman" w:hAnsi="Times New Roman" w:cs="Times New Roman"/>
        </w:rPr>
        <w:t>(SOC)</w:t>
      </w:r>
      <w:r w:rsidR="007B175E" w:rsidRPr="002247E6">
        <w:rPr>
          <w:rFonts w:ascii="Times New Roman" w:hAnsi="Times New Roman" w:cs="Times New Roman"/>
        </w:rPr>
        <w:t xml:space="preserve"> if the soil pH is </w:t>
      </w:r>
      <w:r w:rsidR="005640AE" w:rsidRPr="002247E6">
        <w:rPr>
          <w:rFonts w:ascii="Times New Roman" w:hAnsi="Times New Roman" w:cs="Times New Roman"/>
        </w:rPr>
        <w:t>&lt;</w:t>
      </w:r>
      <w:r w:rsidR="007B175E" w:rsidRPr="002247E6">
        <w:rPr>
          <w:rFonts w:ascii="Times New Roman" w:hAnsi="Times New Roman" w:cs="Times New Roman"/>
        </w:rPr>
        <w:t>7.1</w:t>
      </w:r>
      <w:r w:rsidR="00A67E3D" w:rsidRPr="002247E6">
        <w:rPr>
          <w:rFonts w:ascii="Times New Roman" w:hAnsi="Times New Roman" w:cs="Times New Roman"/>
        </w:rPr>
        <w:t xml:space="preserve"> </w:t>
      </w:r>
      <w:r w:rsidR="00A67E3D" w:rsidRPr="002247E6">
        <w:rPr>
          <w:rFonts w:ascii="Times New Roman" w:hAnsi="Times New Roman" w:cs="Times New Roman"/>
        </w:rPr>
        <w:fldChar w:fldCharType="begin"/>
      </w:r>
      <w:r w:rsidR="00A67E3D" w:rsidRPr="002247E6">
        <w:rPr>
          <w:rFonts w:ascii="Times New Roman" w:hAnsi="Times New Roman" w:cs="Times New Roman"/>
        </w:rPr>
        <w:instrText xml:space="preserve"> ADDIN ZOTERO_ITEM CSL_CITATION {"citationID":"8LDQReAL","properties":{"formattedCitation":"(Al-Kaisi et al., 2005)","plainCitation":"(Al-Kaisi et al., 2005)","noteIndex":0},"citationItems":[{"id":1805,"uris":["http://zotero.org/users/4537082/items/65TLWE8T"],"itemData":{"id":1805,"type":"article-journal","container-title":"Agriculture, Ecosystems &amp; Environment","DOI":"10.1016/j.agee.2004.08.002","ISSN":"01678809","issue":"4","journalAbbreviation":"Agriculture, Ecosystems &amp; Environment","language":"en","page":"635-647","source":"DOI.org (Crossref)","title":"Soil carbon and nitrogen changes as influenced by tillage and cropping systems in some Iowa soils","volume":"105","author":[{"family":"Al-Kaisi","given":"Mahdi M."},{"family":"Yin","given":"Xinhua"},{"family":"Licht","given":"Mark A."}],"issued":{"date-parts":[["2005",3]]}}}],"schema":"https://github.com/citation-style-language/schema/raw/master/csl-citation.json"} </w:instrText>
      </w:r>
      <w:r w:rsidR="00A67E3D" w:rsidRPr="002247E6">
        <w:rPr>
          <w:rFonts w:ascii="Times New Roman" w:hAnsi="Times New Roman" w:cs="Times New Roman"/>
        </w:rPr>
        <w:fldChar w:fldCharType="separate"/>
      </w:r>
      <w:r w:rsidR="008C54EE" w:rsidRPr="002247E6">
        <w:rPr>
          <w:rFonts w:ascii="Times New Roman" w:hAnsi="Times New Roman" w:cs="Times New Roman"/>
        </w:rPr>
        <w:t>(Al-</w:t>
      </w:r>
      <w:r w:rsidR="008C54EE" w:rsidRPr="002247E6">
        <w:rPr>
          <w:rFonts w:ascii="Times New Roman" w:hAnsi="Times New Roman" w:cs="Times New Roman"/>
        </w:rPr>
        <w:lastRenderedPageBreak/>
        <w:t>Kaisi et al., 2005)</w:t>
      </w:r>
      <w:r w:rsidR="00A67E3D" w:rsidRPr="002247E6">
        <w:rPr>
          <w:rFonts w:ascii="Times New Roman" w:hAnsi="Times New Roman" w:cs="Times New Roman"/>
        </w:rPr>
        <w:fldChar w:fldCharType="end"/>
      </w:r>
      <w:r w:rsidR="00F26681" w:rsidRPr="002247E6">
        <w:rPr>
          <w:rFonts w:ascii="Times New Roman" w:hAnsi="Times New Roman" w:cs="Times New Roman"/>
        </w:rPr>
        <w:t xml:space="preserve">, whereas in desert soils, SIC </w:t>
      </w:r>
      <w:r w:rsidR="008A3610" w:rsidRPr="002247E6">
        <w:rPr>
          <w:rFonts w:ascii="Times New Roman" w:hAnsi="Times New Roman" w:cs="Times New Roman"/>
        </w:rPr>
        <w:t>contributes to</w:t>
      </w:r>
      <w:r w:rsidR="00EA4CCD" w:rsidRPr="002247E6">
        <w:rPr>
          <w:rFonts w:ascii="Times New Roman" w:hAnsi="Times New Roman" w:cs="Times New Roman"/>
        </w:rPr>
        <w:t xml:space="preserve"> &gt;</w:t>
      </w:r>
      <w:r w:rsidR="00F26681" w:rsidRPr="002247E6">
        <w:rPr>
          <w:rFonts w:ascii="Times New Roman" w:hAnsi="Times New Roman" w:cs="Times New Roman"/>
        </w:rPr>
        <w:t xml:space="preserve">80% of the total </w:t>
      </w:r>
      <w:r w:rsidR="00EA4CCD" w:rsidRPr="002247E6">
        <w:rPr>
          <w:rFonts w:ascii="Times New Roman" w:hAnsi="Times New Roman" w:cs="Times New Roman"/>
        </w:rPr>
        <w:t xml:space="preserve">soil C </w:t>
      </w:r>
      <w:r w:rsidR="008A3610" w:rsidRPr="002247E6">
        <w:rPr>
          <w:rFonts w:ascii="Times New Roman" w:hAnsi="Times New Roman" w:cs="Times New Roman"/>
        </w:rPr>
        <w:t xml:space="preserve">pool </w:t>
      </w:r>
      <w:r w:rsidR="009F3D7C" w:rsidRPr="002247E6">
        <w:rPr>
          <w:rFonts w:ascii="Times New Roman" w:hAnsi="Times New Roman" w:cs="Times New Roman"/>
        </w:rPr>
        <w:fldChar w:fldCharType="begin"/>
      </w:r>
      <w:r w:rsidR="009F3D7C" w:rsidRPr="002247E6">
        <w:rPr>
          <w:rFonts w:ascii="Times New Roman" w:hAnsi="Times New Roman" w:cs="Times New Roman"/>
        </w:rPr>
        <w:instrText xml:space="preserve"> ADDIN ZOTERO_ITEM CSL_CITATION {"citationID":"ZL3h0Nsw","properties":{"formattedCitation":"(Wang et al., 2010)","plainCitation":"(Wang et al., 2010)","noteIndex":0},"citationItems":[{"id":4787,"uris":["http://zotero.org/users/4537082/items/59YAER8E"],"itemData":{"id":4787,"type":"article-journal","container-title":"Science of The Total Environment","DOI":"10.1016/j.scitotenv.2010.01.015","ISSN":"00489697","issue":"8","journalAbbreviation":"Science of The Total Environment","language":"en","license":"https://www.elsevier.com/tdm/userlicense/1.0/","page":"1925-1931","source":"DOI.org (Crossref)","title":"Profile storage of organic/inorganic carbon in soil: From forest to desert","title-short":"Profile storage of organic/inorganic carbon in soil","volume":"408","author":[{"family":"Wang","given":"Yugang"},{"family":"Li","given":"Yan"},{"family":"Ye","given":"Xuehua"},{"family":"Chu","given":"Yu"},{"family":"Wang","given":"Xinping"}],"issued":{"date-parts":[["2010",3]]}}}],"schema":"https://github.com/citation-style-language/schema/raw/master/csl-citation.json"} </w:instrText>
      </w:r>
      <w:r w:rsidR="009F3D7C" w:rsidRPr="002247E6">
        <w:rPr>
          <w:rFonts w:ascii="Times New Roman" w:hAnsi="Times New Roman" w:cs="Times New Roman"/>
        </w:rPr>
        <w:fldChar w:fldCharType="separate"/>
      </w:r>
      <w:r w:rsidR="008C54EE" w:rsidRPr="002247E6">
        <w:rPr>
          <w:rFonts w:ascii="Times New Roman" w:hAnsi="Times New Roman" w:cs="Times New Roman"/>
        </w:rPr>
        <w:t>(Wang et al., 2010)</w:t>
      </w:r>
      <w:r w:rsidR="009F3D7C" w:rsidRPr="002247E6">
        <w:rPr>
          <w:rFonts w:ascii="Times New Roman" w:hAnsi="Times New Roman" w:cs="Times New Roman"/>
        </w:rPr>
        <w:fldChar w:fldCharType="end"/>
      </w:r>
      <w:r w:rsidR="00F26681" w:rsidRPr="002247E6">
        <w:rPr>
          <w:rFonts w:ascii="Times New Roman" w:hAnsi="Times New Roman" w:cs="Times New Roman"/>
        </w:rPr>
        <w:t>.</w:t>
      </w:r>
      <w:r w:rsidR="007B175E" w:rsidRPr="002247E6">
        <w:rPr>
          <w:rFonts w:ascii="Times New Roman" w:hAnsi="Times New Roman" w:cs="Times New Roman"/>
        </w:rPr>
        <w:t xml:space="preserve"> </w:t>
      </w:r>
      <w:r w:rsidR="00F26681" w:rsidRPr="002247E6">
        <w:rPr>
          <w:rFonts w:ascii="Times New Roman" w:hAnsi="Times New Roman" w:cs="Times New Roman"/>
        </w:rPr>
        <w:t xml:space="preserve">SOC </w:t>
      </w:r>
      <w:r w:rsidR="008A3610" w:rsidRPr="002247E6">
        <w:rPr>
          <w:rFonts w:ascii="Times New Roman" w:hAnsi="Times New Roman" w:cs="Times New Roman"/>
        </w:rPr>
        <w:t>plays</w:t>
      </w:r>
      <w:r w:rsidR="00F26681" w:rsidRPr="002247E6">
        <w:rPr>
          <w:rFonts w:ascii="Times New Roman" w:hAnsi="Times New Roman" w:cs="Times New Roman"/>
        </w:rPr>
        <w:t xml:space="preserve"> a </w:t>
      </w:r>
      <w:r w:rsidR="003D1675" w:rsidRPr="002247E6">
        <w:rPr>
          <w:rFonts w:ascii="Times New Roman" w:hAnsi="Times New Roman" w:cs="Times New Roman"/>
        </w:rPr>
        <w:t>critical</w:t>
      </w:r>
      <w:r w:rsidR="00F26681" w:rsidRPr="002247E6">
        <w:rPr>
          <w:rFonts w:ascii="Times New Roman" w:hAnsi="Times New Roman" w:cs="Times New Roman"/>
        </w:rPr>
        <w:t xml:space="preserve"> role in </w:t>
      </w:r>
      <w:r w:rsidR="003D1675" w:rsidRPr="002247E6">
        <w:rPr>
          <w:rFonts w:ascii="Times New Roman" w:hAnsi="Times New Roman" w:cs="Times New Roman"/>
        </w:rPr>
        <w:t>ecosystem</w:t>
      </w:r>
      <w:r w:rsidR="00F26681" w:rsidRPr="002247E6">
        <w:rPr>
          <w:rFonts w:ascii="Times New Roman" w:hAnsi="Times New Roman" w:cs="Times New Roman"/>
        </w:rPr>
        <w:t xml:space="preserve"> services</w:t>
      </w:r>
      <w:r w:rsidR="00FF28BC" w:rsidRPr="002247E6">
        <w:rPr>
          <w:rFonts w:ascii="Times New Roman" w:hAnsi="Times New Roman" w:cs="Times New Roman"/>
        </w:rPr>
        <w:t>,</w:t>
      </w:r>
      <w:r w:rsidR="00F26681" w:rsidRPr="002247E6">
        <w:rPr>
          <w:rFonts w:ascii="Times New Roman" w:hAnsi="Times New Roman" w:cs="Times New Roman"/>
        </w:rPr>
        <w:t xml:space="preserve"> and is more vulnerable to</w:t>
      </w:r>
      <w:r w:rsidR="008B435D" w:rsidRPr="002247E6">
        <w:rPr>
          <w:rFonts w:ascii="Times New Roman" w:hAnsi="Times New Roman" w:cs="Times New Roman"/>
        </w:rPr>
        <w:t xml:space="preserve"> mineralization and</w:t>
      </w:r>
      <w:r w:rsidR="00F26681" w:rsidRPr="002247E6">
        <w:rPr>
          <w:rFonts w:ascii="Times New Roman" w:hAnsi="Times New Roman" w:cs="Times New Roman"/>
        </w:rPr>
        <w:t xml:space="preserve"> loss </w:t>
      </w:r>
      <w:r w:rsidR="00A67E3D" w:rsidRPr="002247E6">
        <w:rPr>
          <w:rFonts w:ascii="Times New Roman" w:hAnsi="Times New Roman" w:cs="Times New Roman"/>
        </w:rPr>
        <w:t>due to anthropogenic activity</w:t>
      </w:r>
      <w:r w:rsidR="00FF28BC" w:rsidRPr="002247E6">
        <w:rPr>
          <w:rFonts w:ascii="Times New Roman" w:hAnsi="Times New Roman" w:cs="Times New Roman"/>
        </w:rPr>
        <w:t xml:space="preserve"> </w:t>
      </w:r>
      <w:r w:rsidR="00FF28BC" w:rsidRPr="002247E6">
        <w:rPr>
          <w:rFonts w:ascii="Times New Roman" w:hAnsi="Times New Roman" w:cs="Times New Roman"/>
        </w:rPr>
        <w:fldChar w:fldCharType="begin"/>
      </w:r>
      <w:r w:rsidR="00FF28BC" w:rsidRPr="002247E6">
        <w:rPr>
          <w:rFonts w:ascii="Times New Roman" w:hAnsi="Times New Roman" w:cs="Times New Roman"/>
        </w:rPr>
        <w:instrText xml:space="preserve"> ADDIN ZOTERO_ITEM CSL_CITATION {"citationID":"8Yzm1S64","properties":{"formattedCitation":"(Sanderman et al., 2017)","plainCitation":"(Sanderman et al., 2017)","noteIndex":0},"citationItems":[{"id":1196,"uris":["http://zotero.org/users/4537082/items/W9T4MXGW"],"itemData":{"id":1196,"type":"article-journal","abstract":"Land use and land cover change has resulted in substantial losses of carbon from soils globally, but credible estimates of how much soil carbon has been lost have been difficult to generate. Using a data-driven statistical model and the History Database of the Global Environment v3.2 historic land-use dataset, we estimated that agricultural land uses have resulted in the loss of 133 Pg C from the soil. Importantly, our maps indicate hotspots of soil carbon loss, often associated with major cropping regions and degraded grazing lands, suggesting that there are identifiable regions that should be targets for soil carbon restoration efforts., Human appropriation of land for agriculture has greatly altered the terrestrial carbon balance, creating a large but uncertain carbon debt in soils. Estimating the size and spatial distribution of soil organic carbon (SOC) loss due to land use and land cover change has been difficult but is a critical step in understanding whether SOC sequestration can be an effective climate mitigation strategy. In this study, a machine learning-based model was fitted using a global compilation of SOC data and the History Database of the Global Environment (HYDE) land use data in combination with climatic, landform and lithology covariates. Model results compared favorably with a global compilation of paired plot studies. Projection of this model onto a world without agriculture indicated a global carbon debt due to agriculture of 133 Pg C for the top 2 m of soil, with the rate of loss increasing dramatically in the past 200 years. The HYDE classes “grazing” and “cropland” contributed nearly equally to the loss of SOC. There were higher percent SOC losses on cropland but since more than twice as much land is grazed, slightly higher total losses were found from grazing land. Important spatial patterns of SOC loss were found: Hotspots of SOC loss coincided with some major cropping regions as well as semiarid grazing regions, while other major agricultural zones showed small losses and even net gains in SOC. This analysis has demonstrated that there are identifiable regions which can be targeted for SOC restoration efforts.","container-title":"Proceedings of the National Academy of Sciences of the United States of America","DOI":"10.1073/pnas.1706103114","ISSN":"0027-8424","issue":"36","journalAbbreviation":"Proc Natl Acad Sci U S A","note":"PMID: 28827323\nPMCID: PMC5594668","page":"9575-9580","source":"PubMed Central","title":"Soil carbon debt of 12,000 years of human land use","volume":"114","author":[{"family":"Sanderman","given":"Jonathan"},{"family":"Hengl","given":"Tomislav"},{"family":"Fiske","given":"Gregory J."}],"issued":{"date-parts":[["2017",9,5]]}}}],"schema":"https://github.com/citation-style-language/schema/raw/master/csl-citation.json"} </w:instrText>
      </w:r>
      <w:r w:rsidR="00FF28BC" w:rsidRPr="002247E6">
        <w:rPr>
          <w:rFonts w:ascii="Times New Roman" w:hAnsi="Times New Roman" w:cs="Times New Roman"/>
        </w:rPr>
        <w:fldChar w:fldCharType="separate"/>
      </w:r>
      <w:r w:rsidR="008C54EE" w:rsidRPr="002247E6">
        <w:rPr>
          <w:rFonts w:ascii="Times New Roman" w:hAnsi="Times New Roman" w:cs="Times New Roman"/>
        </w:rPr>
        <w:t>(Sanderman et al., 2017)</w:t>
      </w:r>
      <w:r w:rsidR="00FF28BC" w:rsidRPr="002247E6">
        <w:rPr>
          <w:rFonts w:ascii="Times New Roman" w:hAnsi="Times New Roman" w:cs="Times New Roman"/>
        </w:rPr>
        <w:fldChar w:fldCharType="end"/>
      </w:r>
      <w:r w:rsidR="00F26681" w:rsidRPr="002247E6">
        <w:rPr>
          <w:rFonts w:ascii="Times New Roman" w:hAnsi="Times New Roman" w:cs="Times New Roman"/>
        </w:rPr>
        <w:t xml:space="preserve">. </w:t>
      </w:r>
      <w:r w:rsidR="00A67E3D" w:rsidRPr="002247E6">
        <w:rPr>
          <w:rFonts w:ascii="Times New Roman" w:hAnsi="Times New Roman" w:cs="Times New Roman"/>
        </w:rPr>
        <w:t>As s</w:t>
      </w:r>
      <w:r w:rsidR="00711ED4" w:rsidRPr="002247E6">
        <w:rPr>
          <w:rFonts w:ascii="Times New Roman" w:hAnsi="Times New Roman" w:cs="Times New Roman"/>
        </w:rPr>
        <w:t>oil</w:t>
      </w:r>
      <w:r w:rsidR="00A67E3D" w:rsidRPr="002247E6">
        <w:rPr>
          <w:rFonts w:ascii="Times New Roman" w:hAnsi="Times New Roman" w:cs="Times New Roman"/>
        </w:rPr>
        <w:t>s</w:t>
      </w:r>
      <w:r w:rsidR="00711ED4" w:rsidRPr="002247E6">
        <w:rPr>
          <w:rFonts w:ascii="Times New Roman" w:hAnsi="Times New Roman" w:cs="Times New Roman"/>
        </w:rPr>
        <w:t xml:space="preserve"> </w:t>
      </w:r>
      <w:r w:rsidR="006112DC" w:rsidRPr="002247E6">
        <w:rPr>
          <w:rFonts w:ascii="Times New Roman" w:hAnsi="Times New Roman" w:cs="Times New Roman"/>
        </w:rPr>
        <w:t xml:space="preserve">have </w:t>
      </w:r>
      <w:r w:rsidR="00711ED4" w:rsidRPr="002247E6">
        <w:rPr>
          <w:rFonts w:ascii="Times New Roman" w:hAnsi="Times New Roman" w:cs="Times New Roman"/>
        </w:rPr>
        <w:t xml:space="preserve">been intensively cultivated to meet the global </w:t>
      </w:r>
      <w:r w:rsidR="007C6C83" w:rsidRPr="002247E6">
        <w:rPr>
          <w:rFonts w:ascii="Times New Roman" w:hAnsi="Times New Roman" w:cs="Times New Roman"/>
        </w:rPr>
        <w:t>food, fiber</w:t>
      </w:r>
      <w:r w:rsidR="006112DC" w:rsidRPr="002247E6">
        <w:rPr>
          <w:rFonts w:ascii="Times New Roman" w:hAnsi="Times New Roman" w:cs="Times New Roman"/>
        </w:rPr>
        <w:t>,</w:t>
      </w:r>
      <w:r w:rsidR="007C6C83" w:rsidRPr="002247E6">
        <w:rPr>
          <w:rFonts w:ascii="Times New Roman" w:hAnsi="Times New Roman" w:cs="Times New Roman"/>
        </w:rPr>
        <w:t xml:space="preserve"> and biofuel </w:t>
      </w:r>
      <w:r w:rsidR="00711ED4" w:rsidRPr="002247E6">
        <w:rPr>
          <w:rFonts w:ascii="Times New Roman" w:hAnsi="Times New Roman" w:cs="Times New Roman"/>
        </w:rPr>
        <w:t>demands of a growing population, we lost around 130 Pg of C from the soil</w:t>
      </w:r>
      <w:r w:rsidR="00200BBC" w:rsidRPr="002247E6">
        <w:rPr>
          <w:rFonts w:ascii="Times New Roman" w:hAnsi="Times New Roman" w:cs="Times New Roman"/>
        </w:rPr>
        <w:t xml:space="preserve"> in the last two-centuries</w:t>
      </w:r>
      <w:r w:rsidR="00CB06A8" w:rsidRPr="002247E6">
        <w:rPr>
          <w:rFonts w:ascii="Times New Roman" w:hAnsi="Times New Roman" w:cs="Times New Roman"/>
        </w:rPr>
        <w:t xml:space="preserve"> </w:t>
      </w:r>
      <w:r w:rsidR="00CB06A8" w:rsidRPr="002247E6">
        <w:rPr>
          <w:rFonts w:ascii="Times New Roman" w:hAnsi="Times New Roman" w:cs="Times New Roman"/>
        </w:rPr>
        <w:fldChar w:fldCharType="begin"/>
      </w:r>
      <w:r w:rsidR="00CB06A8" w:rsidRPr="002247E6">
        <w:rPr>
          <w:rFonts w:ascii="Times New Roman" w:hAnsi="Times New Roman" w:cs="Times New Roman"/>
        </w:rPr>
        <w:instrText xml:space="preserve"> ADDIN ZOTERO_ITEM CSL_CITATION {"citationID":"EkO4ZW4p","properties":{"formattedCitation":"(Sanderman et al., 2017)","plainCitation":"(Sanderman et al., 2017)","noteIndex":0},"citationItems":[{"id":1196,"uris":["http://zotero.org/users/4537082/items/W9T4MXGW"],"itemData":{"id":1196,"type":"article-journal","abstract":"Land use and land cover change has resulted in substantial losses of carbon from soils globally, but credible estimates of how much soil carbon has been lost have been difficult to generate. Using a data-driven statistical model and the History Database of the Global Environment v3.2 historic land-use dataset, we estimated that agricultural land uses have resulted in the loss of 133 Pg C from the soil. Importantly, our maps indicate hotspots of soil carbon loss, often associated with major cropping regions and degraded grazing lands, suggesting that there are identifiable regions that should be targets for soil carbon restoration efforts., Human appropriation of land for agriculture has greatly altered the terrestrial carbon balance, creating a large but uncertain carbon debt in soils. Estimating the size and spatial distribution of soil organic carbon (SOC) loss due to land use and land cover change has been difficult but is a critical step in understanding whether SOC sequestration can be an effective climate mitigation strategy. In this study, a machine learning-based model was fitted using a global compilation of SOC data and the History Database of the Global Environment (HYDE) land use data in combination with climatic, landform and lithology covariates. Model results compared favorably with a global compilation of paired plot studies. Projection of this model onto a world without agriculture indicated a global carbon debt due to agriculture of 133 Pg C for the top 2 m of soil, with the rate of loss increasing dramatically in the past 200 years. The HYDE classes “grazing” and “cropland” contributed nearly equally to the loss of SOC. There were higher percent SOC losses on cropland but since more than twice as much land is grazed, slightly higher total losses were found from grazing land. Important spatial patterns of SOC loss were found: Hotspots of SOC loss coincided with some major cropping regions as well as semiarid grazing regions, while other major agricultural zones showed small losses and even net gains in SOC. This analysis has demonstrated that there are identifiable regions which can be targeted for SOC restoration efforts.","container-title":"Proceedings of the National Academy of Sciences of the United States of America","DOI":"10.1073/pnas.1706103114","ISSN":"0027-8424","issue":"36","journalAbbreviation":"Proc Natl Acad Sci U S A","note":"PMID: 28827323\nPMCID: PMC5594668","page":"9575-9580","source":"PubMed Central","title":"Soil carbon debt of 12,000 years of human land use","volume":"114","author":[{"family":"Sanderman","given":"Jonathan"},{"family":"Hengl","given":"Tomislav"},{"family":"Fiske","given":"Gregory J."}],"issued":{"date-parts":[["2017",9,5]]}}}],"schema":"https://github.com/citation-style-language/schema/raw/master/csl-citation.json"} </w:instrText>
      </w:r>
      <w:r w:rsidR="00CB06A8" w:rsidRPr="002247E6">
        <w:rPr>
          <w:rFonts w:ascii="Times New Roman" w:hAnsi="Times New Roman" w:cs="Times New Roman"/>
        </w:rPr>
        <w:fldChar w:fldCharType="separate"/>
      </w:r>
      <w:r w:rsidR="008C54EE" w:rsidRPr="002247E6">
        <w:rPr>
          <w:rFonts w:ascii="Times New Roman" w:hAnsi="Times New Roman" w:cs="Times New Roman"/>
        </w:rPr>
        <w:t>(Sanderman et al., 2017)</w:t>
      </w:r>
      <w:r w:rsidR="00CB06A8" w:rsidRPr="002247E6">
        <w:rPr>
          <w:rFonts w:ascii="Times New Roman" w:hAnsi="Times New Roman" w:cs="Times New Roman"/>
        </w:rPr>
        <w:fldChar w:fldCharType="end"/>
      </w:r>
      <w:r w:rsidR="00B94DE5" w:rsidRPr="002247E6">
        <w:rPr>
          <w:rFonts w:ascii="Times New Roman" w:hAnsi="Times New Roman" w:cs="Times New Roman"/>
        </w:rPr>
        <w:t>, with</w:t>
      </w:r>
      <w:r w:rsidR="00C9193B" w:rsidRPr="002247E6">
        <w:rPr>
          <w:rFonts w:ascii="Times New Roman" w:hAnsi="Times New Roman" w:cs="Times New Roman"/>
        </w:rPr>
        <w:t xml:space="preserve"> </w:t>
      </w:r>
      <w:r w:rsidR="00B94DE5" w:rsidRPr="002247E6">
        <w:rPr>
          <w:rFonts w:ascii="Times New Roman" w:hAnsi="Times New Roman" w:cs="Times New Roman"/>
        </w:rPr>
        <w:t>a</w:t>
      </w:r>
      <w:r w:rsidR="002A7473" w:rsidRPr="002247E6">
        <w:rPr>
          <w:rFonts w:ascii="Times New Roman" w:hAnsi="Times New Roman" w:cs="Times New Roman"/>
        </w:rPr>
        <w:t xml:space="preserve">gricultural sector accounts for ~10% of the total C emissions to the atmosphere </w:t>
      </w:r>
      <w:r w:rsidR="002A7473" w:rsidRPr="002247E6">
        <w:rPr>
          <w:rFonts w:ascii="Times New Roman" w:hAnsi="Times New Roman" w:cs="Times New Roman"/>
        </w:rPr>
        <w:fldChar w:fldCharType="begin"/>
      </w:r>
      <w:r w:rsidR="002A7473" w:rsidRPr="002247E6">
        <w:rPr>
          <w:rFonts w:ascii="Times New Roman" w:hAnsi="Times New Roman" w:cs="Times New Roman"/>
        </w:rPr>
        <w:instrText xml:space="preserve"> ADDIN ZOTERO_ITEM CSL_CITATION {"citationID":"6YQPHik9","properties":{"formattedCitation":"(EPA, 2022)","plainCitation":"(EPA, 2022)","dontUpdate":true,"noteIndex":0},"citationItems":[{"id":1575,"uris":["http://zotero.org/users/4537082/items/C5A4XEDF"],"itemData":{"id":1575,"type":"webpage","abstract":"The U.S. Environmental Protection Agency estimated that agriculture and forestry together accounted for 10.5 percent of U.S. greenhouse gas emissions in 2018. This includes carbon dioxide (CO2) emissions associated with agricultural electricity consumption. The greenhouse gases with the largest contributions to rising temperature are CO2, methane (CH4), and nitrous oxide (N2O). Globally, CO2 emissions are the largest contributor to climate change. However, the emissions profile for agriculture differs from that of the economy as a whole. U.S. agriculture emitted 698 million metric tons of carbon-dioxide equivalent in 2018: 12.3 percent as carbon dioxide, 36.2 percent as methane, and 51.3 percent as nitrous oxide. Increases in carbon storage (sinks) offset 11.6 percent of total U.S. greenhouse gas emissions in 2018. Carbon sinks include forest management to increase carbon in forests, increases in tree carbon stocks in settlements, conversion of agricultural to forest land (afforestation), and crop management practices that increase carbon in agricultural soils. This chart updates data that appears in the Economic Research Service data product &lt;a href=\"https://www.ers.usda.gov/data-products/ag-and-food-statistics-charting-the-essentials/land-and-natural-resources/\"&gt;Ag and Food Statistics: Charting the Essentials&lt;/a&gt;.","language":"en","title":"Agriculture contributed 10.5 percent of U.S. greenhouse gas emissions in 2018","URL":"http://www.ers.usda.gov/data-products/chart-gallery/gallery/chart-detail/?chartId=98305","author":[{"family":"EPA","given":""}],"accessed":{"date-parts":[["2021",10,16]]},"issued":{"date-parts":[["2022"]]}}}],"schema":"https://github.com/citation-style-language/schema/raw/master/csl-citation.json"} </w:instrText>
      </w:r>
      <w:r w:rsidR="002A7473" w:rsidRPr="002247E6">
        <w:rPr>
          <w:rFonts w:ascii="Times New Roman" w:hAnsi="Times New Roman" w:cs="Times New Roman"/>
        </w:rPr>
        <w:fldChar w:fldCharType="separate"/>
      </w:r>
      <w:r w:rsidR="002A7473" w:rsidRPr="002247E6">
        <w:rPr>
          <w:rFonts w:ascii="Times New Roman" w:hAnsi="Times New Roman" w:cs="Times New Roman"/>
        </w:rPr>
        <w:t>(EPA, 2022)</w:t>
      </w:r>
      <w:r w:rsidR="002A7473" w:rsidRPr="002247E6">
        <w:rPr>
          <w:rFonts w:ascii="Times New Roman" w:hAnsi="Times New Roman" w:cs="Times New Roman"/>
        </w:rPr>
        <w:fldChar w:fldCharType="end"/>
      </w:r>
      <w:r w:rsidR="002A7473" w:rsidRPr="002247E6">
        <w:rPr>
          <w:rFonts w:ascii="Times New Roman" w:hAnsi="Times New Roman" w:cs="Times New Roman"/>
        </w:rPr>
        <w:t xml:space="preserve">. </w:t>
      </w:r>
      <w:r w:rsidR="00D4112A" w:rsidRPr="002247E6">
        <w:rPr>
          <w:rFonts w:ascii="Times New Roman" w:hAnsi="Times New Roman" w:cs="Times New Roman"/>
        </w:rPr>
        <w:t xml:space="preserve">Adoption of best </w:t>
      </w:r>
      <w:r w:rsidR="005D7D25" w:rsidRPr="002247E6">
        <w:rPr>
          <w:rFonts w:ascii="Times New Roman" w:hAnsi="Times New Roman" w:cs="Times New Roman"/>
        </w:rPr>
        <w:t>management practices provide</w:t>
      </w:r>
      <w:r w:rsidR="002871D9" w:rsidRPr="002247E6">
        <w:rPr>
          <w:rFonts w:ascii="Times New Roman" w:hAnsi="Times New Roman" w:cs="Times New Roman"/>
        </w:rPr>
        <w:t xml:space="preserve"> a potential to maintain, or even improve the long-term storage of SOC in agricultural soils</w:t>
      </w:r>
      <w:r w:rsidR="005D7D25" w:rsidRPr="002247E6">
        <w:rPr>
          <w:rFonts w:ascii="Times New Roman" w:hAnsi="Times New Roman" w:cs="Times New Roman"/>
        </w:rPr>
        <w:t>, which</w:t>
      </w:r>
      <w:r w:rsidR="002871D9" w:rsidRPr="002247E6">
        <w:rPr>
          <w:rFonts w:ascii="Times New Roman" w:hAnsi="Times New Roman" w:cs="Times New Roman"/>
        </w:rPr>
        <w:t xml:space="preserve"> can help in counterbalancing the </w:t>
      </w:r>
      <w:r w:rsidR="005D7D25" w:rsidRPr="002247E6">
        <w:rPr>
          <w:rFonts w:ascii="Times New Roman" w:hAnsi="Times New Roman" w:cs="Times New Roman"/>
        </w:rPr>
        <w:t>CO</w:t>
      </w:r>
      <w:r w:rsidR="005D7D25" w:rsidRPr="002247E6">
        <w:rPr>
          <w:rFonts w:ascii="Times New Roman" w:hAnsi="Times New Roman" w:cs="Times New Roman"/>
          <w:vertAlign w:val="subscript"/>
        </w:rPr>
        <w:t>2</w:t>
      </w:r>
      <w:r w:rsidR="002871D9" w:rsidRPr="002247E6">
        <w:rPr>
          <w:rFonts w:ascii="Times New Roman" w:hAnsi="Times New Roman" w:cs="Times New Roman"/>
        </w:rPr>
        <w:t xml:space="preserve"> emissions from agriculture and fossil fuels</w:t>
      </w:r>
      <w:r w:rsidR="005D7D25" w:rsidRPr="002247E6">
        <w:rPr>
          <w:rFonts w:ascii="Times New Roman" w:hAnsi="Times New Roman" w:cs="Times New Roman"/>
        </w:rPr>
        <w:t xml:space="preserve"> </w:t>
      </w:r>
      <w:r w:rsidR="005D7D25" w:rsidRPr="002247E6">
        <w:rPr>
          <w:rFonts w:ascii="Times New Roman" w:hAnsi="Times New Roman" w:cs="Times New Roman"/>
        </w:rPr>
        <w:fldChar w:fldCharType="begin"/>
      </w:r>
      <w:r w:rsidR="004F2AC8" w:rsidRPr="002247E6">
        <w:rPr>
          <w:rFonts w:ascii="Times New Roman" w:hAnsi="Times New Roman" w:cs="Times New Roman"/>
        </w:rPr>
        <w:instrText xml:space="preserve"> ADDIN ZOTERO_ITEM CSL_CITATION {"citationID":"WrERA6ZC","properties":{"formattedCitation":"(Lal, 1998; Lal et al., 2015)","plainCitation":"(Lal, 1998; Lal et al., 2015)","noteIndex":0},"citationItems":[{"id":1756,"uris":["http://zotero.org/users/4537082/items/RGMZ5MPC"],"itemData":{"id":1756,"type":"book","call-number":"S596 .P68 1998","event-place":"Chelsea, MI","ISBN":"978-1-57504-112-4","number-of-pages":"128","publisher":"Ann Arbor Press","publisher-place":"Chelsea, MI","source":"Library of Congress ISBN","title":"The potential of U.S. cropland to sequester carbon and mitigate the greenhouse effect","editor":[{"family":"Lal","given":"R."}],"issued":{"date-parts":[["1998"]]}}},{"id":585,"uris":["http://zotero.org/users/4537082/items/ILTG8HSX"],"itemData":{"id":585,"type":"article-journal","container-title":"Current Opinion in Environmental Sustainability","DOI":"10.1016/j.cosust.2015.09.002","ISSN":"18773435","journalAbbreviation":"Current Opinion in Environmental Sustainability","language":"en","page":"79-86","source":"DOI.org (Crossref)","title":"Carbon sequestration in soil","volume":"15","author":[{"family":"Lal","given":"Rattan"},{"family":"Negassa","given":"Wakene"},{"family":"Lorenz","given":"Klaus"}],"issued":{"date-parts":[["2015",8]]}}}],"schema":"https://github.com/citation-style-language/schema/raw/master/csl-citation.json"} </w:instrText>
      </w:r>
      <w:r w:rsidR="005D7D25" w:rsidRPr="002247E6">
        <w:rPr>
          <w:rFonts w:ascii="Times New Roman" w:hAnsi="Times New Roman" w:cs="Times New Roman"/>
        </w:rPr>
        <w:fldChar w:fldCharType="separate"/>
      </w:r>
      <w:r w:rsidR="008C54EE" w:rsidRPr="002247E6">
        <w:rPr>
          <w:rFonts w:ascii="Times New Roman" w:hAnsi="Times New Roman" w:cs="Times New Roman"/>
        </w:rPr>
        <w:t>(Lal, 1998; Lal et al., 2015)</w:t>
      </w:r>
      <w:r w:rsidR="005D7D25" w:rsidRPr="002247E6">
        <w:rPr>
          <w:rFonts w:ascii="Times New Roman" w:hAnsi="Times New Roman" w:cs="Times New Roman"/>
        </w:rPr>
        <w:fldChar w:fldCharType="end"/>
      </w:r>
      <w:r w:rsidR="002871D9" w:rsidRPr="002247E6">
        <w:rPr>
          <w:rFonts w:ascii="Times New Roman" w:hAnsi="Times New Roman" w:cs="Times New Roman"/>
        </w:rPr>
        <w:t>.</w:t>
      </w:r>
    </w:p>
    <w:p w14:paraId="613B5DCB" w14:textId="328B0BEE" w:rsidR="00495C0C" w:rsidRPr="002247E6" w:rsidRDefault="00495C0C" w:rsidP="00095E7A">
      <w:pPr>
        <w:pStyle w:val="Heading1"/>
        <w:spacing w:before="120" w:after="120" w:line="480" w:lineRule="auto"/>
        <w:jc w:val="left"/>
        <w:rPr>
          <w:rFonts w:ascii="Times New Roman" w:hAnsi="Times New Roman" w:cs="Times New Roman"/>
          <w:b w:val="0"/>
          <w:bCs w:val="0"/>
          <w:i/>
          <w:iCs/>
          <w:sz w:val="24"/>
        </w:rPr>
      </w:pPr>
      <w:bookmarkStart w:id="3" w:name="_Toc167955043"/>
      <w:r w:rsidRPr="002247E6">
        <w:rPr>
          <w:rFonts w:ascii="Times New Roman" w:hAnsi="Times New Roman" w:cs="Times New Roman"/>
          <w:b w:val="0"/>
          <w:i/>
          <w:iCs/>
          <w:caps w:val="0"/>
          <w:sz w:val="24"/>
        </w:rPr>
        <w:t>1.</w:t>
      </w:r>
      <w:r w:rsidR="00760A74" w:rsidRPr="002247E6">
        <w:rPr>
          <w:rFonts w:ascii="Times New Roman" w:hAnsi="Times New Roman" w:cs="Times New Roman"/>
          <w:b w:val="0"/>
          <w:i/>
          <w:iCs/>
          <w:caps w:val="0"/>
          <w:sz w:val="24"/>
        </w:rPr>
        <w:t>2</w:t>
      </w:r>
      <w:r w:rsidRPr="002247E6">
        <w:rPr>
          <w:rFonts w:ascii="Times New Roman" w:hAnsi="Times New Roman" w:cs="Times New Roman"/>
          <w:b w:val="0"/>
          <w:i/>
          <w:iCs/>
          <w:caps w:val="0"/>
          <w:sz w:val="24"/>
        </w:rPr>
        <w:t xml:space="preserve">. </w:t>
      </w:r>
      <w:r w:rsidR="00C46FE5" w:rsidRPr="002247E6">
        <w:rPr>
          <w:rFonts w:ascii="Times New Roman" w:hAnsi="Times New Roman" w:cs="Times New Roman"/>
          <w:b w:val="0"/>
          <w:i/>
          <w:iCs/>
          <w:caps w:val="0"/>
          <w:sz w:val="24"/>
        </w:rPr>
        <w:t xml:space="preserve">Agricultural </w:t>
      </w:r>
      <w:r w:rsidR="00F73FA2" w:rsidRPr="002247E6">
        <w:rPr>
          <w:rFonts w:ascii="Times New Roman" w:hAnsi="Times New Roman" w:cs="Times New Roman"/>
          <w:b w:val="0"/>
          <w:i/>
          <w:iCs/>
          <w:caps w:val="0"/>
          <w:sz w:val="24"/>
        </w:rPr>
        <w:t>SOC</w:t>
      </w:r>
      <w:r w:rsidRPr="002247E6">
        <w:rPr>
          <w:rFonts w:ascii="Times New Roman" w:hAnsi="Times New Roman" w:cs="Times New Roman"/>
          <w:b w:val="0"/>
          <w:i/>
          <w:iCs/>
          <w:caps w:val="0"/>
          <w:sz w:val="24"/>
        </w:rPr>
        <w:t xml:space="preserve"> </w:t>
      </w:r>
      <w:r w:rsidR="00F73FA2" w:rsidRPr="002247E6">
        <w:rPr>
          <w:rFonts w:ascii="Times New Roman" w:hAnsi="Times New Roman" w:cs="Times New Roman"/>
          <w:b w:val="0"/>
          <w:i/>
          <w:iCs/>
          <w:caps w:val="0"/>
          <w:sz w:val="24"/>
        </w:rPr>
        <w:t>s</w:t>
      </w:r>
      <w:r w:rsidR="00C46FE5" w:rsidRPr="002247E6">
        <w:rPr>
          <w:rFonts w:ascii="Times New Roman" w:hAnsi="Times New Roman" w:cs="Times New Roman"/>
          <w:b w:val="0"/>
          <w:i/>
          <w:iCs/>
          <w:caps w:val="0"/>
          <w:sz w:val="24"/>
        </w:rPr>
        <w:t xml:space="preserve">equestration </w:t>
      </w:r>
      <w:r w:rsidR="00F73FA2" w:rsidRPr="002247E6">
        <w:rPr>
          <w:rFonts w:ascii="Times New Roman" w:hAnsi="Times New Roman" w:cs="Times New Roman"/>
          <w:b w:val="0"/>
          <w:i/>
          <w:iCs/>
          <w:caps w:val="0"/>
          <w:sz w:val="24"/>
        </w:rPr>
        <w:t>s</w:t>
      </w:r>
      <w:r w:rsidR="00C46FE5" w:rsidRPr="002247E6">
        <w:rPr>
          <w:rFonts w:ascii="Times New Roman" w:hAnsi="Times New Roman" w:cs="Times New Roman"/>
          <w:b w:val="0"/>
          <w:i/>
          <w:iCs/>
          <w:caps w:val="0"/>
          <w:sz w:val="24"/>
        </w:rPr>
        <w:t>trategies</w:t>
      </w:r>
      <w:bookmarkEnd w:id="3"/>
    </w:p>
    <w:p w14:paraId="6BD96BAF" w14:textId="4B0D92FB" w:rsidR="007D5A4A" w:rsidRPr="002247E6" w:rsidRDefault="003E667A" w:rsidP="00095E7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Conservation agriculture, </w:t>
      </w:r>
      <w:r w:rsidR="004605F9" w:rsidRPr="002247E6">
        <w:rPr>
          <w:rFonts w:ascii="Times New Roman" w:hAnsi="Times New Roman" w:cs="Times New Roman"/>
        </w:rPr>
        <w:t>based on the implementation of</w:t>
      </w:r>
      <w:r w:rsidRPr="002247E6">
        <w:rPr>
          <w:rFonts w:ascii="Times New Roman" w:hAnsi="Times New Roman" w:cs="Times New Roman"/>
        </w:rPr>
        <w:t xml:space="preserve"> best </w:t>
      </w:r>
      <w:r w:rsidR="007F3C0C" w:rsidRPr="002247E6">
        <w:rPr>
          <w:rFonts w:ascii="Times New Roman" w:hAnsi="Times New Roman" w:cs="Times New Roman"/>
        </w:rPr>
        <w:t>management</w:t>
      </w:r>
      <w:r w:rsidR="004605F9" w:rsidRPr="002247E6">
        <w:rPr>
          <w:rFonts w:ascii="Times New Roman" w:hAnsi="Times New Roman" w:cs="Times New Roman"/>
        </w:rPr>
        <w:t xml:space="preserve"> practices</w:t>
      </w:r>
      <w:r w:rsidR="007F3C0C" w:rsidRPr="002247E6">
        <w:rPr>
          <w:rFonts w:ascii="Times New Roman" w:hAnsi="Times New Roman" w:cs="Times New Roman"/>
        </w:rPr>
        <w:t xml:space="preserve"> has often been proposed as a </w:t>
      </w:r>
      <w:r w:rsidR="00DD4431" w:rsidRPr="002247E6">
        <w:rPr>
          <w:rFonts w:ascii="Times New Roman" w:hAnsi="Times New Roman" w:cs="Times New Roman"/>
        </w:rPr>
        <w:t xml:space="preserve">strategy </w:t>
      </w:r>
      <w:r w:rsidR="007F3C0C" w:rsidRPr="002247E6">
        <w:rPr>
          <w:rFonts w:ascii="Times New Roman" w:hAnsi="Times New Roman" w:cs="Times New Roman"/>
        </w:rPr>
        <w:t xml:space="preserve">for sequestering </w:t>
      </w:r>
      <w:r w:rsidR="008747BF" w:rsidRPr="002247E6">
        <w:rPr>
          <w:rFonts w:ascii="Times New Roman" w:hAnsi="Times New Roman" w:cs="Times New Roman"/>
        </w:rPr>
        <w:t>atmospheric C into soil</w:t>
      </w:r>
      <w:r w:rsidR="001E33FC" w:rsidRPr="002247E6">
        <w:rPr>
          <w:rFonts w:ascii="Times New Roman" w:hAnsi="Times New Roman" w:cs="Times New Roman"/>
        </w:rPr>
        <w:t xml:space="preserve"> </w:t>
      </w:r>
      <w:r w:rsidR="001E33FC" w:rsidRPr="002247E6">
        <w:rPr>
          <w:rFonts w:ascii="Times New Roman" w:hAnsi="Times New Roman" w:cs="Times New Roman"/>
        </w:rPr>
        <w:fldChar w:fldCharType="begin"/>
      </w:r>
      <w:r w:rsidR="001E33FC" w:rsidRPr="002247E6">
        <w:rPr>
          <w:rFonts w:ascii="Times New Roman" w:hAnsi="Times New Roman" w:cs="Times New Roman"/>
        </w:rPr>
        <w:instrText xml:space="preserve"> ADDIN ZOTERO_ITEM CSL_CITATION {"citationID":"2aYHVbth","properties":{"formattedCitation":"(Lal et al., 2015)","plainCitation":"(Lal et al., 2015)","noteIndex":0},"citationItems":[{"id":585,"uris":["http://zotero.org/users/4537082/items/ILTG8HSX"],"itemData":{"id":585,"type":"article-journal","container-title":"Current Opinion in Environmental Sustainability","DOI":"10.1016/j.cosust.2015.09.002","ISSN":"18773435","journalAbbreviation":"Current Opinion in Environmental Sustainability","language":"en","page":"79-86","source":"DOI.org (Crossref)","title":"Carbon sequestration in soil","volume":"15","author":[{"family":"Lal","given":"Rattan"},{"family":"Negassa","given":"Wakene"},{"family":"Lorenz","given":"Klaus"}],"issued":{"date-parts":[["2015",8]]}}}],"schema":"https://github.com/citation-style-language/schema/raw/master/csl-citation.json"} </w:instrText>
      </w:r>
      <w:r w:rsidR="001E33FC" w:rsidRPr="002247E6">
        <w:rPr>
          <w:rFonts w:ascii="Times New Roman" w:hAnsi="Times New Roman" w:cs="Times New Roman"/>
        </w:rPr>
        <w:fldChar w:fldCharType="separate"/>
      </w:r>
      <w:r w:rsidR="001E33FC" w:rsidRPr="002247E6">
        <w:rPr>
          <w:rFonts w:ascii="Times New Roman" w:hAnsi="Times New Roman" w:cs="Times New Roman"/>
        </w:rPr>
        <w:t>(Lal et al., 2015)</w:t>
      </w:r>
      <w:r w:rsidR="001E33FC" w:rsidRPr="002247E6">
        <w:rPr>
          <w:rFonts w:ascii="Times New Roman" w:hAnsi="Times New Roman" w:cs="Times New Roman"/>
        </w:rPr>
        <w:fldChar w:fldCharType="end"/>
      </w:r>
      <w:r w:rsidR="007F3C0C" w:rsidRPr="002247E6">
        <w:rPr>
          <w:rFonts w:ascii="Times New Roman" w:hAnsi="Times New Roman" w:cs="Times New Roman"/>
        </w:rPr>
        <w:t xml:space="preserve">. </w:t>
      </w:r>
      <w:r w:rsidR="00015B66" w:rsidRPr="002247E6">
        <w:rPr>
          <w:rFonts w:ascii="Times New Roman" w:hAnsi="Times New Roman" w:cs="Times New Roman"/>
        </w:rPr>
        <w:t xml:space="preserve">The primary contributions to the </w:t>
      </w:r>
      <w:r w:rsidR="004F4F39" w:rsidRPr="002247E6">
        <w:rPr>
          <w:rFonts w:ascii="Times New Roman" w:hAnsi="Times New Roman" w:cs="Times New Roman"/>
        </w:rPr>
        <w:t>agricultural-</w:t>
      </w:r>
      <w:r w:rsidR="00CF6956" w:rsidRPr="002247E6">
        <w:rPr>
          <w:rFonts w:ascii="Times New Roman" w:hAnsi="Times New Roman" w:cs="Times New Roman"/>
        </w:rPr>
        <w:t>SOC</w:t>
      </w:r>
      <w:r w:rsidR="00015B66" w:rsidRPr="002247E6">
        <w:rPr>
          <w:rFonts w:ascii="Times New Roman" w:hAnsi="Times New Roman" w:cs="Times New Roman"/>
        </w:rPr>
        <w:t xml:space="preserve"> pool come from </w:t>
      </w:r>
      <w:r w:rsidR="004F4F39" w:rsidRPr="002247E6">
        <w:rPr>
          <w:rFonts w:ascii="Times New Roman" w:hAnsi="Times New Roman" w:cs="Times New Roman"/>
        </w:rPr>
        <w:t>post-harvest crop residue</w:t>
      </w:r>
      <w:r w:rsidR="00DE7692" w:rsidRPr="002247E6">
        <w:rPr>
          <w:rFonts w:ascii="Times New Roman" w:hAnsi="Times New Roman" w:cs="Times New Roman"/>
        </w:rPr>
        <w:t xml:space="preserve"> </w:t>
      </w:r>
      <w:r w:rsidR="00015B66" w:rsidRPr="002247E6">
        <w:rPr>
          <w:rFonts w:ascii="Times New Roman" w:hAnsi="Times New Roman" w:cs="Times New Roman"/>
        </w:rPr>
        <w:t xml:space="preserve">either as </w:t>
      </w:r>
      <w:r w:rsidR="00DE7692" w:rsidRPr="002247E6">
        <w:rPr>
          <w:rFonts w:ascii="Times New Roman" w:hAnsi="Times New Roman" w:cs="Times New Roman"/>
        </w:rPr>
        <w:t xml:space="preserve">(a) </w:t>
      </w:r>
      <w:r w:rsidR="00015B66" w:rsidRPr="002247E6">
        <w:rPr>
          <w:rFonts w:ascii="Times New Roman" w:hAnsi="Times New Roman" w:cs="Times New Roman"/>
        </w:rPr>
        <w:t xml:space="preserve">structural </w:t>
      </w:r>
      <w:r w:rsidR="004F4F39" w:rsidRPr="002247E6">
        <w:rPr>
          <w:rFonts w:ascii="Times New Roman" w:hAnsi="Times New Roman" w:cs="Times New Roman"/>
        </w:rPr>
        <w:t>residue</w:t>
      </w:r>
      <w:r w:rsidR="00015B66" w:rsidRPr="002247E6">
        <w:rPr>
          <w:rFonts w:ascii="Times New Roman" w:hAnsi="Times New Roman" w:cs="Times New Roman"/>
        </w:rPr>
        <w:t xml:space="preserve"> (</w:t>
      </w:r>
      <w:r w:rsidR="00BE27FD" w:rsidRPr="002247E6">
        <w:rPr>
          <w:rFonts w:ascii="Times New Roman" w:hAnsi="Times New Roman" w:cs="Times New Roman"/>
        </w:rPr>
        <w:t xml:space="preserve">e.g., </w:t>
      </w:r>
      <w:r w:rsidR="00015B66" w:rsidRPr="002247E6">
        <w:rPr>
          <w:rFonts w:ascii="Times New Roman" w:hAnsi="Times New Roman" w:cs="Times New Roman"/>
        </w:rPr>
        <w:t>roots</w:t>
      </w:r>
      <w:r w:rsidR="00064843" w:rsidRPr="002247E6">
        <w:rPr>
          <w:rFonts w:ascii="Times New Roman" w:hAnsi="Times New Roman" w:cs="Times New Roman"/>
        </w:rPr>
        <w:t>, stem etc.</w:t>
      </w:r>
      <w:r w:rsidR="00015B66" w:rsidRPr="002247E6">
        <w:rPr>
          <w:rFonts w:ascii="Times New Roman" w:hAnsi="Times New Roman" w:cs="Times New Roman"/>
        </w:rPr>
        <w:t xml:space="preserve">) or </w:t>
      </w:r>
      <w:r w:rsidR="00064843" w:rsidRPr="002247E6">
        <w:rPr>
          <w:rFonts w:ascii="Times New Roman" w:hAnsi="Times New Roman" w:cs="Times New Roman"/>
        </w:rPr>
        <w:t>(b) photosynthate-C</w:t>
      </w:r>
      <w:r w:rsidR="00015B66" w:rsidRPr="002247E6">
        <w:rPr>
          <w:rFonts w:ascii="Times New Roman" w:hAnsi="Times New Roman" w:cs="Times New Roman"/>
        </w:rPr>
        <w:t xml:space="preserve"> from living roots through rhizodeposition</w:t>
      </w:r>
      <w:r w:rsidR="001E33FC" w:rsidRPr="002247E6">
        <w:rPr>
          <w:rFonts w:ascii="Times New Roman" w:hAnsi="Times New Roman" w:cs="Times New Roman"/>
        </w:rPr>
        <w:t xml:space="preserve"> </w:t>
      </w:r>
      <w:r w:rsidR="001E33FC"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{"citationID":"jbxaCaMe","properties":{"formattedCitation":"(Sokol et al., 2019a)","plainCitation":"(Sokol et al., 2019a)","noteIndex":0},"citationItems":[{"id":4620,"uris":["http://zotero.org/users/4537082/items/D772FHSS"],"itemData":{"id":4620,"type":"article-journal","abstract":"To predict the behavior of the terrestrial carbon cycle, it is critical to understand the source, formation pathway, and chemical composition of soil organic matter (SOM). There is emerging consensus that slow‐cycling SOM generally consists of relatively low molecular weight organic carbon substrates that enter the mineral soil as dissolved organic matter and associate with mineral surfaces (referred to as “mineralassociated OM,” or MAOM). However, much debate and contradictory evidence persist around: (a) whether the organic C substrates within the MAOM pool primarily originate from aboveground vs. belowground plant sources and (b) whether C substrates directly sorb to mineral surfaces or undergo microbial transformation prior to their incorporation into MAOM. Here, we attempt to reconcile disparate views on the formation of MAOM by proposing a spatially explicit set of processes that link plant C source with MAOM formation pathway. Specifically, because belowground vs. aboveground sources of plant C enter spatially distinct regions of the mineral soil, we propose that fine‐scale differences in microbial abundance should determine the probability of substrate–microbe vs. substrate–mineral interaction. Thus, formation of MAOM in areas of high microbial density (e.g., the rhizosphere and other microbial hotspots) should primarily occur through an in vivo microbial turnover pathway and favor C substrates that are first biosynthesized with high microbial carbon‐use efficiency prior to incorporation in the MAOM pool. In contrast, in areas of low microbial density (e.g., certain regions of the bulk soil), MAOM formation should primarily occur through the direct sorption of intact or partially oxidized plant compounds to uncolonized mineral surfaces, minimizing the importance of carbon‐use efficiency, and favoring C substrates with strong “sorptive affinity.” Through this framework, we thus describe how the primacy of biotic vs. abiotic controls on MAOM dynamics is not mutually exclusive, but rather spatially dictated. Such an understanding may be integral to more accurately modeling soil organic matter dynamics across different spatial scales.","container-title":"Global Change Biology","DOI":"10.1111/gcb.14482","ISSN":"1354-1013, 1365-2486","issue":"1","journalAbbreviation":"Glob Change Biol","language":"en","page":"12-24","source":"DOI.org (Crossref)","title":"Pathways of mineral‐associated soil organic matter formation: Integrating the role of plant carbon source, chemistry, and point of entry","title-short":"Pathways of mineral‐associated soil organic matter formation","volume":"25","author":[{"family":"Sokol","given":"Noah W."},{"family":"Sanderman","given":"Jonathan"},{"family":"Bradford","given":"Mark A."}],"issued":{"date-parts":[["2019",1]]}}}],"schema":"https://github.com/citation-style-language/schema/raw/master/csl-citation.json"} </w:instrText>
      </w:r>
      <w:r w:rsidR="001E33FC" w:rsidRPr="002247E6">
        <w:rPr>
          <w:rFonts w:ascii="Times New Roman" w:hAnsi="Times New Roman" w:cs="Times New Roman"/>
        </w:rPr>
        <w:fldChar w:fldCharType="separate"/>
      </w:r>
      <w:r w:rsidR="001B30E2" w:rsidRPr="002247E6">
        <w:rPr>
          <w:rFonts w:ascii="Times New Roman" w:hAnsi="Times New Roman" w:cs="Times New Roman"/>
        </w:rPr>
        <w:t>(Sokol et al., 2019a)</w:t>
      </w:r>
      <w:r w:rsidR="001E33FC" w:rsidRPr="002247E6">
        <w:rPr>
          <w:rFonts w:ascii="Times New Roman" w:hAnsi="Times New Roman" w:cs="Times New Roman"/>
        </w:rPr>
        <w:fldChar w:fldCharType="end"/>
      </w:r>
      <w:r w:rsidR="00015B66" w:rsidRPr="002247E6">
        <w:rPr>
          <w:rFonts w:ascii="Times New Roman" w:hAnsi="Times New Roman" w:cs="Times New Roman"/>
        </w:rPr>
        <w:t xml:space="preserve">. </w:t>
      </w:r>
      <w:r w:rsidR="00935821" w:rsidRPr="002247E6">
        <w:rPr>
          <w:rFonts w:ascii="Times New Roman" w:hAnsi="Times New Roman" w:cs="Times New Roman"/>
        </w:rPr>
        <w:t xml:space="preserve">A part of this </w:t>
      </w:r>
      <w:r w:rsidR="00FD266D" w:rsidRPr="002247E6">
        <w:rPr>
          <w:rFonts w:ascii="Times New Roman" w:hAnsi="Times New Roman" w:cs="Times New Roman"/>
        </w:rPr>
        <w:t>residue C is</w:t>
      </w:r>
      <w:r w:rsidR="00935821" w:rsidRPr="002247E6">
        <w:rPr>
          <w:rFonts w:ascii="Times New Roman" w:hAnsi="Times New Roman" w:cs="Times New Roman"/>
        </w:rPr>
        <w:t xml:space="preserve"> </w:t>
      </w:r>
      <w:r w:rsidR="00CD2D8C" w:rsidRPr="002247E6">
        <w:rPr>
          <w:rFonts w:ascii="Times New Roman" w:hAnsi="Times New Roman" w:cs="Times New Roman"/>
        </w:rPr>
        <w:t xml:space="preserve">stabilized in soil as SOC, but </w:t>
      </w:r>
      <w:r w:rsidR="00F76EA3" w:rsidRPr="002247E6">
        <w:rPr>
          <w:rFonts w:ascii="Times New Roman" w:hAnsi="Times New Roman" w:cs="Times New Roman"/>
        </w:rPr>
        <w:t>most of</w:t>
      </w:r>
      <w:r w:rsidR="00CD2D8C" w:rsidRPr="002247E6">
        <w:rPr>
          <w:rFonts w:ascii="Times New Roman" w:hAnsi="Times New Roman" w:cs="Times New Roman"/>
        </w:rPr>
        <w:t xml:space="preserve"> the </w:t>
      </w:r>
      <w:r w:rsidR="00E435EA" w:rsidRPr="002247E6">
        <w:rPr>
          <w:rFonts w:ascii="Times New Roman" w:hAnsi="Times New Roman" w:cs="Times New Roman"/>
        </w:rPr>
        <w:t>crop</w:t>
      </w:r>
      <w:r w:rsidR="00434B3C" w:rsidRPr="002247E6">
        <w:rPr>
          <w:rFonts w:ascii="Times New Roman" w:hAnsi="Times New Roman" w:cs="Times New Roman"/>
        </w:rPr>
        <w:t xml:space="preserve"> residue</w:t>
      </w:r>
      <w:r w:rsidR="00E435EA" w:rsidRPr="002247E6">
        <w:rPr>
          <w:rFonts w:ascii="Times New Roman" w:hAnsi="Times New Roman" w:cs="Times New Roman"/>
        </w:rPr>
        <w:t xml:space="preserve">-derived </w:t>
      </w:r>
      <w:r w:rsidR="00040020" w:rsidRPr="002247E6">
        <w:rPr>
          <w:rFonts w:ascii="Times New Roman" w:hAnsi="Times New Roman" w:cs="Times New Roman"/>
        </w:rPr>
        <w:t xml:space="preserve">C </w:t>
      </w:r>
      <w:r w:rsidR="00182542" w:rsidRPr="002247E6">
        <w:rPr>
          <w:rFonts w:ascii="Times New Roman" w:hAnsi="Times New Roman" w:cs="Times New Roman"/>
        </w:rPr>
        <w:t>is</w:t>
      </w:r>
      <w:r w:rsidR="00CD2D8C" w:rsidRPr="002247E6">
        <w:rPr>
          <w:rFonts w:ascii="Times New Roman" w:hAnsi="Times New Roman" w:cs="Times New Roman"/>
        </w:rPr>
        <w:t xml:space="preserve"> </w:t>
      </w:r>
      <w:r w:rsidR="00081370" w:rsidRPr="002247E6">
        <w:rPr>
          <w:rFonts w:ascii="Times New Roman" w:hAnsi="Times New Roman" w:cs="Times New Roman"/>
        </w:rPr>
        <w:t xml:space="preserve">ultimately </w:t>
      </w:r>
      <w:r w:rsidR="007C346A" w:rsidRPr="002247E6">
        <w:rPr>
          <w:rFonts w:ascii="Times New Roman" w:hAnsi="Times New Roman" w:cs="Times New Roman"/>
        </w:rPr>
        <w:t>released back</w:t>
      </w:r>
      <w:r w:rsidR="00015B66" w:rsidRPr="002247E6">
        <w:rPr>
          <w:rFonts w:ascii="Times New Roman" w:hAnsi="Times New Roman" w:cs="Times New Roman"/>
        </w:rPr>
        <w:t xml:space="preserve"> to the atmosphere</w:t>
      </w:r>
      <w:r w:rsidR="00081370" w:rsidRPr="002247E6">
        <w:rPr>
          <w:rFonts w:ascii="Times New Roman" w:hAnsi="Times New Roman" w:cs="Times New Roman"/>
        </w:rPr>
        <w:t xml:space="preserve"> as CO</w:t>
      </w:r>
      <w:r w:rsidR="00081370" w:rsidRPr="002247E6">
        <w:rPr>
          <w:rFonts w:ascii="Times New Roman" w:hAnsi="Times New Roman" w:cs="Times New Roman"/>
          <w:vertAlign w:val="subscript"/>
        </w:rPr>
        <w:t>2</w:t>
      </w:r>
      <w:r w:rsidR="00015B66" w:rsidRPr="002247E6">
        <w:rPr>
          <w:rFonts w:ascii="Times New Roman" w:hAnsi="Times New Roman" w:cs="Times New Roman"/>
        </w:rPr>
        <w:t xml:space="preserve">. Therefore, the SOC pool </w:t>
      </w:r>
      <w:r w:rsidR="00AD5050" w:rsidRPr="002247E6">
        <w:rPr>
          <w:rFonts w:ascii="Times New Roman" w:hAnsi="Times New Roman" w:cs="Times New Roman"/>
        </w:rPr>
        <w:t xml:space="preserve">in response to agricultural management practices </w:t>
      </w:r>
      <w:r w:rsidR="00015B66" w:rsidRPr="002247E6">
        <w:rPr>
          <w:rFonts w:ascii="Times New Roman" w:hAnsi="Times New Roman" w:cs="Times New Roman"/>
        </w:rPr>
        <w:t xml:space="preserve">significantly influences the exchange of </w:t>
      </w:r>
      <w:r w:rsidR="00E435EA" w:rsidRPr="002247E6">
        <w:rPr>
          <w:rFonts w:ascii="Times New Roman" w:hAnsi="Times New Roman" w:cs="Times New Roman"/>
        </w:rPr>
        <w:t>C</w:t>
      </w:r>
      <w:r w:rsidR="005C64B8" w:rsidRPr="002247E6">
        <w:rPr>
          <w:rFonts w:ascii="Times New Roman" w:hAnsi="Times New Roman" w:cs="Times New Roman"/>
        </w:rPr>
        <w:t xml:space="preserve"> between the terrestrial ecosystems and the atmosphere</w:t>
      </w:r>
      <w:r w:rsidR="00FA1CE4" w:rsidRPr="002247E6">
        <w:rPr>
          <w:rFonts w:ascii="Times New Roman" w:hAnsi="Times New Roman" w:cs="Times New Roman"/>
        </w:rPr>
        <w:t xml:space="preserve"> </w:t>
      </w:r>
      <w:r w:rsidR="00FA1CE4" w:rsidRPr="002247E6">
        <w:rPr>
          <w:rFonts w:ascii="Times New Roman" w:hAnsi="Times New Roman" w:cs="Times New Roman"/>
        </w:rPr>
        <w:fldChar w:fldCharType="begin"/>
      </w:r>
      <w:r w:rsidR="00FA1CE4" w:rsidRPr="002247E6">
        <w:rPr>
          <w:rFonts w:ascii="Times New Roman" w:hAnsi="Times New Roman" w:cs="Times New Roman"/>
        </w:rPr>
        <w:instrText xml:space="preserve"> ADDIN ZOTERO_ITEM CSL_CITATION {"citationID":"2ThMlE5v","properties":{"formattedCitation":"(Lal, 1998)","plainCitation":"(Lal, 1998)","noteIndex":0},"citationItems":[{"id":1756,"uris":["http://zotero.org/users/4537082/items/RGMZ5MPC"],"itemData":{"id":1756,"type":"book","call-number":"S596 .P68 1998","event-place":"Chelsea, MI","ISBN":"978-1-57504-112-4","number-of-pages":"128","publisher":"Ann Arbor Press","publisher-place":"Chelsea, MI","source":"Library of Congress ISBN","title":"The potential of U.S. cropland to sequester carbon and mitigate the greenhouse effect","editor":[{"family":"Lal","given":"R."}],"issued":{"date-parts":[["1998"]]}}}],"schema":"https://github.com/citation-style-language/schema/raw/master/csl-citation.json"} </w:instrText>
      </w:r>
      <w:r w:rsidR="00FA1CE4" w:rsidRPr="002247E6">
        <w:rPr>
          <w:rFonts w:ascii="Times New Roman" w:hAnsi="Times New Roman" w:cs="Times New Roman"/>
        </w:rPr>
        <w:fldChar w:fldCharType="separate"/>
      </w:r>
      <w:r w:rsidR="00FA1CE4" w:rsidRPr="002247E6">
        <w:rPr>
          <w:rFonts w:ascii="Times New Roman" w:hAnsi="Times New Roman" w:cs="Times New Roman"/>
        </w:rPr>
        <w:t>(Lal, 1998)</w:t>
      </w:r>
      <w:r w:rsidR="00FA1CE4" w:rsidRPr="002247E6">
        <w:rPr>
          <w:rFonts w:ascii="Times New Roman" w:hAnsi="Times New Roman" w:cs="Times New Roman"/>
        </w:rPr>
        <w:fldChar w:fldCharType="end"/>
      </w:r>
      <w:r w:rsidR="00015B66" w:rsidRPr="002247E6">
        <w:rPr>
          <w:rFonts w:ascii="Times New Roman" w:hAnsi="Times New Roman" w:cs="Times New Roman"/>
        </w:rPr>
        <w:t xml:space="preserve">. </w:t>
      </w:r>
      <w:r w:rsidR="005C64B8" w:rsidRPr="002247E6">
        <w:rPr>
          <w:rFonts w:ascii="Times New Roman" w:hAnsi="Times New Roman" w:cs="Times New Roman"/>
        </w:rPr>
        <w:t>T</w:t>
      </w:r>
      <w:r w:rsidR="008C7CD5" w:rsidRPr="002247E6">
        <w:rPr>
          <w:rFonts w:ascii="Times New Roman" w:hAnsi="Times New Roman" w:cs="Times New Roman"/>
        </w:rPr>
        <w:t xml:space="preserve">he </w:t>
      </w:r>
      <w:r w:rsidR="00EF1573" w:rsidRPr="002247E6">
        <w:rPr>
          <w:rFonts w:ascii="Times New Roman" w:hAnsi="Times New Roman" w:cs="Times New Roman"/>
        </w:rPr>
        <w:t>dynamic nature</w:t>
      </w:r>
      <w:r w:rsidR="008C7CD5" w:rsidRPr="002247E6">
        <w:rPr>
          <w:rFonts w:ascii="Times New Roman" w:hAnsi="Times New Roman" w:cs="Times New Roman"/>
        </w:rPr>
        <w:t xml:space="preserve"> of agricultural SOC </w:t>
      </w:r>
      <w:r w:rsidR="00EF1573" w:rsidRPr="002247E6">
        <w:rPr>
          <w:rFonts w:ascii="Times New Roman" w:hAnsi="Times New Roman" w:cs="Times New Roman"/>
        </w:rPr>
        <w:t xml:space="preserve">pool </w:t>
      </w:r>
      <w:r w:rsidR="008C7CD5" w:rsidRPr="002247E6">
        <w:rPr>
          <w:rFonts w:ascii="Times New Roman" w:hAnsi="Times New Roman" w:cs="Times New Roman"/>
        </w:rPr>
        <w:t xml:space="preserve">has garnered considerable interest </w:t>
      </w:r>
      <w:r w:rsidR="00240B30" w:rsidRPr="002247E6">
        <w:rPr>
          <w:rFonts w:ascii="Times New Roman" w:hAnsi="Times New Roman" w:cs="Times New Roman"/>
        </w:rPr>
        <w:t xml:space="preserve">among </w:t>
      </w:r>
      <w:r w:rsidR="008C7CD5" w:rsidRPr="002247E6">
        <w:rPr>
          <w:rFonts w:ascii="Times New Roman" w:hAnsi="Times New Roman" w:cs="Times New Roman"/>
        </w:rPr>
        <w:t xml:space="preserve">practitioners, scientists, and policymakers </w:t>
      </w:r>
      <w:r w:rsidR="006510FB" w:rsidRPr="002247E6">
        <w:rPr>
          <w:rFonts w:ascii="Times New Roman" w:hAnsi="Times New Roman" w:cs="Times New Roman"/>
        </w:rPr>
        <w:t xml:space="preserve">because agricultural systems have the distinctive ability to either </w:t>
      </w:r>
      <w:r w:rsidR="002A2B81" w:rsidRPr="002247E6">
        <w:rPr>
          <w:rFonts w:ascii="Times New Roman" w:hAnsi="Times New Roman" w:cs="Times New Roman"/>
        </w:rPr>
        <w:t>become source or sink of SOC</w:t>
      </w:r>
      <w:r w:rsidR="006510FB" w:rsidRPr="002247E6">
        <w:rPr>
          <w:rFonts w:ascii="Times New Roman" w:hAnsi="Times New Roman" w:cs="Times New Roman"/>
        </w:rPr>
        <w:t>, with the outcome heavily dependent on management practices</w:t>
      </w:r>
      <w:r w:rsidR="00A9696E" w:rsidRPr="002247E6">
        <w:rPr>
          <w:rFonts w:ascii="Times New Roman" w:hAnsi="Times New Roman" w:cs="Times New Roman"/>
        </w:rPr>
        <w:t xml:space="preserve"> </w:t>
      </w:r>
      <w:r w:rsidR="00A9696E" w:rsidRPr="002247E6">
        <w:rPr>
          <w:rFonts w:ascii="Times New Roman" w:hAnsi="Times New Roman" w:cs="Times New Roman"/>
        </w:rPr>
        <w:fldChar w:fldCharType="begin"/>
      </w:r>
      <w:r w:rsidR="00A9696E" w:rsidRPr="002247E6">
        <w:rPr>
          <w:rFonts w:ascii="Times New Roman" w:hAnsi="Times New Roman" w:cs="Times New Roman"/>
        </w:rPr>
        <w:instrText xml:space="preserve"> ADDIN ZOTERO_ITEM CSL_CITATION {"citationID":"XsWjkTsf","properties":{"formattedCitation":"(Harden et al., 2018)","plainCitation":"(Harden et al., 2018)","noteIndex":0},"citationItems":[{"id":4789,"uris":["http://zotero.org/users/4537082/items/7UUHA2PD"],"itemData":{"id":4789,"type":"article-journal","abstract":"Abstract\n            \n              Soil organic matter (\n              SOM\n              ) supports the Earth's ability to sustain terrestrial ecosystems, provide food and fiber, and retains the largest pool of actively cycling carbon. Over 75% of the soil organic carbon (\n              SOC\n              ) in the top meter of soil is directly affected by human land use. Large land areas have lost\n              SOC\n              as a result of land use practices, yet there are compensatory opportunities to enhance productivity and\n              SOC\n              storage in degraded lands through improved management practices. Large areas with and without intentional management are also being subjected to rapid changes in climate, making many\n              SOC\n              stocks vulnerable to losses by decomposition or disturbance. In order to quantify potential\n              SOC\n              losses or sequestration at field, regional, and global scales, measurements for detecting changes in\n              SOC\n              are needed. Such measurements and soil‐management best practices should be based on well established and emerging scientific understanding of processes of C stabilization and destabilization over various timescales, soil types, and spatial scales. As newly engaged members of the International Soil Carbon Network, we have identified gaps in data, modeling, and communication that underscore the need for an open, shared network to frame and guide the study of\n              SOM\n              and\n              SOC\n              and their management for sustained production and climate regulation.","container-title":"Global Change Biology","DOI":"10.1111/gcb.13896","ISSN":"1354-1013, 1365-2486","issue":"2","journalAbbreviation":"Global Change Biology","language":"en","license":"http://creativecommons.org/licenses/by/4.0/","source":"DOI.org (Crossref)","title":"Networking our science to characterize the state, vulnerabilities, and management opportunities of soil organic matter","URL":"https://onlinelibrary.wiley.com/doi/10.1111/gcb.13896","volume":"24","author":[{"family":"Harden","given":"Jennifer W."},{"family":"Hugelius","given":"Gustaf"},{"family":"Ahlström","given":"Anders"},{"family":"Blankinship","given":"Joseph C."},{"family":"Bond‐Lamberty","given":"Ben"},{"family":"Lawrence","given":"Corey R."},{"family":"Loisel","given":"Julie"},{"family":"Malhotra","given":"Avni"},{"family":"Jackson","given":"Robert B."},{"family":"Ogle","given":"Stephen"},{"family":"Phillips","given":"Claire"},{"family":"Ryals","given":"Rebecca"},{"family":"Todd‐Brown","given":"Katherine"},{"family":"Vargas","given":"Rodrigo"},{"family":"Vergara","given":"Sintana E."},{"family":"Cotrufo","given":"M. Francesca"},{"family":"Keiluweit","given":"Marco"},{"family":"Heckman","given":"Katherine A."},{"family":"Crow","given":"Susan E."},{"family":"Silver","given":"Whendee L."},{"family":"DeLonge","given":"Marcia"},{"family":"Nave","given":"Lucas E."}],"accessed":{"date-parts":[["2024",4,4]]},"issued":{"date-parts":[["2018",2]]}}}],"schema":"https://github.com/citation-style-language/schema/raw/master/csl-citation.json"} </w:instrText>
      </w:r>
      <w:r w:rsidR="00A9696E" w:rsidRPr="002247E6">
        <w:rPr>
          <w:rFonts w:ascii="Times New Roman" w:hAnsi="Times New Roman" w:cs="Times New Roman"/>
        </w:rPr>
        <w:fldChar w:fldCharType="separate"/>
      </w:r>
      <w:r w:rsidR="00A9696E" w:rsidRPr="002247E6">
        <w:rPr>
          <w:rFonts w:ascii="Times New Roman" w:hAnsi="Times New Roman" w:cs="Times New Roman"/>
        </w:rPr>
        <w:t>(Harden et al., 2018)</w:t>
      </w:r>
      <w:r w:rsidR="00A9696E" w:rsidRPr="002247E6">
        <w:rPr>
          <w:rFonts w:ascii="Times New Roman" w:hAnsi="Times New Roman" w:cs="Times New Roman"/>
        </w:rPr>
        <w:fldChar w:fldCharType="end"/>
      </w:r>
      <w:r w:rsidR="008C7CD5" w:rsidRPr="002247E6">
        <w:rPr>
          <w:rFonts w:ascii="Times New Roman" w:hAnsi="Times New Roman" w:cs="Times New Roman"/>
        </w:rPr>
        <w:t xml:space="preserve">. Thus, </w:t>
      </w:r>
      <w:r w:rsidR="00FA2867" w:rsidRPr="002247E6">
        <w:rPr>
          <w:rFonts w:ascii="Times New Roman" w:hAnsi="Times New Roman" w:cs="Times New Roman"/>
        </w:rPr>
        <w:t xml:space="preserve">gaining a clear understanding of </w:t>
      </w:r>
      <w:r w:rsidR="006A4380" w:rsidRPr="002247E6">
        <w:rPr>
          <w:rFonts w:ascii="Times New Roman" w:hAnsi="Times New Roman" w:cs="Times New Roman"/>
        </w:rPr>
        <w:t xml:space="preserve">the mechanisms on </w:t>
      </w:r>
      <w:r w:rsidR="007D5A4A" w:rsidRPr="002247E6">
        <w:rPr>
          <w:rFonts w:ascii="Times New Roman" w:hAnsi="Times New Roman" w:cs="Times New Roman"/>
        </w:rPr>
        <w:t>how</w:t>
      </w:r>
      <w:r w:rsidR="00FA2867" w:rsidRPr="002247E6">
        <w:rPr>
          <w:rFonts w:ascii="Times New Roman" w:hAnsi="Times New Roman" w:cs="Times New Roman"/>
        </w:rPr>
        <w:t xml:space="preserve"> </w:t>
      </w:r>
      <w:r w:rsidR="002A2B81" w:rsidRPr="002247E6">
        <w:rPr>
          <w:rFonts w:ascii="Times New Roman" w:hAnsi="Times New Roman" w:cs="Times New Roman"/>
        </w:rPr>
        <w:t xml:space="preserve">annual croplands </w:t>
      </w:r>
      <w:r w:rsidR="00FA2867" w:rsidRPr="002247E6">
        <w:rPr>
          <w:rFonts w:ascii="Times New Roman" w:hAnsi="Times New Roman" w:cs="Times New Roman"/>
        </w:rPr>
        <w:t xml:space="preserve">can </w:t>
      </w:r>
      <w:r w:rsidR="007D5A4A" w:rsidRPr="002247E6">
        <w:rPr>
          <w:rFonts w:ascii="Times New Roman" w:hAnsi="Times New Roman" w:cs="Times New Roman"/>
        </w:rPr>
        <w:t xml:space="preserve">either </w:t>
      </w:r>
      <w:r w:rsidR="00FA2867" w:rsidRPr="002247E6">
        <w:rPr>
          <w:rFonts w:ascii="Times New Roman" w:hAnsi="Times New Roman" w:cs="Times New Roman"/>
        </w:rPr>
        <w:t xml:space="preserve">favor </w:t>
      </w:r>
      <w:r w:rsidR="008C7CD5" w:rsidRPr="002247E6">
        <w:rPr>
          <w:rFonts w:ascii="Times New Roman" w:hAnsi="Times New Roman" w:cs="Times New Roman"/>
        </w:rPr>
        <w:t xml:space="preserve">SOC accumulation </w:t>
      </w:r>
      <w:r w:rsidR="007D5A4A" w:rsidRPr="002247E6">
        <w:rPr>
          <w:rFonts w:ascii="Times New Roman" w:hAnsi="Times New Roman" w:cs="Times New Roman"/>
        </w:rPr>
        <w:t>or</w:t>
      </w:r>
      <w:r w:rsidR="008C7CD5" w:rsidRPr="002247E6">
        <w:rPr>
          <w:rFonts w:ascii="Times New Roman" w:hAnsi="Times New Roman" w:cs="Times New Roman"/>
        </w:rPr>
        <w:t xml:space="preserve"> depletion is critical.</w:t>
      </w:r>
    </w:p>
    <w:p w14:paraId="66E7D0F5" w14:textId="1D0F502C" w:rsidR="00A21B55" w:rsidRPr="002247E6" w:rsidRDefault="00605C04" w:rsidP="00095E7A">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Several </w:t>
      </w:r>
      <w:r w:rsidR="007D5A4A" w:rsidRPr="002247E6">
        <w:rPr>
          <w:rFonts w:ascii="Times New Roman" w:hAnsi="Times New Roman" w:cs="Times New Roman"/>
        </w:rPr>
        <w:t>nature-based agricultural practices</w:t>
      </w:r>
      <w:r w:rsidR="00AD5155" w:rsidRPr="002247E6">
        <w:rPr>
          <w:rFonts w:ascii="Times New Roman" w:hAnsi="Times New Roman" w:cs="Times New Roman"/>
        </w:rPr>
        <w:t xml:space="preserve"> </w:t>
      </w:r>
      <w:r w:rsidRPr="002247E6">
        <w:rPr>
          <w:rFonts w:ascii="Times New Roman" w:hAnsi="Times New Roman" w:cs="Times New Roman"/>
        </w:rPr>
        <w:t>are popular</w:t>
      </w:r>
      <w:r w:rsidR="007E1B67" w:rsidRPr="002247E6">
        <w:rPr>
          <w:rFonts w:ascii="Times New Roman" w:hAnsi="Times New Roman" w:cs="Times New Roman"/>
        </w:rPr>
        <w:t xml:space="preserve"> for achieving </w:t>
      </w:r>
      <w:r w:rsidR="007D5A4A" w:rsidRPr="002247E6">
        <w:rPr>
          <w:rFonts w:ascii="Times New Roman" w:hAnsi="Times New Roman" w:cs="Times New Roman"/>
        </w:rPr>
        <w:t xml:space="preserve">SOC accumulation </w:t>
      </w:r>
      <w:r w:rsidR="007E1B67" w:rsidRPr="002247E6">
        <w:rPr>
          <w:rFonts w:ascii="Times New Roman" w:hAnsi="Times New Roman" w:cs="Times New Roman"/>
        </w:rPr>
        <w:t>including</w:t>
      </w:r>
      <w:r w:rsidR="00AD5155" w:rsidRPr="002247E6">
        <w:rPr>
          <w:rFonts w:ascii="Times New Roman" w:hAnsi="Times New Roman" w:cs="Times New Roman"/>
        </w:rPr>
        <w:t xml:space="preserve"> </w:t>
      </w:r>
      <w:r w:rsidR="009344F8" w:rsidRPr="002247E6">
        <w:rPr>
          <w:rFonts w:ascii="Times New Roman" w:hAnsi="Times New Roman" w:cs="Times New Roman"/>
        </w:rPr>
        <w:t>reduced or no-tillage</w:t>
      </w:r>
      <w:r w:rsidR="00AD5155" w:rsidRPr="002247E6">
        <w:rPr>
          <w:rFonts w:ascii="Times New Roman" w:hAnsi="Times New Roman" w:cs="Times New Roman"/>
        </w:rPr>
        <w:t xml:space="preserve">, </w:t>
      </w:r>
      <w:r w:rsidR="006602CF" w:rsidRPr="002247E6">
        <w:rPr>
          <w:rFonts w:ascii="Times New Roman" w:hAnsi="Times New Roman" w:cs="Times New Roman"/>
        </w:rPr>
        <w:t xml:space="preserve">growing </w:t>
      </w:r>
      <w:r w:rsidR="00AD5155" w:rsidRPr="002247E6">
        <w:rPr>
          <w:rFonts w:ascii="Times New Roman" w:hAnsi="Times New Roman" w:cs="Times New Roman"/>
        </w:rPr>
        <w:t xml:space="preserve">cover crops, practicing agroforestry, </w:t>
      </w:r>
      <w:r w:rsidR="007232AC" w:rsidRPr="002247E6">
        <w:rPr>
          <w:rFonts w:ascii="Times New Roman" w:hAnsi="Times New Roman" w:cs="Times New Roman"/>
        </w:rPr>
        <w:t xml:space="preserve">and </w:t>
      </w:r>
      <w:r w:rsidR="00AD5155" w:rsidRPr="002247E6">
        <w:rPr>
          <w:rFonts w:ascii="Times New Roman" w:hAnsi="Times New Roman" w:cs="Times New Roman"/>
        </w:rPr>
        <w:t>applying biochar</w:t>
      </w:r>
      <w:r w:rsidR="0012743A" w:rsidRPr="002247E6">
        <w:rPr>
          <w:rFonts w:ascii="Times New Roman" w:hAnsi="Times New Roman" w:cs="Times New Roman"/>
        </w:rPr>
        <w:t xml:space="preserve"> </w:t>
      </w:r>
      <w:r w:rsidR="000A6589" w:rsidRPr="002247E6">
        <w:rPr>
          <w:rFonts w:ascii="Times New Roman" w:hAnsi="Times New Roman" w:cs="Times New Roman"/>
        </w:rPr>
        <w:fldChar w:fldCharType="begin"/>
      </w:r>
      <w:r w:rsidR="000A6589" w:rsidRPr="002247E6">
        <w:rPr>
          <w:rFonts w:ascii="Times New Roman" w:hAnsi="Times New Roman" w:cs="Times New Roman"/>
        </w:rPr>
        <w:instrText xml:space="preserve"> ADDIN ZOTERO_ITEM CSL_CITATION {"citationID":"LqsmONnE","properties":{"formattedCitation":"(Bossio et al., 2020)","plainCitation":"(Bossio et al., 2020)","noteIndex":0},"citationItems":[{"id":4791,"uris":["http://zotero.org/users/4537082/items/QLZUB48A"],"itemData":{"id":4791,"type":"article-journal","container-title":"Nature Sustainability","DOI":"10.1038/s41893-020-0491-z","ISSN":"2398-9629","issue":"5","journalAbbreviation":"Nat Sustain","language":"en","page":"391-398","source":"DOI.org (Crossref)","title":"The role of soil carbon in natural climate solutions","volume":"3","author":[{"family":"Bossio","given":"D. A."},{"family":"Cook-Patton","given":"S. C."},{"family":"Ellis","given":"P. W."},{"family":"Fargione","given":"J."},{"family":"Sanderman","given":"J."},{"family":"Smith","given":"P."},{"family":"Wood","given":"S."},{"family":"Zomer","given":"R. J."},{"family":"Von Unger","given":"M."},{"family":"Emmer","given":"I. M."},{"family":"Griscom","given":"B. W."}],"issued":{"date-parts":[["2020",3,16]]}}}],"schema":"https://github.com/citation-style-language/schema/raw/master/csl-citation.json"} </w:instrText>
      </w:r>
      <w:r w:rsidR="000A6589" w:rsidRPr="002247E6">
        <w:rPr>
          <w:rFonts w:ascii="Times New Roman" w:hAnsi="Times New Roman" w:cs="Times New Roman"/>
        </w:rPr>
        <w:fldChar w:fldCharType="separate"/>
      </w:r>
      <w:r w:rsidR="000A6589" w:rsidRPr="002247E6">
        <w:rPr>
          <w:rFonts w:ascii="Times New Roman" w:hAnsi="Times New Roman" w:cs="Times New Roman"/>
        </w:rPr>
        <w:t>(Bossio et al., 2020)</w:t>
      </w:r>
      <w:r w:rsidR="000A6589" w:rsidRPr="002247E6">
        <w:rPr>
          <w:rFonts w:ascii="Times New Roman" w:hAnsi="Times New Roman" w:cs="Times New Roman"/>
        </w:rPr>
        <w:fldChar w:fldCharType="end"/>
      </w:r>
      <w:r w:rsidR="00AD5155" w:rsidRPr="002247E6">
        <w:rPr>
          <w:rFonts w:ascii="Times New Roman" w:hAnsi="Times New Roman" w:cs="Times New Roman"/>
        </w:rPr>
        <w:t xml:space="preserve">. These practices are foundational to conservation agriculture, with focusing </w:t>
      </w:r>
      <w:r w:rsidR="0048150F" w:rsidRPr="002247E6">
        <w:rPr>
          <w:rFonts w:ascii="Times New Roman" w:hAnsi="Times New Roman" w:cs="Times New Roman"/>
        </w:rPr>
        <w:t xml:space="preserve">mostly </w:t>
      </w:r>
      <w:r w:rsidR="00AD5155" w:rsidRPr="002247E6">
        <w:rPr>
          <w:rFonts w:ascii="Times New Roman" w:hAnsi="Times New Roman" w:cs="Times New Roman"/>
        </w:rPr>
        <w:t>on minimizing soil disturbance</w:t>
      </w:r>
      <w:r w:rsidR="005A0443" w:rsidRPr="002247E6">
        <w:rPr>
          <w:rFonts w:ascii="Times New Roman" w:hAnsi="Times New Roman" w:cs="Times New Roman"/>
        </w:rPr>
        <w:t xml:space="preserve"> and erosion</w:t>
      </w:r>
      <w:r w:rsidR="00AD5155" w:rsidRPr="002247E6">
        <w:rPr>
          <w:rFonts w:ascii="Times New Roman" w:hAnsi="Times New Roman" w:cs="Times New Roman"/>
        </w:rPr>
        <w:t>, maintaining soil cover, and crop rotation</w:t>
      </w:r>
      <w:r w:rsidR="00770366" w:rsidRPr="002247E6">
        <w:rPr>
          <w:rFonts w:ascii="Times New Roman" w:hAnsi="Times New Roman" w:cs="Times New Roman"/>
        </w:rPr>
        <w:t xml:space="preserve"> to</w:t>
      </w:r>
      <w:r w:rsidR="005A0443" w:rsidRPr="002247E6">
        <w:rPr>
          <w:rFonts w:ascii="Times New Roman" w:hAnsi="Times New Roman" w:cs="Times New Roman"/>
        </w:rPr>
        <w:t xml:space="preserve"> </w:t>
      </w:r>
      <w:r w:rsidR="00AD5155" w:rsidRPr="002247E6">
        <w:rPr>
          <w:rFonts w:ascii="Times New Roman" w:hAnsi="Times New Roman" w:cs="Times New Roman"/>
        </w:rPr>
        <w:t>restore</w:t>
      </w:r>
      <w:r w:rsidR="005A0443" w:rsidRPr="002247E6">
        <w:rPr>
          <w:rFonts w:ascii="Times New Roman" w:hAnsi="Times New Roman" w:cs="Times New Roman"/>
        </w:rPr>
        <w:t xml:space="preserve"> soil productivity,</w:t>
      </w:r>
      <w:r w:rsidR="00AD5155" w:rsidRPr="002247E6">
        <w:rPr>
          <w:rFonts w:ascii="Times New Roman" w:hAnsi="Times New Roman" w:cs="Times New Roman"/>
        </w:rPr>
        <w:t xml:space="preserve"> and enhance ecosystem services</w:t>
      </w:r>
      <w:r w:rsidR="001E7D11" w:rsidRPr="002247E6">
        <w:rPr>
          <w:rFonts w:ascii="Times New Roman" w:hAnsi="Times New Roman" w:cs="Times New Roman"/>
        </w:rPr>
        <w:t xml:space="preserve"> </w:t>
      </w:r>
      <w:r w:rsidR="0007012C"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{"citationID":"hFgit4Yu","properties":{"formattedCitation":"(Bossio et al., 2020; Conservation Effects Assessment Project and United States Natural Resources Conservation Service, 2022)","plainCitation":"(Bossio et al., 2020; Conservation Effects Assessment Project and United States Natural Resources Conservation Service, 2022)","dontUpdate":true,"noteIndex":0},"citationItems":[{"id":4791,"uris":["http://zotero.org/users/4537082/items/QLZUB48A"],"itemData":{"id":4791,"type":"article-journal","container-title":"Nature Sustainability","DOI":"10.1038/s41893-020-0491-z","ISSN":"2398-9629","issue":"5","journalAbbreviation":"Nat Sustain","language":"en","page":"391-398","source":"DOI.org (Crossref)","title":"The role of soil carbon in natural climate solutions","volume":"3","author":[{"family":"Bossio","given":"D. A."},{"family":"Cook-Patton","given":"S. C."},{"family":"Ellis","given":"P. W."},{"family":"Fargione","given":"J."},{"family":"Sanderman","given":"J."},{"family":"Smith","given":"P."},{"family":"Wood","given":"S."},{"family":"Zomer","given":"R. J."},{"family":"Von Unger","given":"M."},{"family":"Emmer","given":"I. M."},{"family":"Griscom","given":"B. W."}],"issued":{"date-parts":[["2020",3,16]]}}},{"id":4773,"uris":["http://zotero.org/users/4537082/items/9KR9BH8U"],"itemData":{"id":4773,"type":"report","abstract":"The U.S. Department of Agriculture's (USDA) Natural Resources Conservation Service (NRCS) evaluates conservation trends and effects on cultivated cropland through the multiagency Conservation Effects Assessment Project (CEAP). The purpose of this report is to present the CEAP I and CEAP II data from farmer surveys on conservation practices applied on cultivated cropland at national and in some cases regional levels, estimates of the effects of these practices, and how conservation activity may have changed over the decade. The report and analysis are intended to contribute to the science base for managing the agricultural landscape for environmental quality. Estimates in this report are presented for 11 CEAP production regions, which reflect prevalent land use, cropping systems, climate, soil characteristics, and conservation practice use. Findings in this report are intended to help guide conservation policy and program development and help conservationists, farmers, and ranchers in their conservation decisions","event-place":"[Washington, D.C.]","language":"en","note":"DOI: 10.32747/2022.8078218.nrcs","publisher":"Natural Resources Conservation Service, U.S. Department of Agriculture","publisher-place":"[Washington, D.C.]","source":"DOI.org (Crossref)","title":"Conservation practices on cultivated cropland: a comparison of CEAP I and CEAP II survey data and modeling","title-short":"Conservation practices on cultivated cropland","URL":"https://handle.nal.usda.gov/10113/8078218","author":[{"literal":"Conservation Effects Assessment Project"},{"literal":"United States Natural Resources Conservation Service"}],"accessed":{"date-parts":[["2024",3,24]]},"issued":{"date-parts":[["2022",3]]}}}],"schema":"https://github.com/citation-style-language/schema/raw/master/csl-citation.json"} </w:instrText>
      </w:r>
      <w:r w:rsidR="0007012C" w:rsidRPr="002247E6">
        <w:rPr>
          <w:rFonts w:ascii="Times New Roman" w:hAnsi="Times New Roman" w:cs="Times New Roman"/>
        </w:rPr>
        <w:fldChar w:fldCharType="separate"/>
      </w:r>
      <w:r w:rsidR="00E54E47" w:rsidRPr="002247E6">
        <w:rPr>
          <w:rFonts w:ascii="Times New Roman" w:hAnsi="Times New Roman" w:cs="Times New Roman"/>
        </w:rPr>
        <w:t>(Bossio et al., 2020; CEAP 2022)</w:t>
      </w:r>
      <w:r w:rsidR="0007012C" w:rsidRPr="002247E6">
        <w:rPr>
          <w:rFonts w:ascii="Times New Roman" w:hAnsi="Times New Roman" w:cs="Times New Roman"/>
        </w:rPr>
        <w:fldChar w:fldCharType="end"/>
      </w:r>
      <w:r w:rsidR="00AD5155" w:rsidRPr="002247E6">
        <w:rPr>
          <w:rFonts w:ascii="Times New Roman" w:hAnsi="Times New Roman" w:cs="Times New Roman"/>
        </w:rPr>
        <w:t xml:space="preserve">. The role of these systems is increasingly recognized as crucial for meeting future food demands and </w:t>
      </w:r>
      <w:r w:rsidR="00CB44AE" w:rsidRPr="002247E6">
        <w:rPr>
          <w:rFonts w:ascii="Times New Roman" w:hAnsi="Times New Roman" w:cs="Times New Roman"/>
        </w:rPr>
        <w:t xml:space="preserve">increasing </w:t>
      </w:r>
      <w:r w:rsidR="005B604B" w:rsidRPr="002247E6">
        <w:rPr>
          <w:rFonts w:ascii="Times New Roman" w:hAnsi="Times New Roman" w:cs="Times New Roman"/>
        </w:rPr>
        <w:t>soil C</w:t>
      </w:r>
      <w:r w:rsidR="00CB44AE" w:rsidRPr="002247E6">
        <w:rPr>
          <w:rFonts w:ascii="Times New Roman" w:hAnsi="Times New Roman" w:cs="Times New Roman"/>
        </w:rPr>
        <w:t xml:space="preserve"> storage</w:t>
      </w:r>
      <w:r w:rsidR="00AD5155" w:rsidRPr="002247E6">
        <w:rPr>
          <w:rFonts w:ascii="Times New Roman" w:hAnsi="Times New Roman" w:cs="Times New Roman"/>
        </w:rPr>
        <w:t xml:space="preserve">. However, quantifying </w:t>
      </w:r>
      <w:r w:rsidR="00336217" w:rsidRPr="002247E6">
        <w:rPr>
          <w:rFonts w:ascii="Times New Roman" w:hAnsi="Times New Roman" w:cs="Times New Roman"/>
        </w:rPr>
        <w:t>agricultural SO</w:t>
      </w:r>
      <w:r w:rsidR="005B604B" w:rsidRPr="002247E6">
        <w:rPr>
          <w:rFonts w:ascii="Times New Roman" w:hAnsi="Times New Roman" w:cs="Times New Roman"/>
        </w:rPr>
        <w:t xml:space="preserve">C </w:t>
      </w:r>
      <w:r w:rsidR="00AD5155" w:rsidRPr="002247E6">
        <w:rPr>
          <w:rFonts w:ascii="Times New Roman" w:hAnsi="Times New Roman" w:cs="Times New Roman"/>
        </w:rPr>
        <w:t xml:space="preserve">sequestration rates </w:t>
      </w:r>
      <w:r w:rsidR="00106F55" w:rsidRPr="002247E6">
        <w:rPr>
          <w:rFonts w:ascii="Times New Roman" w:hAnsi="Times New Roman" w:cs="Times New Roman"/>
        </w:rPr>
        <w:t>accurately</w:t>
      </w:r>
      <w:r w:rsidR="00AD5155" w:rsidRPr="002247E6">
        <w:rPr>
          <w:rFonts w:ascii="Times New Roman" w:hAnsi="Times New Roman" w:cs="Times New Roman"/>
        </w:rPr>
        <w:t xml:space="preserve"> </w:t>
      </w:r>
      <w:r w:rsidR="00336217" w:rsidRPr="002247E6">
        <w:rPr>
          <w:rFonts w:ascii="Times New Roman" w:hAnsi="Times New Roman" w:cs="Times New Roman"/>
        </w:rPr>
        <w:t>is</w:t>
      </w:r>
      <w:r w:rsidR="005B604B" w:rsidRPr="002247E6">
        <w:rPr>
          <w:rFonts w:ascii="Times New Roman" w:hAnsi="Times New Roman" w:cs="Times New Roman"/>
        </w:rPr>
        <w:t xml:space="preserve"> highly debated</w:t>
      </w:r>
      <w:r w:rsidR="00AD5155" w:rsidRPr="002247E6">
        <w:rPr>
          <w:rFonts w:ascii="Times New Roman" w:hAnsi="Times New Roman" w:cs="Times New Roman"/>
        </w:rPr>
        <w:t xml:space="preserve">, particularly following the COP21 ‘4 per mille’ initiative, which aims to sequester an additional 0.4% </w:t>
      </w:r>
      <w:r w:rsidR="00336217" w:rsidRPr="002247E6">
        <w:rPr>
          <w:rFonts w:ascii="Times New Roman" w:hAnsi="Times New Roman" w:cs="Times New Roman"/>
        </w:rPr>
        <w:t>SO</w:t>
      </w:r>
      <w:r w:rsidR="00C44292" w:rsidRPr="002247E6">
        <w:rPr>
          <w:rFonts w:ascii="Times New Roman" w:hAnsi="Times New Roman" w:cs="Times New Roman"/>
        </w:rPr>
        <w:t>C</w:t>
      </w:r>
      <w:r w:rsidR="00AD5155" w:rsidRPr="002247E6">
        <w:rPr>
          <w:rFonts w:ascii="Times New Roman" w:hAnsi="Times New Roman" w:cs="Times New Roman"/>
        </w:rPr>
        <w:t xml:space="preserve"> annually to offset anthropogenic </w:t>
      </w:r>
      <w:r w:rsidR="00C44292" w:rsidRPr="002247E6">
        <w:rPr>
          <w:rFonts w:ascii="Times New Roman" w:hAnsi="Times New Roman" w:cs="Times New Roman"/>
        </w:rPr>
        <w:t>CO</w:t>
      </w:r>
      <w:r w:rsidR="00C44292" w:rsidRPr="002247E6">
        <w:rPr>
          <w:rFonts w:ascii="Times New Roman" w:hAnsi="Times New Roman" w:cs="Times New Roman"/>
          <w:vertAlign w:val="subscript"/>
        </w:rPr>
        <w:t>2</w:t>
      </w:r>
      <w:r w:rsidR="00AD5155" w:rsidRPr="002247E6">
        <w:rPr>
          <w:rFonts w:ascii="Times New Roman" w:hAnsi="Times New Roman" w:cs="Times New Roman"/>
        </w:rPr>
        <w:t xml:space="preserve"> emissions based on 2015 levels</w:t>
      </w:r>
      <w:r w:rsidR="001A1D98" w:rsidRPr="002247E6">
        <w:rPr>
          <w:rFonts w:ascii="Times New Roman" w:hAnsi="Times New Roman" w:cs="Times New Roman"/>
        </w:rPr>
        <w:t xml:space="preserve"> </w:t>
      </w:r>
      <w:r w:rsidR="001A1D98" w:rsidRPr="002247E6">
        <w:rPr>
          <w:rFonts w:ascii="Times New Roman" w:hAnsi="Times New Roman" w:cs="Times New Roman"/>
        </w:rPr>
        <w:fldChar w:fldCharType="begin"/>
      </w:r>
      <w:r w:rsidR="001A1D98" w:rsidRPr="002247E6">
        <w:rPr>
          <w:rFonts w:ascii="Times New Roman" w:hAnsi="Times New Roman" w:cs="Times New Roman"/>
        </w:rPr>
        <w:instrText xml:space="preserve"> ADDIN ZOTERO_ITEM CSL_CITATION {"citationID":"w5PJUBBB","properties":{"formattedCitation":"(Minasny et al., 2017)","plainCitation":"(Minasny et al., 2017)","noteIndex":0},"citationItems":[{"id":1384,"uris":["http://zotero.org/users/4537082/items/Z9SDU4SN"],"itemData":{"id":1384,"type":"article-journal","abstract":"The ‘4 per mille Soils for Food Security and Climate’ was launched at the COP21 with an aspiration to increase global soil organic matter stocks by 4 per 1000 (or 0.4 %) per year as a compensation for the global emissions of greenhouse gases by anthropogenic sources. This paper surveyed the soil organic carbon (SOC) stock estimates and sequestration potentials from 20 regions in the world (New Zealand, Chile, South Africa, Australia, Tanzania, Indonesia, Kenya, Nigeria, India, China Taiwan, South Korea, China Mainland, United States of America, France, Canada, Belgium, England &amp; Wales, Ireland, Scotland, and Russia). We asked whether the 4 per mille initiative is feasible for the region. The outcomes highlight region specific efforts and scopes for soil carbon sequestration. Reported soil C sequestration rates globally show that under best management practices, 4 per mille or even higher sequestration rates can be accomplished. High C sequestration rates (up to 10 per mille) can be achieved for soils with low initial SOC stock (topsoil less than 30tCha−1), and at the first twenty years after implementation of best management practices. In addition, areas which have reached equilibrium will not be able to further increase their sequestration. We found that most studies on SOC sequestration only consider topsoil (up to 0.3m depth), as it is considered to be most affected by management techniques. The 4 per mille number was based on a blanket calculation of the whole global soil profile C stock, however the potential to increase SOC is mostly on managed agricultural lands. If we consider 4 per mille in the top 1m of global agricultural soils, SOC sequestration is between 2-3GtCyear−1, which effectively offset 20–35% of global anthropogenic greenhouse gas emissions. As a strategy for climate change mitigation, soil carbon sequestration buys time over the next ten to twenty years while other effective sequestration and low carbon technologies become viable. The challenge for cropping farmers is to find disruptive technologies that will further improve soil condition and deliver increased soil carbon. Progress in 4 per mille requires collaboration and communication between scientists, farmers, policy makers, and marketeers.","container-title":"Geoderma","DOI":"10.1016/j.geoderma.2017.01.002","ISSN":"0016-7061","journalAbbreviation":"Geoderma","language":"en","page":"59-86","source":"ScienceDirect","title":"Soil carbon 4 per mille","volume":"292","author":[{"family":"Minasny","given":"Budiman"},{"family":"Malone","given":"Brendan P."},{"family":"McBratney","given":"Alex B."},{"family":"Angers","given":"Denis A."},{"family":"Arrouays","given":"Dominique"},{"family":"Chambers","given":"Adam"},{"family":"Chaplot","given":"Vincent"},{"family":"Chen","given":"Zueng-Sang"},{"family":"Cheng","given":"Kun"},{"family":"Das","given":"Bhabani S."},{"family":"Field","given":"Damien J."},{"family":"Gimona","given":"Alessandro"},{"family":"Hedley","given":"Carolyn B."},{"family":"Hong","given":"Suk Young"},{"family":"Mandal","given":"Biswapati"},{"family":"Marchant","given":"Ben P."},{"family":"Martin","given":"Manuel"},{"family":"McConkey","given":"Brian G."},{"family":"Mulder","given":"Vera Leatitia"},{"family":"O'Rourke","given":"Sharon"},{"family":"Richer-de-Forges","given":"Anne C."},{"family":"Odeh","given":"Inakwu"},{"family":"Padarian","given":"José"},{"family":"Paustian","given":"Keith"},{"family":"Pan","given":"Genxing"},{"family":"Poggio","given":"Laura"},{"family":"Savin","given":"Igor"},{"family":"Stolbovoy","given":"Vladimir"},{"family":"Stockmann","given":"Uta"},{"family":"Sulaeman","given":"Yiyi"},{"family":"Tsui","given":"Chun-Chih"},{"family":"Vågen","given":"Tor-Gunnar"},{"family":"Wesemael","given":"Bas","non-dropping-particle":"van"},{"family":"Winowiecki","given":"Leigh"}],"issued":{"date-parts":[["2017",4,15]]}}}],"schema":"https://github.com/citation-style-language/schema/raw/master/csl-citation.json"} </w:instrText>
      </w:r>
      <w:r w:rsidR="001A1D98" w:rsidRPr="002247E6">
        <w:rPr>
          <w:rFonts w:ascii="Times New Roman" w:hAnsi="Times New Roman" w:cs="Times New Roman"/>
        </w:rPr>
        <w:fldChar w:fldCharType="separate"/>
      </w:r>
      <w:r w:rsidR="001A1D98" w:rsidRPr="002247E6">
        <w:rPr>
          <w:rFonts w:ascii="Times New Roman" w:hAnsi="Times New Roman" w:cs="Times New Roman"/>
        </w:rPr>
        <w:t>(Minasny et al., 2017)</w:t>
      </w:r>
      <w:r w:rsidR="001A1D98" w:rsidRPr="002247E6">
        <w:rPr>
          <w:rFonts w:ascii="Times New Roman" w:hAnsi="Times New Roman" w:cs="Times New Roman"/>
        </w:rPr>
        <w:fldChar w:fldCharType="end"/>
      </w:r>
      <w:r w:rsidR="00AD5155" w:rsidRPr="002247E6">
        <w:rPr>
          <w:rFonts w:ascii="Times New Roman" w:hAnsi="Times New Roman" w:cs="Times New Roman"/>
        </w:rPr>
        <w:t>.</w:t>
      </w:r>
    </w:p>
    <w:p w14:paraId="4C7C1946" w14:textId="30AED9F3" w:rsidR="007042E6" w:rsidRPr="002247E6" w:rsidRDefault="00456323" w:rsidP="00241870">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SOC sequestration is not a permanent solution because the stored </w:t>
      </w:r>
      <w:r w:rsidR="00386320" w:rsidRPr="002247E6">
        <w:rPr>
          <w:rFonts w:ascii="Times New Roman" w:hAnsi="Times New Roman" w:cs="Times New Roman"/>
        </w:rPr>
        <w:t>C</w:t>
      </w:r>
      <w:r w:rsidRPr="002247E6">
        <w:rPr>
          <w:rFonts w:ascii="Times New Roman" w:hAnsi="Times New Roman" w:cs="Times New Roman"/>
        </w:rPr>
        <w:t xml:space="preserve"> can return to the atmosphere, negating any climate or soil health benefits if SOC-building management practices are not consistently maintained</w:t>
      </w:r>
      <w:r w:rsidR="00386320" w:rsidRPr="002247E6">
        <w:rPr>
          <w:rFonts w:ascii="Times New Roman" w:hAnsi="Times New Roman" w:cs="Times New Roman"/>
        </w:rPr>
        <w:t>.</w:t>
      </w:r>
      <w:r w:rsidRPr="002247E6">
        <w:rPr>
          <w:rFonts w:ascii="Times New Roman" w:hAnsi="Times New Roman" w:cs="Times New Roman"/>
        </w:rPr>
        <w:t xml:space="preserve"> </w:t>
      </w:r>
      <w:r w:rsidR="002B344E" w:rsidRPr="002247E6">
        <w:rPr>
          <w:rFonts w:ascii="Times New Roman" w:hAnsi="Times New Roman" w:cs="Times New Roman"/>
        </w:rPr>
        <w:t xml:space="preserve">This reversal is more likely in topsoils, due to conditions that promote decomposition </w:t>
      </w:r>
      <w:r w:rsidR="00541BF4" w:rsidRPr="002247E6">
        <w:rPr>
          <w:rFonts w:ascii="Times New Roman" w:hAnsi="Times New Roman" w:cs="Times New Roman"/>
        </w:rPr>
        <w:t xml:space="preserve">including soil disturbance and </w:t>
      </w:r>
      <w:r w:rsidR="002B344E" w:rsidRPr="002247E6">
        <w:rPr>
          <w:rFonts w:ascii="Times New Roman" w:hAnsi="Times New Roman" w:cs="Times New Roman"/>
        </w:rPr>
        <w:t xml:space="preserve">higher levels of microbial </w:t>
      </w:r>
      <w:r w:rsidR="00A21B55" w:rsidRPr="002247E6">
        <w:rPr>
          <w:rFonts w:ascii="Times New Roman" w:hAnsi="Times New Roman" w:cs="Times New Roman"/>
        </w:rPr>
        <w:t>activity</w:t>
      </w:r>
      <w:r w:rsidR="002B344E" w:rsidRPr="002247E6">
        <w:rPr>
          <w:rFonts w:ascii="Times New Roman" w:hAnsi="Times New Roman" w:cs="Times New Roman"/>
        </w:rPr>
        <w:t xml:space="preserve">. Consequently, </w:t>
      </w:r>
      <w:r w:rsidR="00541BF4" w:rsidRPr="002247E6">
        <w:rPr>
          <w:rFonts w:ascii="Times New Roman" w:hAnsi="Times New Roman" w:cs="Times New Roman"/>
        </w:rPr>
        <w:t xml:space="preserve">there is </w:t>
      </w:r>
      <w:r w:rsidR="002B344E" w:rsidRPr="002247E6">
        <w:rPr>
          <w:rFonts w:ascii="Times New Roman" w:hAnsi="Times New Roman" w:cs="Times New Roman"/>
        </w:rPr>
        <w:t xml:space="preserve">increasing interest in exploring the potential for </w:t>
      </w:r>
      <w:r w:rsidR="00830DF9" w:rsidRPr="002247E6">
        <w:rPr>
          <w:rFonts w:ascii="Times New Roman" w:hAnsi="Times New Roman" w:cs="Times New Roman"/>
        </w:rPr>
        <w:t>SO</w:t>
      </w:r>
      <w:r w:rsidR="004A2A7A" w:rsidRPr="002247E6">
        <w:rPr>
          <w:rFonts w:ascii="Times New Roman" w:hAnsi="Times New Roman" w:cs="Times New Roman"/>
        </w:rPr>
        <w:t>C</w:t>
      </w:r>
      <w:r w:rsidR="002B344E" w:rsidRPr="002247E6">
        <w:rPr>
          <w:rFonts w:ascii="Times New Roman" w:hAnsi="Times New Roman" w:cs="Times New Roman"/>
        </w:rPr>
        <w:t xml:space="preserve"> sequestration in deeper soil layers, </w:t>
      </w:r>
      <w:r w:rsidR="001D01F3" w:rsidRPr="002247E6">
        <w:rPr>
          <w:rFonts w:ascii="Times New Roman" w:hAnsi="Times New Roman" w:cs="Times New Roman"/>
        </w:rPr>
        <w:t>a more effective strategy for</w:t>
      </w:r>
      <w:r w:rsidR="002B344E" w:rsidRPr="002247E6">
        <w:rPr>
          <w:rFonts w:ascii="Times New Roman" w:hAnsi="Times New Roman" w:cs="Times New Roman"/>
        </w:rPr>
        <w:t xml:space="preserve"> long-term </w:t>
      </w:r>
      <w:r w:rsidR="00830DF9" w:rsidRPr="002247E6">
        <w:rPr>
          <w:rFonts w:ascii="Times New Roman" w:hAnsi="Times New Roman" w:cs="Times New Roman"/>
        </w:rPr>
        <w:t>SO</w:t>
      </w:r>
      <w:r w:rsidR="004A2A7A" w:rsidRPr="002247E6">
        <w:rPr>
          <w:rFonts w:ascii="Times New Roman" w:hAnsi="Times New Roman" w:cs="Times New Roman"/>
        </w:rPr>
        <w:t>C</w:t>
      </w:r>
      <w:r w:rsidR="002B344E" w:rsidRPr="002247E6">
        <w:rPr>
          <w:rFonts w:ascii="Times New Roman" w:hAnsi="Times New Roman" w:cs="Times New Roman"/>
        </w:rPr>
        <w:t xml:space="preserve"> storage</w:t>
      </w:r>
      <w:r w:rsidR="00B22851" w:rsidRPr="002247E6">
        <w:rPr>
          <w:rFonts w:ascii="Times New Roman" w:hAnsi="Times New Roman" w:cs="Times New Roman"/>
        </w:rPr>
        <w:t xml:space="preserve"> </w:t>
      </w:r>
      <w:r w:rsidR="00B22851" w:rsidRPr="002247E6">
        <w:rPr>
          <w:rFonts w:ascii="Times New Roman" w:hAnsi="Times New Roman" w:cs="Times New Roman"/>
        </w:rPr>
        <w:fldChar w:fldCharType="begin"/>
      </w:r>
      <w:r w:rsidR="00B22851" w:rsidRPr="002247E6">
        <w:rPr>
          <w:rFonts w:ascii="Times New Roman" w:hAnsi="Times New Roman" w:cs="Times New Roman"/>
        </w:rPr>
        <w:instrText xml:space="preserve"> ADDIN ZOTERO_ITEM CSL_CITATION {"citationID":"Bet9qfsK","properties":{"formattedCitation":"(Rumpel and K\\uc0\\u246{}gel-Knabner, 2011; Button et al., 2022)","plainCitation":"(Rumpel and Kögel-Knabner, 2011; Button et al., 2022)","noteIndex":0},"citationItems":[{"id":1009,"uris":["http://zotero.org/users/4537082/items/ZM6CSXUY"],"itemData":{"id":1009,"type":"article-journal","abstract":"Despite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1704,"uris":["http://zotero.org/users/4537082/items/J46GJ8GM"],"itemData":{"id":1704,"type":"article-journal","container-title":"Soil Biology and Biochemistry","DOI":"10.1016/j.soilbio.2022.108697","ISSN":"00380717","journalAbbreviation":"Soil Biology and Biochemistry","language":"en","page":"108697","source":"DOI.org (Crossref)","title":"Deep-C storage: Biological, chemical and physical strategies to enhance carbon stocks in agricultural subsoils","title-short":"Deep-C storage","volume":"170","author":[{"family":"Button","given":"Erik S."},{"family":"Pett-Ridge","given":"Jennifer"},{"family":"Murphy","given":"Daniel V."},{"family":"Kuzyakov","given":"Yakov"},{"family":"Chadwick","given":"David R."},{"family":"Jones","given":"Davey L."}],"issued":{"date-parts":[["2022",7]]}}}],"schema":"https://github.com/citation-style-language/schema/raw/master/csl-citation.json"} </w:instrText>
      </w:r>
      <w:r w:rsidR="00B22851" w:rsidRPr="002247E6">
        <w:rPr>
          <w:rFonts w:ascii="Times New Roman" w:hAnsi="Times New Roman" w:cs="Times New Roman"/>
        </w:rPr>
        <w:fldChar w:fldCharType="separate"/>
      </w:r>
      <w:r w:rsidR="00B22851" w:rsidRPr="002247E6">
        <w:rPr>
          <w:rFonts w:ascii="Times New Roman" w:hAnsi="Times New Roman" w:cs="Times New Roman"/>
        </w:rPr>
        <w:t>(Rumpel and Kögel-Knabner, 2011; Button et al., 2022)</w:t>
      </w:r>
      <w:r w:rsidR="00B22851" w:rsidRPr="002247E6">
        <w:rPr>
          <w:rFonts w:ascii="Times New Roman" w:hAnsi="Times New Roman" w:cs="Times New Roman"/>
        </w:rPr>
        <w:fldChar w:fldCharType="end"/>
      </w:r>
      <w:r w:rsidR="002B344E" w:rsidRPr="002247E6">
        <w:rPr>
          <w:rFonts w:ascii="Times New Roman" w:hAnsi="Times New Roman" w:cs="Times New Roman"/>
        </w:rPr>
        <w:t xml:space="preserve">. </w:t>
      </w:r>
      <w:r w:rsidR="004A2A7A" w:rsidRPr="002247E6">
        <w:rPr>
          <w:rFonts w:ascii="Times New Roman" w:hAnsi="Times New Roman" w:cs="Times New Roman"/>
        </w:rPr>
        <w:t xml:space="preserve">Management practices </w:t>
      </w:r>
      <w:r w:rsidR="00E73793" w:rsidRPr="002247E6">
        <w:rPr>
          <w:rFonts w:ascii="Times New Roman" w:hAnsi="Times New Roman" w:cs="Times New Roman"/>
        </w:rPr>
        <w:t xml:space="preserve">including </w:t>
      </w:r>
      <w:r w:rsidR="002B344E" w:rsidRPr="002247E6">
        <w:rPr>
          <w:rFonts w:ascii="Times New Roman" w:hAnsi="Times New Roman" w:cs="Times New Roman"/>
        </w:rPr>
        <w:t>less frequent deep inversion tillage</w:t>
      </w:r>
      <w:r w:rsidR="00E1789E" w:rsidRPr="002247E6">
        <w:rPr>
          <w:rFonts w:ascii="Times New Roman" w:hAnsi="Times New Roman" w:cs="Times New Roman"/>
        </w:rPr>
        <w:t xml:space="preserve"> </w:t>
      </w:r>
      <w:r w:rsidR="00E1789E" w:rsidRPr="002247E6">
        <w:rPr>
          <w:rFonts w:ascii="Times New Roman" w:hAnsi="Times New Roman" w:cs="Times New Roman"/>
        </w:rPr>
        <w:fldChar w:fldCharType="begin"/>
      </w:r>
      <w:r w:rsidR="001D15EB" w:rsidRPr="002247E6">
        <w:rPr>
          <w:rFonts w:ascii="Times New Roman" w:hAnsi="Times New Roman" w:cs="Times New Roman"/>
        </w:rPr>
        <w:instrText xml:space="preserve"> ADDIN ZOTERO_ITEM CSL_CITATION {"citationID":"KthzKLYr","properties":{"formattedCitation":"(Alc\\uc0\\u225{}ntara et al., 2016; Ye et al., 2019)","plainCitation":"(Alcántara et al., 2016; Ye et al., 2019)","noteIndex":0},"citationItems":[{"id":1763,"uris":["http://zotero.org/users/4537082/items/KUFWA9YD"],"itemData":{"id":1763,"type":"article-journal","container-title":"Global Change Biology","DOI":"10.1111/gcb.13289","ISSN":"13541013","issue":"8","journalAbbreviation":"Glob Change Biol","language":"en","page":"2939-2956","source":"DOI.org (Crossref)","title":"Deep ploughing increases agricultural soil organic matter stocks","volume":"22","author":[{"family":"Alcántara","given":"Viridiana"},{"family":"Don","given":"Axel"},{"family":"Well","given":"Reinhard"},{"family":"Nieder","given":"Rolf"}],"issued":{"date-parts":[["2016",8]]}}},{"id":4793,"uris":["http://zotero.org/users/4537082/items/YEDYISZU"],"itemData":{"id":4793,"type":"article-journal","abstract":"Core Ideas\n                  \n                    Subsurface clay soil amendment improved soil aggregation and its stability.\n                  \n                  \n                    Microbial activities were suppressed by clay soil applications.\n                  \n                  \n                    Clay soil amendment enhanced labile organic C pools.\n                  \n                  \n                    Additions of clay soil promoted ammonium fixation and reduced nitrate leaching.\n                  \n                \n              \n              \n                Coastal Plain soils of the southeastern United States are highly degraded, with low soil organic carbon (C), meager soil fertility, and poor soil structure. We tested the effectiveness of clay soil amendment to promote the formation of soil aggregates, improve organic C stability, and enhance nutrient availability in field. Subsurface clay soils (B horizon, 25% clay) were applied (</w:instrText>
      </w:r>
      <w:r w:rsidR="001D15EB" w:rsidRPr="002247E6">
        <w:rPr>
          <w:rFonts w:ascii="Cambria Math" w:hAnsi="Cambria Math" w:cs="Cambria Math"/>
        </w:rPr>
        <w:instrText>∼</w:instrText>
      </w:r>
      <w:r w:rsidR="001D15EB" w:rsidRPr="002247E6">
        <w:rPr>
          <w:rFonts w:ascii="Times New Roman" w:hAnsi="Times New Roman" w:cs="Times New Roman"/>
        </w:rPr>
        <w:instrText xml:space="preserve">25 T ha\n                –1\n                ) to the top of the soil surface, followed by the planting of winter cover crop mixtures. Crop growth and nutrient uptake and relevant soil biogeochemical properties were analyzed at the end of the winter season. Additions of subsurface clay soils prompted the formation of water‐stable macroaggregates (250–2000 mm) from 32 to 54% and increased mean weight diameter of the aggregates from 390 to 592 mm. Additions of subsurface clay soils increased clay content from 1.5 to 3.8% but did not change soil texture, pH, water holding capacity, and bulk density. The stock of dissolved organic nitrogen was not affected by the amendment, whereas nitrate leaching from field was reduced by 61% because of clay soil application. Clay soil additions inhibited the activities of C‐cycling (N‐acetyl‐β‐glucosaminidase, β‐\n                d\n                ‐cellubiosidase, β‐glucosidase, and β‐xylosidase) and N‐cycling (leucine aminopeptidase) enzymes but did not modify soil microbial community level substrate utilization patterns, resulting in a 63% reduction in C turnover rate and 19% increases in concentrations of labile organic C. Our results indicated that subsurface clay soil amendment can improve soil structure, nutrient availability, and the stability of labile C in the field, at least in the short term, and may be a promising management alternative to enhance the productivity and sustainability of the degraded Coastal plain soils.","container-title":"Soil Science Society of America Journal","DOI":"10.2136/sssaj2018.12.0496","ISSN":"0361-5995, 1435-0661","issue":"3","journalAbbreviation":"Soil Science Soc of Amer J","language":"en","page":"597-604","source":"DOI.org (Crossref)","title":"Subsurface Clay Soil Application Improved Aggregate Stability, Nitrogen Availability, and Organic Carbon Preservation in Degraded Ultisols with Cover Crop Mixtures","volume":"83","author":[{"family":"Ye","given":"Rongzhong"},{"family":"Parajuli","given":"Binaya"},{"family":"Sigua","given":"Gilbert"}],"issued":{"date-parts":[["2019",5]]}}}],"schema":"https://github.com/citation-style-language/schema/raw/master/csl-citation.json"} </w:instrText>
      </w:r>
      <w:r w:rsidR="00E1789E" w:rsidRPr="002247E6">
        <w:rPr>
          <w:rFonts w:ascii="Times New Roman" w:hAnsi="Times New Roman" w:cs="Times New Roman"/>
        </w:rPr>
        <w:fldChar w:fldCharType="separate"/>
      </w:r>
      <w:r w:rsidR="001D15EB" w:rsidRPr="002247E6">
        <w:rPr>
          <w:rFonts w:ascii="Times New Roman" w:hAnsi="Times New Roman" w:cs="Times New Roman"/>
        </w:rPr>
        <w:t>(Alcántara et al., 2016; Ye et al., 2019)</w:t>
      </w:r>
      <w:r w:rsidR="00E1789E" w:rsidRPr="002247E6">
        <w:rPr>
          <w:rFonts w:ascii="Times New Roman" w:hAnsi="Times New Roman" w:cs="Times New Roman"/>
        </w:rPr>
        <w:fldChar w:fldCharType="end"/>
      </w:r>
      <w:r w:rsidR="000E70E6" w:rsidRPr="002247E6">
        <w:rPr>
          <w:rFonts w:ascii="Times New Roman" w:hAnsi="Times New Roman" w:cs="Times New Roman"/>
        </w:rPr>
        <w:t xml:space="preserve">, </w:t>
      </w:r>
      <w:r w:rsidR="002B344E" w:rsidRPr="002247E6">
        <w:rPr>
          <w:rFonts w:ascii="Times New Roman" w:hAnsi="Times New Roman" w:cs="Times New Roman"/>
        </w:rPr>
        <w:t>planting deep-</w:t>
      </w:r>
      <w:r w:rsidR="00A804D8" w:rsidRPr="002247E6">
        <w:rPr>
          <w:rFonts w:ascii="Times New Roman" w:hAnsi="Times New Roman" w:cs="Times New Roman"/>
        </w:rPr>
        <w:t xml:space="preserve">rooted </w:t>
      </w:r>
      <w:r w:rsidR="002B344E" w:rsidRPr="002247E6">
        <w:rPr>
          <w:rFonts w:ascii="Times New Roman" w:hAnsi="Times New Roman" w:cs="Times New Roman"/>
        </w:rPr>
        <w:t>crops</w:t>
      </w:r>
      <w:r w:rsidR="00E1789E" w:rsidRPr="002247E6">
        <w:rPr>
          <w:rFonts w:ascii="Times New Roman" w:hAnsi="Times New Roman" w:cs="Times New Roman"/>
        </w:rPr>
        <w:t xml:space="preserve"> </w:t>
      </w:r>
      <w:r w:rsidR="00E1789E" w:rsidRPr="002247E6">
        <w:rPr>
          <w:rFonts w:ascii="Times New Roman" w:hAnsi="Times New Roman" w:cs="Times New Roman"/>
        </w:rPr>
        <w:fldChar w:fldCharType="begin"/>
      </w:r>
      <w:r w:rsidR="00E1789E" w:rsidRPr="002247E6">
        <w:rPr>
          <w:rFonts w:ascii="Times New Roman" w:hAnsi="Times New Roman" w:cs="Times New Roman"/>
        </w:rPr>
        <w:instrText xml:space="preserve"> ADDIN ZOTERO_ITEM CSL_CITATION {"citationID":"cAapUVPc","properties":{"formattedCitation":"(Kell, 2011; Lynch and Wojciechowski, 2015)","plainCitation":"(Kell, 2011; Lynch and Wojciechowski, 2015)","noteIndex":0},"citationItems":[{"id":1761,"uris":["http://zotero.org/users/4537082/items/P28KF5BY"],"itemData":{"id":1761,"type":"article-journal","container-title":"Annals of Botany","DOI":"10.1093/aob/mcr175","ISSN":"0305-7364, 1095-8290","issue":"3","journalAbbreviation":"Annals of Botany","language":"en","page":"407-418","source":"DOI.org (Crossref)","title":"Breeding crop plants with deep roots: their role in sustainable carbon, nutrient and water sequestration","title-short":"Breeding crop plants with deep roots","volume":"108","author":[{"family":"Kell","given":"D. B."}],"issued":{"date-parts":[["2011",9,1]]}}},{"id":1136,"uris":["http://zotero.org/users/4537082/items/J9V6Y7IU"],"itemData":{"id":1136,"type":"article-journal","abstract":"Highlight.  Crop plants would benefit from deeper rooting if they can overcome challenges to root exploration of the subsoil","container-title":"Journal of Experimental Botany","DOI":"10.1093/jxb/eru508","ISSN":"0022-0957","issue":"8","journalAbbreviation":"J Exp Bot","language":"en","note":"publisher: Oxford Academic","page":"2199-2210","source":"academic-oup-com.proxy.lib.utk.edu","title":"Opportunities and challenges in the subsoil: pathways to deeper rooted crops","title-short":"Opportunities and challenges in the subsoil","volume":"66","author":[{"family":"Lynch","given":"Jonathan P."},{"family":"Wojciechowski","given":"Tobias"}],"issued":{"date-parts":[["2015",4,1]]}}}],"schema":"https://github.com/citation-style-language/schema/raw/master/csl-citation.json"} </w:instrText>
      </w:r>
      <w:r w:rsidR="00E1789E" w:rsidRPr="002247E6">
        <w:rPr>
          <w:rFonts w:ascii="Times New Roman" w:hAnsi="Times New Roman" w:cs="Times New Roman"/>
        </w:rPr>
        <w:fldChar w:fldCharType="separate"/>
      </w:r>
      <w:r w:rsidR="00E1789E" w:rsidRPr="002247E6">
        <w:rPr>
          <w:rFonts w:ascii="Times New Roman" w:hAnsi="Times New Roman" w:cs="Times New Roman"/>
        </w:rPr>
        <w:t>(Kell, 2011; Lynch and Wojciechowski, 2015)</w:t>
      </w:r>
      <w:r w:rsidR="00E1789E" w:rsidRPr="002247E6">
        <w:rPr>
          <w:rFonts w:ascii="Times New Roman" w:hAnsi="Times New Roman" w:cs="Times New Roman"/>
        </w:rPr>
        <w:fldChar w:fldCharType="end"/>
      </w:r>
      <w:r w:rsidR="002B344E" w:rsidRPr="002247E6">
        <w:rPr>
          <w:rFonts w:ascii="Times New Roman" w:hAnsi="Times New Roman" w:cs="Times New Roman"/>
        </w:rPr>
        <w:t xml:space="preserve"> </w:t>
      </w:r>
      <w:r w:rsidR="004F0FA8" w:rsidRPr="002247E6">
        <w:rPr>
          <w:rFonts w:ascii="Times New Roman" w:hAnsi="Times New Roman" w:cs="Times New Roman"/>
        </w:rPr>
        <w:t xml:space="preserve">and </w:t>
      </w:r>
      <w:r w:rsidR="00BC2765" w:rsidRPr="002247E6">
        <w:rPr>
          <w:rFonts w:ascii="Times New Roman" w:hAnsi="Times New Roman" w:cs="Times New Roman"/>
        </w:rPr>
        <w:t>newer</w:t>
      </w:r>
      <w:r w:rsidR="00C1264D" w:rsidRPr="002247E6">
        <w:rPr>
          <w:rFonts w:ascii="Times New Roman" w:hAnsi="Times New Roman" w:cs="Times New Roman"/>
        </w:rPr>
        <w:t xml:space="preserve"> approaches such as crop-residue and biochar burial</w:t>
      </w:r>
      <w:r w:rsidR="003C3BEC" w:rsidRPr="002247E6">
        <w:rPr>
          <w:rFonts w:ascii="Times New Roman" w:hAnsi="Times New Roman" w:cs="Times New Roman"/>
        </w:rPr>
        <w:t xml:space="preserve"> </w:t>
      </w:r>
      <w:r w:rsidR="003C3BEC" w:rsidRPr="002247E6">
        <w:rPr>
          <w:rFonts w:ascii="Times New Roman" w:hAnsi="Times New Roman" w:cs="Times New Roman"/>
        </w:rPr>
        <w:fldChar w:fldCharType="begin"/>
      </w:r>
      <w:r w:rsidR="003C3BEC" w:rsidRPr="002247E6">
        <w:rPr>
          <w:rFonts w:ascii="Times New Roman" w:hAnsi="Times New Roman" w:cs="Times New Roman"/>
        </w:rPr>
        <w:instrText xml:space="preserve"> ADDIN ZOTERO_ITEM CSL_CITATION {"citationID":"8S97P0yB","properties":{"formattedCitation":"(Bruun et al., 2014)","plainCitation":"(Bruun et al., 2014)","noteIndex":0},"citationItems":[{"id":4816,"uris":["http://zotero.org/users/4537082/items/KMHMWPWX"],"itemData":{"id":4816,"type":"article-journal","abstract":"Abstract\n            \n              Crop yields and yield potentials on\n              D\n              anish coarse sandy soils are strongly limited due to restricted root growth and poor water and nutrient retention. We investigated if biochar amendment to subsoil can improve root development in barley and significantly increase soil water retention.\n              S\n              pring barley (\n              \n                H\n                ordeum vulgare\n              \n              cv. Anakin) was grown in soil columns (diameter: 30 cm) prepared with 25 cm topsoil, 75 cm biochar‐amended subsoil, and 30 cm un‐amended subsoil lowermost placed on an impervious surface. Low‐temperature gasification straw‐biochar (at 0, 0.50, 1.0, 2.0, and 4.0 wt%) and slow pyrolysis hardwood‐biochar (at 2 wt%) were investigated. One wt% can be scaled up to 10\n              2\n              Mg/ha of char. After full irrigation and drainage, the\n              in‐situ\n              moisture content at 30‐80 cm depth increased linearly (\n              R\n              2\n               = 0.99) with straw‐biochar content at a rate corresponding to 0.029 m\n              3\n              /m\n              3\n              /%. The lab determined wilting point also increased linearly with char content (R\n              2\n               = 0.99) but at a much lower rate (0.003 m\n              3\n              /m\n              3\n              /%). Biochar at concentrations up to 2% significantly increased the density of roots in the 40–80 cm depth interval. Addition of 1% straw‐biochar had the most positive effect on root penetration resulting in the highest average root density (54% coverage compared to 33% without biochar). This treatment also resulted in the greatest spring barley grain yield increase (22%). Improving the quality of sandy subsoils has global potentials, and incorporation of the right amount of correctly treated residues from bioenergy technologies such as straw‐biochar is a promising option.","container-title":"Soil Use and Management","DOI":"10.1111/sum.12102","ISSN":"0266-0032, 1475-2743","issue":"1","journalAbbreviation":"Soil Use and Management","language":"en","page":"109-118","source":"DOI.org (Crossref)","title":"Biochar amendment to coarse sandy subsoil improves root growth and increases water retention","volume":"30","author":[{"family":"Bruun","given":"E. W."},{"family":"Petersen","given":"C. T."},{"family":"Hansen","given":"E."},{"family":"Holm","given":"J. K."},{"family":"Hauggaard‐Nielsen","given":"H."}],"issued":{"date-parts":[["2014",3]]}}}],"schema":"https://github.com/citation-style-language/schema/raw/master/csl-citation.json"} </w:instrText>
      </w:r>
      <w:r w:rsidR="003C3BEC" w:rsidRPr="002247E6">
        <w:rPr>
          <w:rFonts w:ascii="Times New Roman" w:hAnsi="Times New Roman" w:cs="Times New Roman"/>
        </w:rPr>
        <w:fldChar w:fldCharType="separate"/>
      </w:r>
      <w:r w:rsidR="003C3BEC" w:rsidRPr="002247E6">
        <w:rPr>
          <w:rFonts w:ascii="Times New Roman" w:hAnsi="Times New Roman" w:cs="Times New Roman"/>
        </w:rPr>
        <w:t>(Bruun et al., 2014)</w:t>
      </w:r>
      <w:r w:rsidR="003C3BEC" w:rsidRPr="002247E6">
        <w:rPr>
          <w:rFonts w:ascii="Times New Roman" w:hAnsi="Times New Roman" w:cs="Times New Roman"/>
        </w:rPr>
        <w:fldChar w:fldCharType="end"/>
      </w:r>
      <w:r w:rsidR="00C1264D" w:rsidRPr="002247E6">
        <w:rPr>
          <w:rFonts w:ascii="Times New Roman" w:hAnsi="Times New Roman" w:cs="Times New Roman"/>
        </w:rPr>
        <w:t>, Fe and Al hydroxide additions</w:t>
      </w:r>
      <w:r w:rsidR="001E15B5" w:rsidRPr="002247E6">
        <w:rPr>
          <w:rFonts w:ascii="Times New Roman" w:hAnsi="Times New Roman" w:cs="Times New Roman"/>
        </w:rPr>
        <w:t xml:space="preserve"> </w:t>
      </w:r>
      <w:r w:rsidR="001C2C4C" w:rsidRPr="002247E6">
        <w:rPr>
          <w:rFonts w:ascii="Times New Roman" w:hAnsi="Times New Roman" w:cs="Times New Roman"/>
        </w:rPr>
        <w:fldChar w:fldCharType="begin"/>
      </w:r>
      <w:r w:rsidR="001C2C4C" w:rsidRPr="002247E6">
        <w:rPr>
          <w:rFonts w:ascii="Times New Roman" w:hAnsi="Times New Roman" w:cs="Times New Roman"/>
        </w:rPr>
        <w:instrText xml:space="preserve"> ADDIN ZOTERO_ITEM CSL_CITATION {"citationID":"c1RsoBN1","properties":{"formattedCitation":"(Kirsten et al., 2021)","plainCitation":"(Kirsten et al., 2021)","noteIndex":0},"citationItems":[{"id":1857,"uris":["http://zotero.org/users/4537082/items/JF5UB4P9"],"itemData":{"id":1857,"type":"article-journal","abstract":"Abstract\n            Clay minerals and pedogenic metal (oxyhydr)oxides are the most reactive soil mineral constituents controlling the long-term persistence of organic carbon (OC) in terrestrial ecosystems. However, their co-occurrence in most soils complicates direct assessment of their individual contribution to OC persistence. Making use of unique mineralogical combinations in soils located in the East Usambara Mountains of Tanzania, we disentangled the contribution of clay-sized aluminous minerals (kaolinite, gibbsite) and pedogenic Fe (oxyhydr)oxides (predominant goethite and hematite) on OC storage and stabilization under natural forests and croplands. Topsoil samples, varying in contents but not types of aluminous clays and pedogenic Fe (oxyhydr)oxides, were identified by selective extractions, X-ray diffraction, and Mössbauer spectroscopy. Associated abundance of particulate and mineral-associated organic matter (OM) was quantified by density fractionation and their changes during land-use conversion were determined as a measure of OC persistence. Additionally, we assessed the resistance of OC to chemical oxidation as well as microbial decomposition in a 50-day laboratory incubation. We found that the ratio of pedogenic Fe to aluminous clay is more consequential for OC storage and stabilization than their individual contents, despite the fact that Fe (oxyhydr)oxides generally exert a stronger impact on OC than aluminous clays. Conjunction of large amounts of Fe (oxyhydr)oxides with low aluminous clay contents caused the strongest accumulation of mineral-associated OC, a low soil respiration, high OC stability against chemical oxidation, and high OC persistence during land-use change. Our study suggests that certain mineralogical combinations in the humid tropics alleviate OM losses during land conversion because of the strong and selective mineral control on OC stabilization, particular if the weight ratio of pedogenic Fe to aluminous clay exceeds the threshold range of 0.44‒0.56.","container-title":"Scientific Reports","DOI":"10.1038/s41598-021-84777-7","ISSN":"2045-2322","issue":"1","journalAbbreviation":"Sci Rep","language":"en","page":"5076","source":"DOI.org (Crossref)","title":"Iron oxides and aluminous clays selectively control soil carbon storage and stability in the humid tropics","volume":"11","author":[{"family":"Kirsten","given":"Maximilian"},{"family":"Mikutta","given":"Robert"},{"family":"Vogel","given":"Cordula"},{"family":"Thompson","given":"Aaron"},{"family":"Mueller","given":"Carsten W."},{"family":"Kimaro","given":"Didas N."},{"family":"Bergsma","given":"Huig L. T."},{"family":"Feger","given":"Karl-Heinz"},{"family":"Kalbitz","given":"Karsten"}],"issued":{"date-parts":[["2021",3,3]]}}}],"schema":"https://github.com/citation-style-language/schema/raw/master/csl-citation.json"} </w:instrText>
      </w:r>
      <w:r w:rsidR="001C2C4C" w:rsidRPr="002247E6">
        <w:rPr>
          <w:rFonts w:ascii="Times New Roman" w:hAnsi="Times New Roman" w:cs="Times New Roman"/>
        </w:rPr>
        <w:fldChar w:fldCharType="separate"/>
      </w:r>
      <w:r w:rsidR="001C2C4C" w:rsidRPr="002247E6">
        <w:rPr>
          <w:rFonts w:ascii="Times New Roman" w:hAnsi="Times New Roman" w:cs="Times New Roman"/>
        </w:rPr>
        <w:t>(Kirsten et al., 2021)</w:t>
      </w:r>
      <w:r w:rsidR="001C2C4C" w:rsidRPr="002247E6">
        <w:rPr>
          <w:rFonts w:ascii="Times New Roman" w:hAnsi="Times New Roman" w:cs="Times New Roman"/>
        </w:rPr>
        <w:fldChar w:fldCharType="end"/>
      </w:r>
      <w:r w:rsidR="007D27FF" w:rsidRPr="002247E6">
        <w:rPr>
          <w:rFonts w:ascii="Times New Roman" w:hAnsi="Times New Roman" w:cs="Times New Roman"/>
        </w:rPr>
        <w:t xml:space="preserve"> </w:t>
      </w:r>
      <w:r w:rsidR="002B344E" w:rsidRPr="002247E6">
        <w:rPr>
          <w:rFonts w:ascii="Times New Roman" w:hAnsi="Times New Roman" w:cs="Times New Roman"/>
        </w:rPr>
        <w:t xml:space="preserve">aim to enhance </w:t>
      </w:r>
      <w:r w:rsidR="00F04349" w:rsidRPr="002247E6">
        <w:rPr>
          <w:rFonts w:ascii="Times New Roman" w:hAnsi="Times New Roman" w:cs="Times New Roman"/>
        </w:rPr>
        <w:t>C</w:t>
      </w:r>
      <w:r w:rsidR="002B344E" w:rsidRPr="002247E6">
        <w:rPr>
          <w:rFonts w:ascii="Times New Roman" w:hAnsi="Times New Roman" w:cs="Times New Roman"/>
        </w:rPr>
        <w:t xml:space="preserve"> storage in soil depths</w:t>
      </w:r>
      <w:r w:rsidR="00A804D8" w:rsidRPr="002247E6">
        <w:rPr>
          <w:rFonts w:ascii="Times New Roman" w:hAnsi="Times New Roman" w:cs="Times New Roman"/>
        </w:rPr>
        <w:t xml:space="preserve">. </w:t>
      </w:r>
      <w:r w:rsidR="007D27FF" w:rsidRPr="002247E6">
        <w:rPr>
          <w:rFonts w:ascii="Times New Roman" w:hAnsi="Times New Roman" w:cs="Times New Roman"/>
        </w:rPr>
        <w:t xml:space="preserve">However, these </w:t>
      </w:r>
      <w:r w:rsidR="00BC2765" w:rsidRPr="002247E6">
        <w:rPr>
          <w:rFonts w:ascii="Times New Roman" w:hAnsi="Times New Roman" w:cs="Times New Roman"/>
        </w:rPr>
        <w:t xml:space="preserve">newer, </w:t>
      </w:r>
      <w:r w:rsidR="007D27FF" w:rsidRPr="002247E6">
        <w:rPr>
          <w:rFonts w:ascii="Times New Roman" w:hAnsi="Times New Roman" w:cs="Times New Roman"/>
        </w:rPr>
        <w:t xml:space="preserve">more ambitious approaches </w:t>
      </w:r>
      <w:r w:rsidR="007042E6" w:rsidRPr="002247E6">
        <w:rPr>
          <w:rFonts w:ascii="Times New Roman" w:hAnsi="Times New Roman" w:cs="Times New Roman"/>
        </w:rPr>
        <w:t>need</w:t>
      </w:r>
      <w:r w:rsidR="00BC2765" w:rsidRPr="002247E6">
        <w:rPr>
          <w:rFonts w:ascii="Times New Roman" w:hAnsi="Times New Roman" w:cs="Times New Roman"/>
        </w:rPr>
        <w:t xml:space="preserve"> to be tested in the field before widescale implementation</w:t>
      </w:r>
      <w:r w:rsidR="00241870" w:rsidRPr="002247E6">
        <w:rPr>
          <w:rFonts w:ascii="Times New Roman" w:hAnsi="Times New Roman" w:cs="Times New Roman"/>
        </w:rPr>
        <w:t xml:space="preserve"> </w:t>
      </w:r>
      <w:r w:rsidR="00241870" w:rsidRPr="002247E6">
        <w:rPr>
          <w:rFonts w:ascii="Times New Roman" w:hAnsi="Times New Roman" w:cs="Times New Roman"/>
        </w:rPr>
        <w:fldChar w:fldCharType="begin"/>
      </w:r>
      <w:r w:rsidR="00241870" w:rsidRPr="002247E6">
        <w:rPr>
          <w:rFonts w:ascii="Times New Roman" w:hAnsi="Times New Roman" w:cs="Times New Roman"/>
        </w:rPr>
        <w:instrText xml:space="preserve"> ADDIN ZOTERO_ITEM CSL_CITATION {"citationID":"UR8zrr0e","properties":{"formattedCitation":"(Button et al., 2022)","plainCitation":"(Button et al., 2022)","noteIndex":0},"citationItems":[{"id":1704,"uris":["http://zotero.org/users/4537082/items/J46GJ8GM"],"itemData":{"id":1704,"type":"article-journal","container-title":"Soil Biology and Biochemistry","DOI":"10.1016/j.soilbio.2022.108697","ISSN":"00380717","journalAbbreviation":"Soil Biology and Biochemistry","language":"en","page":"108697","source":"DOI.org (Crossref)","title":"Deep-C storage: Biological, chemical and physical strategies to enhance carbon stocks in agricultural subsoils","title-short":"Deep-C storage","volume":"170","author":[{"family":"Button","given":"Erik S."},{"family":"Pett-Ridge","given":"Jennifer"},{"family":"Murphy","given":"Daniel V."},{"family":"Kuzyakov","given":"Yakov"},{"family":"Chadwick","given":"David R."},{"family":"Jones","given":"Davey L."}],"issued":{"date-parts":[["2022",7]]}}}],"schema":"https://github.com/citation-style-language/schema/raw/master/csl-citation.json"} </w:instrText>
      </w:r>
      <w:r w:rsidR="00241870" w:rsidRPr="002247E6">
        <w:rPr>
          <w:rFonts w:ascii="Times New Roman" w:hAnsi="Times New Roman" w:cs="Times New Roman"/>
        </w:rPr>
        <w:fldChar w:fldCharType="separate"/>
      </w:r>
      <w:r w:rsidR="00241870" w:rsidRPr="002247E6">
        <w:rPr>
          <w:rFonts w:ascii="Times New Roman" w:hAnsi="Times New Roman" w:cs="Times New Roman"/>
        </w:rPr>
        <w:t>(Button et al., 2022)</w:t>
      </w:r>
      <w:r w:rsidR="00241870" w:rsidRPr="002247E6">
        <w:rPr>
          <w:rFonts w:ascii="Times New Roman" w:hAnsi="Times New Roman" w:cs="Times New Roman"/>
        </w:rPr>
        <w:fldChar w:fldCharType="end"/>
      </w:r>
      <w:r w:rsidR="00EC45DE" w:rsidRPr="002247E6">
        <w:rPr>
          <w:rFonts w:ascii="Times New Roman" w:hAnsi="Times New Roman" w:cs="Times New Roman"/>
        </w:rPr>
        <w:t xml:space="preserve">, </w:t>
      </w:r>
      <w:r w:rsidR="00777EF1" w:rsidRPr="002247E6">
        <w:rPr>
          <w:rFonts w:ascii="Times New Roman" w:hAnsi="Times New Roman" w:cs="Times New Roman"/>
        </w:rPr>
        <w:t xml:space="preserve">as the transfer of C </w:t>
      </w:r>
      <w:r w:rsidR="00386320" w:rsidRPr="002247E6">
        <w:rPr>
          <w:rFonts w:ascii="Times New Roman" w:hAnsi="Times New Roman" w:cs="Times New Roman"/>
        </w:rPr>
        <w:t>does not equate to</w:t>
      </w:r>
      <w:r w:rsidR="00777EF1" w:rsidRPr="002247E6">
        <w:rPr>
          <w:rFonts w:ascii="Times New Roman" w:hAnsi="Times New Roman" w:cs="Times New Roman"/>
        </w:rPr>
        <w:t xml:space="preserve"> soil C sequestration in terms of removing atmospheric-C and ensuring its stability in the soil</w:t>
      </w:r>
      <w:r w:rsidR="00241870" w:rsidRPr="002247E6">
        <w:rPr>
          <w:rFonts w:ascii="Times New Roman" w:hAnsi="Times New Roman" w:cs="Times New Roman"/>
        </w:rPr>
        <w:t>.</w:t>
      </w:r>
      <w:r w:rsidR="00777EF1" w:rsidRPr="002247E6">
        <w:rPr>
          <w:rFonts w:ascii="Times New Roman" w:hAnsi="Times New Roman" w:cs="Times New Roman"/>
        </w:rPr>
        <w:t xml:space="preserve"> </w:t>
      </w:r>
      <w:r w:rsidR="002174B3" w:rsidRPr="002247E6">
        <w:rPr>
          <w:rFonts w:ascii="Times New Roman" w:hAnsi="Times New Roman" w:cs="Times New Roman"/>
        </w:rPr>
        <w:lastRenderedPageBreak/>
        <w:t xml:space="preserve">Adopting </w:t>
      </w:r>
      <w:r w:rsidR="00241870" w:rsidRPr="002247E6">
        <w:rPr>
          <w:rFonts w:ascii="Times New Roman" w:hAnsi="Times New Roman" w:cs="Times New Roman"/>
        </w:rPr>
        <w:t>subsoil specific</w:t>
      </w:r>
      <w:r w:rsidR="002174B3" w:rsidRPr="002247E6">
        <w:rPr>
          <w:rFonts w:ascii="Times New Roman" w:hAnsi="Times New Roman" w:cs="Times New Roman"/>
        </w:rPr>
        <w:t xml:space="preserve"> management strategies could ultimately redefine agricultural SOC sequestration, but only through comprehensive field trials and adaptive management can we ensure their effectiveness and sustainability in </w:t>
      </w:r>
      <w:r w:rsidR="007042E6" w:rsidRPr="002247E6">
        <w:rPr>
          <w:rFonts w:ascii="Times New Roman" w:hAnsi="Times New Roman" w:cs="Times New Roman"/>
        </w:rPr>
        <w:t>storing SOC in subsoil.</w:t>
      </w:r>
    </w:p>
    <w:p w14:paraId="6F3B9A73" w14:textId="7737EF35" w:rsidR="00830DF9" w:rsidRPr="002247E6" w:rsidRDefault="00830DF9" w:rsidP="00095E7A">
      <w:pPr>
        <w:pStyle w:val="Heading1"/>
        <w:spacing w:before="120" w:after="120" w:line="480" w:lineRule="auto"/>
        <w:jc w:val="left"/>
        <w:rPr>
          <w:rFonts w:ascii="Times New Roman" w:hAnsi="Times New Roman" w:cs="Times New Roman"/>
          <w:b w:val="0"/>
          <w:i/>
          <w:iCs/>
          <w:caps w:val="0"/>
          <w:sz w:val="24"/>
        </w:rPr>
      </w:pPr>
      <w:bookmarkStart w:id="4" w:name="_Toc167955044"/>
      <w:r w:rsidRPr="002247E6">
        <w:rPr>
          <w:rFonts w:ascii="Times New Roman" w:hAnsi="Times New Roman" w:cs="Times New Roman"/>
          <w:b w:val="0"/>
          <w:i/>
          <w:iCs/>
          <w:caps w:val="0"/>
          <w:sz w:val="24"/>
        </w:rPr>
        <w:t xml:space="preserve">1.3. Factors affecting </w:t>
      </w:r>
      <w:r w:rsidR="00605D04" w:rsidRPr="002247E6">
        <w:rPr>
          <w:rFonts w:ascii="Times New Roman" w:hAnsi="Times New Roman" w:cs="Times New Roman"/>
          <w:b w:val="0"/>
          <w:i/>
          <w:iCs/>
          <w:caps w:val="0"/>
          <w:sz w:val="24"/>
        </w:rPr>
        <w:t>a</w:t>
      </w:r>
      <w:r w:rsidRPr="002247E6">
        <w:rPr>
          <w:rFonts w:ascii="Times New Roman" w:hAnsi="Times New Roman" w:cs="Times New Roman"/>
          <w:b w:val="0"/>
          <w:i/>
          <w:iCs/>
          <w:caps w:val="0"/>
          <w:sz w:val="24"/>
        </w:rPr>
        <w:t xml:space="preserve">gricultural </w:t>
      </w:r>
      <w:r w:rsidR="00F73FA2" w:rsidRPr="002247E6">
        <w:rPr>
          <w:rFonts w:ascii="Times New Roman" w:hAnsi="Times New Roman" w:cs="Times New Roman"/>
          <w:b w:val="0"/>
          <w:i/>
          <w:iCs/>
          <w:caps w:val="0"/>
          <w:sz w:val="24"/>
        </w:rPr>
        <w:t>SOC</w:t>
      </w:r>
      <w:r w:rsidRPr="002247E6">
        <w:rPr>
          <w:rFonts w:ascii="Times New Roman" w:hAnsi="Times New Roman" w:cs="Times New Roman"/>
          <w:b w:val="0"/>
          <w:i/>
          <w:iCs/>
          <w:caps w:val="0"/>
          <w:sz w:val="24"/>
        </w:rPr>
        <w:t xml:space="preserve"> </w:t>
      </w:r>
      <w:r w:rsidR="00605D04" w:rsidRPr="002247E6">
        <w:rPr>
          <w:rFonts w:ascii="Times New Roman" w:hAnsi="Times New Roman" w:cs="Times New Roman"/>
          <w:b w:val="0"/>
          <w:i/>
          <w:iCs/>
          <w:caps w:val="0"/>
          <w:sz w:val="24"/>
        </w:rPr>
        <w:t>d</w:t>
      </w:r>
      <w:r w:rsidRPr="002247E6">
        <w:rPr>
          <w:rFonts w:ascii="Times New Roman" w:hAnsi="Times New Roman" w:cs="Times New Roman"/>
          <w:b w:val="0"/>
          <w:i/>
          <w:iCs/>
          <w:caps w:val="0"/>
          <w:sz w:val="24"/>
        </w:rPr>
        <w:t>ynamics</w:t>
      </w:r>
      <w:bookmarkEnd w:id="4"/>
    </w:p>
    <w:p w14:paraId="3B56C5EB" w14:textId="503F42A1" w:rsidR="00BE08D1" w:rsidRPr="002247E6" w:rsidRDefault="007F3E20" w:rsidP="00095E7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In the last decade, </w:t>
      </w:r>
      <w:r w:rsidR="001B2C2E" w:rsidRPr="002247E6">
        <w:rPr>
          <w:rFonts w:ascii="Times New Roman" w:hAnsi="Times New Roman" w:cs="Times New Roman"/>
        </w:rPr>
        <w:t>SOC form</w:t>
      </w:r>
      <w:r w:rsidRPr="002247E6">
        <w:rPr>
          <w:rFonts w:ascii="Times New Roman" w:hAnsi="Times New Roman" w:cs="Times New Roman"/>
        </w:rPr>
        <w:t>ation</w:t>
      </w:r>
      <w:r w:rsidR="001B2C2E" w:rsidRPr="002247E6">
        <w:rPr>
          <w:rFonts w:ascii="Times New Roman" w:hAnsi="Times New Roman" w:cs="Times New Roman"/>
        </w:rPr>
        <w:t xml:space="preserve"> and </w:t>
      </w:r>
      <w:r w:rsidR="007B7085" w:rsidRPr="002247E6">
        <w:rPr>
          <w:rFonts w:ascii="Times New Roman" w:hAnsi="Times New Roman" w:cs="Times New Roman"/>
        </w:rPr>
        <w:t>persistence</w:t>
      </w:r>
      <w:r w:rsidR="001B2C2E" w:rsidRPr="002247E6">
        <w:rPr>
          <w:rFonts w:ascii="Times New Roman" w:hAnsi="Times New Roman" w:cs="Times New Roman"/>
        </w:rPr>
        <w:t xml:space="preserve"> </w:t>
      </w:r>
      <w:r w:rsidR="00BD05F1" w:rsidRPr="002247E6">
        <w:rPr>
          <w:rFonts w:ascii="Times New Roman" w:hAnsi="Times New Roman" w:cs="Times New Roman"/>
        </w:rPr>
        <w:t xml:space="preserve">concepts </w:t>
      </w:r>
      <w:r w:rsidR="0033291A" w:rsidRPr="002247E6">
        <w:rPr>
          <w:rFonts w:ascii="Times New Roman" w:hAnsi="Times New Roman" w:cs="Times New Roman"/>
        </w:rPr>
        <w:t xml:space="preserve">have </w:t>
      </w:r>
      <w:r w:rsidR="00BD05F1" w:rsidRPr="002247E6">
        <w:rPr>
          <w:rFonts w:ascii="Times New Roman" w:hAnsi="Times New Roman" w:cs="Times New Roman"/>
        </w:rPr>
        <w:t>been</w:t>
      </w:r>
      <w:r w:rsidR="001B2C2E" w:rsidRPr="002247E6">
        <w:rPr>
          <w:rFonts w:ascii="Times New Roman" w:hAnsi="Times New Roman" w:cs="Times New Roman"/>
        </w:rPr>
        <w:t xml:space="preserve"> </w:t>
      </w:r>
      <w:r w:rsidR="007B7085" w:rsidRPr="002247E6">
        <w:rPr>
          <w:rFonts w:ascii="Times New Roman" w:hAnsi="Times New Roman" w:cs="Times New Roman"/>
        </w:rPr>
        <w:t>changed drastically</w:t>
      </w:r>
      <w:r w:rsidR="006E3C07" w:rsidRPr="002247E6">
        <w:rPr>
          <w:rFonts w:ascii="Times New Roman" w:hAnsi="Times New Roman" w:cs="Times New Roman"/>
        </w:rPr>
        <w:t xml:space="preserve">, from </w:t>
      </w:r>
      <w:r w:rsidR="002A6C74" w:rsidRPr="002247E6">
        <w:rPr>
          <w:rFonts w:ascii="Times New Roman" w:hAnsi="Times New Roman" w:cs="Times New Roman"/>
        </w:rPr>
        <w:t>complex polymers</w:t>
      </w:r>
      <w:r w:rsidR="001B7D5E" w:rsidRPr="002247E6">
        <w:rPr>
          <w:rFonts w:ascii="Times New Roman" w:hAnsi="Times New Roman" w:cs="Times New Roman"/>
        </w:rPr>
        <w:t xml:space="preserve"> </w:t>
      </w:r>
      <w:r w:rsidR="006E3C07" w:rsidRPr="002247E6">
        <w:rPr>
          <w:rFonts w:ascii="Times New Roman" w:hAnsi="Times New Roman" w:cs="Times New Roman"/>
        </w:rPr>
        <w:t>resisting microbial decomposition to form SOC</w:t>
      </w:r>
      <w:r w:rsidR="00EE75F5" w:rsidRPr="002247E6">
        <w:rPr>
          <w:rFonts w:ascii="Times New Roman" w:hAnsi="Times New Roman" w:cs="Times New Roman"/>
        </w:rPr>
        <w:t xml:space="preserve"> (</w:t>
      </w:r>
      <w:r w:rsidR="00ED000D" w:rsidRPr="002247E6">
        <w:rPr>
          <w:rFonts w:ascii="Times New Roman" w:hAnsi="Times New Roman" w:cs="Times New Roman"/>
        </w:rPr>
        <w:t>“humic substances”</w:t>
      </w:r>
      <w:r w:rsidR="00EE75F5" w:rsidRPr="002247E6">
        <w:rPr>
          <w:rFonts w:ascii="Times New Roman" w:hAnsi="Times New Roman" w:cs="Times New Roman"/>
        </w:rPr>
        <w:t>)</w:t>
      </w:r>
      <w:r w:rsidR="004B6A9D" w:rsidRPr="002247E6">
        <w:rPr>
          <w:rFonts w:ascii="Times New Roman" w:hAnsi="Times New Roman" w:cs="Times New Roman"/>
        </w:rPr>
        <w:t xml:space="preserve"> to </w:t>
      </w:r>
      <w:r w:rsidR="000462B6" w:rsidRPr="002247E6">
        <w:rPr>
          <w:rFonts w:ascii="Times New Roman" w:hAnsi="Times New Roman" w:cs="Times New Roman"/>
        </w:rPr>
        <w:t>recalcitrant</w:t>
      </w:r>
      <w:r w:rsidR="004B6A9D" w:rsidRPr="002247E6">
        <w:rPr>
          <w:rFonts w:ascii="Times New Roman" w:hAnsi="Times New Roman" w:cs="Times New Roman"/>
        </w:rPr>
        <w:t xml:space="preserve"> </w:t>
      </w:r>
      <w:r w:rsidR="00A8225D" w:rsidRPr="002247E6">
        <w:rPr>
          <w:rFonts w:ascii="Times New Roman" w:hAnsi="Times New Roman" w:cs="Times New Roman"/>
        </w:rPr>
        <w:t xml:space="preserve">C compounds </w:t>
      </w:r>
      <w:r w:rsidR="002A6C74" w:rsidRPr="002247E6">
        <w:rPr>
          <w:rFonts w:ascii="Times New Roman" w:hAnsi="Times New Roman" w:cs="Times New Roman"/>
        </w:rPr>
        <w:t>from direct plant contributions and microbial b</w:t>
      </w:r>
      <w:r w:rsidR="00797BAB" w:rsidRPr="002247E6">
        <w:rPr>
          <w:rFonts w:ascii="Times New Roman" w:hAnsi="Times New Roman" w:cs="Times New Roman"/>
        </w:rPr>
        <w:t>y</w:t>
      </w:r>
      <w:r w:rsidR="002A6C74" w:rsidRPr="002247E6">
        <w:rPr>
          <w:rFonts w:ascii="Times New Roman" w:hAnsi="Times New Roman" w:cs="Times New Roman"/>
        </w:rPr>
        <w:t>-products</w:t>
      </w:r>
      <w:r w:rsidR="00F63152" w:rsidRPr="002247E6">
        <w:rPr>
          <w:rFonts w:ascii="Times New Roman" w:hAnsi="Times New Roman" w:cs="Times New Roman"/>
        </w:rPr>
        <w:t xml:space="preserve"> stabilizing on the soil mineral fraction</w:t>
      </w:r>
      <w:r w:rsidR="002B45F0" w:rsidRPr="002247E6">
        <w:rPr>
          <w:rFonts w:ascii="Times New Roman" w:hAnsi="Times New Roman" w:cs="Times New Roman"/>
        </w:rPr>
        <w:t xml:space="preserve"> to form SOC</w:t>
      </w:r>
      <w:r w:rsidR="00ED000D" w:rsidRPr="002247E6">
        <w:rPr>
          <w:rFonts w:ascii="Times New Roman" w:hAnsi="Times New Roman" w:cs="Times New Roman"/>
        </w:rPr>
        <w:t xml:space="preserve"> (“</w:t>
      </w:r>
      <w:r w:rsidR="002E79B8" w:rsidRPr="002247E6">
        <w:rPr>
          <w:rFonts w:ascii="Times New Roman" w:hAnsi="Times New Roman" w:cs="Times New Roman"/>
        </w:rPr>
        <w:t>microbial turnover pathway</w:t>
      </w:r>
      <w:r w:rsidR="00ED000D" w:rsidRPr="002247E6">
        <w:rPr>
          <w:rFonts w:ascii="Times New Roman" w:hAnsi="Times New Roman" w:cs="Times New Roman"/>
        </w:rPr>
        <w:t>”)</w:t>
      </w:r>
      <w:r w:rsidR="009673FB" w:rsidRPr="002247E6">
        <w:rPr>
          <w:rFonts w:ascii="Times New Roman" w:hAnsi="Times New Roman" w:cs="Times New Roman"/>
        </w:rPr>
        <w:t xml:space="preserve"> </w:t>
      </w:r>
      <w:r w:rsidR="009673FB" w:rsidRPr="002247E6">
        <w:rPr>
          <w:rFonts w:ascii="Times New Roman" w:hAnsi="Times New Roman" w:cs="Times New Roman"/>
        </w:rPr>
        <w:fldChar w:fldCharType="begin"/>
      </w:r>
      <w:r w:rsidR="001A1D98" w:rsidRPr="002247E6">
        <w:rPr>
          <w:rFonts w:ascii="Times New Roman" w:hAnsi="Times New Roman" w:cs="Times New Roman"/>
        </w:rPr>
        <w:instrText xml:space="preserve"> ADDIN ZOTERO_ITEM CSL_CITATION {"citationID":"O5SfvX76","properties":{"formattedCitation":"(Schmidt et al., 2011; Lehmann and Kleber, 2015)","plainCitation":"(Schmidt et al., 2011; Lehmann and Kleber, 2015)","noteIndex":0},"citationItems":[{"id":1506,"uris":["http://zotero.org/users/4537082/items/INL59LLQ"],"itemData":{"id":1506,"type":"article-journal","abstract":"The mechanisms underpinning soil carbon stability are complicated. The future response of soil carbon to climate change is uncertain but crucial, given that the carbon pool in soils is three times greater than that of the atmosphere. In a Perspective, Michael Schmidt and an international team of collaborators discuss how our understanding of soil carbon cycling has been changing. Rather than being mostly a function of molecular structure, as has been assumed, soil organic carbon stability is an ecosystem property. This means that it arises from complex interactions among many biotic and abiotic factors that are not fully understood. This fact must be more rigorously addressed in a new generation of experiments and soil carbon models, say Schmidt et al., if we are to improve our attempts to understand this vital component of the Earth system.","container-title":"Nature","DOI":"10.1038/nature10386","ISSN":"1476-4687","issue":"7367","language":"en","license":"2011 Nature Publishing Group, a division of Macmillan Publishers Limited. All Rights Reserved.","note":"Bandiera_abtest: a\nCg_type: Nature Research Journals\nnumber: 7367\nPrimary_atype: Reviews\npublisher: Nature Publishing Group\nSubject_term: Biogeochemistry;Climate change\nSubject_term_id: biogeochemistry;climate-change","page":"49-56","source":"www.nature.com","title":"Persistence of soil organic matter as an ecosystem property","volume":"478","author":[{"family":"Schmidt","given":"Michael W. I."},{"family":"Torn","given":"Margaret S."},{"family":"Abiven","given":"Samuel"},{"family":"Dittmar","given":"Thorsten"},{"family":"Guggenberger","given":"Georg"},{"family":"Janssens","given":"Ivan A."},{"family":"Kleber","given":"Markus"},{"family":"Kögel-Knabner","given":"Ingrid"},{"family":"Lehmann","given":"Johannes"},{"family":"Manning","given":"David A. C."},{"family":"Nannipieri","given":"Paolo"},{"family":"Rasse","given":"Daniel P."},{"family":"Weiner","given":"Steve"},{"family":"Trumbore","given":"Susan E."}],"issued":{"date-parts":[["2011",10]]}}},{"id":1234,"uris":["http://zotero.org/users/4537082/items/WJ9P7SER"],"itemData":{"id":1234,"type":"article-journal","abstract":"Instead of containing stable and chemically unique ‘humic substances’, as has been widely accepted, soil organic matter is a mixture of progressively decomposing organic compounds; this has broad implications for soil science and its applications.","container-title":"Nature","DOI":"10.1038/nature16069","ISSN":"1476-4687","issue":"7580","language":"en","note":"number: 7580\npublisher: Nature Publishing Group","page":"60-68","source":"www-nature-com.proxy.lib.utk.edu","title":"The contentious nature of soil organic matter","volume":"528","author":[{"family":"Lehmann","given":"Johannes"},{"family":"Kleber","given":"Markus"}],"issued":{"date-parts":[["2015",12]]}}}],"schema":"https://github.com/citation-style-language/schema/raw/master/csl-citation.json"} </w:instrText>
      </w:r>
      <w:r w:rsidR="009673FB" w:rsidRPr="002247E6">
        <w:rPr>
          <w:rFonts w:ascii="Times New Roman" w:hAnsi="Times New Roman" w:cs="Times New Roman"/>
        </w:rPr>
        <w:fldChar w:fldCharType="separate"/>
      </w:r>
      <w:r w:rsidR="001A1D98" w:rsidRPr="002247E6">
        <w:rPr>
          <w:rFonts w:ascii="Times New Roman" w:hAnsi="Times New Roman" w:cs="Times New Roman"/>
        </w:rPr>
        <w:t>(Schmidt et al., 2011; Lehmann and Kleber, 2015)</w:t>
      </w:r>
      <w:r w:rsidR="009673FB" w:rsidRPr="002247E6">
        <w:rPr>
          <w:rFonts w:ascii="Times New Roman" w:hAnsi="Times New Roman" w:cs="Times New Roman"/>
        </w:rPr>
        <w:fldChar w:fldCharType="end"/>
      </w:r>
      <w:r w:rsidR="00F63152" w:rsidRPr="002247E6">
        <w:rPr>
          <w:rFonts w:ascii="Times New Roman" w:hAnsi="Times New Roman" w:cs="Times New Roman"/>
        </w:rPr>
        <w:t>.</w:t>
      </w:r>
      <w:r w:rsidR="002A6C74" w:rsidRPr="002247E6">
        <w:rPr>
          <w:rFonts w:ascii="Times New Roman" w:hAnsi="Times New Roman" w:cs="Times New Roman"/>
        </w:rPr>
        <w:t xml:space="preserve"> </w:t>
      </w:r>
      <w:r w:rsidR="001B2C2E" w:rsidRPr="002247E6">
        <w:rPr>
          <w:rFonts w:ascii="Times New Roman" w:hAnsi="Times New Roman" w:cs="Times New Roman"/>
        </w:rPr>
        <w:t xml:space="preserve">Despite these </w:t>
      </w:r>
      <w:r w:rsidR="00165649" w:rsidRPr="002247E6">
        <w:rPr>
          <w:rFonts w:ascii="Times New Roman" w:hAnsi="Times New Roman" w:cs="Times New Roman"/>
        </w:rPr>
        <w:t>changes in concepts</w:t>
      </w:r>
      <w:r w:rsidR="001B2C2E" w:rsidRPr="002247E6">
        <w:rPr>
          <w:rFonts w:ascii="Times New Roman" w:hAnsi="Times New Roman" w:cs="Times New Roman"/>
        </w:rPr>
        <w:t xml:space="preserve">, unanswered questions remain, particularly regarding </w:t>
      </w:r>
      <w:r w:rsidR="004869B1" w:rsidRPr="002247E6">
        <w:rPr>
          <w:rFonts w:ascii="Times New Roman" w:hAnsi="Times New Roman" w:cs="Times New Roman"/>
        </w:rPr>
        <w:t>the response</w:t>
      </w:r>
      <w:r w:rsidR="00290AA8" w:rsidRPr="002247E6">
        <w:rPr>
          <w:rFonts w:ascii="Times New Roman" w:hAnsi="Times New Roman" w:cs="Times New Roman"/>
        </w:rPr>
        <w:t xml:space="preserve"> of SOC to </w:t>
      </w:r>
      <w:r w:rsidR="00797BAB" w:rsidRPr="002247E6">
        <w:rPr>
          <w:rFonts w:ascii="Times New Roman" w:hAnsi="Times New Roman" w:cs="Times New Roman"/>
        </w:rPr>
        <w:t xml:space="preserve">different agricultural </w:t>
      </w:r>
      <w:r w:rsidR="00290AA8" w:rsidRPr="002247E6">
        <w:rPr>
          <w:rFonts w:ascii="Times New Roman" w:hAnsi="Times New Roman" w:cs="Times New Roman"/>
        </w:rPr>
        <w:t>management practices</w:t>
      </w:r>
      <w:r w:rsidR="000219C0" w:rsidRPr="002247E6">
        <w:rPr>
          <w:rFonts w:ascii="Times New Roman" w:hAnsi="Times New Roman" w:cs="Times New Roman"/>
        </w:rPr>
        <w:t xml:space="preserve"> and soil depth</w:t>
      </w:r>
      <w:r w:rsidR="00566DBA" w:rsidRPr="002247E6">
        <w:rPr>
          <w:rFonts w:ascii="Times New Roman" w:hAnsi="Times New Roman" w:cs="Times New Roman"/>
        </w:rPr>
        <w:t>,</w:t>
      </w:r>
      <w:r w:rsidR="00290AA8" w:rsidRPr="002247E6">
        <w:rPr>
          <w:rFonts w:ascii="Times New Roman" w:hAnsi="Times New Roman" w:cs="Times New Roman"/>
        </w:rPr>
        <w:t xml:space="preserve"> </w:t>
      </w:r>
      <w:r w:rsidR="001B2C2E" w:rsidRPr="002247E6">
        <w:rPr>
          <w:rFonts w:ascii="Times New Roman" w:hAnsi="Times New Roman" w:cs="Times New Roman"/>
        </w:rPr>
        <w:t>affect</w:t>
      </w:r>
      <w:r w:rsidR="000219C0" w:rsidRPr="002247E6">
        <w:rPr>
          <w:rFonts w:ascii="Times New Roman" w:hAnsi="Times New Roman" w:cs="Times New Roman"/>
        </w:rPr>
        <w:t>ing</w:t>
      </w:r>
      <w:r w:rsidR="001B2C2E" w:rsidRPr="002247E6">
        <w:rPr>
          <w:rFonts w:ascii="Times New Roman" w:hAnsi="Times New Roman" w:cs="Times New Roman"/>
        </w:rPr>
        <w:t xml:space="preserve"> SOC </w:t>
      </w:r>
      <w:r w:rsidR="00290AA8" w:rsidRPr="002247E6">
        <w:rPr>
          <w:rFonts w:ascii="Times New Roman" w:hAnsi="Times New Roman" w:cs="Times New Roman"/>
        </w:rPr>
        <w:t xml:space="preserve">formation and </w:t>
      </w:r>
      <w:r w:rsidR="00566DBA" w:rsidRPr="002247E6">
        <w:rPr>
          <w:rFonts w:ascii="Times New Roman" w:hAnsi="Times New Roman" w:cs="Times New Roman"/>
        </w:rPr>
        <w:t xml:space="preserve">distribution </w:t>
      </w:r>
      <w:r w:rsidR="00290AA8" w:rsidRPr="002247E6">
        <w:rPr>
          <w:rFonts w:ascii="Times New Roman" w:hAnsi="Times New Roman" w:cs="Times New Roman"/>
        </w:rPr>
        <w:t xml:space="preserve">as a </w:t>
      </w:r>
      <w:r w:rsidR="001B2C2E" w:rsidRPr="002247E6">
        <w:rPr>
          <w:rFonts w:ascii="Times New Roman" w:hAnsi="Times New Roman" w:cs="Times New Roman"/>
        </w:rPr>
        <w:t>slow-cycling</w:t>
      </w:r>
      <w:r w:rsidR="00290AA8" w:rsidRPr="002247E6">
        <w:rPr>
          <w:rFonts w:ascii="Times New Roman" w:hAnsi="Times New Roman" w:cs="Times New Roman"/>
        </w:rPr>
        <w:t xml:space="preserve"> </w:t>
      </w:r>
      <w:r w:rsidR="00727BA4" w:rsidRPr="002247E6">
        <w:rPr>
          <w:rFonts w:ascii="Times New Roman" w:hAnsi="Times New Roman" w:cs="Times New Roman"/>
        </w:rPr>
        <w:t>mineral associated organic C (</w:t>
      </w:r>
      <w:r w:rsidR="00290AA8" w:rsidRPr="002247E6">
        <w:rPr>
          <w:rFonts w:ascii="Times New Roman" w:hAnsi="Times New Roman" w:cs="Times New Roman"/>
        </w:rPr>
        <w:t>MAOM</w:t>
      </w:r>
      <w:r w:rsidR="005A20A0" w:rsidRPr="002247E6">
        <w:rPr>
          <w:rFonts w:ascii="Times New Roman" w:hAnsi="Times New Roman" w:cs="Times New Roman"/>
        </w:rPr>
        <w:t>-</w:t>
      </w:r>
      <w:r w:rsidR="00290AA8" w:rsidRPr="002247E6">
        <w:rPr>
          <w:rFonts w:ascii="Times New Roman" w:hAnsi="Times New Roman" w:cs="Times New Roman"/>
        </w:rPr>
        <w:t>C</w:t>
      </w:r>
      <w:r w:rsidR="00727BA4" w:rsidRPr="002247E6">
        <w:rPr>
          <w:rFonts w:ascii="Times New Roman" w:hAnsi="Times New Roman" w:cs="Times New Roman"/>
        </w:rPr>
        <w:t>)</w:t>
      </w:r>
      <w:r w:rsidR="001B2C2E" w:rsidRPr="002247E6">
        <w:rPr>
          <w:rFonts w:ascii="Times New Roman" w:hAnsi="Times New Roman" w:cs="Times New Roman"/>
        </w:rPr>
        <w:t xml:space="preserve"> or the more transient</w:t>
      </w:r>
      <w:r w:rsidR="00290AA8" w:rsidRPr="002247E6">
        <w:rPr>
          <w:rFonts w:ascii="Times New Roman" w:hAnsi="Times New Roman" w:cs="Times New Roman"/>
        </w:rPr>
        <w:t xml:space="preserve"> </w:t>
      </w:r>
      <w:r w:rsidR="00727BA4" w:rsidRPr="002247E6">
        <w:rPr>
          <w:rFonts w:ascii="Times New Roman" w:hAnsi="Times New Roman" w:cs="Times New Roman"/>
        </w:rPr>
        <w:t>particulate organic C (</w:t>
      </w:r>
      <w:r w:rsidR="00290AA8" w:rsidRPr="002247E6">
        <w:rPr>
          <w:rFonts w:ascii="Times New Roman" w:hAnsi="Times New Roman" w:cs="Times New Roman"/>
        </w:rPr>
        <w:t>POM</w:t>
      </w:r>
      <w:r w:rsidR="005A20A0" w:rsidRPr="002247E6">
        <w:rPr>
          <w:rFonts w:ascii="Times New Roman" w:hAnsi="Times New Roman" w:cs="Times New Roman"/>
        </w:rPr>
        <w:t>-</w:t>
      </w:r>
      <w:r w:rsidR="00290AA8" w:rsidRPr="002247E6">
        <w:rPr>
          <w:rFonts w:ascii="Times New Roman" w:hAnsi="Times New Roman" w:cs="Times New Roman"/>
        </w:rPr>
        <w:t>C</w:t>
      </w:r>
      <w:r w:rsidR="00727BA4" w:rsidRPr="002247E6">
        <w:rPr>
          <w:rFonts w:ascii="Times New Roman" w:hAnsi="Times New Roman" w:cs="Times New Roman"/>
        </w:rPr>
        <w:t>)</w:t>
      </w:r>
      <w:r w:rsidR="001B2C2E" w:rsidRPr="002247E6">
        <w:rPr>
          <w:rFonts w:ascii="Times New Roman" w:hAnsi="Times New Roman" w:cs="Times New Roman"/>
        </w:rPr>
        <w:t xml:space="preserve">. </w:t>
      </w:r>
    </w:p>
    <w:p w14:paraId="1618CB69" w14:textId="36B67B59" w:rsidR="00AE6244" w:rsidRPr="002247E6" w:rsidRDefault="00AE6244" w:rsidP="00095E7A">
      <w:pPr>
        <w:pStyle w:val="Heading1"/>
        <w:spacing w:before="120" w:after="120" w:line="480" w:lineRule="auto"/>
        <w:jc w:val="left"/>
        <w:rPr>
          <w:rFonts w:ascii="Times New Roman" w:hAnsi="Times New Roman" w:cs="Times New Roman"/>
          <w:b w:val="0"/>
          <w:i/>
          <w:iCs/>
          <w:caps w:val="0"/>
          <w:sz w:val="24"/>
        </w:rPr>
      </w:pPr>
      <w:bookmarkStart w:id="5" w:name="_Toc167955045"/>
      <w:r w:rsidRPr="002247E6">
        <w:rPr>
          <w:rFonts w:ascii="Times New Roman" w:hAnsi="Times New Roman" w:cs="Times New Roman"/>
          <w:b w:val="0"/>
          <w:i/>
          <w:iCs/>
          <w:caps w:val="0"/>
          <w:sz w:val="24"/>
        </w:rPr>
        <w:t xml:space="preserve">1.3.1. </w:t>
      </w:r>
      <w:r w:rsidR="00372CA7" w:rsidRPr="002247E6">
        <w:rPr>
          <w:rFonts w:ascii="Times New Roman" w:hAnsi="Times New Roman" w:cs="Times New Roman"/>
          <w:b w:val="0"/>
          <w:i/>
          <w:iCs/>
          <w:caps w:val="0"/>
          <w:sz w:val="24"/>
        </w:rPr>
        <w:t>Changes in the soil physical architecture</w:t>
      </w:r>
      <w:bookmarkEnd w:id="5"/>
    </w:p>
    <w:p w14:paraId="2537BF28" w14:textId="76C04FFF" w:rsidR="003B4405" w:rsidRPr="002247E6" w:rsidRDefault="00F00FFD" w:rsidP="00095E7A">
      <w:pPr>
        <w:spacing w:before="120" w:after="120" w:line="480" w:lineRule="auto"/>
        <w:rPr>
          <w:rFonts w:ascii="Times New Roman" w:hAnsi="Times New Roman" w:cs="Times New Roman"/>
        </w:rPr>
      </w:pPr>
      <w:r w:rsidRPr="002247E6">
        <w:rPr>
          <w:rFonts w:ascii="Times New Roman" w:hAnsi="Times New Roman" w:cs="Times New Roman"/>
        </w:rPr>
        <w:tab/>
      </w:r>
      <w:r w:rsidR="000167D5" w:rsidRPr="002247E6">
        <w:rPr>
          <w:rFonts w:ascii="Times New Roman" w:hAnsi="Times New Roman" w:cs="Times New Roman"/>
        </w:rPr>
        <w:t>The structure of the soil</w:t>
      </w:r>
      <w:r w:rsidR="00E806CE" w:rsidRPr="002247E6">
        <w:rPr>
          <w:rFonts w:ascii="Times New Roman" w:hAnsi="Times New Roman" w:cs="Times New Roman"/>
        </w:rPr>
        <w:t xml:space="preserve"> and the total pore space distribution</w:t>
      </w:r>
      <w:r w:rsidR="000167D5" w:rsidRPr="002247E6">
        <w:rPr>
          <w:rFonts w:ascii="Times New Roman" w:hAnsi="Times New Roman" w:cs="Times New Roman"/>
        </w:rPr>
        <w:t xml:space="preserve"> plays a crucial role in </w:t>
      </w:r>
      <w:r w:rsidR="00824DB3" w:rsidRPr="002247E6">
        <w:rPr>
          <w:rFonts w:ascii="Times New Roman" w:hAnsi="Times New Roman" w:cs="Times New Roman"/>
        </w:rPr>
        <w:t>cropland-</w:t>
      </w:r>
      <w:r w:rsidR="000167D5" w:rsidRPr="002247E6">
        <w:rPr>
          <w:rFonts w:ascii="Times New Roman" w:hAnsi="Times New Roman" w:cs="Times New Roman"/>
        </w:rPr>
        <w:t>SOC</w:t>
      </w:r>
      <w:r w:rsidR="00824DB3" w:rsidRPr="002247E6">
        <w:rPr>
          <w:rFonts w:ascii="Times New Roman" w:hAnsi="Times New Roman" w:cs="Times New Roman"/>
        </w:rPr>
        <w:t xml:space="preserve"> dynamics</w:t>
      </w:r>
      <w:r w:rsidR="000167D5" w:rsidRPr="002247E6">
        <w:rPr>
          <w:rFonts w:ascii="Times New Roman" w:hAnsi="Times New Roman" w:cs="Times New Roman"/>
        </w:rPr>
        <w:t xml:space="preserve"> by</w:t>
      </w:r>
      <w:r w:rsidR="005E2933" w:rsidRPr="002247E6">
        <w:rPr>
          <w:rFonts w:ascii="Times New Roman" w:hAnsi="Times New Roman" w:cs="Times New Roman"/>
        </w:rPr>
        <w:t xml:space="preserve"> </w:t>
      </w:r>
      <w:r w:rsidR="00BA7538" w:rsidRPr="002247E6">
        <w:rPr>
          <w:rFonts w:ascii="Times New Roman" w:hAnsi="Times New Roman" w:cs="Times New Roman"/>
        </w:rPr>
        <w:t>facilitating</w:t>
      </w:r>
      <w:r w:rsidR="005E2933" w:rsidRPr="002247E6">
        <w:rPr>
          <w:rFonts w:ascii="Times New Roman" w:hAnsi="Times New Roman" w:cs="Times New Roman"/>
        </w:rPr>
        <w:t xml:space="preserve"> crop residue </w:t>
      </w:r>
      <w:r w:rsidR="00BA7538" w:rsidRPr="002247E6">
        <w:rPr>
          <w:rFonts w:ascii="Times New Roman" w:hAnsi="Times New Roman" w:cs="Times New Roman"/>
        </w:rPr>
        <w:t xml:space="preserve">transformation </w:t>
      </w:r>
      <w:r w:rsidR="005E2933" w:rsidRPr="002247E6">
        <w:rPr>
          <w:rFonts w:ascii="Times New Roman" w:hAnsi="Times New Roman" w:cs="Times New Roman"/>
        </w:rPr>
        <w:t>into POM</w:t>
      </w:r>
      <w:r w:rsidR="00C64E4D" w:rsidRPr="002247E6">
        <w:rPr>
          <w:rFonts w:ascii="Times New Roman" w:hAnsi="Times New Roman" w:cs="Times New Roman"/>
        </w:rPr>
        <w:t>-</w:t>
      </w:r>
      <w:r w:rsidR="005E2933" w:rsidRPr="002247E6">
        <w:rPr>
          <w:rFonts w:ascii="Times New Roman" w:hAnsi="Times New Roman" w:cs="Times New Roman"/>
        </w:rPr>
        <w:t>C</w:t>
      </w:r>
      <w:r w:rsidR="000167D5" w:rsidRPr="002247E6">
        <w:rPr>
          <w:rFonts w:ascii="Times New Roman" w:hAnsi="Times New Roman" w:cs="Times New Roman"/>
        </w:rPr>
        <w:t xml:space="preserve">. </w:t>
      </w:r>
      <w:r w:rsidR="00030B64" w:rsidRPr="002247E6">
        <w:rPr>
          <w:rFonts w:ascii="Times New Roman" w:hAnsi="Times New Roman" w:cs="Times New Roman"/>
        </w:rPr>
        <w:t xml:space="preserve">As soil </w:t>
      </w:r>
      <w:r w:rsidR="00A828E8" w:rsidRPr="002247E6">
        <w:rPr>
          <w:rFonts w:ascii="Times New Roman" w:hAnsi="Times New Roman" w:cs="Times New Roman"/>
        </w:rPr>
        <w:t xml:space="preserve">micro and macrofauna together </w:t>
      </w:r>
      <w:r w:rsidR="00030B64" w:rsidRPr="002247E6">
        <w:rPr>
          <w:rFonts w:ascii="Times New Roman" w:hAnsi="Times New Roman" w:cs="Times New Roman"/>
        </w:rPr>
        <w:t xml:space="preserve">break down </w:t>
      </w:r>
      <w:r w:rsidR="008D7859" w:rsidRPr="002247E6">
        <w:rPr>
          <w:rFonts w:ascii="Times New Roman" w:hAnsi="Times New Roman" w:cs="Times New Roman"/>
        </w:rPr>
        <w:t xml:space="preserve">complex </w:t>
      </w:r>
      <w:r w:rsidR="003F1C02" w:rsidRPr="002247E6">
        <w:rPr>
          <w:rFonts w:ascii="Times New Roman" w:hAnsi="Times New Roman" w:cs="Times New Roman"/>
        </w:rPr>
        <w:t>crop-residue</w:t>
      </w:r>
      <w:r w:rsidR="006104CC" w:rsidRPr="002247E6">
        <w:rPr>
          <w:rFonts w:ascii="Times New Roman" w:hAnsi="Times New Roman" w:cs="Times New Roman"/>
        </w:rPr>
        <w:t>s</w:t>
      </w:r>
      <w:r w:rsidR="003F1C02" w:rsidRPr="002247E6">
        <w:rPr>
          <w:rFonts w:ascii="Times New Roman" w:hAnsi="Times New Roman" w:cs="Times New Roman"/>
        </w:rPr>
        <w:t xml:space="preserve"> </w:t>
      </w:r>
      <w:r w:rsidR="008D7859" w:rsidRPr="002247E6">
        <w:rPr>
          <w:rFonts w:ascii="Times New Roman" w:hAnsi="Times New Roman" w:cs="Times New Roman"/>
        </w:rPr>
        <w:t>(</w:t>
      </w:r>
      <w:r w:rsidR="001328C2" w:rsidRPr="002247E6">
        <w:rPr>
          <w:rFonts w:ascii="Times New Roman" w:hAnsi="Times New Roman" w:cs="Times New Roman"/>
        </w:rPr>
        <w:t xml:space="preserve">large molecular </w:t>
      </w:r>
      <w:r w:rsidR="00170692" w:rsidRPr="002247E6">
        <w:rPr>
          <w:rFonts w:ascii="Times New Roman" w:hAnsi="Times New Roman" w:cs="Times New Roman"/>
        </w:rPr>
        <w:t xml:space="preserve">weight and </w:t>
      </w:r>
      <w:r w:rsidR="008D7859" w:rsidRPr="002247E6">
        <w:rPr>
          <w:rFonts w:ascii="Times New Roman" w:hAnsi="Times New Roman" w:cs="Times New Roman"/>
        </w:rPr>
        <w:t xml:space="preserve">insoluble </w:t>
      </w:r>
      <w:r w:rsidR="00804E7E" w:rsidRPr="002247E6">
        <w:rPr>
          <w:rFonts w:ascii="Times New Roman" w:hAnsi="Times New Roman" w:cs="Times New Roman"/>
        </w:rPr>
        <w:t>polymers</w:t>
      </w:r>
      <w:r w:rsidR="008D7859" w:rsidRPr="002247E6">
        <w:rPr>
          <w:rFonts w:ascii="Times New Roman" w:hAnsi="Times New Roman" w:cs="Times New Roman"/>
        </w:rPr>
        <w:t xml:space="preserve"> </w:t>
      </w:r>
      <w:r w:rsidR="006104CC" w:rsidRPr="002247E6">
        <w:rPr>
          <w:rFonts w:ascii="Times New Roman" w:hAnsi="Times New Roman" w:cs="Times New Roman"/>
        </w:rPr>
        <w:t>such as</w:t>
      </w:r>
      <w:r w:rsidR="008D7859" w:rsidRPr="002247E6">
        <w:rPr>
          <w:rFonts w:ascii="Times New Roman" w:hAnsi="Times New Roman" w:cs="Times New Roman"/>
        </w:rPr>
        <w:t xml:space="preserve"> lignin, cutin)</w:t>
      </w:r>
      <w:r w:rsidR="00030B64" w:rsidRPr="002247E6">
        <w:rPr>
          <w:rFonts w:ascii="Times New Roman" w:hAnsi="Times New Roman" w:cs="Times New Roman"/>
        </w:rPr>
        <w:t xml:space="preserve">, the </w:t>
      </w:r>
      <w:r w:rsidR="003F1C02" w:rsidRPr="002247E6">
        <w:rPr>
          <w:rFonts w:ascii="Times New Roman" w:hAnsi="Times New Roman" w:cs="Times New Roman"/>
        </w:rPr>
        <w:t>residue</w:t>
      </w:r>
      <w:r w:rsidR="00030B64" w:rsidRPr="002247E6">
        <w:rPr>
          <w:rFonts w:ascii="Times New Roman" w:hAnsi="Times New Roman" w:cs="Times New Roman"/>
        </w:rPr>
        <w:t xml:space="preserve"> is broken into fragments that gradually become part of </w:t>
      </w:r>
      <w:r w:rsidR="002D41E3" w:rsidRPr="002247E6">
        <w:rPr>
          <w:rFonts w:ascii="Times New Roman" w:hAnsi="Times New Roman" w:cs="Times New Roman"/>
        </w:rPr>
        <w:t>POM-C</w:t>
      </w:r>
      <w:r w:rsidR="00341AA8" w:rsidRPr="002247E6">
        <w:rPr>
          <w:rFonts w:ascii="Times New Roman" w:hAnsi="Times New Roman" w:cs="Times New Roman"/>
        </w:rPr>
        <w:t xml:space="preserve"> </w:t>
      </w:r>
      <w:r w:rsidR="00341AA8"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{"citationID":"aKXLDWvl","properties":{"formattedCitation":"(Lavallee et al., 2020; Cotrufo et al., 2022)","plainCitation":"(Lavallee et al., 2020; Cotrufo et al., 2022)","noteIndex":0},"citationItems":[{"id":1541,"uris":["http://zotero.org/users/4537082/items/CD58MXIK"],"itemData":{"id":1541,"type":"article-journal","container-title":"Global Change Biology","DOI":"10.1111/gcb.14859","ISSN":"1354-1013, 1365-2486","issue":"1","journalAbbreviation":"Glob Change Biol","language":"en","page":"261-273","source":"DOI.org (Crossref)","title":"Conceptualizing soil organic matter into particulate and mineral‐associated forms to address global change in the 21st century","volume":"26","author":[{"family":"Lavallee","given":"Jocelyn M."},{"family":"Soong","given":"Jennifer L."},{"family":"Cotrufo","given":"M. Francesca"}],"issued":{"date-parts":[["2020",1]]}}},{"id":4811,"uris":["http://zotero.org/users/4537082/items/2QNDSEJQ"],"itemData":{"id":4811,"type":"article-journal","container-title":"Soil Biology and Biochemistry","DOI":"10.1016/j.soilbio.2022.108648","ISSN":"00380717","journalAbbreviation":"Soil Biology and Biochemistry","language":"en","page":"108648","source":"DOI.org (Crossref)","title":"The role of plant input physical-chemical properties, and microbial and soil chemical diversity on the formation of particulate and mineral-associated organic matter","volume":"168","author":[{"family":"Cotrufo","given":"M. Francesca"},{"family":"Haddix","given":"Michelle L."},{"family":"Kroeger","given":"Marie E."},{"family":"Stewart","given":"Catherine E."}],"issued":{"date-parts":[["2022",5]]}}}],"schema":"https://github.com/citation-style-language/schema/raw/master/csl-citation.json"} </w:instrText>
      </w:r>
      <w:r w:rsidR="00341AA8" w:rsidRPr="002247E6">
        <w:rPr>
          <w:rFonts w:ascii="Times New Roman" w:hAnsi="Times New Roman" w:cs="Times New Roman"/>
        </w:rPr>
        <w:fldChar w:fldCharType="separate"/>
      </w:r>
      <w:r w:rsidR="001B30E2" w:rsidRPr="002247E6">
        <w:rPr>
          <w:rFonts w:ascii="Times New Roman" w:hAnsi="Times New Roman" w:cs="Times New Roman"/>
        </w:rPr>
        <w:t>(Lavallee et al., 2020; Cotrufo et al., 2022)</w:t>
      </w:r>
      <w:r w:rsidR="00341AA8" w:rsidRPr="002247E6">
        <w:rPr>
          <w:rFonts w:ascii="Times New Roman" w:hAnsi="Times New Roman" w:cs="Times New Roman"/>
        </w:rPr>
        <w:fldChar w:fldCharType="end"/>
      </w:r>
      <w:r w:rsidR="00030B64" w:rsidRPr="002247E6">
        <w:rPr>
          <w:rFonts w:ascii="Times New Roman" w:hAnsi="Times New Roman" w:cs="Times New Roman"/>
        </w:rPr>
        <w:t xml:space="preserve">. This </w:t>
      </w:r>
      <w:r w:rsidR="002D41E3" w:rsidRPr="002247E6">
        <w:rPr>
          <w:rFonts w:ascii="Times New Roman" w:hAnsi="Times New Roman" w:cs="Times New Roman"/>
        </w:rPr>
        <w:t>POM-C</w:t>
      </w:r>
      <w:r w:rsidR="00030B64" w:rsidRPr="002247E6">
        <w:rPr>
          <w:rFonts w:ascii="Times New Roman" w:hAnsi="Times New Roman" w:cs="Times New Roman"/>
        </w:rPr>
        <w:t xml:space="preserve"> can exist as </w:t>
      </w:r>
      <w:r w:rsidR="00992169" w:rsidRPr="002247E6">
        <w:rPr>
          <w:rFonts w:ascii="Times New Roman" w:hAnsi="Times New Roman" w:cs="Times New Roman"/>
        </w:rPr>
        <w:t>free-</w:t>
      </w:r>
      <w:r w:rsidR="002D41E3" w:rsidRPr="002247E6">
        <w:rPr>
          <w:rFonts w:ascii="Times New Roman" w:hAnsi="Times New Roman" w:cs="Times New Roman"/>
        </w:rPr>
        <w:t>POM-C</w:t>
      </w:r>
      <w:r w:rsidR="00170692" w:rsidRPr="002247E6">
        <w:rPr>
          <w:rFonts w:ascii="Times New Roman" w:hAnsi="Times New Roman" w:cs="Times New Roman"/>
        </w:rPr>
        <w:t xml:space="preserve"> that is </w:t>
      </w:r>
      <w:r w:rsidR="00030B64" w:rsidRPr="002247E6">
        <w:rPr>
          <w:rFonts w:ascii="Times New Roman" w:hAnsi="Times New Roman" w:cs="Times New Roman"/>
        </w:rPr>
        <w:t xml:space="preserve">not </w:t>
      </w:r>
      <w:r w:rsidR="00A00340" w:rsidRPr="002247E6">
        <w:rPr>
          <w:rFonts w:ascii="Times New Roman" w:hAnsi="Times New Roman" w:cs="Times New Roman"/>
        </w:rPr>
        <w:t>protected</w:t>
      </w:r>
      <w:r w:rsidR="00030B64" w:rsidRPr="002247E6">
        <w:rPr>
          <w:rFonts w:ascii="Times New Roman" w:hAnsi="Times New Roman" w:cs="Times New Roman"/>
        </w:rPr>
        <w:t xml:space="preserve"> in </w:t>
      </w:r>
      <w:r w:rsidR="00992169" w:rsidRPr="002247E6">
        <w:rPr>
          <w:rFonts w:ascii="Times New Roman" w:hAnsi="Times New Roman" w:cs="Times New Roman"/>
        </w:rPr>
        <w:t>aggregates</w:t>
      </w:r>
      <w:r w:rsidR="00030B64" w:rsidRPr="002247E6">
        <w:rPr>
          <w:rFonts w:ascii="Times New Roman" w:hAnsi="Times New Roman" w:cs="Times New Roman"/>
        </w:rPr>
        <w:t xml:space="preserve">, or it can be trapped within soil aggregates as </w:t>
      </w:r>
      <w:r w:rsidR="00992169" w:rsidRPr="002247E6">
        <w:rPr>
          <w:rFonts w:ascii="Times New Roman" w:hAnsi="Times New Roman" w:cs="Times New Roman"/>
        </w:rPr>
        <w:t>occluded-</w:t>
      </w:r>
      <w:r w:rsidR="002D41E3" w:rsidRPr="002247E6">
        <w:rPr>
          <w:rFonts w:ascii="Times New Roman" w:hAnsi="Times New Roman" w:cs="Times New Roman"/>
        </w:rPr>
        <w:t>POM-C</w:t>
      </w:r>
      <w:r w:rsidR="00A22B1F" w:rsidRPr="002247E6">
        <w:rPr>
          <w:rFonts w:ascii="Times New Roman" w:hAnsi="Times New Roman" w:cs="Times New Roman"/>
        </w:rPr>
        <w:t xml:space="preserve"> </w:t>
      </w:r>
      <w:r w:rsidR="00A22B1F" w:rsidRPr="002247E6">
        <w:rPr>
          <w:rFonts w:ascii="Times New Roman" w:hAnsi="Times New Roman" w:cs="Times New Roman"/>
        </w:rPr>
        <w:fldChar w:fldCharType="begin"/>
      </w:r>
      <w:r w:rsidR="00A22B1F" w:rsidRPr="002247E6">
        <w:rPr>
          <w:rFonts w:ascii="Times New Roman" w:hAnsi="Times New Roman" w:cs="Times New Roman"/>
        </w:rPr>
        <w:instrText xml:space="preserve"> ADDIN ZOTERO_ITEM CSL_CITATION {"citationID":"95hEb5Ka","properties":{"formattedCitation":"(von L\\uc0\\u252{}tzow et al., 2007)","plainCitation":"(von Lützow et al., 2007)","noteIndex":0},"citationItems":[{"id":1597,"uris":["http://zotero.org/users/4537082/items/FQN7QY5Q"],"itemData":{"id":1597,"type":"article-journal","container-title":"Soil Biology and Biochemistry","DOI":"10.1016/j.soilbio.2007.03.007","ISSN":"00380717","issue":"9","journalAbbreviation":"Soil Biology and Biochemistry","language":"en","page":"2183-2207","source":"DOI.org (Crossref)","title":"SOM fractionation methods: Relevance to functional pools and to stabilization mechanisms","title-short":"SOM fractionation methods","volume":"39","author":[{"family":"Lützow","given":"Margit","non-dropping-particle":"von"},{"family":"Kögel-Knabner","given":"Ingrid"},{"family":"Ekschmitt","given":"Klemens"},{"family":"Flessa","given":"Heinz"},{"family":"Guggenberger","given":"Georg"},{"family":"Matzner","given":"Egbert"},{"family":"Marschner","given":"Bernd"}],"issued":{"date-parts":[["2007",9]]}}}],"schema":"https://github.com/citation-style-language/schema/raw/master/csl-citation.json"} </w:instrText>
      </w:r>
      <w:r w:rsidR="00A22B1F" w:rsidRPr="002247E6">
        <w:rPr>
          <w:rFonts w:ascii="Times New Roman" w:hAnsi="Times New Roman" w:cs="Times New Roman"/>
        </w:rPr>
        <w:fldChar w:fldCharType="separate"/>
      </w:r>
      <w:r w:rsidR="00A22B1F" w:rsidRPr="002247E6">
        <w:rPr>
          <w:rFonts w:ascii="Times New Roman" w:hAnsi="Times New Roman" w:cs="Times New Roman"/>
        </w:rPr>
        <w:t>(von Lützow et al., 2007)</w:t>
      </w:r>
      <w:r w:rsidR="00A22B1F" w:rsidRPr="002247E6">
        <w:rPr>
          <w:rFonts w:ascii="Times New Roman" w:hAnsi="Times New Roman" w:cs="Times New Roman"/>
        </w:rPr>
        <w:fldChar w:fldCharType="end"/>
      </w:r>
      <w:r w:rsidR="00030B64" w:rsidRPr="002247E6">
        <w:rPr>
          <w:rFonts w:ascii="Times New Roman" w:hAnsi="Times New Roman" w:cs="Times New Roman"/>
        </w:rPr>
        <w:t xml:space="preserve">. POM can also be </w:t>
      </w:r>
      <w:r w:rsidR="00824DB3" w:rsidRPr="002247E6">
        <w:rPr>
          <w:rFonts w:ascii="Times New Roman" w:hAnsi="Times New Roman" w:cs="Times New Roman"/>
        </w:rPr>
        <w:t>ca</w:t>
      </w:r>
      <w:r w:rsidR="000305DE" w:rsidRPr="002247E6">
        <w:rPr>
          <w:rFonts w:ascii="Times New Roman" w:hAnsi="Times New Roman" w:cs="Times New Roman"/>
        </w:rPr>
        <w:t>tegorized</w:t>
      </w:r>
      <w:r w:rsidR="00030B64" w:rsidRPr="002247E6">
        <w:rPr>
          <w:rFonts w:ascii="Times New Roman" w:hAnsi="Times New Roman" w:cs="Times New Roman"/>
        </w:rPr>
        <w:t xml:space="preserve"> by its density; </w:t>
      </w:r>
      <w:r w:rsidR="00F5433E" w:rsidRPr="002247E6">
        <w:rPr>
          <w:rFonts w:ascii="Times New Roman" w:hAnsi="Times New Roman" w:cs="Times New Roman"/>
        </w:rPr>
        <w:t>light-</w:t>
      </w:r>
      <w:r w:rsidR="002D41E3" w:rsidRPr="002247E6">
        <w:rPr>
          <w:rFonts w:ascii="Times New Roman" w:hAnsi="Times New Roman" w:cs="Times New Roman"/>
        </w:rPr>
        <w:t>POM-C</w:t>
      </w:r>
      <w:r w:rsidR="00F5433E" w:rsidRPr="002247E6">
        <w:rPr>
          <w:rFonts w:ascii="Times New Roman" w:hAnsi="Times New Roman" w:cs="Times New Roman"/>
        </w:rPr>
        <w:t xml:space="preserve"> constituting</w:t>
      </w:r>
      <w:r w:rsidR="00030B64" w:rsidRPr="002247E6">
        <w:rPr>
          <w:rFonts w:ascii="Times New Roman" w:hAnsi="Times New Roman" w:cs="Times New Roman"/>
        </w:rPr>
        <w:t xml:space="preserve"> less dense fresh </w:t>
      </w:r>
      <w:r w:rsidR="00C91590" w:rsidRPr="002247E6">
        <w:rPr>
          <w:rFonts w:ascii="Times New Roman" w:hAnsi="Times New Roman" w:cs="Times New Roman"/>
        </w:rPr>
        <w:t>crop-residue</w:t>
      </w:r>
      <w:r w:rsidR="00030B64" w:rsidRPr="002247E6">
        <w:rPr>
          <w:rFonts w:ascii="Times New Roman" w:hAnsi="Times New Roman" w:cs="Times New Roman"/>
        </w:rPr>
        <w:t xml:space="preserve">, and </w:t>
      </w:r>
      <w:r w:rsidR="00F5433E" w:rsidRPr="002247E6">
        <w:rPr>
          <w:rFonts w:ascii="Times New Roman" w:hAnsi="Times New Roman" w:cs="Times New Roman"/>
        </w:rPr>
        <w:t>heavy-</w:t>
      </w:r>
      <w:r w:rsidR="00030B64" w:rsidRPr="002247E6">
        <w:rPr>
          <w:rFonts w:ascii="Times New Roman" w:hAnsi="Times New Roman" w:cs="Times New Roman"/>
        </w:rPr>
        <w:t>POM, which is denser, often found attached to sand particles, and</w:t>
      </w:r>
      <w:r w:rsidR="009E61DA" w:rsidRPr="002247E6">
        <w:rPr>
          <w:rFonts w:ascii="Times New Roman" w:hAnsi="Times New Roman" w:cs="Times New Roman"/>
        </w:rPr>
        <w:t xml:space="preserve"> </w:t>
      </w:r>
      <w:r w:rsidR="00030B64" w:rsidRPr="002247E6">
        <w:rPr>
          <w:rFonts w:ascii="Times New Roman" w:hAnsi="Times New Roman" w:cs="Times New Roman"/>
        </w:rPr>
        <w:t xml:space="preserve">has been partially </w:t>
      </w:r>
      <w:r w:rsidR="009E61DA" w:rsidRPr="002247E6">
        <w:rPr>
          <w:rFonts w:ascii="Times New Roman" w:hAnsi="Times New Roman" w:cs="Times New Roman"/>
        </w:rPr>
        <w:t>decomposed</w:t>
      </w:r>
      <w:r w:rsidR="00030B64" w:rsidRPr="002247E6">
        <w:rPr>
          <w:rFonts w:ascii="Times New Roman" w:hAnsi="Times New Roman" w:cs="Times New Roman"/>
        </w:rPr>
        <w:t xml:space="preserve"> by microbes</w:t>
      </w:r>
      <w:r w:rsidR="00A22B1F" w:rsidRPr="002247E6">
        <w:rPr>
          <w:rFonts w:ascii="Times New Roman" w:hAnsi="Times New Roman" w:cs="Times New Roman"/>
        </w:rPr>
        <w:t xml:space="preserve"> </w:t>
      </w:r>
      <w:r w:rsidR="00A22B1F" w:rsidRPr="002247E6">
        <w:rPr>
          <w:rFonts w:ascii="Times New Roman" w:hAnsi="Times New Roman" w:cs="Times New Roman"/>
        </w:rPr>
        <w:fldChar w:fldCharType="begin"/>
      </w:r>
      <w:r w:rsidR="00A22B1F" w:rsidRPr="002247E6">
        <w:rPr>
          <w:rFonts w:ascii="Times New Roman" w:hAnsi="Times New Roman" w:cs="Times New Roman"/>
        </w:rPr>
        <w:instrText xml:space="preserve"> ADDIN ZOTERO_ITEM CSL_CITATION {"citationID":"7gCXe1ss","properties":{"formattedCitation":"(Lavallee et al., 2020)","plainCitation":"(Lavallee et al., 2020)","noteIndex":0},"citationItems":[{"id":1541,"uris":["http://zotero.org/users/4537082/items/CD58MXIK"],"itemData":{"id":1541,"type":"article-journal","container-title":"Global Change Biology","DOI":"10.1111/gcb.14859","ISSN":"1354-1013, 1365-2486","issue":"1","journalAbbreviation":"Glob Change Biol","language":"en","page":"261-273","source":"DOI.org (Crossref)","title":"Conceptualizing soil organic matter into particulate and mineral‐associated forms to address global change in the 21st century","volume":"26","author":[{"family":"Lavallee","given":"Jocelyn M."},{"family":"Soong","given":"Jennifer L."},{"family":"Cotrufo","given":"M. Francesca"}],"issued":{"date-parts":[["2020",1]]}}}],"schema":"https://github.com/citation-style-language/schema/raw/master/csl-citation.json"} </w:instrText>
      </w:r>
      <w:r w:rsidR="00A22B1F" w:rsidRPr="002247E6">
        <w:rPr>
          <w:rFonts w:ascii="Times New Roman" w:hAnsi="Times New Roman" w:cs="Times New Roman"/>
        </w:rPr>
        <w:fldChar w:fldCharType="separate"/>
      </w:r>
      <w:r w:rsidR="00A22B1F" w:rsidRPr="002247E6">
        <w:rPr>
          <w:rFonts w:ascii="Times New Roman" w:hAnsi="Times New Roman" w:cs="Times New Roman"/>
        </w:rPr>
        <w:t xml:space="preserve">(Lavallee et al., </w:t>
      </w:r>
      <w:r w:rsidR="00A22B1F" w:rsidRPr="002247E6">
        <w:rPr>
          <w:rFonts w:ascii="Times New Roman" w:hAnsi="Times New Roman" w:cs="Times New Roman"/>
        </w:rPr>
        <w:lastRenderedPageBreak/>
        <w:t>2020)</w:t>
      </w:r>
      <w:r w:rsidR="00A22B1F" w:rsidRPr="002247E6">
        <w:rPr>
          <w:rFonts w:ascii="Times New Roman" w:hAnsi="Times New Roman" w:cs="Times New Roman"/>
        </w:rPr>
        <w:fldChar w:fldCharType="end"/>
      </w:r>
      <w:r w:rsidR="00030B64" w:rsidRPr="002247E6">
        <w:rPr>
          <w:rFonts w:ascii="Times New Roman" w:hAnsi="Times New Roman" w:cs="Times New Roman"/>
        </w:rPr>
        <w:t>.</w:t>
      </w:r>
      <w:r w:rsidR="000305DE" w:rsidRPr="002247E6">
        <w:rPr>
          <w:rFonts w:ascii="Times New Roman" w:hAnsi="Times New Roman" w:cs="Times New Roman"/>
        </w:rPr>
        <w:t xml:space="preserve"> </w:t>
      </w:r>
      <w:r w:rsidR="003B4405" w:rsidRPr="002247E6">
        <w:rPr>
          <w:rFonts w:ascii="Times New Roman" w:hAnsi="Times New Roman" w:cs="Times New Roman"/>
        </w:rPr>
        <w:t>While</w:t>
      </w:r>
      <w:r w:rsidR="007B68E5" w:rsidRPr="002247E6">
        <w:rPr>
          <w:rFonts w:ascii="Times New Roman" w:hAnsi="Times New Roman" w:cs="Times New Roman"/>
        </w:rPr>
        <w:t xml:space="preserve"> </w:t>
      </w:r>
      <w:r w:rsidR="003B4405" w:rsidRPr="002247E6">
        <w:rPr>
          <w:rFonts w:ascii="Times New Roman" w:hAnsi="Times New Roman" w:cs="Times New Roman"/>
        </w:rPr>
        <w:t xml:space="preserve">POM-C </w:t>
      </w:r>
      <w:r w:rsidR="006D374E" w:rsidRPr="002247E6">
        <w:rPr>
          <w:rFonts w:ascii="Times New Roman" w:hAnsi="Times New Roman" w:cs="Times New Roman"/>
        </w:rPr>
        <w:t>accumulates</w:t>
      </w:r>
      <w:r w:rsidR="003B4405" w:rsidRPr="002247E6">
        <w:rPr>
          <w:rFonts w:ascii="Times New Roman" w:hAnsi="Times New Roman" w:cs="Times New Roman"/>
        </w:rPr>
        <w:t xml:space="preserve"> in the soil with no upper limit</w:t>
      </w:r>
      <w:r w:rsidR="006D374E" w:rsidRPr="002247E6">
        <w:rPr>
          <w:rFonts w:ascii="Times New Roman" w:hAnsi="Times New Roman" w:cs="Times New Roman"/>
        </w:rPr>
        <w:t xml:space="preserve"> </w:t>
      </w:r>
      <w:r w:rsidR="006D374E" w:rsidRPr="002247E6">
        <w:rPr>
          <w:rFonts w:ascii="Times New Roman" w:hAnsi="Times New Roman" w:cs="Times New Roman"/>
        </w:rPr>
        <w:fldChar w:fldCharType="begin"/>
      </w:r>
      <w:r w:rsidR="006D374E" w:rsidRPr="002247E6">
        <w:rPr>
          <w:rFonts w:ascii="Times New Roman" w:hAnsi="Times New Roman" w:cs="Times New Roman"/>
        </w:rPr>
        <w:instrText xml:space="preserve"> ADDIN ZOTERO_ITEM CSL_CITATION {"citationID":"cE4UR4xI","properties":{"formattedCitation":"(Cotrufo et al., 2019)","plainCitation":"(Cotrufo et al., 2019)","noteIndex":0},"citationItems":[{"id":1379,"uris":["http://zotero.org/users/4537082/items/L6RWTUJ6"],"itemData":{"id":1379,"type":"article-journal","abstract":"Effective land-based solutions to climate change mitigation require actions that maximize soil carbon storage without generating surplus nitrogen. Land management for carbon sequestration is most often informed by bulk soil carbon inventories, without considering the form in which carbon is stored, its capacity, persistency and nitrogen demand. Here, we present coupling of European-wide databases with soil organic matter physical fractionation to determine continental-scale forest and grassland topsoil carbon and nitrogen stocks and their distribution between mineral-associated and particulate organic matter pools. Grasslands and arbuscular mycorrhizal forests store more soil carbon in mineral-associated organic carbon, which is more persistent but has a higher nitrogen demand and saturates. Ectomycorrhizal forests store more carbon in particulate organic matter, which is more vulnerable to disturbance but has a lower nitrogen demand and can potentially accumulate indefinitely. The share of carbon between mineral-associated and particulate organic matter and the ratio between carbon and nitrogen affect soil carbon stocks and mediate the effects of other variables on soil carbon stocks. Understanding the physical distribution of organic matter in pools of mineral-associated versus particulate organic matter can inform land management for nitrogen-efficient carbon sequestration, which should be driven by the inherent soil carbon capacity and nitrogen availability in ecosystems.","container-title":"Nature Geoscience","DOI":"10.1038/s41561-019-0484-6","ISSN":"1752-0908","issue":"12","language":"en","license":"2019 The Author(s), under exclusive licence to Springer Nature Limited","note":"number: 12\npublisher: Nature Publishing Group","page":"989-994","source":"www.nature.com","title":"Soil carbon storage informed by particulate and mineral-associated organic matter","volume":"12","author":[{"family":"Cotrufo","given":"M. Francesca"},{"family":"Ranalli","given":"Maria Giovanna"},{"family":"Haddix","given":"Michelle L."},{"family":"Six","given":"Johan"},{"family":"Lugato","given":"Emanuele"}],"issued":{"date-parts":[["2019",12]]}}}],"schema":"https://github.com/citation-style-language/schema/raw/master/csl-citation.json"} </w:instrText>
      </w:r>
      <w:r w:rsidR="006D374E" w:rsidRPr="002247E6">
        <w:rPr>
          <w:rFonts w:ascii="Times New Roman" w:hAnsi="Times New Roman" w:cs="Times New Roman"/>
        </w:rPr>
        <w:fldChar w:fldCharType="separate"/>
      </w:r>
      <w:r w:rsidR="006D374E" w:rsidRPr="002247E6">
        <w:rPr>
          <w:rFonts w:ascii="Times New Roman" w:hAnsi="Times New Roman" w:cs="Times New Roman"/>
        </w:rPr>
        <w:t>(Cotrufo et al., 2019)</w:t>
      </w:r>
      <w:r w:rsidR="006D374E" w:rsidRPr="002247E6">
        <w:rPr>
          <w:rFonts w:ascii="Times New Roman" w:hAnsi="Times New Roman" w:cs="Times New Roman"/>
        </w:rPr>
        <w:fldChar w:fldCharType="end"/>
      </w:r>
      <w:r w:rsidR="003B4405" w:rsidRPr="002247E6">
        <w:rPr>
          <w:rFonts w:ascii="Times New Roman" w:hAnsi="Times New Roman" w:cs="Times New Roman"/>
        </w:rPr>
        <w:t xml:space="preserve">, </w:t>
      </w:r>
      <w:r w:rsidR="005127FD" w:rsidRPr="002247E6">
        <w:rPr>
          <w:rFonts w:ascii="Times New Roman" w:hAnsi="Times New Roman" w:cs="Times New Roman"/>
        </w:rPr>
        <w:t xml:space="preserve">with its </w:t>
      </w:r>
      <w:r w:rsidR="00BF05DF" w:rsidRPr="002247E6">
        <w:rPr>
          <w:rFonts w:ascii="Times New Roman" w:hAnsi="Times New Roman" w:cs="Times New Roman"/>
        </w:rPr>
        <w:t xml:space="preserve">importance </w:t>
      </w:r>
      <w:r w:rsidR="004F0876" w:rsidRPr="002247E6">
        <w:rPr>
          <w:rFonts w:ascii="Times New Roman" w:hAnsi="Times New Roman" w:cs="Times New Roman"/>
        </w:rPr>
        <w:t>in</w:t>
      </w:r>
      <w:r w:rsidR="00BF05DF" w:rsidRPr="002247E6">
        <w:rPr>
          <w:rFonts w:ascii="Times New Roman" w:hAnsi="Times New Roman" w:cs="Times New Roman"/>
        </w:rPr>
        <w:t xml:space="preserve"> </w:t>
      </w:r>
      <w:r w:rsidR="00EC1BF1" w:rsidRPr="002247E6">
        <w:rPr>
          <w:rFonts w:ascii="Times New Roman" w:hAnsi="Times New Roman" w:cs="Times New Roman"/>
        </w:rPr>
        <w:t xml:space="preserve">aiding </w:t>
      </w:r>
      <w:r w:rsidR="004F0876" w:rsidRPr="002247E6">
        <w:rPr>
          <w:rFonts w:ascii="Times New Roman" w:hAnsi="Times New Roman" w:cs="Times New Roman"/>
        </w:rPr>
        <w:t xml:space="preserve">microbial activity and </w:t>
      </w:r>
      <w:r w:rsidR="00EC1BF1" w:rsidRPr="002247E6">
        <w:rPr>
          <w:rFonts w:ascii="Times New Roman" w:hAnsi="Times New Roman" w:cs="Times New Roman"/>
        </w:rPr>
        <w:t>soil fertility</w:t>
      </w:r>
      <w:r w:rsidR="006D374E" w:rsidRPr="002247E6">
        <w:rPr>
          <w:rFonts w:ascii="Times New Roman" w:hAnsi="Times New Roman" w:cs="Times New Roman"/>
        </w:rPr>
        <w:t>, management practices and soil depth can dictate POM-C formation and stability</w:t>
      </w:r>
      <w:r w:rsidR="00913DD0" w:rsidRPr="002247E6">
        <w:rPr>
          <w:rFonts w:ascii="Times New Roman" w:hAnsi="Times New Roman" w:cs="Times New Roman"/>
        </w:rPr>
        <w:t>.</w:t>
      </w:r>
      <w:r w:rsidR="00B2565C" w:rsidRPr="002247E6">
        <w:rPr>
          <w:rFonts w:ascii="Times New Roman" w:hAnsi="Times New Roman" w:cs="Times New Roman"/>
        </w:rPr>
        <w:t xml:space="preserve"> </w:t>
      </w:r>
    </w:p>
    <w:p w14:paraId="5560504B" w14:textId="3D081823" w:rsidR="0038487C" w:rsidRPr="002247E6" w:rsidRDefault="0038487C" w:rsidP="00095E7A">
      <w:pPr>
        <w:pStyle w:val="Heading1"/>
        <w:spacing w:before="120" w:after="120" w:line="480" w:lineRule="auto"/>
        <w:jc w:val="left"/>
        <w:rPr>
          <w:rFonts w:ascii="Times New Roman" w:hAnsi="Times New Roman" w:cs="Times New Roman"/>
          <w:b w:val="0"/>
          <w:i/>
          <w:iCs/>
          <w:caps w:val="0"/>
          <w:sz w:val="24"/>
        </w:rPr>
      </w:pPr>
      <w:bookmarkStart w:id="6" w:name="_Toc167955046"/>
      <w:r w:rsidRPr="002247E6">
        <w:rPr>
          <w:rFonts w:ascii="Times New Roman" w:hAnsi="Times New Roman" w:cs="Times New Roman"/>
          <w:b w:val="0"/>
          <w:i/>
          <w:iCs/>
          <w:caps w:val="0"/>
          <w:sz w:val="24"/>
        </w:rPr>
        <w:t>1.3.</w:t>
      </w:r>
      <w:r w:rsidR="00C036A9" w:rsidRPr="002247E6">
        <w:rPr>
          <w:rFonts w:ascii="Times New Roman" w:hAnsi="Times New Roman" w:cs="Times New Roman"/>
          <w:b w:val="0"/>
          <w:i/>
          <w:iCs/>
          <w:caps w:val="0"/>
          <w:sz w:val="24"/>
        </w:rPr>
        <w:t>2.</w:t>
      </w:r>
      <w:r w:rsidRPr="002247E6">
        <w:rPr>
          <w:rFonts w:ascii="Times New Roman" w:hAnsi="Times New Roman" w:cs="Times New Roman"/>
          <w:b w:val="0"/>
          <w:i/>
          <w:iCs/>
          <w:caps w:val="0"/>
          <w:sz w:val="24"/>
        </w:rPr>
        <w:t xml:space="preserve"> </w:t>
      </w:r>
      <w:r w:rsidR="00F73FA2" w:rsidRPr="002247E6">
        <w:rPr>
          <w:rFonts w:ascii="Times New Roman" w:hAnsi="Times New Roman" w:cs="Times New Roman"/>
          <w:b w:val="0"/>
          <w:i/>
          <w:iCs/>
          <w:caps w:val="0"/>
          <w:sz w:val="24"/>
        </w:rPr>
        <w:t>SOC</w:t>
      </w:r>
      <w:r w:rsidR="00B47511" w:rsidRPr="002247E6">
        <w:rPr>
          <w:rFonts w:ascii="Times New Roman" w:hAnsi="Times New Roman" w:cs="Times New Roman"/>
          <w:b w:val="0"/>
          <w:i/>
          <w:iCs/>
          <w:caps w:val="0"/>
          <w:sz w:val="24"/>
        </w:rPr>
        <w:t xml:space="preserve"> stabilization </w:t>
      </w:r>
      <w:r w:rsidR="005749B9" w:rsidRPr="002247E6">
        <w:rPr>
          <w:rFonts w:ascii="Times New Roman" w:hAnsi="Times New Roman" w:cs="Times New Roman"/>
          <w:b w:val="0"/>
          <w:i/>
          <w:iCs/>
          <w:caps w:val="0"/>
          <w:sz w:val="24"/>
        </w:rPr>
        <w:t xml:space="preserve">capacity </w:t>
      </w:r>
      <w:r w:rsidR="00B47511" w:rsidRPr="002247E6">
        <w:rPr>
          <w:rFonts w:ascii="Times New Roman" w:hAnsi="Times New Roman" w:cs="Times New Roman"/>
          <w:b w:val="0"/>
          <w:i/>
          <w:iCs/>
          <w:caps w:val="0"/>
          <w:sz w:val="24"/>
        </w:rPr>
        <w:t xml:space="preserve">in the </w:t>
      </w:r>
      <w:r w:rsidR="009F2436" w:rsidRPr="002247E6">
        <w:rPr>
          <w:rFonts w:ascii="Times New Roman" w:hAnsi="Times New Roman" w:cs="Times New Roman"/>
          <w:b w:val="0"/>
          <w:i/>
          <w:iCs/>
          <w:caps w:val="0"/>
          <w:sz w:val="24"/>
        </w:rPr>
        <w:t>soil-</w:t>
      </w:r>
      <w:r w:rsidR="000317CB" w:rsidRPr="002247E6">
        <w:rPr>
          <w:rFonts w:ascii="Times New Roman" w:hAnsi="Times New Roman" w:cs="Times New Roman"/>
          <w:b w:val="0"/>
          <w:i/>
          <w:iCs/>
          <w:caps w:val="0"/>
          <w:sz w:val="24"/>
        </w:rPr>
        <w:t>mineral matrix</w:t>
      </w:r>
      <w:bookmarkEnd w:id="6"/>
    </w:p>
    <w:p w14:paraId="515D376C" w14:textId="7AED05E6" w:rsidR="008C294C" w:rsidRPr="002247E6" w:rsidRDefault="001F11EE" w:rsidP="00095E7A">
      <w:pPr>
        <w:spacing w:before="120" w:after="120" w:line="480" w:lineRule="auto"/>
        <w:ind w:firstLine="720"/>
        <w:rPr>
          <w:rFonts w:ascii="Times New Roman" w:hAnsi="Times New Roman" w:cs="Times New Roman"/>
        </w:rPr>
      </w:pPr>
      <w:r w:rsidRPr="002247E6">
        <w:rPr>
          <w:rFonts w:ascii="Times New Roman" w:hAnsi="Times New Roman" w:cs="Times New Roman"/>
        </w:rPr>
        <w:t>Direct sorption of soluble organic C</w:t>
      </w:r>
      <w:r w:rsidR="00AF3515" w:rsidRPr="002247E6">
        <w:rPr>
          <w:rFonts w:ascii="Times New Roman" w:hAnsi="Times New Roman" w:cs="Times New Roman"/>
        </w:rPr>
        <w:t xml:space="preserve"> compounds are attached to soil mineral surfaces via </w:t>
      </w:r>
      <w:r w:rsidR="00C97A42" w:rsidRPr="002247E6">
        <w:rPr>
          <w:rFonts w:ascii="Times New Roman" w:hAnsi="Times New Roman" w:cs="Times New Roman"/>
        </w:rPr>
        <w:t>different types of chemical bonds</w:t>
      </w:r>
      <w:r w:rsidR="004D2B0B" w:rsidRPr="002247E6">
        <w:rPr>
          <w:rFonts w:ascii="Times New Roman" w:hAnsi="Times New Roman" w:cs="Times New Roman"/>
        </w:rPr>
        <w:t>, forming M</w:t>
      </w:r>
      <w:r w:rsidR="001E1591" w:rsidRPr="002247E6">
        <w:rPr>
          <w:rFonts w:ascii="Times New Roman" w:hAnsi="Times New Roman" w:cs="Times New Roman"/>
        </w:rPr>
        <w:t>A</w:t>
      </w:r>
      <w:r w:rsidR="004D2B0B" w:rsidRPr="002247E6">
        <w:rPr>
          <w:rFonts w:ascii="Times New Roman" w:hAnsi="Times New Roman" w:cs="Times New Roman"/>
        </w:rPr>
        <w:t>OM-C</w:t>
      </w:r>
      <w:r w:rsidR="00DE5FE4" w:rsidRPr="002247E6">
        <w:rPr>
          <w:rFonts w:ascii="Times New Roman" w:hAnsi="Times New Roman" w:cs="Times New Roman"/>
        </w:rPr>
        <w:t xml:space="preserve"> </w:t>
      </w:r>
      <w:r w:rsidR="00DE5FE4" w:rsidRPr="002247E6">
        <w:rPr>
          <w:rFonts w:ascii="Times New Roman" w:hAnsi="Times New Roman" w:cs="Times New Roman"/>
        </w:rPr>
        <w:fldChar w:fldCharType="begin"/>
      </w:r>
      <w:r w:rsidR="00FB2C30" w:rsidRPr="002247E6">
        <w:rPr>
          <w:rFonts w:ascii="Times New Roman" w:hAnsi="Times New Roman" w:cs="Times New Roman"/>
        </w:rPr>
        <w:instrText xml:space="preserve"> ADDIN ZOTERO_ITEM CSL_CITATION {"citationID":"BL8j0XsG","properties":{"formattedCitation":"(von L\\uc0\\u252{}tzow et al., 2007; Cotrufo et al., 2015)","plainCitation":"(von Lützow et al., 2007; Cotrufo et al., 2015)","noteIndex":0},"citationItems":[{"id":1597,"uris":["http://zotero.org/users/4537082/items/FQN7QY5Q"],"itemData":{"id":1597,"type":"article-journal","container-title":"Soil Biology and Biochemistry","DOI":"10.1016/j.soilbio.2007.03.007","ISSN":"00380717","issue":"9","journalAbbreviation":"Soil Biology and Biochemistry","language":"en","page":"2183-2207","source":"DOI.org (Crossref)","title":"SOM fractionation methods: Relevance to functional pools and to stabilization mechanisms","title-short":"SOM fractionation methods","volume":"39","author":[{"family":"Lützow","given":"Margit","non-dropping-particle":"von"},{"family":"Kögel-Knabner","given":"Ingrid"},{"family":"Ekschmitt","given":"Klemens"},{"family":"Flessa","given":"Heinz"},{"family":"Guggenberger","given":"Georg"},{"family":"Matzner","given":"Egbert"},{"family":"Marschner","given":"Bernd"}],"issued":{"date-parts":[["2007",9]]}}},{"id":1368,"uris":["http://zotero.org/users/4537082/items/S4KP36RB"],"itemData":{"id":1368,"type":"article-journal","abstract":"Soil organic matter is a large global carbon pool. Isotopic labelling of litter in the lab and the field reveals that soil organic matter forms from labile organic compounds and litter fragments early and late in decomposition, respectively.","container-title":"Nature Geoscience","DOI":"10.1038/ngeo2520","ISSN":"1752-0908","issue":"10","language":"en","note":"number: 10\npublisher: Nature Publishing Group","page":"776-779","source":"www-nature-com.proxy.lib.utk.edu","title":"Formation of soil organic matter via biochemical and physical pathways of litter mass loss","volume":"8","author":[{"family":"Cotrufo","given":"M. Francesca"},{"family":"Soong","given":"Jennifer L."},{"family":"Horton","given":"Andrew J."},{"family":"Campbell","given":"Eleanor E."},{"family":"Haddix","given":"Michelle L."},{"family":"Wall","given":"Diana H."},{"family":"Parton","given":"William J."}],"issued":{"date-parts":[["2015",10]]}}}],"schema":"https://github.com/citation-style-language/schema/raw/master/csl-citation.json"} </w:instrText>
      </w:r>
      <w:r w:rsidR="00DE5FE4" w:rsidRPr="002247E6">
        <w:rPr>
          <w:rFonts w:ascii="Times New Roman" w:hAnsi="Times New Roman" w:cs="Times New Roman"/>
        </w:rPr>
        <w:fldChar w:fldCharType="separate"/>
      </w:r>
      <w:r w:rsidR="00FB2C30" w:rsidRPr="002247E6">
        <w:rPr>
          <w:rFonts w:ascii="Times New Roman" w:hAnsi="Times New Roman" w:cs="Times New Roman"/>
        </w:rPr>
        <w:t>(von Lützow et al., 2007; Cotrufo et al., 2015)</w:t>
      </w:r>
      <w:r w:rsidR="00DE5FE4" w:rsidRPr="002247E6">
        <w:rPr>
          <w:rFonts w:ascii="Times New Roman" w:hAnsi="Times New Roman" w:cs="Times New Roman"/>
        </w:rPr>
        <w:fldChar w:fldCharType="end"/>
      </w:r>
      <w:r w:rsidR="001134F5" w:rsidRPr="002247E6">
        <w:rPr>
          <w:rFonts w:ascii="Times New Roman" w:hAnsi="Times New Roman" w:cs="Times New Roman"/>
        </w:rPr>
        <w:t xml:space="preserve">. </w:t>
      </w:r>
      <w:r w:rsidR="002D41E3" w:rsidRPr="002247E6">
        <w:rPr>
          <w:rFonts w:ascii="Times New Roman" w:hAnsi="Times New Roman" w:cs="Times New Roman"/>
        </w:rPr>
        <w:t>MAOM-C</w:t>
      </w:r>
      <w:r w:rsidR="001134F5" w:rsidRPr="002247E6">
        <w:rPr>
          <w:rFonts w:ascii="Times New Roman" w:hAnsi="Times New Roman" w:cs="Times New Roman"/>
        </w:rPr>
        <w:t xml:space="preserve"> constitutes a significant </w:t>
      </w:r>
      <w:r w:rsidR="00C97A42" w:rsidRPr="002247E6">
        <w:rPr>
          <w:rFonts w:ascii="Times New Roman" w:hAnsi="Times New Roman" w:cs="Times New Roman"/>
        </w:rPr>
        <w:t>proportion</w:t>
      </w:r>
      <w:r w:rsidR="001134F5" w:rsidRPr="002247E6">
        <w:rPr>
          <w:rFonts w:ascii="Times New Roman" w:hAnsi="Times New Roman" w:cs="Times New Roman"/>
        </w:rPr>
        <w:t xml:space="preserve"> of total SOC</w:t>
      </w:r>
      <w:r w:rsidR="00C97A42" w:rsidRPr="002247E6">
        <w:rPr>
          <w:rFonts w:ascii="Times New Roman" w:hAnsi="Times New Roman" w:cs="Times New Roman"/>
        </w:rPr>
        <w:t xml:space="preserve"> (</w:t>
      </w:r>
      <w:r w:rsidR="001134F5" w:rsidRPr="002247E6">
        <w:rPr>
          <w:rFonts w:ascii="Times New Roman" w:hAnsi="Times New Roman" w:cs="Times New Roman"/>
        </w:rPr>
        <w:t xml:space="preserve"> </w:t>
      </w:r>
      <w:r w:rsidR="0089690B" w:rsidRPr="002247E6">
        <w:rPr>
          <w:rFonts w:ascii="Times New Roman" w:hAnsi="Times New Roman" w:cs="Times New Roman"/>
        </w:rPr>
        <w:t>&gt;50%</w:t>
      </w:r>
      <w:r w:rsidR="00C97A42" w:rsidRPr="002247E6">
        <w:rPr>
          <w:rFonts w:ascii="Times New Roman" w:hAnsi="Times New Roman" w:cs="Times New Roman"/>
        </w:rPr>
        <w:t>)</w:t>
      </w:r>
      <w:r w:rsidR="000A62F3" w:rsidRPr="002247E6">
        <w:t xml:space="preserve"> </w:t>
      </w:r>
      <w:r w:rsidR="00B94ABA" w:rsidRPr="002247E6">
        <w:rPr>
          <w:rFonts w:ascii="Times New Roman" w:hAnsi="Times New Roman" w:cs="Times New Roman"/>
        </w:rPr>
        <w:t>with s</w:t>
      </w:r>
      <w:r w:rsidR="000A62F3" w:rsidRPr="002247E6">
        <w:rPr>
          <w:rFonts w:ascii="Times New Roman" w:hAnsi="Times New Roman" w:cs="Times New Roman"/>
        </w:rPr>
        <w:t>ignificantly longer turnover times</w:t>
      </w:r>
      <w:r w:rsidR="002C24EC" w:rsidRPr="002247E6">
        <w:rPr>
          <w:rFonts w:ascii="Times New Roman" w:hAnsi="Times New Roman" w:cs="Times New Roman"/>
        </w:rPr>
        <w:t xml:space="preserve"> </w:t>
      </w:r>
      <w:r w:rsidR="002C24EC" w:rsidRPr="002247E6">
        <w:rPr>
          <w:rFonts w:ascii="Times New Roman" w:hAnsi="Times New Roman" w:cs="Times New Roman"/>
        </w:rPr>
        <w:fldChar w:fldCharType="begin"/>
      </w:r>
      <w:r w:rsidR="002C24EC" w:rsidRPr="002247E6">
        <w:rPr>
          <w:rFonts w:ascii="Times New Roman" w:hAnsi="Times New Roman" w:cs="Times New Roman"/>
        </w:rPr>
        <w:instrText xml:space="preserve"> ADDIN ZOTERO_ITEM CSL_CITATION {"citationID":"6fQpQ8bN","properties":{"formattedCitation":"(Cotrufo et al., 2019; Lavallee et al., 2020)","plainCitation":"(Cotrufo et al., 2019; Lavallee et al., 2020)","noteIndex":0},"citationItems":[{"id":1379,"uris":["http://zotero.org/users/4537082/items/L6RWTUJ6"],"itemData":{"id":1379,"type":"article-journal","abstract":"Effective land-based solutions to climate change mitigation require actions that maximize soil carbon storage without generating surplus nitrogen. Land management for carbon sequestration is most often informed by bulk soil carbon inventories, without considering the form in which carbon is stored, its capacity, persistency and nitrogen demand. Here, we present coupling of European-wide databases with soil organic matter physical fractionation to determine continental-scale forest and grassland topsoil carbon and nitrogen stocks and their distribution between mineral-associated and particulate organic matter pools. Grasslands and arbuscular mycorrhizal forests store more soil carbon in mineral-associated organic carbon, which is more persistent but has a higher nitrogen demand and saturates. Ectomycorrhizal forests store more carbon in particulate organic matter, which is more vulnerable to disturbance but has a lower nitrogen demand and can potentially accumulate indefinitely. The share of carbon between mineral-associated and particulate organic matter and the ratio between carbon and nitrogen affect soil carbon stocks and mediate the effects of other variables on soil carbon stocks. Understanding the physical distribution of organic matter in pools of mineral-associated versus particulate organic matter can inform land management for nitrogen-efficient carbon sequestration, which should be driven by the inherent soil carbon capacity and nitrogen availability in ecosystems.","container-title":"Nature Geoscience","DOI":"10.1038/s41561-019-0484-6","ISSN":"1752-0908","issue":"12","language":"en","license":"2019 The Author(s), under exclusive licence to Springer Nature Limited","note":"number: 12\npublisher: Nature Publishing Group","page":"989-994","source":"www.nature.com","title":"Soil carbon storage informed by particulate and mineral-associated organic matter","volume":"12","author":[{"family":"Cotrufo","given":"M. Francesca"},{"family":"Ranalli","given":"Maria Giovanna"},{"family":"Haddix","given":"Michelle L."},{"family":"Six","given":"Johan"},{"family":"Lugato","given":"Emanuele"}],"issued":{"date-parts":[["2019",12]]}}},{"id":1541,"uris":["http://zotero.org/users/4537082/items/CD58MXIK"],"itemData":{"id":1541,"type":"article-journal","container-title":"Global Change Biology","DOI":"10.1111/gcb.14859","ISSN":"1354-1013, 1365-2486","issue":"1","journalAbbreviation":"Glob Change Biol","language":"en","page":"261-273","source":"DOI.org (Crossref)","title":"Conceptualizing soil organic matter into particulate and mineral‐associated forms to address global change in the 21st century","volume":"26","author":[{"family":"Lavallee","given":"Jocelyn M."},{"family":"Soong","given":"Jennifer L."},{"family":"Cotrufo","given":"M. Francesca"}],"issued":{"date-parts":[["2020",1]]}}}],"schema":"https://github.com/citation-style-language/schema/raw/master/csl-citation.json"} </w:instrText>
      </w:r>
      <w:r w:rsidR="002C24EC" w:rsidRPr="002247E6">
        <w:rPr>
          <w:rFonts w:ascii="Times New Roman" w:hAnsi="Times New Roman" w:cs="Times New Roman"/>
        </w:rPr>
        <w:fldChar w:fldCharType="separate"/>
      </w:r>
      <w:r w:rsidR="002C24EC" w:rsidRPr="002247E6">
        <w:rPr>
          <w:rFonts w:ascii="Times New Roman" w:hAnsi="Times New Roman" w:cs="Times New Roman"/>
        </w:rPr>
        <w:t>(Cotrufo et al., 2019; Lavallee et al., 2020)</w:t>
      </w:r>
      <w:r w:rsidR="002C24EC" w:rsidRPr="002247E6">
        <w:rPr>
          <w:rFonts w:ascii="Times New Roman" w:hAnsi="Times New Roman" w:cs="Times New Roman"/>
        </w:rPr>
        <w:fldChar w:fldCharType="end"/>
      </w:r>
      <w:r w:rsidR="001134F5" w:rsidRPr="002247E6">
        <w:rPr>
          <w:rFonts w:ascii="Times New Roman" w:hAnsi="Times New Roman" w:cs="Times New Roman"/>
        </w:rPr>
        <w:t xml:space="preserve">. </w:t>
      </w:r>
      <w:r w:rsidR="009F2436" w:rsidRPr="002247E6">
        <w:rPr>
          <w:rFonts w:ascii="Times New Roman" w:hAnsi="Times New Roman" w:cs="Times New Roman"/>
        </w:rPr>
        <w:t>The soil</w:t>
      </w:r>
      <w:r w:rsidR="00C3171C" w:rsidRPr="002247E6">
        <w:rPr>
          <w:rFonts w:ascii="Times New Roman" w:hAnsi="Times New Roman" w:cs="Times New Roman"/>
        </w:rPr>
        <w:t xml:space="preserve"> mineral matrix </w:t>
      </w:r>
      <w:r w:rsidR="006C20E8" w:rsidRPr="002247E6">
        <w:rPr>
          <w:rFonts w:ascii="Times New Roman" w:hAnsi="Times New Roman" w:cs="Times New Roman"/>
        </w:rPr>
        <w:t xml:space="preserve">possesses a distinct </w:t>
      </w:r>
      <w:r w:rsidR="000214C9" w:rsidRPr="002247E6">
        <w:rPr>
          <w:rFonts w:ascii="Times New Roman" w:hAnsi="Times New Roman" w:cs="Times New Roman"/>
        </w:rPr>
        <w:t xml:space="preserve">yet </w:t>
      </w:r>
      <w:r w:rsidR="006C20E8" w:rsidRPr="002247E6">
        <w:rPr>
          <w:rFonts w:ascii="Times New Roman" w:hAnsi="Times New Roman" w:cs="Times New Roman"/>
        </w:rPr>
        <w:t xml:space="preserve">limited ability to stabilize </w:t>
      </w:r>
      <w:r w:rsidR="002D41E3" w:rsidRPr="002247E6">
        <w:rPr>
          <w:rFonts w:ascii="Times New Roman" w:hAnsi="Times New Roman" w:cs="Times New Roman"/>
        </w:rPr>
        <w:t>MAOM-C</w:t>
      </w:r>
      <w:r w:rsidR="006C20E8" w:rsidRPr="002247E6">
        <w:rPr>
          <w:rFonts w:ascii="Times New Roman" w:hAnsi="Times New Roman" w:cs="Times New Roman"/>
        </w:rPr>
        <w:t xml:space="preserve"> </w:t>
      </w:r>
      <w:r w:rsidR="005D189C" w:rsidRPr="002247E6">
        <w:rPr>
          <w:rFonts w:ascii="Times New Roman" w:hAnsi="Times New Roman" w:cs="Times New Roman"/>
        </w:rPr>
        <w:t>on</w:t>
      </w:r>
      <w:r w:rsidR="006C20E8" w:rsidRPr="002247E6">
        <w:rPr>
          <w:rFonts w:ascii="Times New Roman" w:hAnsi="Times New Roman" w:cs="Times New Roman"/>
        </w:rPr>
        <w:t xml:space="preserve"> the fine silt</w:t>
      </w:r>
      <w:r w:rsidR="003D41B1" w:rsidRPr="002247E6">
        <w:rPr>
          <w:rFonts w:ascii="Times New Roman" w:hAnsi="Times New Roman" w:cs="Times New Roman"/>
        </w:rPr>
        <w:t>+</w:t>
      </w:r>
      <w:r w:rsidR="006C20E8" w:rsidRPr="002247E6">
        <w:rPr>
          <w:rFonts w:ascii="Times New Roman" w:hAnsi="Times New Roman" w:cs="Times New Roman"/>
        </w:rPr>
        <w:t>clay particles</w:t>
      </w:r>
      <w:r w:rsidR="00B15460" w:rsidRPr="002247E6">
        <w:rPr>
          <w:rFonts w:ascii="Times New Roman" w:hAnsi="Times New Roman" w:cs="Times New Roman"/>
        </w:rPr>
        <w:t xml:space="preserve"> (&lt;53 µm)</w:t>
      </w:r>
      <w:r w:rsidR="00C55112" w:rsidRPr="002247E6">
        <w:rPr>
          <w:rFonts w:ascii="Times New Roman" w:hAnsi="Times New Roman" w:cs="Times New Roman"/>
        </w:rPr>
        <w:t>, since smaller particles offer a larger surface area for sorption</w:t>
      </w:r>
      <w:r w:rsidR="006F0048" w:rsidRPr="002247E6">
        <w:rPr>
          <w:rFonts w:ascii="Times New Roman" w:hAnsi="Times New Roman" w:cs="Times New Roman"/>
        </w:rPr>
        <w:t xml:space="preserve"> </w:t>
      </w:r>
      <w:r w:rsidR="006F0048" w:rsidRPr="002247E6">
        <w:rPr>
          <w:rFonts w:ascii="Times New Roman" w:hAnsi="Times New Roman" w:cs="Times New Roman"/>
        </w:rPr>
        <w:fldChar w:fldCharType="begin"/>
      </w:r>
      <w:r w:rsidR="008E74CD" w:rsidRPr="002247E6">
        <w:rPr>
          <w:rFonts w:ascii="Times New Roman" w:hAnsi="Times New Roman" w:cs="Times New Roman"/>
        </w:rPr>
        <w:instrText xml:space="preserve"> ADDIN ZOTERO_ITEM CSL_CITATION {"citationID":"n1QbmLQS","properties":{"formattedCitation":"(Hassink, 1997; Stewart et al., 2007; Gulde et al., 2008)","plainCitation":"(Hassink, 1997; Stewart et al., 2007; Gulde et al., 2008)","noteIndex":0},"citationItems":[{"id":4794,"uris":["http://zotero.org/users/4537082/items/3B5QVENT"],"itemData":{"id":4794,"type":"article-journal","container-title":"Plant and Soil","DOI":"10.1023/A:1004213929699","ISSN":"0032079X","issue":"1","page":"77-87","source":"DOI.org (Crossref)","title":"The capacity of soils to preserve organic C and N by their association with clay and silt particles.","volume":"191","author":[{"family":"Hassink","given":"Jan"}],"issued":{"date-parts":[["1997"]]}}},{"id":787,"uris":["http://zotero.org/users/4537082/items/ZM68BKLR"],"itemData":{"id":787,"type":"article-journal","abstract":"Current estimates of soil C storage potential are based on models or factors that assume linearity between C input levels and C stocks at steady-state, implying that SOC stocks could increase without limit as C input levels increase. However, some soils show little or no increase in steady-state SOC stock with increasing C input levels suggesting that SOC can become saturated with respect to C input. We used long-term field experiment data to assess alternative hypotheses of soil carbon storage by three simple models: a linear model (no saturation), a one-pool whole-soil C saturation model, and a two-pool mixed model with C saturation of a single C pool, but not the whole soil. The one-pool C saturation model best fit the combined data from 14 sites, four individual sites were best-fit with the linear model, and no sites were best fit by the mixed model. These results indicate that existing agricultural field experiments generally have too small a range in C input levels to show saturation behavior, and verify the accepted linear relationship between soil C and C input used to model SOM dynamics. However, all sites combined and the site with the widest range in C input levels were best fit with the C-saturation model. Nevertheless, the same site produced distinct effective stabilization capacity curves rather than an absolute C saturation level. We conclude that the saturation of soil C does occur and therefore the greatest efficiency in soil C sequestration will be in soils further from C saturation.","archive":"JSTOR","container-title":"Biogeochemistry","DOI":"doi.org/10.1007/s10533-007-9140-0","ISSN":"0168-2563","issue":"1","note":"publisher: Springer","page":"19-31","source":"JSTOR","title":"Soil Carbon Saturation: Concept, Evidence and Evaluation","title-short":"Soil Carbon Saturation","volume":"86","author":[{"family":"Stewart","given":"Catherine E."},{"family":"Paustian","given":"Keith"},{"family":"Conant","given":"Richard T."},{"family":"Plante","given":"Alain F."},{"family":"Six","given":"Johan"}],"issued":{"date-parts":[["2007"]]}}},{"id":1667,"uris":["http://zotero.org/users/4537082/items/QCTEP2CX"],"itemData":{"id":1667,"type":"article-journal","container-title":"Soil Science Society of America Journal","DOI":"10.2136/sssaj2007.0251","ISSN":"0361-5995, 1435-0661","issue":"3","journalAbbreviation":"Soil Sci. Soc. Am. j.","language":"en","page":"605-612","source":"DOI.org (Crossref)","title":"Soil Carbon Saturation Controls Labile and Stable Carbon Pool Dynamics","volume":"72","author":[{"family":"Gulde","given":"S."},{"family":"Chung","given":"H."},{"family":"Amelung","given":"W."},{"family":"Chang","given":"C."},{"family":"Six","given":"J."}],"issued":{"date-parts":[["2008",5]]}}}],"schema":"https://github.com/citation-style-language/schema/raw/master/csl-citation.json"} </w:instrText>
      </w:r>
      <w:r w:rsidR="006F0048" w:rsidRPr="002247E6">
        <w:rPr>
          <w:rFonts w:ascii="Times New Roman" w:hAnsi="Times New Roman" w:cs="Times New Roman"/>
        </w:rPr>
        <w:fldChar w:fldCharType="separate"/>
      </w:r>
      <w:r w:rsidR="00AE7B1B" w:rsidRPr="002247E6">
        <w:rPr>
          <w:rFonts w:ascii="Times New Roman" w:hAnsi="Times New Roman" w:cs="Times New Roman"/>
        </w:rPr>
        <w:t>(Hassink, 1997; Stewart et al., 2007; Gulde et al., 2008)</w:t>
      </w:r>
      <w:r w:rsidR="006F0048" w:rsidRPr="002247E6">
        <w:rPr>
          <w:rFonts w:ascii="Times New Roman" w:hAnsi="Times New Roman" w:cs="Times New Roman"/>
        </w:rPr>
        <w:fldChar w:fldCharType="end"/>
      </w:r>
      <w:r w:rsidR="006C20E8" w:rsidRPr="002247E6">
        <w:rPr>
          <w:rFonts w:ascii="Times New Roman" w:hAnsi="Times New Roman" w:cs="Times New Roman"/>
        </w:rPr>
        <w:t xml:space="preserve">. </w:t>
      </w:r>
      <w:r w:rsidR="009108E8" w:rsidRPr="002247E6">
        <w:rPr>
          <w:rFonts w:ascii="Times New Roman" w:hAnsi="Times New Roman" w:cs="Times New Roman"/>
        </w:rPr>
        <w:t>Mineral reactivity and their sorption capacity are increased by the presence of Al and Fe oxides</w:t>
      </w:r>
      <w:r w:rsidR="00CD38C7" w:rsidRPr="002247E6">
        <w:rPr>
          <w:rFonts w:ascii="Times New Roman" w:hAnsi="Times New Roman" w:cs="Times New Roman"/>
        </w:rPr>
        <w:t xml:space="preserve"> and hydroxides,</w:t>
      </w:r>
      <w:r w:rsidR="009108E8" w:rsidRPr="002247E6">
        <w:rPr>
          <w:rFonts w:ascii="Times New Roman" w:hAnsi="Times New Roman" w:cs="Times New Roman"/>
        </w:rPr>
        <w:t xml:space="preserve"> and by the surface charge that arises from structural differences in the </w:t>
      </w:r>
      <w:r w:rsidR="00867170" w:rsidRPr="002247E6">
        <w:rPr>
          <w:rFonts w:ascii="Times New Roman" w:hAnsi="Times New Roman" w:cs="Times New Roman"/>
        </w:rPr>
        <w:t xml:space="preserve">phyllosilicate </w:t>
      </w:r>
      <w:r w:rsidR="009108E8" w:rsidRPr="002247E6">
        <w:rPr>
          <w:rFonts w:ascii="Times New Roman" w:hAnsi="Times New Roman" w:cs="Times New Roman"/>
        </w:rPr>
        <w:t>minerals</w:t>
      </w:r>
      <w:r w:rsidR="006A200D" w:rsidRPr="002247E6">
        <w:rPr>
          <w:rFonts w:ascii="Times New Roman" w:hAnsi="Times New Roman" w:cs="Times New Roman"/>
        </w:rPr>
        <w:t xml:space="preserve"> </w:t>
      </w:r>
      <w:r w:rsidR="006A200D" w:rsidRPr="002247E6">
        <w:rPr>
          <w:rFonts w:ascii="Times New Roman" w:hAnsi="Times New Roman" w:cs="Times New Roman"/>
        </w:rPr>
        <w:fldChar w:fldCharType="begin"/>
      </w:r>
      <w:r w:rsidR="006A200D" w:rsidRPr="002247E6">
        <w:rPr>
          <w:rFonts w:ascii="Times New Roman" w:hAnsi="Times New Roman" w:cs="Times New Roman"/>
        </w:rPr>
        <w:instrText xml:space="preserve"> ADDIN ZOTERO_ITEM CSL_CITATION {"citationID":"VDO031vu","properties":{"formattedCitation":"(Sollins et al., 2009)","plainCitation":"(Sollins et al., 2009)","noteIndex":0},"citationItems":[{"id":4795,"uris":["http://zotero.org/users/4537082/items/5YYJ7V6S"],"itemData":{"id":4795,"type":"article-journal","container-title":"Biogeochemistry","DOI":"10.1007/s10533-009-9359-z","ISSN":"0168-2563, 1573-515X","issue":"1-3","journalAbbreviation":"Biogeochemistry","language":"en","license":"http://www.springer.com/tdm","page":"209-231","source":"DOI.org (Crossref)","title":"Sequential density fractionation across soils of contrasting mineralogy: evidence for both microbial- and mineral-controlled soil organic matter stabilization","title-short":"Sequential density fractionation across soils of contrasting mineralogy","volume":"96","author":[{"family":"Sollins","given":"Phillip"},{"family":"Kramer","given":"Marc G."},{"family":"Swanston","given":"Christopher"},{"family":"Lajtha","given":"Kate"},{"family":"Filley","given":"Timothy"},{"family":"Aufdenkampe","given":"Anthony K."},{"family":"Wagai","given":"Rota"},{"family":"Bowden","given":"Richard D."}],"issued":{"date-parts":[["2009",12]]}}}],"schema":"https://github.com/citation-style-language/schema/raw/master/csl-citation.json"} </w:instrText>
      </w:r>
      <w:r w:rsidR="006A200D" w:rsidRPr="002247E6">
        <w:rPr>
          <w:rFonts w:ascii="Times New Roman" w:hAnsi="Times New Roman" w:cs="Times New Roman"/>
        </w:rPr>
        <w:fldChar w:fldCharType="separate"/>
      </w:r>
      <w:r w:rsidR="006A200D" w:rsidRPr="002247E6">
        <w:rPr>
          <w:rFonts w:ascii="Times New Roman" w:hAnsi="Times New Roman" w:cs="Times New Roman"/>
        </w:rPr>
        <w:t>(Sollins et al., 2009)</w:t>
      </w:r>
      <w:r w:rsidR="006A200D" w:rsidRPr="002247E6">
        <w:rPr>
          <w:rFonts w:ascii="Times New Roman" w:hAnsi="Times New Roman" w:cs="Times New Roman"/>
        </w:rPr>
        <w:fldChar w:fldCharType="end"/>
      </w:r>
      <w:r w:rsidR="00EA6BF9" w:rsidRPr="002247E6">
        <w:rPr>
          <w:rFonts w:ascii="Times New Roman" w:hAnsi="Times New Roman" w:cs="Times New Roman"/>
        </w:rPr>
        <w:t xml:space="preserve">. </w:t>
      </w:r>
      <w:r w:rsidR="008A6D7F" w:rsidRPr="002247E6">
        <w:rPr>
          <w:rFonts w:ascii="Times New Roman" w:hAnsi="Times New Roman" w:cs="Times New Roman"/>
        </w:rPr>
        <w:t xml:space="preserve">Swelling </w:t>
      </w:r>
      <w:r w:rsidR="005F6ADD" w:rsidRPr="002247E6">
        <w:rPr>
          <w:rFonts w:ascii="Times New Roman" w:hAnsi="Times New Roman" w:cs="Times New Roman"/>
        </w:rPr>
        <w:t xml:space="preserve">2:1 </w:t>
      </w:r>
      <w:r w:rsidR="00395F30" w:rsidRPr="002247E6">
        <w:rPr>
          <w:rFonts w:ascii="Times New Roman" w:hAnsi="Times New Roman" w:cs="Times New Roman"/>
        </w:rPr>
        <w:t>clay</w:t>
      </w:r>
      <w:r w:rsidR="008A6D7F" w:rsidRPr="002247E6">
        <w:rPr>
          <w:rFonts w:ascii="Times New Roman" w:hAnsi="Times New Roman" w:cs="Times New Roman"/>
        </w:rPr>
        <w:t xml:space="preserve"> </w:t>
      </w:r>
      <w:r w:rsidR="001C2CF7" w:rsidRPr="002247E6">
        <w:rPr>
          <w:rFonts w:ascii="Times New Roman" w:hAnsi="Times New Roman" w:cs="Times New Roman"/>
        </w:rPr>
        <w:t>like</w:t>
      </w:r>
      <w:r w:rsidR="008A6D7F" w:rsidRPr="002247E6">
        <w:rPr>
          <w:rFonts w:ascii="Times New Roman" w:hAnsi="Times New Roman" w:cs="Times New Roman"/>
        </w:rPr>
        <w:t xml:space="preserve"> smectite and vermiculite offer a high </w:t>
      </w:r>
      <w:r w:rsidR="00170C5E" w:rsidRPr="002247E6">
        <w:rPr>
          <w:rFonts w:ascii="Times New Roman" w:hAnsi="Times New Roman" w:cs="Times New Roman"/>
        </w:rPr>
        <w:t>C</w:t>
      </w:r>
      <w:r w:rsidR="00661BE8" w:rsidRPr="002247E6">
        <w:rPr>
          <w:rFonts w:ascii="Times New Roman" w:hAnsi="Times New Roman" w:cs="Times New Roman"/>
        </w:rPr>
        <w:t xml:space="preserve"> </w:t>
      </w:r>
      <w:r w:rsidR="008A6D7F" w:rsidRPr="002247E6">
        <w:rPr>
          <w:rFonts w:ascii="Times New Roman" w:hAnsi="Times New Roman" w:cs="Times New Roman"/>
        </w:rPr>
        <w:t>sorption potential due to their large surface area</w:t>
      </w:r>
      <w:r w:rsidR="001C2CF7" w:rsidRPr="002247E6">
        <w:rPr>
          <w:rFonts w:ascii="Times New Roman" w:hAnsi="Times New Roman" w:cs="Times New Roman"/>
        </w:rPr>
        <w:t xml:space="preserve"> </w:t>
      </w:r>
      <w:bookmarkStart w:id="7" w:name="_Hlk163144122"/>
      <w:r w:rsidR="001C2CF7" w:rsidRPr="002247E6">
        <w:rPr>
          <w:rFonts w:ascii="Times New Roman" w:hAnsi="Times New Roman" w:cs="Times New Roman"/>
        </w:rPr>
        <w:t>(600-900 m</w:t>
      </w:r>
      <w:r w:rsidR="001C2CF7" w:rsidRPr="002247E6">
        <w:rPr>
          <w:rFonts w:ascii="Times New Roman" w:hAnsi="Times New Roman" w:cs="Times New Roman"/>
          <w:vertAlign w:val="superscript"/>
        </w:rPr>
        <w:t>2</w:t>
      </w:r>
      <w:r w:rsidR="001C2CF7" w:rsidRPr="002247E6">
        <w:rPr>
          <w:rFonts w:ascii="Times New Roman" w:hAnsi="Times New Roman" w:cs="Times New Roman"/>
        </w:rPr>
        <w:t xml:space="preserve"> g</w:t>
      </w:r>
      <w:r w:rsidR="001C2CF7" w:rsidRPr="002247E6">
        <w:rPr>
          <w:rFonts w:ascii="Times New Roman" w:hAnsi="Times New Roman" w:cs="Times New Roman"/>
          <w:vertAlign w:val="superscript"/>
        </w:rPr>
        <w:t>-1</w:t>
      </w:r>
      <w:bookmarkEnd w:id="7"/>
      <w:r w:rsidR="00AD5A70" w:rsidRPr="002247E6">
        <w:rPr>
          <w:rFonts w:ascii="Times New Roman" w:hAnsi="Times New Roman" w:cs="Times New Roman"/>
        </w:rPr>
        <w:t>)</w:t>
      </w:r>
      <w:r w:rsidR="008A6D7F" w:rsidRPr="002247E6">
        <w:rPr>
          <w:rFonts w:ascii="Times New Roman" w:hAnsi="Times New Roman" w:cs="Times New Roman"/>
        </w:rPr>
        <w:t xml:space="preserve">. In contrast, non-expanding </w:t>
      </w:r>
      <w:r w:rsidR="00867170" w:rsidRPr="002247E6">
        <w:rPr>
          <w:rFonts w:ascii="Times New Roman" w:hAnsi="Times New Roman" w:cs="Times New Roman"/>
        </w:rPr>
        <w:t>phyllosilicates</w:t>
      </w:r>
      <w:r w:rsidR="008A6D7F" w:rsidRPr="002247E6">
        <w:rPr>
          <w:rFonts w:ascii="Times New Roman" w:hAnsi="Times New Roman" w:cs="Times New Roman"/>
        </w:rPr>
        <w:t xml:space="preserve"> like illite and chlorite</w:t>
      </w:r>
      <w:r w:rsidR="00EA2FAF" w:rsidRPr="002247E6">
        <w:rPr>
          <w:rFonts w:ascii="Times New Roman" w:hAnsi="Times New Roman" w:cs="Times New Roman"/>
        </w:rPr>
        <w:t xml:space="preserve"> (70-170 m</w:t>
      </w:r>
      <w:r w:rsidR="00EA2FAF" w:rsidRPr="002247E6">
        <w:rPr>
          <w:rFonts w:ascii="Times New Roman" w:hAnsi="Times New Roman" w:cs="Times New Roman"/>
          <w:vertAlign w:val="superscript"/>
        </w:rPr>
        <w:t>2</w:t>
      </w:r>
      <w:r w:rsidR="00EA2FAF" w:rsidRPr="002247E6">
        <w:rPr>
          <w:rFonts w:ascii="Times New Roman" w:hAnsi="Times New Roman" w:cs="Times New Roman"/>
        </w:rPr>
        <w:t xml:space="preserve"> g</w:t>
      </w:r>
      <w:r w:rsidR="00EA2FAF" w:rsidRPr="002247E6">
        <w:rPr>
          <w:rFonts w:ascii="Times New Roman" w:hAnsi="Times New Roman" w:cs="Times New Roman"/>
          <w:vertAlign w:val="superscript"/>
        </w:rPr>
        <w:t>-1</w:t>
      </w:r>
      <w:r w:rsidR="00EA2FAF" w:rsidRPr="002247E6">
        <w:rPr>
          <w:rFonts w:ascii="Times New Roman" w:hAnsi="Times New Roman" w:cs="Times New Roman"/>
        </w:rPr>
        <w:t>)</w:t>
      </w:r>
      <w:r w:rsidR="009D04C8" w:rsidRPr="002247E6">
        <w:rPr>
          <w:rFonts w:ascii="Times New Roman" w:hAnsi="Times New Roman" w:cs="Times New Roman"/>
        </w:rPr>
        <w:t xml:space="preserve"> have more sorption potential than 1:1</w:t>
      </w:r>
      <w:r w:rsidR="008A6D7F" w:rsidRPr="002247E6">
        <w:rPr>
          <w:rFonts w:ascii="Times New Roman" w:hAnsi="Times New Roman" w:cs="Times New Roman"/>
        </w:rPr>
        <w:t xml:space="preserve"> low-surface-area </w:t>
      </w:r>
      <w:r w:rsidR="009D04C8" w:rsidRPr="002247E6">
        <w:rPr>
          <w:rFonts w:ascii="Times New Roman" w:hAnsi="Times New Roman" w:cs="Times New Roman"/>
        </w:rPr>
        <w:t xml:space="preserve">clay </w:t>
      </w:r>
      <w:r w:rsidR="008A6D7F" w:rsidRPr="002247E6">
        <w:rPr>
          <w:rFonts w:ascii="Times New Roman" w:hAnsi="Times New Roman" w:cs="Times New Roman"/>
        </w:rPr>
        <w:t>minerals like kaolinite</w:t>
      </w:r>
      <w:r w:rsidR="00EA2FAF" w:rsidRPr="002247E6">
        <w:rPr>
          <w:rFonts w:ascii="Times New Roman" w:hAnsi="Times New Roman" w:cs="Times New Roman"/>
        </w:rPr>
        <w:t xml:space="preserve"> (5-30 m</w:t>
      </w:r>
      <w:r w:rsidR="00EA2FAF" w:rsidRPr="002247E6">
        <w:rPr>
          <w:rFonts w:ascii="Times New Roman" w:hAnsi="Times New Roman" w:cs="Times New Roman"/>
          <w:vertAlign w:val="superscript"/>
        </w:rPr>
        <w:t>2</w:t>
      </w:r>
      <w:r w:rsidR="00EA2FAF" w:rsidRPr="002247E6">
        <w:rPr>
          <w:rFonts w:ascii="Times New Roman" w:hAnsi="Times New Roman" w:cs="Times New Roman"/>
        </w:rPr>
        <w:t xml:space="preserve"> g</w:t>
      </w:r>
      <w:r w:rsidR="00EA2FAF" w:rsidRPr="002247E6">
        <w:rPr>
          <w:rFonts w:ascii="Times New Roman" w:hAnsi="Times New Roman" w:cs="Times New Roman"/>
          <w:vertAlign w:val="superscript"/>
        </w:rPr>
        <w:t>-1</w:t>
      </w:r>
      <w:r w:rsidR="00AD5A70" w:rsidRPr="002247E6">
        <w:rPr>
          <w:rFonts w:ascii="Times New Roman" w:hAnsi="Times New Roman" w:cs="Times New Roman"/>
        </w:rPr>
        <w:t xml:space="preserve">) </w:t>
      </w:r>
      <w:r w:rsidR="00AD5A70" w:rsidRPr="002247E6">
        <w:rPr>
          <w:rFonts w:ascii="Times New Roman" w:hAnsi="Times New Roman" w:cs="Times New Roman"/>
        </w:rPr>
        <w:fldChar w:fldCharType="begin"/>
      </w:r>
      <w:r w:rsidR="00AD5A70" w:rsidRPr="002247E6">
        <w:rPr>
          <w:rFonts w:ascii="Times New Roman" w:hAnsi="Times New Roman" w:cs="Times New Roman"/>
        </w:rPr>
        <w:instrText xml:space="preserve"> ADDIN ZOTERO_ITEM CSL_CITATION {"citationID":"iNNdFCvX","properties":{"formattedCitation":"(Brady et al., 2008; Sollins et al., 2009)","plainCitation":"(Brady et al., 2008; Sollins et al., 2009)","noteIndex":0},"citationItems":[{"id":1571,"uris":["http://zotero.org/users/4537082/items/FEGQJLEE"],"itemData":{"id":1571,"type":"book","publisher":"Prentice Hall Upper Saddle River, NJ","title":"The nature and properties of soils","volume":"13","author":[{"family":"Brady","given":"Nyle C"},{"family":"Weil","given":"Ray R"},{"family":"Weil","given":"Ray R"}],"issued":{"date-parts":[["2008"]]}}},{"id":4795,"uris":["http://zotero.org/users/4537082/items/5YYJ7V6S"],"itemData":{"id":4795,"type":"article-journal","container-title":"Biogeochemistry","DOI":"10.1007/s10533-009-9359-z","ISSN":"0168-2563, 1573-515X","issue":"1-3","journalAbbreviation":"Biogeochemistry","language":"en","license":"http://www.springer.com/tdm","page":"209-231","source":"DOI.org (Crossref)","title":"Sequential density fractionation across soils of contrasting mineralogy: evidence for both microbial- and mineral-controlled soil organic matter stabilization","title-short":"Sequential density fractionation across soils of contrasting mineralogy","volume":"96","author":[{"family":"Sollins","given":"Phillip"},{"family":"Kramer","given":"Marc G."},{"family":"Swanston","given":"Christopher"},{"family":"Lajtha","given":"Kate"},{"family":"Filley","given":"Timothy"},{"family":"Aufdenkampe","given":"Anthony K."},{"family":"Wagai","given":"Rota"},{"family":"Bowden","given":"Richard D."}],"issued":{"date-parts":[["2009",12]]}}}],"schema":"https://github.com/citation-style-language/schema/raw/master/csl-citation.json"} </w:instrText>
      </w:r>
      <w:r w:rsidR="00AD5A70" w:rsidRPr="002247E6">
        <w:rPr>
          <w:rFonts w:ascii="Times New Roman" w:hAnsi="Times New Roman" w:cs="Times New Roman"/>
        </w:rPr>
        <w:fldChar w:fldCharType="separate"/>
      </w:r>
      <w:r w:rsidR="00AD5A70" w:rsidRPr="002247E6">
        <w:rPr>
          <w:rFonts w:ascii="Times New Roman" w:hAnsi="Times New Roman" w:cs="Times New Roman"/>
        </w:rPr>
        <w:t>(Brady et al., 2008; Sollins et al., 2009)</w:t>
      </w:r>
      <w:r w:rsidR="00AD5A70" w:rsidRPr="002247E6">
        <w:rPr>
          <w:rFonts w:ascii="Times New Roman" w:hAnsi="Times New Roman" w:cs="Times New Roman"/>
        </w:rPr>
        <w:fldChar w:fldCharType="end"/>
      </w:r>
      <w:r w:rsidR="00EA6BF9" w:rsidRPr="002247E6">
        <w:rPr>
          <w:rFonts w:ascii="Times New Roman" w:hAnsi="Times New Roman" w:cs="Times New Roman"/>
        </w:rPr>
        <w:t xml:space="preserve">. </w:t>
      </w:r>
      <w:r w:rsidR="004D3E1C" w:rsidRPr="002247E6">
        <w:rPr>
          <w:rFonts w:ascii="Times New Roman" w:hAnsi="Times New Roman" w:cs="Times New Roman"/>
        </w:rPr>
        <w:t xml:space="preserve">This highlights the complexity of interactions between </w:t>
      </w:r>
      <w:r w:rsidR="00811096" w:rsidRPr="002247E6">
        <w:rPr>
          <w:rFonts w:ascii="Times New Roman" w:hAnsi="Times New Roman" w:cs="Times New Roman"/>
        </w:rPr>
        <w:t xml:space="preserve">organic C </w:t>
      </w:r>
      <w:r w:rsidR="004D3E1C" w:rsidRPr="002247E6">
        <w:rPr>
          <w:rFonts w:ascii="Times New Roman" w:hAnsi="Times New Roman" w:cs="Times New Roman"/>
        </w:rPr>
        <w:t xml:space="preserve">and soil minerals in determining the </w:t>
      </w:r>
      <w:r w:rsidR="002D41E3" w:rsidRPr="002247E6">
        <w:rPr>
          <w:rFonts w:ascii="Times New Roman" w:hAnsi="Times New Roman" w:cs="Times New Roman"/>
        </w:rPr>
        <w:t>MAOM-C</w:t>
      </w:r>
      <w:r w:rsidR="004D3E1C" w:rsidRPr="002247E6">
        <w:rPr>
          <w:rFonts w:ascii="Times New Roman" w:hAnsi="Times New Roman" w:cs="Times New Roman"/>
        </w:rPr>
        <w:t xml:space="preserve"> stabilization. </w:t>
      </w:r>
      <w:r w:rsidR="006C20E8" w:rsidRPr="002247E6">
        <w:rPr>
          <w:rFonts w:ascii="Times New Roman" w:hAnsi="Times New Roman" w:cs="Times New Roman"/>
        </w:rPr>
        <w:t xml:space="preserve">The difference between this maximum </w:t>
      </w:r>
      <w:r w:rsidR="002D41E3" w:rsidRPr="002247E6">
        <w:rPr>
          <w:rFonts w:ascii="Times New Roman" w:hAnsi="Times New Roman" w:cs="Times New Roman"/>
        </w:rPr>
        <w:t>MAOM-C</w:t>
      </w:r>
      <w:r w:rsidR="006C20E8" w:rsidRPr="002247E6">
        <w:rPr>
          <w:rFonts w:ascii="Times New Roman" w:hAnsi="Times New Roman" w:cs="Times New Roman"/>
        </w:rPr>
        <w:t xml:space="preserve"> storage capacity and the current </w:t>
      </w:r>
      <w:r w:rsidR="002D41E3" w:rsidRPr="002247E6">
        <w:rPr>
          <w:rFonts w:ascii="Times New Roman" w:hAnsi="Times New Roman" w:cs="Times New Roman"/>
        </w:rPr>
        <w:t>MAOM-C</w:t>
      </w:r>
      <w:r w:rsidR="006C20E8" w:rsidRPr="002247E6">
        <w:rPr>
          <w:rFonts w:ascii="Times New Roman" w:hAnsi="Times New Roman" w:cs="Times New Roman"/>
        </w:rPr>
        <w:t xml:space="preserve"> content within the fine particle fraction is referred to as the </w:t>
      </w:r>
      <w:r w:rsidR="002D41E3" w:rsidRPr="002247E6">
        <w:rPr>
          <w:rFonts w:ascii="Times New Roman" w:hAnsi="Times New Roman" w:cs="Times New Roman"/>
        </w:rPr>
        <w:t>MAOM-C</w:t>
      </w:r>
      <w:r w:rsidR="006C20E8" w:rsidRPr="002247E6">
        <w:rPr>
          <w:rFonts w:ascii="Times New Roman" w:hAnsi="Times New Roman" w:cs="Times New Roman"/>
        </w:rPr>
        <w:t xml:space="preserve"> saturation deficit</w:t>
      </w:r>
      <w:r w:rsidR="00AD5A70" w:rsidRPr="002247E6">
        <w:rPr>
          <w:rFonts w:ascii="Times New Roman" w:hAnsi="Times New Roman" w:cs="Times New Roman"/>
        </w:rPr>
        <w:t xml:space="preserve"> </w:t>
      </w:r>
      <w:r w:rsidR="00AD5A70" w:rsidRPr="002247E6">
        <w:rPr>
          <w:rFonts w:ascii="Times New Roman" w:hAnsi="Times New Roman" w:cs="Times New Roman"/>
        </w:rPr>
        <w:fldChar w:fldCharType="begin"/>
      </w:r>
      <w:r w:rsidR="00FC1F38" w:rsidRPr="002247E6">
        <w:rPr>
          <w:rFonts w:ascii="Times New Roman" w:hAnsi="Times New Roman" w:cs="Times New Roman"/>
        </w:rPr>
        <w:instrText xml:space="preserve"> ADDIN ZOTERO_ITEM CSL_CITATION {"citationID":"QYdnpZzy","properties":{"formattedCitation":"(Hassink, 1997; Stewart et al., 2007)","plainCitation":"(Hassink, 1997; Stewart et al., 2007)","noteIndex":0},"citationItems":[{"id":4794,"uris":["http://zotero.org/users/4537082/items/3B5QVENT"],"itemData":{"id":4794,"type":"article-journal","container-title":"Plant and Soil","DOI":"10.1023/A:1004213929699","ISSN":"0032079X","issue":"1","page":"77-87","source":"DOI.org (Crossref)","title":"The capacity of soils to preserve organic C and N by their association with clay and silt particles.","volume":"191","author":[{"family":"Hassink","given":"Jan"}],"issued":{"date-parts":[["1997"]]}}},{"id":787,"uris":["http://zotero.org/users/4537082/items/ZM68BKLR"],"itemData":{"id":787,"type":"article-journal","abstract":"Current estimates of soil C storage potential are based on models or factors that assume linearity between C input levels and C stocks at steady-state, implying that SOC stocks could increase without limit as C input levels increase. However, some soils show little or no increase in steady-state SOC stock with increasing C input levels suggesting that SOC can become saturated with respect to C input. We used long-term field experiment data to assess alternative hypotheses of soil carbon storage by three simple models: a linear model (no saturation), a one-pool whole-soil C saturation model, and a two-pool mixed model with C saturation of a single C pool, but not the whole soil. The one-pool C saturation model best fit the combined data from 14 sites, four individual sites were best-fit with the linear model, and no sites were best fit by the mixed model. These results indicate that existing agricultural field experiments generally have too small a range in C input levels to show saturation behavior, and verify the accepted linear relationship between soil C and C input used to model SOM dynamics. However, all sites combined and the site with the widest range in C input levels were best fit with the C-saturation model. Nevertheless, the same site produced distinct effective stabilization capacity curves rather than an absolute C saturation level. We conclude that the saturation of soil C does occur and therefore the greatest efficiency in soil C sequestration will be in soils further from C saturation.","archive":"JSTOR","container-title":"Biogeochemistry","DOI":"doi.org/10.1007/s10533-007-9140-0","ISSN":"0168-2563","issue":"1","note":"publisher: Springer","page":"19-31","source":"JSTOR","title":"Soil Carbon Saturation: Concept, Evidence and Evaluation","title-short":"Soil Carbon Saturation","volume":"86","author":[{"family":"Stewart","given":"Catherine E."},{"family":"Paustian","given":"Keith"},{"family":"Conant","given":"Richard T."},{"family":"Plante","given":"Alain F."},{"family":"Six","given":"Johan"}],"issued":{"date-parts":[["2007"]]}}}],"schema":"https://github.com/citation-style-language/schema/raw/master/csl-citation.json"} </w:instrText>
      </w:r>
      <w:r w:rsidR="00AD5A70" w:rsidRPr="002247E6">
        <w:rPr>
          <w:rFonts w:ascii="Times New Roman" w:hAnsi="Times New Roman" w:cs="Times New Roman"/>
        </w:rPr>
        <w:fldChar w:fldCharType="separate"/>
      </w:r>
      <w:r w:rsidR="00FC1F38" w:rsidRPr="002247E6">
        <w:rPr>
          <w:rFonts w:ascii="Times New Roman" w:hAnsi="Times New Roman" w:cs="Times New Roman"/>
        </w:rPr>
        <w:t>(Hassink, 1997; Stewart et al., 2007)</w:t>
      </w:r>
      <w:r w:rsidR="00AD5A70" w:rsidRPr="002247E6">
        <w:rPr>
          <w:rFonts w:ascii="Times New Roman" w:hAnsi="Times New Roman" w:cs="Times New Roman"/>
        </w:rPr>
        <w:fldChar w:fldCharType="end"/>
      </w:r>
      <w:r w:rsidR="006C20E8" w:rsidRPr="002247E6">
        <w:rPr>
          <w:rFonts w:ascii="Times New Roman" w:hAnsi="Times New Roman" w:cs="Times New Roman"/>
        </w:rPr>
        <w:t xml:space="preserve">. </w:t>
      </w:r>
      <w:r w:rsidR="00B35617" w:rsidRPr="002247E6">
        <w:rPr>
          <w:rFonts w:ascii="Times New Roman" w:hAnsi="Times New Roman" w:cs="Times New Roman"/>
        </w:rPr>
        <w:t>S</w:t>
      </w:r>
      <w:r w:rsidR="006C20E8" w:rsidRPr="002247E6">
        <w:rPr>
          <w:rFonts w:ascii="Times New Roman" w:hAnsi="Times New Roman" w:cs="Times New Roman"/>
        </w:rPr>
        <w:t xml:space="preserve">oils with a high </w:t>
      </w:r>
      <w:r w:rsidR="002D41E3" w:rsidRPr="002247E6">
        <w:rPr>
          <w:rFonts w:ascii="Times New Roman" w:hAnsi="Times New Roman" w:cs="Times New Roman"/>
        </w:rPr>
        <w:t>MAOM-C</w:t>
      </w:r>
      <w:r w:rsidR="006C20E8" w:rsidRPr="002247E6">
        <w:rPr>
          <w:rFonts w:ascii="Times New Roman" w:hAnsi="Times New Roman" w:cs="Times New Roman"/>
        </w:rPr>
        <w:t xml:space="preserve"> saturation deficit</w:t>
      </w:r>
      <w:r w:rsidR="000C402D" w:rsidRPr="002247E6">
        <w:rPr>
          <w:rFonts w:ascii="Times New Roman" w:hAnsi="Times New Roman" w:cs="Times New Roman"/>
        </w:rPr>
        <w:t xml:space="preserve"> (</w:t>
      </w:r>
      <w:r w:rsidR="00B35617" w:rsidRPr="002247E6">
        <w:rPr>
          <w:rFonts w:ascii="Times New Roman" w:hAnsi="Times New Roman" w:cs="Times New Roman"/>
        </w:rPr>
        <w:t>highly-managed agroecosystems</w:t>
      </w:r>
      <w:r w:rsidR="006C20E8" w:rsidRPr="002247E6">
        <w:rPr>
          <w:rFonts w:ascii="Times New Roman" w:hAnsi="Times New Roman" w:cs="Times New Roman"/>
        </w:rPr>
        <w:t xml:space="preserve">) will retain more of the newly added </w:t>
      </w:r>
      <w:r w:rsidR="00B35617" w:rsidRPr="002247E6">
        <w:rPr>
          <w:rFonts w:ascii="Times New Roman" w:hAnsi="Times New Roman" w:cs="Times New Roman"/>
        </w:rPr>
        <w:t>crop residue C</w:t>
      </w:r>
      <w:r w:rsidR="006C20E8" w:rsidRPr="002247E6">
        <w:rPr>
          <w:rFonts w:ascii="Times New Roman" w:hAnsi="Times New Roman" w:cs="Times New Roman"/>
        </w:rPr>
        <w:t xml:space="preserve"> compared to </w:t>
      </w:r>
      <w:r w:rsidR="004D1419" w:rsidRPr="002247E6">
        <w:rPr>
          <w:rFonts w:ascii="Times New Roman" w:hAnsi="Times New Roman" w:cs="Times New Roman"/>
        </w:rPr>
        <w:t>soils with</w:t>
      </w:r>
      <w:r w:rsidR="006C20E8" w:rsidRPr="002247E6">
        <w:rPr>
          <w:rFonts w:ascii="Times New Roman" w:hAnsi="Times New Roman" w:cs="Times New Roman"/>
        </w:rPr>
        <w:t xml:space="preserve"> a low </w:t>
      </w:r>
      <w:r w:rsidR="002D41E3" w:rsidRPr="002247E6">
        <w:rPr>
          <w:rFonts w:ascii="Times New Roman" w:hAnsi="Times New Roman" w:cs="Times New Roman"/>
        </w:rPr>
        <w:t>MAOM-C</w:t>
      </w:r>
      <w:r w:rsidR="006C20E8" w:rsidRPr="002247E6">
        <w:rPr>
          <w:rFonts w:ascii="Times New Roman" w:hAnsi="Times New Roman" w:cs="Times New Roman"/>
        </w:rPr>
        <w:t xml:space="preserve"> saturation deficit</w:t>
      </w:r>
      <w:r w:rsidR="000C402D" w:rsidRPr="002247E6">
        <w:rPr>
          <w:rFonts w:ascii="Times New Roman" w:hAnsi="Times New Roman" w:cs="Times New Roman"/>
        </w:rPr>
        <w:t xml:space="preserve"> (</w:t>
      </w:r>
      <w:r w:rsidR="00B35617" w:rsidRPr="002247E6">
        <w:rPr>
          <w:rFonts w:ascii="Times New Roman" w:hAnsi="Times New Roman" w:cs="Times New Roman"/>
        </w:rPr>
        <w:t>undisturbed grassland</w:t>
      </w:r>
      <w:r w:rsidR="006C20E8" w:rsidRPr="002247E6">
        <w:rPr>
          <w:rFonts w:ascii="Times New Roman" w:hAnsi="Times New Roman" w:cs="Times New Roman"/>
        </w:rPr>
        <w:t>)</w:t>
      </w:r>
      <w:r w:rsidR="008E74CD" w:rsidRPr="002247E6">
        <w:rPr>
          <w:rFonts w:ascii="Times New Roman" w:hAnsi="Times New Roman" w:cs="Times New Roman"/>
        </w:rPr>
        <w:t xml:space="preserve"> </w:t>
      </w:r>
      <w:r w:rsidR="008E74CD" w:rsidRPr="002247E6">
        <w:rPr>
          <w:rFonts w:ascii="Times New Roman" w:hAnsi="Times New Roman" w:cs="Times New Roman"/>
        </w:rPr>
        <w:fldChar w:fldCharType="begin"/>
      </w:r>
      <w:r w:rsidR="005248BF" w:rsidRPr="002247E6">
        <w:rPr>
          <w:rFonts w:ascii="Times New Roman" w:hAnsi="Times New Roman" w:cs="Times New Roman"/>
        </w:rPr>
        <w:instrText xml:space="preserve"> ADDIN ZOTERO_ITEM CSL_CITATION {"citationID":"X7cj5Ufs","properties":{"formattedCitation":"(Hassink, 1997; Cotrufo et al., 2022; Georgiou et al., 2022)","plainCitation":"(Hassink, 1997; Cotrufo et al., 2022; Georgiou et al., 2022)","noteIndex":0},"citationItems":[{"id":4794,"uris":["http://zotero.org/users/4537082/items/3B5QVENT"],"itemData":{"id":4794,"type":"article-journal","container-title":"Plant and Soil","DOI":"10.1023/A:1004213929699","ISSN":"0032079X","issue":"1","page":"77-87","source":"DOI.org (Crossref)","title":"The capacity of soils to preserve organic C and N by their association with clay and silt particles.","volume":"191","author":[{"family":"Hassink","given":"Jan"}],"issued":{"date-parts":[["1997"]]}}},{"id":4811,"uris":["http://zotero.org/users/4537082/items/2QNDSEJQ"],"itemData":{"id":4811,"type":"article-journal","container-title":"Soil Biology and Biochemistry","DOI":"10.1016/j.soilbio.2022.108648","ISSN":"00380717","journalAbbreviation":"Soil Biology and Biochemistry","language":"en","page":"108648","source":"DOI.org (Crossref)","title":"The role of plant input physical-chemical properties, and microbial and soil chemical diversity on the formation of particulate and mineral-associated organic matter","volume":"168","author":[{"family":"Cotrufo","given":"M. Francesca"},{"family":"Haddix","given":"Michelle L."},{"family":"Kroeger","given":"Marie E."},{"family":"Stewart","given":"Catherine E."}],"issued":{"date-parts":[["2022",5]]}}},{"id":4562,"uris":["http://zotero.org/users/4537082/items/5IQHHAX2"],"itemData":{"id":4562,"type":"article-journal","abstract":"Abstract\n            Soil is the largest terrestrial reservoir of organic carbon and is central for climate change mitigation and carbon-climate feedbacks. Chemical and physical associations of soil carbon with minerals play a critical role in carbon storage, but the amount and global capacity for storage in this form remain unquantified. Here, we produce spatially-resolved global estimates of mineral-associated organic carbon stocks and carbon-storage capacity by analyzing 1144 globally-distributed soil profiles. We show that current stocks total 899 Pg C to a depth of 1 m in non-permafrost mineral soils. Although this constitutes 66% and 70% of soil carbon in surface and deeper layers, respectively, it is only 42% and 21% of the mineralogical capacity. Regions under agricultural management and deeper soil layers show the largest undersaturation of mineral-associated carbon. Critically, the degree of undersaturation indicates sequestration efficiency over years to decades. We show that, across 103 carbon-accrual measurements spanning management interventions globally, soils furthest from their mineralogical capacity are more effective at accruing carbon; sequestration rates average 3-times higher in soils at one tenth of their capacity compared to soils at one half of their capacity. Our findings provide insights into the world’s soils, their capacity to store carbon, and priority regions and actions for soil carbon management.","container-title":"Nature Communications","DOI":"10.1038/s41467-022-31540-9","ISSN":"2041-1723","issue":"1","journalAbbreviation":"Nat Commun","language":"en","page":"3797","source":"DOI.org (Crossref)","title":"Global stocks and capacity of mineral-associated soil organic carbon","volume":"13","author":[{"family":"Georgiou","given":"Katerina"},{"family":"Jackson","given":"Robert B."},{"family":"Vindušková","given":"Olga"},{"family":"Abramoff","given":"Rose Z."},{"family":"Ahlström","given":"Anders"},{"family":"Feng","given":"Wenting"},{"family":"Harden","given":"Jennifer W."},{"family":"Pellegrini","given":"Adam F. A."},{"family":"Polley","given":"H. Wayne"},{"family":"Soong","given":"Jennifer L."},{"family":"Riley","given":"William J."},{"family":"Torn","given":"Margaret S."}],"issued":{"date-parts":[["2022",7,1]]}}}],"schema":"https://github.com/citation-style-language/schema/raw/master/csl-citation.json"} </w:instrText>
      </w:r>
      <w:r w:rsidR="008E74CD" w:rsidRPr="002247E6">
        <w:rPr>
          <w:rFonts w:ascii="Times New Roman" w:hAnsi="Times New Roman" w:cs="Times New Roman"/>
        </w:rPr>
        <w:fldChar w:fldCharType="separate"/>
      </w:r>
      <w:r w:rsidR="005248BF" w:rsidRPr="002247E6">
        <w:rPr>
          <w:rFonts w:ascii="Times New Roman" w:hAnsi="Times New Roman" w:cs="Times New Roman"/>
        </w:rPr>
        <w:t>(Hassink, 1997; Cotrufo et al., 2022; Georgiou et al., 2022)</w:t>
      </w:r>
      <w:r w:rsidR="008E74CD" w:rsidRPr="002247E6">
        <w:rPr>
          <w:rFonts w:ascii="Times New Roman" w:hAnsi="Times New Roman" w:cs="Times New Roman"/>
        </w:rPr>
        <w:fldChar w:fldCharType="end"/>
      </w:r>
      <w:r w:rsidR="006C20E8" w:rsidRPr="002247E6">
        <w:rPr>
          <w:rFonts w:ascii="Times New Roman" w:hAnsi="Times New Roman" w:cs="Times New Roman"/>
        </w:rPr>
        <w:t xml:space="preserve">. </w:t>
      </w:r>
      <w:r w:rsidR="00EB2997" w:rsidRPr="002247E6">
        <w:rPr>
          <w:rFonts w:ascii="Times New Roman" w:hAnsi="Times New Roman" w:cs="Times New Roman"/>
        </w:rPr>
        <w:t xml:space="preserve">A </w:t>
      </w:r>
      <w:r w:rsidR="00EB2997" w:rsidRPr="002247E6">
        <w:rPr>
          <w:rFonts w:ascii="Times New Roman" w:hAnsi="Times New Roman" w:cs="Times New Roman"/>
        </w:rPr>
        <w:lastRenderedPageBreak/>
        <w:t xml:space="preserve">global meta-analysis </w:t>
      </w:r>
      <w:r w:rsidR="00FC1F38"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{"citationID":"DB8zzIpG","properties":{"formattedCitation":"(Georgiou et al., 2022)","plainCitation":"(Georgiou et al., 2022)","dontUpdate":true,"noteIndex":0},"citationItems":[{"id":4562,"uris":["http://zotero.org/users/4537082/items/5IQHHAX2"],"itemData":{"id":4562,"type":"article-journal","abstract":"Abstract\n            Soil is the largest terrestrial reservoir of organic carbon and is central for climate change mitigation and carbon-climate feedbacks. Chemical and physical associations of soil carbon with minerals play a critical role in carbon storage, but the amount and global capacity for storage in this form remain unquantified. Here, we produce spatially-resolved global estimates of mineral-associated organic carbon stocks and carbon-storage capacity by analyzing 1144 globally-distributed soil profiles. We show that current stocks total 899 Pg C to a depth of 1 m in non-permafrost mineral soils. Although this constitutes 66% and 70% of soil carbon in surface and deeper layers, respectively, it is only 42% and 21% of the mineralogical capacity. Regions under agricultural management and deeper soil layers show the largest undersaturation of mineral-associated carbon. Critically, the degree of undersaturation indicates sequestration efficiency over years to decades. We show that, across 103 carbon-accrual measurements spanning management interventions globally, soils furthest from their mineralogical capacity are more effective at accruing carbon; sequestration rates average 3-times higher in soils at one tenth of their capacity compared to soils at one half of their capacity. Our findings provide insights into the world’s soils, their capacity to store carbon, and priority regions and actions for soil carbon management.","container-title":"Nature Communications","DOI":"10.1038/s41467-022-31540-9","ISSN":"2041-1723","issue":"1","journalAbbreviation":"Nat Commun","language":"en","page":"3797","source":"DOI.org (Crossref)","title":"Global stocks and capacity of mineral-associated soil organic carbon","volume":"13","author":[{"family":"Georgiou","given":"Katerina"},{"family":"Jackson","given":"Robert B."},{"family":"Vindušková","given":"Olga"},{"family":"Abramoff","given":"Rose Z."},{"family":"Ahlström","given":"Anders"},{"family":"Feng","given":"Wenting"},{"family":"Harden","given":"Jennifer W."},{"family":"Pellegrini","given":"Adam F. A."},{"family":"Polley","given":"H. Wayne"},{"family":"Soong","given":"Jennifer L."},{"family":"Riley","given":"William J."},{"family":"Torn","given":"Margaret S."}],"issued":{"date-parts":[["2022",7,1]]}}}],"schema":"https://github.com/citation-style-language/schema/raw/master/csl-citation.json"} </w:instrText>
      </w:r>
      <w:r w:rsidR="00FC1F38" w:rsidRPr="002247E6">
        <w:rPr>
          <w:rFonts w:ascii="Times New Roman" w:hAnsi="Times New Roman" w:cs="Times New Roman"/>
        </w:rPr>
        <w:fldChar w:fldCharType="separate"/>
      </w:r>
      <w:r w:rsidR="005571ED" w:rsidRPr="002247E6">
        <w:rPr>
          <w:rFonts w:ascii="Times New Roman" w:hAnsi="Times New Roman" w:cs="Times New Roman"/>
        </w:rPr>
        <w:t xml:space="preserve"> </w:t>
      </w:r>
      <w:r w:rsidR="00FC1F38" w:rsidRPr="002247E6">
        <w:rPr>
          <w:rFonts w:ascii="Times New Roman" w:hAnsi="Times New Roman" w:cs="Times New Roman"/>
        </w:rPr>
        <w:fldChar w:fldCharType="end"/>
      </w:r>
      <w:r w:rsidR="00F91D10" w:rsidRPr="002247E6">
        <w:rPr>
          <w:rFonts w:ascii="Times New Roman" w:hAnsi="Times New Roman" w:cs="Times New Roman"/>
        </w:rPr>
        <w:t xml:space="preserve">has shown that </w:t>
      </w:r>
      <w:r w:rsidR="00711730" w:rsidRPr="002247E6">
        <w:rPr>
          <w:rFonts w:ascii="Times New Roman" w:hAnsi="Times New Roman" w:cs="Times New Roman"/>
        </w:rPr>
        <w:t xml:space="preserve">forest and grassland </w:t>
      </w:r>
      <w:r w:rsidR="0062657D" w:rsidRPr="002247E6">
        <w:rPr>
          <w:rFonts w:ascii="Times New Roman" w:hAnsi="Times New Roman" w:cs="Times New Roman"/>
        </w:rPr>
        <w:t>subsoil</w:t>
      </w:r>
      <w:r w:rsidR="004A41E8" w:rsidRPr="002247E6">
        <w:rPr>
          <w:rFonts w:ascii="Times New Roman" w:hAnsi="Times New Roman" w:cs="Times New Roman"/>
        </w:rPr>
        <w:t xml:space="preserve"> are further </w:t>
      </w:r>
      <w:r w:rsidR="008872C3" w:rsidRPr="002247E6">
        <w:rPr>
          <w:rFonts w:ascii="Times New Roman" w:hAnsi="Times New Roman" w:cs="Times New Roman"/>
        </w:rPr>
        <w:t xml:space="preserve">away </w:t>
      </w:r>
      <w:r w:rsidR="004A41E8" w:rsidRPr="002247E6">
        <w:rPr>
          <w:rFonts w:ascii="Times New Roman" w:hAnsi="Times New Roman" w:cs="Times New Roman"/>
        </w:rPr>
        <w:t>from SOC saturation compared to surface soils</w:t>
      </w:r>
      <w:r w:rsidR="00D633F3" w:rsidRPr="002247E6">
        <w:rPr>
          <w:rFonts w:ascii="Times New Roman" w:hAnsi="Times New Roman" w:cs="Times New Roman"/>
        </w:rPr>
        <w:t xml:space="preserve"> (</w:t>
      </w:r>
      <w:r w:rsidR="009F37E0" w:rsidRPr="002247E6">
        <w:rPr>
          <w:rFonts w:ascii="Times New Roman" w:hAnsi="Times New Roman" w:cs="Times New Roman"/>
        </w:rPr>
        <w:t>Georgiou et al., 2022</w:t>
      </w:r>
      <w:r w:rsidR="00D633F3" w:rsidRPr="002247E6">
        <w:rPr>
          <w:rFonts w:ascii="Times New Roman" w:hAnsi="Times New Roman" w:cs="Times New Roman"/>
        </w:rPr>
        <w:t>)</w:t>
      </w:r>
      <w:r w:rsidR="00750642" w:rsidRPr="002247E6">
        <w:rPr>
          <w:rFonts w:ascii="Times New Roman" w:hAnsi="Times New Roman" w:cs="Times New Roman"/>
        </w:rPr>
        <w:t xml:space="preserve">. They also showed </w:t>
      </w:r>
      <w:r w:rsidR="004A41E8" w:rsidRPr="002247E6">
        <w:rPr>
          <w:rFonts w:ascii="Times New Roman" w:hAnsi="Times New Roman" w:cs="Times New Roman"/>
        </w:rPr>
        <w:t xml:space="preserve">no significant difference in </w:t>
      </w:r>
      <w:r w:rsidR="00750642" w:rsidRPr="002247E6">
        <w:rPr>
          <w:rFonts w:ascii="Times New Roman" w:hAnsi="Times New Roman" w:cs="Times New Roman"/>
        </w:rPr>
        <w:t>topsoil C-</w:t>
      </w:r>
      <w:r w:rsidR="004A41E8" w:rsidRPr="002247E6">
        <w:rPr>
          <w:rFonts w:ascii="Times New Roman" w:hAnsi="Times New Roman" w:cs="Times New Roman"/>
        </w:rPr>
        <w:t xml:space="preserve">saturation levels </w:t>
      </w:r>
      <w:r w:rsidR="00750642" w:rsidRPr="002247E6">
        <w:rPr>
          <w:rFonts w:ascii="Times New Roman" w:hAnsi="Times New Roman" w:cs="Times New Roman"/>
        </w:rPr>
        <w:t xml:space="preserve">between </w:t>
      </w:r>
      <w:r w:rsidR="00711730" w:rsidRPr="002247E6">
        <w:rPr>
          <w:rFonts w:ascii="Times New Roman" w:hAnsi="Times New Roman" w:cs="Times New Roman"/>
        </w:rPr>
        <w:t>these two ecosystems</w:t>
      </w:r>
      <w:r w:rsidR="004A41E8" w:rsidRPr="002247E6">
        <w:rPr>
          <w:rFonts w:ascii="Times New Roman" w:hAnsi="Times New Roman" w:cs="Times New Roman"/>
        </w:rPr>
        <w:t xml:space="preserve">, </w:t>
      </w:r>
      <w:r w:rsidR="00EF5ED4" w:rsidRPr="002247E6">
        <w:rPr>
          <w:rFonts w:ascii="Times New Roman" w:hAnsi="Times New Roman" w:cs="Times New Roman"/>
        </w:rPr>
        <w:t xml:space="preserve">but </w:t>
      </w:r>
      <w:r w:rsidR="004A41E8" w:rsidRPr="002247E6">
        <w:rPr>
          <w:rFonts w:ascii="Times New Roman" w:hAnsi="Times New Roman" w:cs="Times New Roman"/>
        </w:rPr>
        <w:t xml:space="preserve">grasslands </w:t>
      </w:r>
      <w:r w:rsidR="00EF5ED4" w:rsidRPr="002247E6">
        <w:rPr>
          <w:rFonts w:ascii="Times New Roman" w:hAnsi="Times New Roman" w:cs="Times New Roman"/>
        </w:rPr>
        <w:t xml:space="preserve">did </w:t>
      </w:r>
      <w:r w:rsidR="00497F1C" w:rsidRPr="002247E6">
        <w:rPr>
          <w:rFonts w:ascii="Times New Roman" w:hAnsi="Times New Roman" w:cs="Times New Roman"/>
        </w:rPr>
        <w:t>show</w:t>
      </w:r>
      <w:r w:rsidR="00EF5ED4" w:rsidRPr="002247E6">
        <w:rPr>
          <w:rFonts w:ascii="Times New Roman" w:hAnsi="Times New Roman" w:cs="Times New Roman"/>
        </w:rPr>
        <w:t xml:space="preserve"> a higher</w:t>
      </w:r>
      <w:r w:rsidR="004A41E8" w:rsidRPr="002247E6">
        <w:rPr>
          <w:rFonts w:ascii="Times New Roman" w:hAnsi="Times New Roman" w:cs="Times New Roman"/>
        </w:rPr>
        <w:t xml:space="preserve"> C</w:t>
      </w:r>
      <w:r w:rsidR="00EF5ED4" w:rsidRPr="002247E6">
        <w:rPr>
          <w:rFonts w:ascii="Times New Roman" w:hAnsi="Times New Roman" w:cs="Times New Roman"/>
        </w:rPr>
        <w:t>-</w:t>
      </w:r>
      <w:r w:rsidR="004A41E8" w:rsidRPr="002247E6">
        <w:rPr>
          <w:rFonts w:ascii="Times New Roman" w:hAnsi="Times New Roman" w:cs="Times New Roman"/>
        </w:rPr>
        <w:t xml:space="preserve">saturation in </w:t>
      </w:r>
      <w:r w:rsidR="00EF5ED4" w:rsidRPr="002247E6">
        <w:rPr>
          <w:rFonts w:ascii="Times New Roman" w:hAnsi="Times New Roman" w:cs="Times New Roman"/>
        </w:rPr>
        <w:t>subsoil compared to the forests</w:t>
      </w:r>
      <w:r w:rsidR="004A41E8" w:rsidRPr="002247E6">
        <w:rPr>
          <w:rFonts w:ascii="Times New Roman" w:hAnsi="Times New Roman" w:cs="Times New Roman"/>
        </w:rPr>
        <w:t xml:space="preserve">. This observation underscores the </w:t>
      </w:r>
      <w:r w:rsidR="00A47ADC" w:rsidRPr="002247E6">
        <w:rPr>
          <w:rFonts w:ascii="Times New Roman" w:hAnsi="Times New Roman" w:cs="Times New Roman"/>
        </w:rPr>
        <w:t xml:space="preserve">role of </w:t>
      </w:r>
      <w:r w:rsidR="004A41E8" w:rsidRPr="002247E6">
        <w:rPr>
          <w:rFonts w:ascii="Times New Roman" w:hAnsi="Times New Roman" w:cs="Times New Roman"/>
        </w:rPr>
        <w:t>root</w:t>
      </w:r>
      <w:r w:rsidR="00497F1C" w:rsidRPr="002247E6">
        <w:rPr>
          <w:rFonts w:ascii="Times New Roman" w:hAnsi="Times New Roman" w:cs="Times New Roman"/>
        </w:rPr>
        <w:t>ing</w:t>
      </w:r>
      <w:r w:rsidR="004A41E8" w:rsidRPr="002247E6">
        <w:rPr>
          <w:rFonts w:ascii="Times New Roman" w:hAnsi="Times New Roman" w:cs="Times New Roman"/>
        </w:rPr>
        <w:t xml:space="preserve"> depth</w:t>
      </w:r>
      <w:r w:rsidR="00497F1C" w:rsidRPr="002247E6">
        <w:rPr>
          <w:rFonts w:ascii="Times New Roman" w:hAnsi="Times New Roman" w:cs="Times New Roman"/>
        </w:rPr>
        <w:t>,</w:t>
      </w:r>
      <w:r w:rsidR="004A41E8" w:rsidRPr="002247E6">
        <w:rPr>
          <w:rFonts w:ascii="Times New Roman" w:hAnsi="Times New Roman" w:cs="Times New Roman"/>
        </w:rPr>
        <w:t xml:space="preserve"> and </w:t>
      </w:r>
      <w:r w:rsidR="00497F1C" w:rsidRPr="002247E6">
        <w:rPr>
          <w:rFonts w:ascii="Times New Roman" w:hAnsi="Times New Roman" w:cs="Times New Roman"/>
        </w:rPr>
        <w:t>subsequent subsoil-C</w:t>
      </w:r>
      <w:r w:rsidR="004A41E8" w:rsidRPr="002247E6">
        <w:rPr>
          <w:rFonts w:ascii="Times New Roman" w:hAnsi="Times New Roman" w:cs="Times New Roman"/>
        </w:rPr>
        <w:t xml:space="preserve"> input rates</w:t>
      </w:r>
      <w:r w:rsidR="00497F1C" w:rsidRPr="002247E6">
        <w:rPr>
          <w:rFonts w:ascii="Times New Roman" w:hAnsi="Times New Roman" w:cs="Times New Roman"/>
        </w:rPr>
        <w:t xml:space="preserve"> on </w:t>
      </w:r>
      <w:r w:rsidR="002D41E3" w:rsidRPr="002247E6">
        <w:rPr>
          <w:rFonts w:ascii="Times New Roman" w:hAnsi="Times New Roman" w:cs="Times New Roman"/>
        </w:rPr>
        <w:t>MAOM-C</w:t>
      </w:r>
      <w:r w:rsidR="00497F1C" w:rsidRPr="002247E6">
        <w:rPr>
          <w:rFonts w:ascii="Times New Roman" w:hAnsi="Times New Roman" w:cs="Times New Roman"/>
        </w:rPr>
        <w:t xml:space="preserve"> formation and persistence</w:t>
      </w:r>
      <w:r w:rsidR="004A41E8" w:rsidRPr="002247E6">
        <w:rPr>
          <w:rFonts w:ascii="Times New Roman" w:hAnsi="Times New Roman" w:cs="Times New Roman"/>
        </w:rPr>
        <w:t xml:space="preserve">, suggesting that </w:t>
      </w:r>
      <w:r w:rsidR="00E167B2" w:rsidRPr="002247E6">
        <w:rPr>
          <w:rFonts w:ascii="Times New Roman" w:hAnsi="Times New Roman" w:cs="Times New Roman"/>
        </w:rPr>
        <w:t>implementation of subsoil-specific management practices can increase subsoil SOC sequestration.</w:t>
      </w:r>
    </w:p>
    <w:p w14:paraId="354D0675" w14:textId="7CEC138D" w:rsidR="00FB10CA" w:rsidRPr="002247E6" w:rsidRDefault="00FB10CA" w:rsidP="00095E7A">
      <w:pPr>
        <w:pStyle w:val="Heading1"/>
        <w:spacing w:before="120" w:after="120" w:line="480" w:lineRule="auto"/>
        <w:jc w:val="left"/>
        <w:rPr>
          <w:rFonts w:ascii="Times New Roman" w:hAnsi="Times New Roman" w:cs="Times New Roman"/>
          <w:b w:val="0"/>
          <w:i/>
          <w:iCs/>
          <w:caps w:val="0"/>
          <w:sz w:val="24"/>
        </w:rPr>
      </w:pPr>
      <w:bookmarkStart w:id="8" w:name="_Toc167955047"/>
      <w:r w:rsidRPr="002247E6">
        <w:rPr>
          <w:rFonts w:ascii="Times New Roman" w:hAnsi="Times New Roman" w:cs="Times New Roman"/>
          <w:b w:val="0"/>
          <w:i/>
          <w:iCs/>
          <w:caps w:val="0"/>
          <w:sz w:val="24"/>
        </w:rPr>
        <w:t>1.3.</w:t>
      </w:r>
      <w:r w:rsidR="003500BA" w:rsidRPr="002247E6">
        <w:rPr>
          <w:rFonts w:ascii="Times New Roman" w:hAnsi="Times New Roman" w:cs="Times New Roman"/>
          <w:b w:val="0"/>
          <w:i/>
          <w:iCs/>
          <w:caps w:val="0"/>
          <w:sz w:val="24"/>
        </w:rPr>
        <w:t>3</w:t>
      </w:r>
      <w:r w:rsidRPr="002247E6">
        <w:rPr>
          <w:rFonts w:ascii="Times New Roman" w:hAnsi="Times New Roman" w:cs="Times New Roman"/>
          <w:b w:val="0"/>
          <w:i/>
          <w:iCs/>
          <w:caps w:val="0"/>
          <w:sz w:val="24"/>
        </w:rPr>
        <w:t xml:space="preserve">. </w:t>
      </w:r>
      <w:r w:rsidR="002C1473" w:rsidRPr="002247E6">
        <w:rPr>
          <w:rFonts w:ascii="Times New Roman" w:hAnsi="Times New Roman" w:cs="Times New Roman"/>
          <w:b w:val="0"/>
          <w:i/>
          <w:iCs/>
          <w:caps w:val="0"/>
          <w:sz w:val="24"/>
        </w:rPr>
        <w:t xml:space="preserve">Microbial control over </w:t>
      </w:r>
      <w:r w:rsidR="002D1194" w:rsidRPr="002247E6">
        <w:rPr>
          <w:rFonts w:ascii="Times New Roman" w:hAnsi="Times New Roman" w:cs="Times New Roman"/>
          <w:b w:val="0"/>
          <w:i/>
          <w:iCs/>
          <w:caps w:val="0"/>
          <w:sz w:val="24"/>
        </w:rPr>
        <w:t>SOC fractions</w:t>
      </w:r>
      <w:bookmarkEnd w:id="8"/>
    </w:p>
    <w:p w14:paraId="23ACE8B2" w14:textId="4AF19105" w:rsidR="0094524E" w:rsidRPr="002247E6" w:rsidRDefault="00097787" w:rsidP="004239C7">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soil microbial community plays a crucial role in controlling the SOC dynamics by decomposing and stabilizing SOC to satisfy their growth and </w:t>
      </w:r>
      <w:r w:rsidR="0057636B" w:rsidRPr="002247E6">
        <w:rPr>
          <w:rFonts w:ascii="Times New Roman" w:hAnsi="Times New Roman" w:cs="Times New Roman"/>
        </w:rPr>
        <w:t>maintenance</w:t>
      </w:r>
      <w:r w:rsidRPr="002247E6">
        <w:rPr>
          <w:rFonts w:ascii="Times New Roman" w:hAnsi="Times New Roman" w:cs="Times New Roman"/>
        </w:rPr>
        <w:t xml:space="preserve"> needs</w:t>
      </w:r>
      <w:r w:rsidR="005571ED" w:rsidRPr="002247E6">
        <w:rPr>
          <w:rFonts w:ascii="Times New Roman" w:hAnsi="Times New Roman" w:cs="Times New Roman"/>
        </w:rPr>
        <w:t xml:space="preserve"> </w:t>
      </w:r>
      <w:r w:rsidR="005571ED" w:rsidRPr="002247E6">
        <w:rPr>
          <w:rFonts w:ascii="Times New Roman" w:hAnsi="Times New Roman" w:cs="Times New Roman"/>
        </w:rPr>
        <w:fldChar w:fldCharType="begin"/>
      </w:r>
      <w:r w:rsidR="005571ED" w:rsidRPr="002247E6">
        <w:rPr>
          <w:rFonts w:ascii="Times New Roman" w:hAnsi="Times New Roman" w:cs="Times New Roman"/>
        </w:rPr>
        <w:instrText xml:space="preserve"> ADDIN ZOTERO_ITEM CSL_CITATION {"citationID":"fOtGGvGI","properties":{"formattedCitation":"(Liang et al., 2017)","plainCitation":"(Liang et al., 2017)","noteIndex":0},"citationItems":[{"id":1535,"uris":["http://zotero.org/users/4537082/items/JY8MA37K"],"itemData":{"id":1535,"type":"article-journal","abstract":"Studies of the decomposition, transformation and stabilization of soil organic matter (SOM) have dramatically increased in recent years owing to growing interest in studying the global carbon (C) cycle as it pertains to climate change. While it is readily accepted that the magnitude of the organic C reservoir in soils depends upon microbial involvement, as soil C dynamics are ultimately the consequence of microbial growth and activity, it remains largely unknown how these microorganism-mediated processes lead to soil C stabilization. Here, we define two pathways—ex vivo modification and in vivo turnover—which jointly explain soil C dynamics driven by microbial catabolism and/or anabolism. Accordingly, we use the conceptual framework of the soil ‘microbial carbon pump’ (MCP) to demonstrate how microorganisms are an active player in soil C storage. The MCP couples microbial production of a set of organic compounds to their further stabilization, which we define as the entombing effect. This integration captures the cumulative long-term legacy of microbial assimilation on SOM formation, with mechanisms (whether via physical protection or a lack of activation energy due to chemical composition) that ultimately enable the entombment of microbial-derived C in soils. We propose a need for increased efforts and seek to inspire new studies that utilize the soil MCP as a conceptual guideline for improving mechanistic understandings of the contributions of soil C dynamics to the responses of the terrestrial C cycle under global change.","container-title":"Nature Microbiology","DOI":"10.1038/nmicrobiol.2017.105","ISSN":"2058-5276","issue":"8","journalAbbreviation":"Nat Microbiol","language":"en","license":"2017 Macmillan Publishers Limited","note":"Bandiera_abtest: a\nCg_type: Nature Research Journals\nnumber: 8\nPrimary_atype: Reviews\npublisher: Nature Publishing Group\nSubject_term: Biogeochemistry\nSubject_term_id: biogeochemistry","page":"1-6","source":"www.nature.com","title":"The importance of anabolism in microbial control over soil carbon storage","volume":"2","author":[{"family":"Liang","given":"Chao"},{"family":"Schimel","given":"Joshua P."},{"family":"Jastrow","given":"Julie D."}],"issued":{"date-parts":[["2017",7,25]]}}}],"schema":"https://github.com/citation-style-language/schema/raw/master/csl-citation.json"} </w:instrText>
      </w:r>
      <w:r w:rsidR="005571ED" w:rsidRPr="002247E6">
        <w:rPr>
          <w:rFonts w:ascii="Times New Roman" w:hAnsi="Times New Roman" w:cs="Times New Roman"/>
        </w:rPr>
        <w:fldChar w:fldCharType="separate"/>
      </w:r>
      <w:r w:rsidR="005571ED" w:rsidRPr="002247E6">
        <w:rPr>
          <w:rFonts w:ascii="Times New Roman" w:hAnsi="Times New Roman" w:cs="Times New Roman"/>
        </w:rPr>
        <w:t>(Liang et al., 2017)</w:t>
      </w:r>
      <w:r w:rsidR="005571ED" w:rsidRPr="002247E6">
        <w:rPr>
          <w:rFonts w:ascii="Times New Roman" w:hAnsi="Times New Roman" w:cs="Times New Roman"/>
        </w:rPr>
        <w:fldChar w:fldCharType="end"/>
      </w:r>
      <w:r w:rsidRPr="002247E6">
        <w:rPr>
          <w:rFonts w:ascii="Times New Roman" w:hAnsi="Times New Roman" w:cs="Times New Roman"/>
        </w:rPr>
        <w:t xml:space="preserve">. Even though microbial </w:t>
      </w:r>
      <w:r w:rsidR="00427158" w:rsidRPr="002247E6">
        <w:rPr>
          <w:rFonts w:ascii="Times New Roman" w:hAnsi="Times New Roman" w:cs="Times New Roman"/>
        </w:rPr>
        <w:t xml:space="preserve">biomass </w:t>
      </w:r>
      <w:r w:rsidR="0057636B" w:rsidRPr="002247E6">
        <w:rPr>
          <w:rFonts w:ascii="Times New Roman" w:hAnsi="Times New Roman" w:cs="Times New Roman"/>
        </w:rPr>
        <w:t>C</w:t>
      </w:r>
      <w:r w:rsidRPr="002247E6">
        <w:rPr>
          <w:rFonts w:ascii="Times New Roman" w:hAnsi="Times New Roman" w:cs="Times New Roman"/>
        </w:rPr>
        <w:t xml:space="preserve"> </w:t>
      </w:r>
      <w:r w:rsidR="0057636B" w:rsidRPr="002247E6">
        <w:rPr>
          <w:rFonts w:ascii="Times New Roman" w:hAnsi="Times New Roman" w:cs="Times New Roman"/>
        </w:rPr>
        <w:t>constitutes</w:t>
      </w:r>
      <w:r w:rsidRPr="002247E6">
        <w:rPr>
          <w:rFonts w:ascii="Times New Roman" w:hAnsi="Times New Roman" w:cs="Times New Roman"/>
        </w:rPr>
        <w:t xml:space="preserve"> a small portion of the total SOC, the combined contributions of microbial biomass and </w:t>
      </w:r>
      <w:r w:rsidR="0057636B" w:rsidRPr="002247E6">
        <w:rPr>
          <w:rFonts w:ascii="Times New Roman" w:hAnsi="Times New Roman" w:cs="Times New Roman"/>
        </w:rPr>
        <w:t>by-products</w:t>
      </w:r>
      <w:r w:rsidRPr="002247E6">
        <w:rPr>
          <w:rFonts w:ascii="Times New Roman" w:hAnsi="Times New Roman" w:cs="Times New Roman"/>
        </w:rPr>
        <w:t xml:space="preserve"> account for up to 80% of the stable SOC pool</w:t>
      </w:r>
      <w:r w:rsidR="000B5C54" w:rsidRPr="002247E6">
        <w:rPr>
          <w:rFonts w:ascii="Times New Roman" w:hAnsi="Times New Roman" w:cs="Times New Roman"/>
        </w:rPr>
        <w:t xml:space="preserve"> </w:t>
      </w:r>
      <w:r w:rsidR="000B5C54" w:rsidRPr="002247E6">
        <w:rPr>
          <w:rFonts w:ascii="Times New Roman" w:hAnsi="Times New Roman" w:cs="Times New Roman"/>
        </w:rPr>
        <w:fldChar w:fldCharType="begin"/>
      </w:r>
      <w:r w:rsidR="000B5C54" w:rsidRPr="002247E6">
        <w:rPr>
          <w:rFonts w:ascii="Times New Roman" w:hAnsi="Times New Roman" w:cs="Times New Roman"/>
        </w:rPr>
        <w:instrText xml:space="preserve"> ADDIN ZOTERO_ITEM CSL_CITATION {"citationID":"4sTIHX6e","properties":{"formattedCitation":"(Blagodatskaya and Kuzyakov, 2013)","plainCitation":"(Blagodatskaya and Kuzyakov, 2013)","noteIndex":0},"citationItems":[{"id":1217,"uris":["http://zotero.org/users/4537082/items/ABH2YL2Q"],"itemData":{"id":1217,"type":"article-journal","abstract":"Microbial functioning refers to microbial activity because only the active microorganisms drive biogeochemical processes. Despite the importance of active microorganisms, most methods focus on estimating total microbial biomass and fail to evaluate its active fraction. At first, we have described the differences among the active, potentially active, and dormant microbial states in soil and suggested threshold values of parameters for their identification. Secondly, we critically reviewed the ability of a broad range of approaches to estimate and characterize the active and the potentially active microorganisms in soil. Following approaches were evaluated: plate count and microbial cultures; direct microscopy combined with cell staining; ATP, PLFA, DNA and RNA content; microarray analyses; PCR-based approaches; stable isotope probing; soil proteomics, enzymes activity; and various approaches based on respiration and substrate utilization. The “static” approaches, mainly based on the single-stage determination of cell components (ATP, DNA, RNA, and molecular biomarkers), detect well the presence of microorganisms and total biomass, but they fail to evaluate the active part and consequently the functions. In contrast, the dynamic approaches, estimating the changes of these parameters during microbial growth and based on process rates: substrate utilization and product formation, e.g., respiration, help to evaluate active microbial biomass and relate it to specific process rates. Based on a comparison of all approaches for their universality (possibility to analyze active, potentially active and dormant microorganisms), we concluded that 1) direct microscopy with complementary stains, 2) a combination of RNA-based FISH with staining of total microbial biomass, and 3) approaches based on microbial growth were the most advantageous and allowed simultaneous quantitative estimation of active, potentially active, and dormant microorganisms in soil. The active microorganisms compose only about 0.1–2% of the total microbial biomass and very seldom exceed 5% in soils without input of easily available substrates. Nonetheless, the fraction of potentially active microorganisms (ready to start utilization of available substrates within few hours) is much higher, contributing between 10 and 40% (up to 60%) of the total microbial biomass. Therefore, we emphasize the role of potentially active microorganisms with quick response to fluctuating substrate input in soil microhabitats and hotspots. The transition from the potentially active to the active state occurs in minutes to hours, but the shift from dormant to active state takes anywhere from hours to days. Despite very fast activation, the reverse process – fading to the potentially active and dormant stage – requires a much longer period and is very different for individual criteria: ATP, DNA, RNA, enzyme production, respiration rates. This leads to further difficulties in the estimation of the active part of microbial community by methods based on these parameters. Consequently, the standardization, further elaboration, and broad application of approaches focused on the portion of active microorganisms in soil and their functions are urgently needed. We conclude that because active microorganisms are the solely microbial drivers of main biogeochemical processes, analyses of the active and potentially active fractions are necessary in studies focused on soil functions.","container-title":"Soil Biology and Biochemistry","DOI":"10.1016/j.soilbio.2013.08.024","ISSN":"0038-0717","journalAbbreviation":"Soil Biology and Biochemistry","language":"en","page":"192-211","source":"ScienceDirect","title":"Active microorganisms in soil: Critical review of estimation criteria and approaches","title-short":"Active microorganisms in soil","volume":"67","author":[{"family":"Blagodatskaya","given":"Evgenia"},{"family":"Kuzyakov","given":"Yakov"}],"issued":{"date-parts":[["2013",12,1]]}}}],"schema":"https://github.com/citation-style-language/schema/raw/master/csl-citation.json"} </w:instrText>
      </w:r>
      <w:r w:rsidR="000B5C54" w:rsidRPr="002247E6">
        <w:rPr>
          <w:rFonts w:ascii="Times New Roman" w:hAnsi="Times New Roman" w:cs="Times New Roman"/>
        </w:rPr>
        <w:fldChar w:fldCharType="separate"/>
      </w:r>
      <w:r w:rsidR="000B5C54" w:rsidRPr="002247E6">
        <w:rPr>
          <w:rFonts w:ascii="Times New Roman" w:hAnsi="Times New Roman" w:cs="Times New Roman"/>
        </w:rPr>
        <w:t>(Blagodatskaya and Kuzyakov, 2013)</w:t>
      </w:r>
      <w:r w:rsidR="000B5C54" w:rsidRPr="002247E6">
        <w:rPr>
          <w:rFonts w:ascii="Times New Roman" w:hAnsi="Times New Roman" w:cs="Times New Roman"/>
        </w:rPr>
        <w:fldChar w:fldCharType="end"/>
      </w:r>
      <w:r w:rsidRPr="002247E6">
        <w:rPr>
          <w:rFonts w:ascii="Times New Roman" w:hAnsi="Times New Roman" w:cs="Times New Roman"/>
        </w:rPr>
        <w:t xml:space="preserve">. </w:t>
      </w:r>
      <w:r w:rsidR="004A58BC" w:rsidRPr="002247E6">
        <w:rPr>
          <w:rFonts w:ascii="Times New Roman" w:hAnsi="Times New Roman" w:cs="Times New Roman"/>
        </w:rPr>
        <w:t xml:space="preserve">Traditional first-order SOC cycling models have historically included the role of microbes indirectly, </w:t>
      </w:r>
      <w:r w:rsidR="00270400" w:rsidRPr="002247E6">
        <w:rPr>
          <w:rFonts w:ascii="Times New Roman" w:hAnsi="Times New Roman" w:cs="Times New Roman"/>
        </w:rPr>
        <w:t xml:space="preserve">by </w:t>
      </w:r>
      <w:r w:rsidR="006E351D" w:rsidRPr="002247E6">
        <w:rPr>
          <w:rFonts w:ascii="Times New Roman" w:hAnsi="Times New Roman" w:cs="Times New Roman"/>
        </w:rPr>
        <w:t>using proxy</w:t>
      </w:r>
      <w:r w:rsidR="00D92C8B" w:rsidRPr="002247E6">
        <w:rPr>
          <w:rFonts w:ascii="Times New Roman" w:hAnsi="Times New Roman" w:cs="Times New Roman"/>
        </w:rPr>
        <w:t>-</w:t>
      </w:r>
      <w:r w:rsidR="004A58BC" w:rsidRPr="002247E6">
        <w:rPr>
          <w:rFonts w:ascii="Times New Roman" w:hAnsi="Times New Roman" w:cs="Times New Roman"/>
        </w:rPr>
        <w:t xml:space="preserve">based </w:t>
      </w:r>
      <w:r w:rsidR="006E351D" w:rsidRPr="002247E6">
        <w:rPr>
          <w:rFonts w:ascii="Times New Roman" w:hAnsi="Times New Roman" w:cs="Times New Roman"/>
        </w:rPr>
        <w:t>function</w:t>
      </w:r>
      <w:r w:rsidR="00D92C8B" w:rsidRPr="002247E6">
        <w:rPr>
          <w:rFonts w:ascii="Times New Roman" w:hAnsi="Times New Roman" w:cs="Times New Roman"/>
        </w:rPr>
        <w:t>s</w:t>
      </w:r>
      <w:r w:rsidR="006E351D" w:rsidRPr="002247E6">
        <w:rPr>
          <w:rFonts w:ascii="Times New Roman" w:hAnsi="Times New Roman" w:cs="Times New Roman"/>
        </w:rPr>
        <w:t xml:space="preserve"> of </w:t>
      </w:r>
      <w:r w:rsidR="00C91C32" w:rsidRPr="002247E6">
        <w:rPr>
          <w:rFonts w:ascii="Times New Roman" w:hAnsi="Times New Roman" w:cs="Times New Roman"/>
        </w:rPr>
        <w:t xml:space="preserve">SOC </w:t>
      </w:r>
      <w:r w:rsidR="006E351D" w:rsidRPr="002247E6">
        <w:rPr>
          <w:rFonts w:ascii="Times New Roman" w:hAnsi="Times New Roman" w:cs="Times New Roman"/>
        </w:rPr>
        <w:t>pool instead of any biological characteristics</w:t>
      </w:r>
      <w:r w:rsidR="007C788C" w:rsidRPr="002247E6">
        <w:rPr>
          <w:rFonts w:ascii="Times New Roman" w:hAnsi="Times New Roman" w:cs="Times New Roman"/>
        </w:rPr>
        <w:t xml:space="preserve"> </w:t>
      </w:r>
      <w:r w:rsidR="00987620" w:rsidRPr="002247E6">
        <w:rPr>
          <w:rFonts w:ascii="Times New Roman" w:hAnsi="Times New Roman" w:cs="Times New Roman"/>
        </w:rPr>
        <w:fldChar w:fldCharType="begin"/>
      </w:r>
      <w:r w:rsidR="00987620" w:rsidRPr="002247E6">
        <w:rPr>
          <w:rFonts w:ascii="Times New Roman" w:hAnsi="Times New Roman" w:cs="Times New Roman"/>
        </w:rPr>
        <w:instrText xml:space="preserve"> ADDIN ZOTERO_ITEM CSL_CITATION {"citationID":"exE0yEvo","properties":{"formattedCitation":"(Todd-Brown et al., 2013)","plainCitation":"(Todd-Brown et al., 2013)","noteIndex":0},"citationItems":[{"id":4800,"uris":["http://zotero.org/users/4537082/items/BWAVLSIM"],"itemData":{"id":4800,"type":"article-journal","abstract":"Abstract. Stocks of soil organic carbon represent a large component of the carbon cycle that may participate in climate change feedbacks, particularly on decadal and centennial timescales. For Earth system models (ESMs), the ability to accurately represent the global distribution of existing soil carbon stocks is a prerequisite for accurately predicting future carbon–climate feedbacks. We compared soil carbon simulations from 11 model centers to empirical data from the Harmonized World Soil Database (HWSD) and the Northern Circumpolar Soil Carbon Database (NCSCD). Model estimates of global soil carbon stocks ranged from 510 to 3040 Pg C, compared to an estimate of 1260 Pg C (with a 95% confidence interval of 890–1660 Pg C) from the HWSD. Model simulations for the high northern latitudes fell between 60 and 820 Pg C, compared to 500 Pg C (with a 95% confidence interval of 380–620 Pg C) for the NCSCD and 290 Pg C for the HWSD. Global soil carbon varied 5.9 fold across models in response to a 2.6-fold variation in global net primary productivity (NPP) and a 3.6-fold variation in global soil carbon turnover times. Model–data agreement was moderate at the biome level (R2 values ranged from 0.38 to 0.97 with a mean of 0.75); however, the spatial distribution of soil carbon simulated by the ESMs at the 1° scale was not well correlated with the HWSD (Pearson correlation coefficients less than 0.4 and root mean square errors from 9.4 to 20.8 kg C m−2). In northern latitudes where the two data sets overlapped, agreement between the HWSD and the NCSCD was poor (Pearson correlation coefficient 0.33), indicating uncertainty in empirical estimates of soil carbon. We found that a reduced complexity model dependent on NPP and soil temperature explained much of the 1° spatial variation in soil carbon within most ESMs (R2 values between 0.62 and 0.93 for 9 of 11 model centers). However, the same reduced complexity model only explained 10% of the spatial variation in HWSD soil carbon when driven by observations of NPP and temperature, implying that other drivers or processes may be more important in explaining observed soil carbon distributions. The reduced complexity model also showed that differences in simulated soil carbon across ESMs were driven by differences in simulated NPP and the parameterization of soil heterotrophic respiration (inter-model R2 = 0.93), not by structural differences between the models. Overall, our results suggest that despite fair global-scale agreement with observational data and moderate agreement at the biome scale, most ESMs cannot reproduce grid-scale variation in soil carbon and may be missing key processes. Future work should focus on improving the simulation of driving variables for soil carbon stocks and modifying model structures to include additional processes.","container-title":"Biogeosciences","DOI":"10.5194/bg-10-1717-2013","ISSN":"1726-4189","issue":"3","journalAbbreviation":"Biogeosciences","language":"en","license":"https://creativecommons.org/licenses/by/3.0/","page":"1717-1736","source":"DOI.org (Crossref)","title":"Causes of variation in soil carbon simulations from CMIP5 Earth system models and comparison with observations","volume":"10","author":[{"family":"Todd-Brown","given":"K. E. O."},{"family":"Randerson","given":"J. T."},{"family":"Post","given":"W. M."},{"family":"Hoffman","given":"F. M."},{"family":"Tarnocai","given":"C."},{"family":"Schuur","given":"E. A. G."},{"family":"Allison","given":"S. D."}],"issued":{"date-parts":[["2013",3,13]]}}}],"schema":"https://github.com/citation-style-language/schema/raw/master/csl-citation.json"} </w:instrText>
      </w:r>
      <w:r w:rsidR="00987620" w:rsidRPr="002247E6">
        <w:rPr>
          <w:rFonts w:ascii="Times New Roman" w:hAnsi="Times New Roman" w:cs="Times New Roman"/>
        </w:rPr>
        <w:fldChar w:fldCharType="separate"/>
      </w:r>
      <w:r w:rsidR="00987620" w:rsidRPr="002247E6">
        <w:rPr>
          <w:rFonts w:ascii="Times New Roman" w:hAnsi="Times New Roman" w:cs="Times New Roman"/>
        </w:rPr>
        <w:t>(Todd-Brown et al., 2013)</w:t>
      </w:r>
      <w:r w:rsidR="00987620" w:rsidRPr="002247E6">
        <w:rPr>
          <w:rFonts w:ascii="Times New Roman" w:hAnsi="Times New Roman" w:cs="Times New Roman"/>
        </w:rPr>
        <w:fldChar w:fldCharType="end"/>
      </w:r>
      <w:r w:rsidR="004A58BC" w:rsidRPr="002247E6">
        <w:rPr>
          <w:rFonts w:ascii="Times New Roman" w:hAnsi="Times New Roman" w:cs="Times New Roman"/>
        </w:rPr>
        <w:t>. In</w:t>
      </w:r>
      <w:r w:rsidR="000908F2" w:rsidRPr="002247E6">
        <w:rPr>
          <w:rFonts w:ascii="Times New Roman" w:hAnsi="Times New Roman" w:cs="Times New Roman"/>
        </w:rPr>
        <w:t xml:space="preserve"> newer</w:t>
      </w:r>
      <w:r w:rsidR="004A58BC" w:rsidRPr="002247E6">
        <w:rPr>
          <w:rFonts w:ascii="Times New Roman" w:hAnsi="Times New Roman" w:cs="Times New Roman"/>
        </w:rPr>
        <w:t xml:space="preserve"> models that specifically represent </w:t>
      </w:r>
      <w:r w:rsidR="00B779ED" w:rsidRPr="002247E6">
        <w:rPr>
          <w:rFonts w:ascii="Times New Roman" w:hAnsi="Times New Roman" w:cs="Times New Roman"/>
        </w:rPr>
        <w:t xml:space="preserve">non-linear </w:t>
      </w:r>
      <w:r w:rsidR="004A58BC" w:rsidRPr="002247E6">
        <w:rPr>
          <w:rFonts w:ascii="Times New Roman" w:hAnsi="Times New Roman" w:cs="Times New Roman"/>
        </w:rPr>
        <w:t>microbial processes</w:t>
      </w:r>
      <w:r w:rsidR="006D798D" w:rsidRPr="002247E6">
        <w:rPr>
          <w:rFonts w:ascii="Times New Roman" w:hAnsi="Times New Roman" w:cs="Times New Roman"/>
        </w:rPr>
        <w:t xml:space="preserve"> (</w:t>
      </w:r>
      <w:r w:rsidR="008B0537" w:rsidRPr="002247E6">
        <w:rPr>
          <w:rFonts w:ascii="Times New Roman" w:hAnsi="Times New Roman" w:cs="Times New Roman"/>
        </w:rPr>
        <w:t>e.g.,</w:t>
      </w:r>
      <w:r w:rsidR="006D798D" w:rsidRPr="002247E6">
        <w:rPr>
          <w:rFonts w:ascii="Times New Roman" w:hAnsi="Times New Roman" w:cs="Times New Roman"/>
        </w:rPr>
        <w:t xml:space="preserve"> soil priming effect)</w:t>
      </w:r>
      <w:r w:rsidR="004A58BC" w:rsidRPr="002247E6">
        <w:rPr>
          <w:rFonts w:ascii="Times New Roman" w:hAnsi="Times New Roman" w:cs="Times New Roman"/>
        </w:rPr>
        <w:t>, including a microbial bi</w:t>
      </w:r>
      <w:r w:rsidR="00D82DBD" w:rsidRPr="002247E6">
        <w:rPr>
          <w:rFonts w:ascii="Times New Roman" w:hAnsi="Times New Roman" w:cs="Times New Roman"/>
        </w:rPr>
        <w:t xml:space="preserve">omass </w:t>
      </w:r>
      <w:r w:rsidR="004A58BC" w:rsidRPr="002247E6">
        <w:rPr>
          <w:rFonts w:ascii="Times New Roman" w:hAnsi="Times New Roman" w:cs="Times New Roman"/>
        </w:rPr>
        <w:t>pool is key</w:t>
      </w:r>
      <w:r w:rsidR="0030335B" w:rsidRPr="002247E6">
        <w:rPr>
          <w:rFonts w:ascii="Times New Roman" w:hAnsi="Times New Roman" w:cs="Times New Roman"/>
        </w:rPr>
        <w:t xml:space="preserve"> </w:t>
      </w:r>
      <w:r w:rsidR="0030335B" w:rsidRPr="002247E6">
        <w:rPr>
          <w:rFonts w:ascii="Times New Roman" w:hAnsi="Times New Roman" w:cs="Times New Roman"/>
        </w:rPr>
        <w:fldChar w:fldCharType="begin"/>
      </w:r>
      <w:r w:rsidR="0030335B" w:rsidRPr="002247E6">
        <w:rPr>
          <w:rFonts w:ascii="Times New Roman" w:hAnsi="Times New Roman" w:cs="Times New Roman"/>
        </w:rPr>
        <w:instrText xml:space="preserve"> ADDIN ZOTERO_ITEM CSL_CITATION {"citationID":"oY89G4ms","properties":{"formattedCitation":"(Wieder et al., 2013)","plainCitation":"(Wieder et al., 2013)","noteIndex":0},"citationItems":[{"id":4798,"uris":["http://zotero.org/users/4537082/items/D69WSJY3"],"itemData":{"id":4798,"type":"article-journal","container-title":"Nature Climate Change","DOI":"10.1038/nclimate1951","ISSN":"1758-678X, 1758-6798","issue":"10","journalAbbreviation":"Nature Clim Change","language":"en","license":"http://www.springer.com/tdm","page":"909-912","source":"DOI.org (Crossref)","title":"Global soil carbon projections are improved by modelling microbial processes","volume":"3","author":[{"family":"Wieder","given":"William R."},{"family":"Bonan","given":"Gordon B."},{"family":"Allison","given":"Steven D."}],"issued":{"date-parts":[["2013",10]]}}}],"schema":"https://github.com/citation-style-language/schema/raw/master/csl-citation.json"} </w:instrText>
      </w:r>
      <w:r w:rsidR="0030335B" w:rsidRPr="002247E6">
        <w:rPr>
          <w:rFonts w:ascii="Times New Roman" w:hAnsi="Times New Roman" w:cs="Times New Roman"/>
        </w:rPr>
        <w:fldChar w:fldCharType="separate"/>
      </w:r>
      <w:r w:rsidR="0030335B" w:rsidRPr="002247E6">
        <w:rPr>
          <w:rFonts w:ascii="Times New Roman" w:hAnsi="Times New Roman" w:cs="Times New Roman"/>
        </w:rPr>
        <w:t>(Wieder et al., 2013)</w:t>
      </w:r>
      <w:r w:rsidR="0030335B" w:rsidRPr="002247E6">
        <w:rPr>
          <w:rFonts w:ascii="Times New Roman" w:hAnsi="Times New Roman" w:cs="Times New Roman"/>
        </w:rPr>
        <w:fldChar w:fldCharType="end"/>
      </w:r>
      <w:r w:rsidR="004A58BC" w:rsidRPr="002247E6">
        <w:rPr>
          <w:rFonts w:ascii="Times New Roman" w:hAnsi="Times New Roman" w:cs="Times New Roman"/>
        </w:rPr>
        <w:t xml:space="preserve">. These models view </w:t>
      </w:r>
      <w:r w:rsidR="00D82DBD" w:rsidRPr="002247E6">
        <w:rPr>
          <w:rFonts w:ascii="Times New Roman" w:hAnsi="Times New Roman" w:cs="Times New Roman"/>
        </w:rPr>
        <w:t>SOM</w:t>
      </w:r>
      <w:r w:rsidR="004A58BC" w:rsidRPr="002247E6">
        <w:rPr>
          <w:rFonts w:ascii="Times New Roman" w:hAnsi="Times New Roman" w:cs="Times New Roman"/>
        </w:rPr>
        <w:t xml:space="preserve"> breakdown as dependent either on the size of this biomass pool or on the enzymes produced by microbes</w:t>
      </w:r>
      <w:r w:rsidR="008903B9" w:rsidRPr="002247E6">
        <w:rPr>
          <w:rFonts w:ascii="Times New Roman" w:hAnsi="Times New Roman" w:cs="Times New Roman"/>
        </w:rPr>
        <w:t xml:space="preserve"> </w:t>
      </w:r>
      <w:r w:rsidR="008903B9" w:rsidRPr="002247E6">
        <w:rPr>
          <w:rFonts w:ascii="Times New Roman" w:hAnsi="Times New Roman" w:cs="Times New Roman"/>
        </w:rPr>
        <w:fldChar w:fldCharType="begin"/>
      </w:r>
      <w:r w:rsidR="008903B9" w:rsidRPr="002247E6">
        <w:rPr>
          <w:rFonts w:ascii="Times New Roman" w:hAnsi="Times New Roman" w:cs="Times New Roman"/>
        </w:rPr>
        <w:instrText xml:space="preserve"> ADDIN ZOTERO_ITEM CSL_CITATION {"citationID":"FmFYyHGJ","properties":{"formattedCitation":"(Wieder et al., 2013)","plainCitation":"(Wieder et al., 2013)","noteIndex":0},"citationItems":[{"id":4798,"uris":["http://zotero.org/users/4537082/items/D69WSJY3"],"itemData":{"id":4798,"type":"article-journal","container-title":"Nature Climate Change","DOI":"10.1038/nclimate1951","ISSN":"1758-678X, 1758-6798","issue":"10","journalAbbreviation":"Nature Clim Change","language":"en","license":"http://www.springer.com/tdm","page":"909-912","source":"DOI.org (Crossref)","title":"Global soil carbon projections are improved by modelling microbial processes","volume":"3","author":[{"family":"Wieder","given":"William R."},{"family":"Bonan","given":"Gordon B."},{"family":"Allison","given":"Steven D."}],"issued":{"date-parts":[["2013",10]]}}}],"schema":"https://github.com/citation-style-language/schema/raw/master/csl-citation.json"} </w:instrText>
      </w:r>
      <w:r w:rsidR="008903B9" w:rsidRPr="002247E6">
        <w:rPr>
          <w:rFonts w:ascii="Times New Roman" w:hAnsi="Times New Roman" w:cs="Times New Roman"/>
        </w:rPr>
        <w:fldChar w:fldCharType="separate"/>
      </w:r>
      <w:r w:rsidR="008903B9" w:rsidRPr="002247E6">
        <w:rPr>
          <w:rFonts w:ascii="Times New Roman" w:hAnsi="Times New Roman" w:cs="Times New Roman"/>
        </w:rPr>
        <w:t>(Wieder et al., 2013)</w:t>
      </w:r>
      <w:r w:rsidR="008903B9" w:rsidRPr="002247E6">
        <w:rPr>
          <w:rFonts w:ascii="Times New Roman" w:hAnsi="Times New Roman" w:cs="Times New Roman"/>
        </w:rPr>
        <w:fldChar w:fldCharType="end"/>
      </w:r>
      <w:r w:rsidR="004A58BC" w:rsidRPr="002247E6">
        <w:rPr>
          <w:rFonts w:ascii="Times New Roman" w:hAnsi="Times New Roman" w:cs="Times New Roman"/>
        </w:rPr>
        <w:t xml:space="preserve">. A critical aspect of these models is how they simulate the way microbes use </w:t>
      </w:r>
      <w:r w:rsidR="00D82DBD" w:rsidRPr="002247E6">
        <w:rPr>
          <w:rFonts w:ascii="Times New Roman" w:hAnsi="Times New Roman" w:cs="Times New Roman"/>
        </w:rPr>
        <w:t>C</w:t>
      </w:r>
      <w:r w:rsidR="004A58BC" w:rsidRPr="002247E6">
        <w:rPr>
          <w:rFonts w:ascii="Times New Roman" w:hAnsi="Times New Roman" w:cs="Times New Roman"/>
        </w:rPr>
        <w:t xml:space="preserve">, whether for respiration or growth. This </w:t>
      </w:r>
      <w:r w:rsidR="00D82DBD" w:rsidRPr="002247E6">
        <w:rPr>
          <w:rFonts w:ascii="Times New Roman" w:hAnsi="Times New Roman" w:cs="Times New Roman"/>
        </w:rPr>
        <w:t xml:space="preserve">is performed </w:t>
      </w:r>
      <w:r w:rsidR="004A58BC" w:rsidRPr="002247E6">
        <w:rPr>
          <w:rFonts w:ascii="Times New Roman" w:hAnsi="Times New Roman" w:cs="Times New Roman"/>
        </w:rPr>
        <w:t xml:space="preserve">by introducing a </w:t>
      </w:r>
      <w:r w:rsidR="00D67FC3" w:rsidRPr="002247E6">
        <w:rPr>
          <w:rFonts w:ascii="Times New Roman" w:hAnsi="Times New Roman" w:cs="Times New Roman"/>
        </w:rPr>
        <w:t>microbial functional trait or</w:t>
      </w:r>
      <w:r w:rsidR="004A58BC" w:rsidRPr="002247E6">
        <w:rPr>
          <w:rFonts w:ascii="Times New Roman" w:hAnsi="Times New Roman" w:cs="Times New Roman"/>
        </w:rPr>
        <w:t xml:space="preserve"> parameter </w:t>
      </w:r>
      <w:r w:rsidR="00D67FC3" w:rsidRPr="002247E6">
        <w:rPr>
          <w:rFonts w:ascii="Times New Roman" w:hAnsi="Times New Roman" w:cs="Times New Roman"/>
        </w:rPr>
        <w:t xml:space="preserve">known as </w:t>
      </w:r>
      <w:r w:rsidR="00D82DBD" w:rsidRPr="002247E6">
        <w:rPr>
          <w:rFonts w:ascii="Times New Roman" w:hAnsi="Times New Roman" w:cs="Times New Roman"/>
        </w:rPr>
        <w:t xml:space="preserve">microbial </w:t>
      </w:r>
      <w:r w:rsidR="004A58BC" w:rsidRPr="002247E6">
        <w:rPr>
          <w:rFonts w:ascii="Times New Roman" w:hAnsi="Times New Roman" w:cs="Times New Roman"/>
        </w:rPr>
        <w:t xml:space="preserve">carbon use efficiency (CUE), which is the ratio </w:t>
      </w:r>
      <w:r w:rsidR="00F343DF" w:rsidRPr="002247E6">
        <w:rPr>
          <w:rFonts w:ascii="Times New Roman" w:hAnsi="Times New Roman" w:cs="Times New Roman"/>
        </w:rPr>
        <w:t xml:space="preserve">between </w:t>
      </w:r>
      <w:r w:rsidR="004A58BC" w:rsidRPr="002247E6">
        <w:rPr>
          <w:rFonts w:ascii="Times New Roman" w:hAnsi="Times New Roman" w:cs="Times New Roman"/>
        </w:rPr>
        <w:t xml:space="preserve">consumed </w:t>
      </w:r>
      <w:r w:rsidR="00D82DBD" w:rsidRPr="002247E6">
        <w:rPr>
          <w:rFonts w:ascii="Times New Roman" w:hAnsi="Times New Roman" w:cs="Times New Roman"/>
        </w:rPr>
        <w:t>C</w:t>
      </w:r>
      <w:r w:rsidR="004A58BC" w:rsidRPr="002247E6">
        <w:rPr>
          <w:rFonts w:ascii="Times New Roman" w:hAnsi="Times New Roman" w:cs="Times New Roman"/>
        </w:rPr>
        <w:t xml:space="preserve"> that </w:t>
      </w:r>
      <w:r w:rsidR="009F16DC" w:rsidRPr="002247E6">
        <w:rPr>
          <w:rFonts w:ascii="Times New Roman" w:hAnsi="Times New Roman" w:cs="Times New Roman"/>
        </w:rPr>
        <w:t>is utilized for producing</w:t>
      </w:r>
      <w:r w:rsidR="004A58BC" w:rsidRPr="002247E6">
        <w:rPr>
          <w:rFonts w:ascii="Times New Roman" w:hAnsi="Times New Roman" w:cs="Times New Roman"/>
        </w:rPr>
        <w:t xml:space="preserve"> new microbial biomass</w:t>
      </w:r>
      <w:r w:rsidR="00D82DBD" w:rsidRPr="002247E6">
        <w:rPr>
          <w:rFonts w:ascii="Times New Roman" w:hAnsi="Times New Roman" w:cs="Times New Roman"/>
        </w:rPr>
        <w:t xml:space="preserve"> and b</w:t>
      </w:r>
      <w:r w:rsidR="00F343DF" w:rsidRPr="002247E6">
        <w:rPr>
          <w:rFonts w:ascii="Times New Roman" w:hAnsi="Times New Roman" w:cs="Times New Roman"/>
        </w:rPr>
        <w:t>y</w:t>
      </w:r>
      <w:r w:rsidR="00D82DBD" w:rsidRPr="002247E6">
        <w:rPr>
          <w:rFonts w:ascii="Times New Roman" w:hAnsi="Times New Roman" w:cs="Times New Roman"/>
        </w:rPr>
        <w:t>-products</w:t>
      </w:r>
      <w:r w:rsidR="004A58BC" w:rsidRPr="002247E6">
        <w:rPr>
          <w:rFonts w:ascii="Times New Roman" w:hAnsi="Times New Roman" w:cs="Times New Roman"/>
        </w:rPr>
        <w:t xml:space="preserve"> </w:t>
      </w:r>
      <w:r w:rsidR="009C671A" w:rsidRPr="002247E6">
        <w:rPr>
          <w:rFonts w:ascii="Times New Roman" w:hAnsi="Times New Roman" w:cs="Times New Roman"/>
        </w:rPr>
        <w:t>and</w:t>
      </w:r>
      <w:r w:rsidR="004A58BC" w:rsidRPr="002247E6">
        <w:rPr>
          <w:rFonts w:ascii="Times New Roman" w:hAnsi="Times New Roman" w:cs="Times New Roman"/>
        </w:rPr>
        <w:t xml:space="preserve"> what is </w:t>
      </w:r>
      <w:r w:rsidR="00D82DBD" w:rsidRPr="002247E6">
        <w:rPr>
          <w:rFonts w:ascii="Times New Roman" w:hAnsi="Times New Roman" w:cs="Times New Roman"/>
        </w:rPr>
        <w:t>utilized for catabolic activities such as respiration</w:t>
      </w:r>
      <w:r w:rsidR="00987620" w:rsidRPr="002247E6">
        <w:rPr>
          <w:rFonts w:ascii="Times New Roman" w:hAnsi="Times New Roman" w:cs="Times New Roman"/>
        </w:rPr>
        <w:t xml:space="preserve"> </w:t>
      </w:r>
      <w:r w:rsidR="00987620" w:rsidRPr="002247E6">
        <w:rPr>
          <w:rFonts w:ascii="Times New Roman" w:hAnsi="Times New Roman" w:cs="Times New Roman"/>
        </w:rPr>
        <w:fldChar w:fldCharType="begin"/>
      </w:r>
      <w:r w:rsidR="00987620" w:rsidRPr="002247E6">
        <w:rPr>
          <w:rFonts w:ascii="Times New Roman" w:hAnsi="Times New Roman" w:cs="Times New Roman"/>
        </w:rPr>
        <w:instrText xml:space="preserve"> ADDIN ZOTERO_ITEM CSL_CITATION {"citationID":"AfhTHtas","properties":{"formattedCitation":"(Manzoni et al., 2012)","plainCitation":"(Manzoni et al., 2012)","noteIndex":0},"citationItems":[{"id":750,"uris":["http://zotero.org/users/4537082/items/WFVZJKDW"],"itemData":{"id":750,"type":"article-journal","abstract":"Carbon (C) metabolism is at the core of ecosystem function. Decomposers play a critical role in this metabolism as they drive soil C cycle by mineralizing organic matter to CO2. Their growth depends on the carbon-use efficiency (CUE), defined as the ratio of growth over C uptake. By definition, high CUE promotes growth and possibly C stabilization in soils, while low CUE favors respiration. Despite the importance of this variable, flexibility in CUE for terrestrial decomposers is still poorly characterized and is not represented in most biogeochemical models. Here, we synthesize the theoretical and empirical basis of changes in CUE across aquatic and terrestrial ecosystems, highlighting common patterns and hypothesizing changes in CUE under future climates. Both theoretical considerations and empirical evidence from aquatic organisms indicate that CUE decreases as temperature increases and nutrient availability decreases. More limited evidence shows a similar sensitivity of CUE to temperature and nutrient availability in terrestrial decomposers. Increasing CUE with improved nutrient availability might explain observed declines in respiration from fertilized stands, while decreased CUE with increasing temperature and plant C : N ratios might decrease soil C storage. Current biogeochemical models could be improved by accounting for these CUE responses along environmental and stoichiometric gradients.","container-title":"New Phytologist","DOI":"10.1111/j.1469-8137.2012.04225.x","ISSN":"1469-8137","issue":"1","language":"en","page":"79-91","source":"Wiley Online Library","title":"Environmental and stoichiometric controls on microbial carbon-use efficiency in soils","volume":"196","author":[{"family":"Manzoni","given":"Stefano"},{"family":"Taylor","given":"Philip"},{"family":"Richter","given":"Andreas"},{"family":"Porporato","given":"Amilcare"},{"family":"Ågren","given":"Göran I."}],"issued":{"date-parts":[["2012"]]}}}],"schema":"https://github.com/citation-style-language/schema/raw/master/csl-citation.json"} </w:instrText>
      </w:r>
      <w:r w:rsidR="00987620" w:rsidRPr="002247E6">
        <w:rPr>
          <w:rFonts w:ascii="Times New Roman" w:hAnsi="Times New Roman" w:cs="Times New Roman"/>
        </w:rPr>
        <w:fldChar w:fldCharType="separate"/>
      </w:r>
      <w:r w:rsidR="00987620" w:rsidRPr="002247E6">
        <w:rPr>
          <w:rFonts w:ascii="Times New Roman" w:hAnsi="Times New Roman" w:cs="Times New Roman"/>
        </w:rPr>
        <w:t>(Manzoni et al., 2012)</w:t>
      </w:r>
      <w:r w:rsidR="00987620" w:rsidRPr="002247E6">
        <w:rPr>
          <w:rFonts w:ascii="Times New Roman" w:hAnsi="Times New Roman" w:cs="Times New Roman"/>
        </w:rPr>
        <w:fldChar w:fldCharType="end"/>
      </w:r>
      <w:r w:rsidR="004A58BC" w:rsidRPr="002247E6">
        <w:rPr>
          <w:rFonts w:ascii="Times New Roman" w:hAnsi="Times New Roman" w:cs="Times New Roman"/>
        </w:rPr>
        <w:t xml:space="preserve">. The efficiency </w:t>
      </w:r>
      <w:r w:rsidR="004A58BC" w:rsidRPr="002247E6">
        <w:rPr>
          <w:rFonts w:ascii="Times New Roman" w:hAnsi="Times New Roman" w:cs="Times New Roman"/>
        </w:rPr>
        <w:lastRenderedPageBreak/>
        <w:t xml:space="preserve">with which microbes convert </w:t>
      </w:r>
      <w:r w:rsidR="005B4E4B" w:rsidRPr="002247E6">
        <w:rPr>
          <w:rFonts w:ascii="Times New Roman" w:hAnsi="Times New Roman" w:cs="Times New Roman"/>
        </w:rPr>
        <w:t>crop residue C</w:t>
      </w:r>
      <w:r w:rsidR="004A58BC" w:rsidRPr="002247E6">
        <w:rPr>
          <w:rFonts w:ascii="Times New Roman" w:hAnsi="Times New Roman" w:cs="Times New Roman"/>
        </w:rPr>
        <w:t xml:space="preserve"> into biomass has a direct impact on the size of the microbial biomass </w:t>
      </w:r>
      <w:r w:rsidR="009C671A" w:rsidRPr="002247E6">
        <w:rPr>
          <w:rFonts w:ascii="Times New Roman" w:hAnsi="Times New Roman" w:cs="Times New Roman"/>
        </w:rPr>
        <w:t xml:space="preserve">C </w:t>
      </w:r>
      <w:r w:rsidR="004A58BC" w:rsidRPr="002247E6">
        <w:rPr>
          <w:rFonts w:ascii="Times New Roman" w:hAnsi="Times New Roman" w:cs="Times New Roman"/>
        </w:rPr>
        <w:t xml:space="preserve">pool and, consequently, on the amount </w:t>
      </w:r>
      <w:r w:rsidR="00EC253D" w:rsidRPr="002247E6">
        <w:rPr>
          <w:rFonts w:ascii="Times New Roman" w:hAnsi="Times New Roman" w:cs="Times New Roman"/>
        </w:rPr>
        <w:t xml:space="preserve">and quality </w:t>
      </w:r>
      <w:r w:rsidR="004A58BC" w:rsidRPr="002247E6">
        <w:rPr>
          <w:rFonts w:ascii="Times New Roman" w:hAnsi="Times New Roman" w:cs="Times New Roman"/>
        </w:rPr>
        <w:t xml:space="preserve">of </w:t>
      </w:r>
      <w:r w:rsidR="00EC253D" w:rsidRPr="002247E6">
        <w:rPr>
          <w:rFonts w:ascii="Times New Roman" w:hAnsi="Times New Roman" w:cs="Times New Roman"/>
        </w:rPr>
        <w:t xml:space="preserve">the </w:t>
      </w:r>
      <w:r w:rsidR="00574AFF" w:rsidRPr="002247E6">
        <w:rPr>
          <w:rFonts w:ascii="Times New Roman" w:hAnsi="Times New Roman" w:cs="Times New Roman"/>
        </w:rPr>
        <w:t>crop residue</w:t>
      </w:r>
      <w:r w:rsidR="004A58BC" w:rsidRPr="002247E6">
        <w:rPr>
          <w:rFonts w:ascii="Times New Roman" w:hAnsi="Times New Roman" w:cs="Times New Roman"/>
        </w:rPr>
        <w:t xml:space="preserve"> </w:t>
      </w:r>
      <w:r w:rsidR="00D67FC3" w:rsidRPr="002247E6">
        <w:rPr>
          <w:rFonts w:ascii="Times New Roman" w:hAnsi="Times New Roman" w:cs="Times New Roman"/>
        </w:rPr>
        <w:t xml:space="preserve">being </w:t>
      </w:r>
      <w:r w:rsidR="004A58BC" w:rsidRPr="002247E6">
        <w:rPr>
          <w:rFonts w:ascii="Times New Roman" w:hAnsi="Times New Roman" w:cs="Times New Roman"/>
        </w:rPr>
        <w:t>processed</w:t>
      </w:r>
      <w:r w:rsidR="00D67FC3" w:rsidRPr="002247E6">
        <w:rPr>
          <w:rFonts w:ascii="Times New Roman" w:hAnsi="Times New Roman" w:cs="Times New Roman"/>
        </w:rPr>
        <w:t xml:space="preserve"> for SOC formation</w:t>
      </w:r>
      <w:r w:rsidR="00EC253D" w:rsidRPr="002247E6">
        <w:rPr>
          <w:rFonts w:ascii="Times New Roman" w:hAnsi="Times New Roman" w:cs="Times New Roman"/>
        </w:rPr>
        <w:t xml:space="preserve"> </w:t>
      </w:r>
      <w:r w:rsidR="00EC253D" w:rsidRPr="002247E6">
        <w:rPr>
          <w:rFonts w:ascii="Times New Roman" w:hAnsi="Times New Roman" w:cs="Times New Roman"/>
        </w:rPr>
        <w:fldChar w:fldCharType="begin"/>
      </w:r>
      <w:r w:rsidR="00EC253D" w:rsidRPr="002247E6">
        <w:rPr>
          <w:rFonts w:ascii="Times New Roman" w:hAnsi="Times New Roman" w:cs="Times New Roman"/>
        </w:rPr>
        <w:instrText xml:space="preserve"> ADDIN ZOTERO_ITEM CSL_CITATION {"citationID":"bqkYmnj7","properties":{"formattedCitation":"(Cotrufo et al., 2013, 2015)","plainCitation":"(Cotrufo et al., 2013, 2015)","noteIndex":0},"citationItems":[{"id":1311,"uris":["http://zotero.org/users/4537082/items/STDY8D4C"],"itemData":{"id":1311,"type":"article-journal","abstract":"The decomposition and transformation of above- and below-ground plant detritus (litter) is the main process by which soil organic matter (SOM) is formed. Yet, research on litter decay and SOM formation has been largely uncoupled, failing to provide an effective nexus between these two fundamental processes for carbon (C) and nitrogen (N) cycling and storage. We present the current understanding of the importance of microbial substrate use efficiency and C and N allocation in controlling the proportion of plant-derived C and N that is incorporated into SOM, and of soil matrix interactions in controlling SOM stabilization. We synthesize this understanding into the Microbial Efficiency-Matrix Stabilization (MEMS) framework. This framework leads to the hypothesis that labile plant constituents are the dominant source of microbial products, relative to input rates, because they are utilized more efficiently by microbes. These microbial products of decomposition would thus become the main precursors of stable SOM by promoting aggregation and through strong chemical bonding to the mineral soil matrix.","container-title":"Global Change Biology","DOI":"10.1111/gcb.12113","ISSN":"1365-2486","issue":"4","language":"en","note":"_eprint: https://onlinelibrary.wiley.com/doi/pdf/10.1111/gcb.12113","page":"988-995","source":"Wiley Online Library","title":"The Microbial Efficiency-Matrix Stabilization (MEMS) framework integrates plant litter decomposition with soil organic matter stabilization: do labile plant inputs form stable soil organic matter?","title-short":"The Microbial Efficiency-Matrix Stabilization (MEMS) framework integrates plant litter decomposition with soil organic matter stabilization","volume":"19","author":[{"family":"Cotrufo","given":"M. Francesca"},{"family":"Wallenstein","given":"Matthew D."},{"family":"Boot","given":"Claudia M."},{"family":"Denef","given":"Karolien"},{"family":"Paul","given":"Eldor"}],"issued":{"date-parts":[["2013"]]}}},{"id":1368,"uris":["http://zotero.org/users/4537082/items/S4KP36RB"],"itemData":{"id":1368,"type":"article-journal","abstract":"Soil organic matter is a large global carbon pool. Isotopic labelling of litter in the lab and the field reveals that soil organic matter forms from labile organic compounds and litter fragments early and late in decomposition, respectively.","container-title":"Nature Geoscience","DOI":"10.1038/ngeo2520","ISSN":"1752-0908","issue":"10","language":"en","note":"number: 10\npublisher: Nature Publishing Group","page":"776-779","source":"www-nature-com.proxy.lib.utk.edu","title":"Formation of soil organic matter via biochemical and physical pathways of litter mass loss","volume":"8","author":[{"family":"Cotrufo","given":"M. Francesca"},{"family":"Soong","given":"Jennifer L."},{"family":"Horton","given":"Andrew J."},{"family":"Campbell","given":"Eleanor E."},{"family":"Haddix","given":"Michelle L."},{"family":"Wall","given":"Diana H."},{"family":"Parton","given":"William J."}],"issued":{"date-parts":[["2015",10]]}}}],"schema":"https://github.com/citation-style-language/schema/raw/master/csl-citation.json"} </w:instrText>
      </w:r>
      <w:r w:rsidR="00EC253D" w:rsidRPr="002247E6">
        <w:rPr>
          <w:rFonts w:ascii="Times New Roman" w:hAnsi="Times New Roman" w:cs="Times New Roman"/>
        </w:rPr>
        <w:fldChar w:fldCharType="separate"/>
      </w:r>
      <w:r w:rsidR="00EC253D" w:rsidRPr="002247E6">
        <w:rPr>
          <w:rFonts w:ascii="Times New Roman" w:hAnsi="Times New Roman" w:cs="Times New Roman"/>
        </w:rPr>
        <w:t>(Cotrufo et al., 2013, 2015)</w:t>
      </w:r>
      <w:r w:rsidR="00EC253D" w:rsidRPr="002247E6">
        <w:rPr>
          <w:rFonts w:ascii="Times New Roman" w:hAnsi="Times New Roman" w:cs="Times New Roman"/>
        </w:rPr>
        <w:fldChar w:fldCharType="end"/>
      </w:r>
      <w:r w:rsidR="004A58BC" w:rsidRPr="002247E6">
        <w:rPr>
          <w:rFonts w:ascii="Times New Roman" w:hAnsi="Times New Roman" w:cs="Times New Roman"/>
        </w:rPr>
        <w:t xml:space="preserve">. </w:t>
      </w:r>
      <w:r w:rsidR="004E0668" w:rsidRPr="002247E6">
        <w:rPr>
          <w:rFonts w:ascii="Times New Roman" w:hAnsi="Times New Roman" w:cs="Times New Roman"/>
        </w:rPr>
        <w:t>The Microbial Efficiency-Matrix Stabilization (MEMS) framework</w:t>
      </w:r>
      <w:r w:rsidR="00DC25B0" w:rsidRPr="002247E6">
        <w:rPr>
          <w:rFonts w:ascii="Times New Roman" w:hAnsi="Times New Roman" w:cs="Times New Roman"/>
        </w:rPr>
        <w:t xml:space="preserve"> by </w:t>
      </w:r>
      <w:r w:rsidR="00DC25B0" w:rsidRPr="002247E6">
        <w:rPr>
          <w:rFonts w:ascii="Times New Roman" w:hAnsi="Times New Roman" w:cs="Times New Roman"/>
        </w:rPr>
        <w:fldChar w:fldCharType="begin"/>
      </w:r>
      <w:r w:rsidR="00E4508A" w:rsidRPr="002247E6">
        <w:rPr>
          <w:rFonts w:ascii="Times New Roman" w:hAnsi="Times New Roman" w:cs="Times New Roman"/>
        </w:rPr>
        <w:instrText xml:space="preserve"> ADDIN ZOTERO_ITEM CSL_CITATION {"citationID":"9cWGN81n","properties":{"formattedCitation":"(Cotrufo et al., 2013)","plainCitation":"(Cotrufo et al., 2013)","dontUpdate":true,"noteIndex":0},"citationItems":[{"id":1311,"uris":["http://zotero.org/users/4537082/items/STDY8D4C"],"itemData":{"id":1311,"type":"article-journal","abstract":"The decomposition and transformation of above- and below-ground plant detritus (litter) is the main process by which soil organic matter (SOM) is formed. Yet, research on litter decay and SOM formation has been largely uncoupled, failing to provide an effective nexus between these two fundamental processes for carbon (C) and nitrogen (N) cycling and storage. We present the current understanding of the importance of microbial substrate use efficiency and C and N allocation in controlling the proportion of plant-derived C and N that is incorporated into SOM, and of soil matrix interactions in controlling SOM stabilization. We synthesize this understanding into the Microbial Efficiency-Matrix Stabilization (MEMS) framework. This framework leads to the hypothesis that labile plant constituents are the dominant source of microbial products, relative to input rates, because they are utilized more efficiently by microbes. These microbial products of decomposition would thus become the main precursors of stable SOM by promoting aggregation and through strong chemical bonding to the mineral soil matrix.","container-title":"Global Change Biology","DOI":"10.1111/gcb.12113","ISSN":"1365-2486","issue":"4","language":"en","note":"_eprint: https://onlinelibrary.wiley.com/doi/pdf/10.1111/gcb.12113","page":"988-995","source":"Wiley Online Library","title":"The Microbial Efficiency-Matrix Stabilization (MEMS) framework integrates plant litter decomposition with soil organic matter stabilization: do labile plant inputs form stable soil organic matter?","title-short":"The Microbial Efficiency-Matrix Stabilization (MEMS) framework integrates plant litter decomposition with soil organic matter stabilization","volume":"19","author":[{"family":"Cotrufo","given":"M. Francesca"},{"family":"Wallenstein","given":"Matthew D."},{"family":"Boot","given":"Claudia M."},{"family":"Denef","given":"Karolien"},{"family":"Paul","given":"Eldor"}],"issued":{"date-parts":[["2013"]]}}}],"schema":"https://github.com/citation-style-language/schema/raw/master/csl-citation.json"} </w:instrText>
      </w:r>
      <w:r w:rsidR="00DC25B0" w:rsidRPr="002247E6">
        <w:rPr>
          <w:rFonts w:ascii="Times New Roman" w:hAnsi="Times New Roman" w:cs="Times New Roman"/>
        </w:rPr>
        <w:fldChar w:fldCharType="separate"/>
      </w:r>
      <w:r w:rsidR="00DC25B0" w:rsidRPr="002247E6">
        <w:rPr>
          <w:rFonts w:ascii="Times New Roman" w:hAnsi="Times New Roman" w:cs="Times New Roman"/>
        </w:rPr>
        <w:t>Cotrufo et al., (2013)</w:t>
      </w:r>
      <w:r w:rsidR="00DC25B0" w:rsidRPr="002247E6">
        <w:rPr>
          <w:rFonts w:ascii="Times New Roman" w:hAnsi="Times New Roman" w:cs="Times New Roman"/>
        </w:rPr>
        <w:fldChar w:fldCharType="end"/>
      </w:r>
      <w:r w:rsidR="004E0668" w:rsidRPr="002247E6">
        <w:rPr>
          <w:rFonts w:ascii="Times New Roman" w:hAnsi="Times New Roman" w:cs="Times New Roman"/>
        </w:rPr>
        <w:t xml:space="preserve"> integrates the efficiency of microbial substrate use </w:t>
      </w:r>
      <w:r w:rsidR="004239C7" w:rsidRPr="002247E6">
        <w:rPr>
          <w:rFonts w:ascii="Times New Roman" w:hAnsi="Times New Roman" w:cs="Times New Roman"/>
        </w:rPr>
        <w:t xml:space="preserve">with the formation of </w:t>
      </w:r>
      <w:r w:rsidR="00D344E8" w:rsidRPr="002247E6">
        <w:rPr>
          <w:rFonts w:ascii="Times New Roman" w:hAnsi="Times New Roman" w:cs="Times New Roman"/>
        </w:rPr>
        <w:t>MAOM-C</w:t>
      </w:r>
      <w:r w:rsidR="004239C7" w:rsidRPr="002247E6">
        <w:rPr>
          <w:rFonts w:ascii="Times New Roman" w:hAnsi="Times New Roman" w:cs="Times New Roman"/>
        </w:rPr>
        <w:t xml:space="preserve"> fractions as</w:t>
      </w:r>
      <w:r w:rsidR="004E0668" w:rsidRPr="002247E6">
        <w:rPr>
          <w:rFonts w:ascii="Times New Roman" w:hAnsi="Times New Roman" w:cs="Times New Roman"/>
        </w:rPr>
        <w:t xml:space="preserve"> the stabilization of </w:t>
      </w:r>
      <w:r w:rsidR="004F6A4C" w:rsidRPr="002247E6">
        <w:rPr>
          <w:rFonts w:ascii="Times New Roman" w:hAnsi="Times New Roman" w:cs="Times New Roman"/>
        </w:rPr>
        <w:t>residue C</w:t>
      </w:r>
      <w:r w:rsidR="004E0668" w:rsidRPr="002247E6">
        <w:rPr>
          <w:rFonts w:ascii="Times New Roman" w:hAnsi="Times New Roman" w:cs="Times New Roman"/>
        </w:rPr>
        <w:t xml:space="preserve"> within soils are primarily governed by the microbial conversion efficiency</w:t>
      </w:r>
      <w:r w:rsidR="00996DE3" w:rsidRPr="002247E6">
        <w:rPr>
          <w:rFonts w:ascii="Times New Roman" w:hAnsi="Times New Roman" w:cs="Times New Roman"/>
        </w:rPr>
        <w:t>,</w:t>
      </w:r>
      <w:r w:rsidR="004E0668" w:rsidRPr="002247E6">
        <w:rPr>
          <w:rFonts w:ascii="Times New Roman" w:hAnsi="Times New Roman" w:cs="Times New Roman"/>
        </w:rPr>
        <w:t xml:space="preserve"> forming </w:t>
      </w:r>
      <w:r w:rsidR="004239C7" w:rsidRPr="002247E6">
        <w:rPr>
          <w:rFonts w:ascii="Times New Roman" w:hAnsi="Times New Roman" w:cs="Times New Roman"/>
        </w:rPr>
        <w:t>more-persistent MAOM-C.</w:t>
      </w:r>
    </w:p>
    <w:p w14:paraId="36A28B9C" w14:textId="04056BCB" w:rsidR="005033EC" w:rsidRPr="002247E6" w:rsidRDefault="00EC563F" w:rsidP="006E0603">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Attempts to pinpoint a universally accepted value for </w:t>
      </w:r>
      <w:r w:rsidR="005B4E4B" w:rsidRPr="002247E6">
        <w:rPr>
          <w:rFonts w:ascii="Times New Roman" w:hAnsi="Times New Roman" w:cs="Times New Roman"/>
        </w:rPr>
        <w:t>microbial functional trait</w:t>
      </w:r>
      <w:r w:rsidR="00284A66" w:rsidRPr="002247E6">
        <w:rPr>
          <w:rFonts w:ascii="Times New Roman" w:hAnsi="Times New Roman" w:cs="Times New Roman"/>
        </w:rPr>
        <w:t>-</w:t>
      </w:r>
      <w:r w:rsidR="005B4E4B" w:rsidRPr="002247E6">
        <w:rPr>
          <w:rFonts w:ascii="Times New Roman" w:hAnsi="Times New Roman" w:cs="Times New Roman"/>
        </w:rPr>
        <w:t xml:space="preserve">based models </w:t>
      </w:r>
      <w:r w:rsidRPr="002247E6">
        <w:rPr>
          <w:rFonts w:ascii="Times New Roman" w:hAnsi="Times New Roman" w:cs="Times New Roman"/>
        </w:rPr>
        <w:t xml:space="preserve">have yet to yield a clear consensus, resulting in a wide range of estimated </w:t>
      </w:r>
      <w:r w:rsidR="005B4E4B" w:rsidRPr="002247E6">
        <w:rPr>
          <w:rFonts w:ascii="Times New Roman" w:hAnsi="Times New Roman" w:cs="Times New Roman"/>
        </w:rPr>
        <w:t xml:space="preserve">CUE </w:t>
      </w:r>
      <w:r w:rsidRPr="002247E6">
        <w:rPr>
          <w:rFonts w:ascii="Times New Roman" w:hAnsi="Times New Roman" w:cs="Times New Roman"/>
        </w:rPr>
        <w:t>values that span from 0 to 1</w:t>
      </w:r>
      <w:r w:rsidR="0084275D" w:rsidRPr="002247E6">
        <w:rPr>
          <w:rFonts w:ascii="Times New Roman" w:hAnsi="Times New Roman" w:cs="Times New Roman"/>
        </w:rPr>
        <w:t xml:space="preserve"> </w:t>
      </w:r>
      <w:r w:rsidR="00D02424" w:rsidRPr="002247E6">
        <w:rPr>
          <w:rFonts w:ascii="Times New Roman" w:hAnsi="Times New Roman" w:cs="Times New Roman"/>
        </w:rPr>
        <w:fldChar w:fldCharType="begin"/>
      </w:r>
      <w:r w:rsidR="00D02424" w:rsidRPr="002247E6">
        <w:rPr>
          <w:rFonts w:ascii="Times New Roman" w:hAnsi="Times New Roman" w:cs="Times New Roman"/>
        </w:rPr>
        <w:instrText xml:space="preserve"> ADDIN ZOTERO_ITEM CSL_CITATION {"citationID":"X9qSa3qV","properties":{"formattedCitation":"(Sinsabaugh et al., 2013; Geyer et al., 2016)","plainCitation":"(Sinsabaugh et al., 2013; Geyer et al., 2016)","noteIndex":0},"citationItems":[{"id":749,"uris":["http://zotero.org/users/4537082/items/N54Q4AE2"],"itemData":{"id":749,"type":"article-journal","abstract":"Carbon use efficiency (CUE) is a fundamental parameter for ecological models based on the physiology of microorganisms. CUE determines energy and material flows to higher trophic levels, conversion of plant-produced carbon into microbial products and rates of ecosystem carbon storage. Thermodynamic calculations support a maximum CUE value of 0.60 (CUE max). Kinetic and stoichiometric constraints on microbial growth suggest that CUE in multi-resource limited natural systems should approach 0.3 (CUE max/2). However, the mean CUE values reported for aquatic and terrestrial ecosystems differ by twofold ( 0.26 vs. 0.55) because the methods used to estimate CUE in aquatic and terrestrial systems generally differ and soil estimates are less likely to capture the full maintenance costs of community metabolism given the difficulty of measurements in water-limited environments. Moreover, many simulation models lack adequate representation of energy spilling pathways and stoichiometric constraints on metabolism, which can also lead to overestimates of CUE. We recommend that broad-scale models use a CUE value of 0.30, unless there is evidence for lower values as a result of pervasive nutrient limitations. Ecosystem models operating at finer scales should consider resource composition, stoichiometric constraints and biomass composition, as well as environmental drivers, to predict the CUE of microbial communities.","container-title":"Ecology Letters","DOI":"10.1111/ele.12113","ISSN":"1461-0248","issue":"7","language":"en","page":"930-939","source":"Wiley Online Library","title":"Carbon use efficiency of microbial communities: stoichiometry, methodology and modelling","title-short":"Carbon use efficiency of microbial communities","volume":"16","author":[{"family":"Sinsabaugh","given":"Robert L."},{"family":"Manzoni","given":"Stefano"},{"family":"Moorhead","given":"Daryl L."},{"family":"Richter","given":"Andreas"}],"issued":{"date-parts":[["2013"]]}}},{"id":751,"uris":["http://zotero.org/users/4537082/items/DQZ3LR5S"],"itemData":{"id":751,"type":"article-journal","container-title":"Biogeochemistry","DOI":"10.1007/s10533-016-0191-y","ISSN":"0168-2563, 1573-515X","issue":"2-3","journalAbbreviation":"Biogeochemistry","language":"en","page":"173-188","source":"DOI.org (Crossref)","title":"Microbial carbon use efficiency: accounting for population, community, and ecosystem-scale controls over the fate of metabolized organic matter","title-short":"Microbial carbon use efficiency","volume":"127","author":[{"family":"Geyer","given":"Kevin M."},{"family":"Kyker-Snowman","given":"Emily"},{"family":"Grandy","given":"A. Stuart"},{"family":"Frey","given":"Serita D."}],"issued":{"date-parts":[["2016",2]]}}}],"schema":"https://github.com/citation-style-language/schema/raw/master/csl-citation.json"} </w:instrText>
      </w:r>
      <w:r w:rsidR="00D02424" w:rsidRPr="002247E6">
        <w:rPr>
          <w:rFonts w:ascii="Times New Roman" w:hAnsi="Times New Roman" w:cs="Times New Roman"/>
        </w:rPr>
        <w:fldChar w:fldCharType="separate"/>
      </w:r>
      <w:r w:rsidR="00D02424" w:rsidRPr="002247E6">
        <w:rPr>
          <w:rFonts w:ascii="Times New Roman" w:hAnsi="Times New Roman" w:cs="Times New Roman"/>
        </w:rPr>
        <w:t>(Sinsabaugh et al., 2013; Geyer et al., 2016)</w:t>
      </w:r>
      <w:r w:rsidR="00D02424" w:rsidRPr="002247E6">
        <w:rPr>
          <w:rFonts w:ascii="Times New Roman" w:hAnsi="Times New Roman" w:cs="Times New Roman"/>
        </w:rPr>
        <w:fldChar w:fldCharType="end"/>
      </w:r>
      <w:r w:rsidR="005B4E4B" w:rsidRPr="002247E6">
        <w:rPr>
          <w:rFonts w:ascii="Times New Roman" w:hAnsi="Times New Roman" w:cs="Times New Roman"/>
        </w:rPr>
        <w:t xml:space="preserve">. </w:t>
      </w:r>
      <w:r w:rsidR="00F45F96" w:rsidRPr="002247E6">
        <w:rPr>
          <w:rFonts w:ascii="Times New Roman" w:hAnsi="Times New Roman" w:cs="Times New Roman"/>
        </w:rPr>
        <w:t xml:space="preserve">CUE is </w:t>
      </w:r>
      <w:r w:rsidR="006A5376" w:rsidRPr="002247E6">
        <w:rPr>
          <w:rFonts w:ascii="Times New Roman" w:hAnsi="Times New Roman" w:cs="Times New Roman"/>
        </w:rPr>
        <w:t>a</w:t>
      </w:r>
      <w:r w:rsidR="00F45F96" w:rsidRPr="002247E6">
        <w:rPr>
          <w:rFonts w:ascii="Times New Roman" w:hAnsi="Times New Roman" w:cs="Times New Roman"/>
        </w:rPr>
        <w:t xml:space="preserve"> collective measure reflecting various microbial activities, such as how efficiently microbes assimilate nutrients, their respiration during maintenance and enzyme production, and the generation of metabolic by-products</w:t>
      </w:r>
      <w:r w:rsidR="005D3FCC" w:rsidRPr="002247E6">
        <w:rPr>
          <w:rFonts w:ascii="Times New Roman" w:hAnsi="Times New Roman" w:cs="Times New Roman"/>
        </w:rPr>
        <w:t xml:space="preserve"> (</w:t>
      </w:r>
      <w:r w:rsidR="00775ED4" w:rsidRPr="002247E6">
        <w:rPr>
          <w:rFonts w:ascii="Times New Roman" w:hAnsi="Times New Roman" w:cs="Times New Roman"/>
        </w:rPr>
        <w:t>e.g.,</w:t>
      </w:r>
      <w:r w:rsidR="005D3FCC" w:rsidRPr="002247E6">
        <w:rPr>
          <w:rFonts w:ascii="Times New Roman" w:hAnsi="Times New Roman" w:cs="Times New Roman"/>
        </w:rPr>
        <w:t xml:space="preserve"> p</w:t>
      </w:r>
      <w:r w:rsidR="00814182" w:rsidRPr="002247E6">
        <w:rPr>
          <w:rFonts w:ascii="Times New Roman" w:hAnsi="Times New Roman" w:cs="Times New Roman"/>
        </w:rPr>
        <w:t>rotective exopolysaccharides and metabolites</w:t>
      </w:r>
      <w:r w:rsidR="005D3FCC" w:rsidRPr="002247E6">
        <w:rPr>
          <w:rFonts w:ascii="Times New Roman" w:hAnsi="Times New Roman" w:cs="Times New Roman"/>
        </w:rPr>
        <w:t>)</w:t>
      </w:r>
      <w:r w:rsidR="0084275D" w:rsidRPr="002247E6">
        <w:rPr>
          <w:rFonts w:ascii="Times New Roman" w:hAnsi="Times New Roman" w:cs="Times New Roman"/>
        </w:rPr>
        <w:t xml:space="preserve"> </w:t>
      </w:r>
      <w:r w:rsidR="0084275D" w:rsidRPr="002247E6">
        <w:rPr>
          <w:rFonts w:ascii="Times New Roman" w:hAnsi="Times New Roman" w:cs="Times New Roman"/>
        </w:rPr>
        <w:fldChar w:fldCharType="begin"/>
      </w:r>
      <w:r w:rsidR="00911223" w:rsidRPr="002247E6">
        <w:rPr>
          <w:rFonts w:ascii="Times New Roman" w:hAnsi="Times New Roman" w:cs="Times New Roman"/>
        </w:rPr>
        <w:instrText xml:space="preserve"> ADDIN ZOTERO_ITEM CSL_CITATION {"citationID":"tOG42Pbs","properties":{"formattedCitation":"(Joergensen and Wichern, 2018; Schimel et al., 2022)","plainCitation":"(Joergensen and Wichern, 2018; Schimel et al., 2022)","noteIndex":0},"citationItems":[{"id":1220,"uris":["http://zotero.org/users/4537082/items/SK5XB7CK"],"itemData":{"id":1220,"type":"article-journal","abstract":"The current review investigates the hypothesis that dormant soil microorganisms are relevant for microbial processes and community changes. Dormant soil microorganisms are C limited and do not grow. However, they still have a basic metabolism, which requires organic C uptake, resulting in a slow biomass turnover. Dormant soil microorganisms respond to substrate limitation by recycling own cell components and by down-regulating enzyme-expressing genes. The adsorption of microbial cells to clay and soil organic matter, intensified by limited water availability under unsaturated conditions, reduces microbial requirements for maintenance energy but causes immobility. For this reason, soil microorganisms cannot move rapidly towards places of demand for a certain microbial ability. Consequently, it can be assumed that subsoils and deeper vadose zone sediments must have been predominantly colonized by microorganisms during periods near to the surface, with access to autotrophic C inputs. Being remote from hotspots of C input, dormant microorganisms are an important reservoir of biodiversity and potential activity if an organic substrate arrives. The turnover of the whole microbial biomass C (MBC) is the product of C use efficiency (CUE) and a maintenance coefficient. For complex osmotrophic soil microbial communities, the CUE accounts for all biomass and metabolites synthesized during growth, i.e. especially exo-enzymes but also extracellular polymeric substances. This results in a mean CUE of 0.59 for easily soluble glucose and sucrose components and a mean CUE of 0.45 for more complex organic polymers such as cellulose, straw and MBC. The annual C input limits the MBC turnover time, which varies roughly around 365 days, assuming a CUE of 0.4 for soil organic matter.","container-title":"Soil Biology and Biochemistry","DOI":"10.1016/j.soilbio.2017.10.022","ISSN":"0038-0717","journalAbbreviation":"Soil Biology and Biochemistry","language":"en","page":"419-430","source":"ScienceDirect","title":"Alive and kicking: Why dormant soil microorganisms matter","title-short":"Alive and kicking","volume":"116","author":[{"family":"Joergensen","given":"Rainer Georg"},{"family":"Wichern","given":"Florian"}],"issued":{"date-parts":[["2018",1,1]]}}},{"id":4813,"uris":["http://zotero.org/users/4537082/items/6SPDF7V7"],"itemData":{"id":4813,"type":"article-journal","container-title":"Soil Biology and Biochemistry","DOI":"10.1016/j.soilbio.2022.108677","ISSN":"00380717","journalAbbreviation":"Soil Biology and Biochemistry","language":"en","page":"108677","source":"DOI.org (Crossref)","title":"Estimating microbial carbon use efficiency in soil: Isotope-based and enzyme-based methods measure fundamentally different aspects of microbial resource use","title-short":"Estimating microbial carbon use efficiency in soil","volume":"169","author":[{"family":"Schimel","given":"Joshua"},{"family":"Weintraub","given":"Michael N."},{"family":"Moorhead","given":"Daryl"}],"issued":{"date-parts":[["2022",6]]}}}],"schema":"https://github.com/citation-style-language/schema/raw/master/csl-citation.json"} </w:instrText>
      </w:r>
      <w:r w:rsidR="0084275D" w:rsidRPr="002247E6">
        <w:rPr>
          <w:rFonts w:ascii="Times New Roman" w:hAnsi="Times New Roman" w:cs="Times New Roman"/>
        </w:rPr>
        <w:fldChar w:fldCharType="separate"/>
      </w:r>
      <w:r w:rsidR="00911223" w:rsidRPr="002247E6">
        <w:rPr>
          <w:rFonts w:ascii="Times New Roman" w:hAnsi="Times New Roman" w:cs="Times New Roman"/>
        </w:rPr>
        <w:t>(Joergensen and Wichern, 2018; Schimel et al., 2022)</w:t>
      </w:r>
      <w:r w:rsidR="0084275D" w:rsidRPr="002247E6">
        <w:rPr>
          <w:rFonts w:ascii="Times New Roman" w:hAnsi="Times New Roman" w:cs="Times New Roman"/>
        </w:rPr>
        <w:fldChar w:fldCharType="end"/>
      </w:r>
      <w:r w:rsidR="00814182" w:rsidRPr="002247E6">
        <w:rPr>
          <w:rFonts w:ascii="Times New Roman" w:hAnsi="Times New Roman" w:cs="Times New Roman"/>
        </w:rPr>
        <w:t xml:space="preserve">. </w:t>
      </w:r>
      <w:r w:rsidR="00F45F96" w:rsidRPr="002247E6">
        <w:rPr>
          <w:rFonts w:ascii="Times New Roman" w:hAnsi="Times New Roman" w:cs="Times New Roman"/>
        </w:rPr>
        <w:t xml:space="preserve">The variability in these activities leads to the observed fluctuations in CUE. These activities operate over different time scales and are influenced by </w:t>
      </w:r>
      <w:r w:rsidR="00993FD3" w:rsidRPr="002247E6">
        <w:rPr>
          <w:rFonts w:ascii="Times New Roman" w:hAnsi="Times New Roman" w:cs="Times New Roman"/>
        </w:rPr>
        <w:t xml:space="preserve">several </w:t>
      </w:r>
      <w:r w:rsidR="00F45F96" w:rsidRPr="002247E6">
        <w:rPr>
          <w:rFonts w:ascii="Times New Roman" w:hAnsi="Times New Roman" w:cs="Times New Roman"/>
        </w:rPr>
        <w:t xml:space="preserve">factors such as </w:t>
      </w:r>
      <w:r w:rsidR="00DA68D5" w:rsidRPr="002247E6">
        <w:rPr>
          <w:rFonts w:ascii="Times New Roman" w:hAnsi="Times New Roman" w:cs="Times New Roman"/>
        </w:rPr>
        <w:t xml:space="preserve">the availability of resources, </w:t>
      </w:r>
      <w:r w:rsidR="00F45F96" w:rsidRPr="002247E6">
        <w:rPr>
          <w:rFonts w:ascii="Times New Roman" w:hAnsi="Times New Roman" w:cs="Times New Roman"/>
        </w:rPr>
        <w:t>nutrient uptake rates</w:t>
      </w:r>
      <w:r w:rsidR="00DA68D5" w:rsidRPr="002247E6">
        <w:rPr>
          <w:rFonts w:ascii="Times New Roman" w:hAnsi="Times New Roman" w:cs="Times New Roman"/>
        </w:rPr>
        <w:t>,</w:t>
      </w:r>
      <w:r w:rsidR="00F45F96" w:rsidRPr="002247E6">
        <w:rPr>
          <w:rFonts w:ascii="Times New Roman" w:hAnsi="Times New Roman" w:cs="Times New Roman"/>
        </w:rPr>
        <w:t xml:space="preserve"> and the size of the microbial biomass pool, adding </w:t>
      </w:r>
      <w:r w:rsidR="00EE291C" w:rsidRPr="002247E6">
        <w:rPr>
          <w:rFonts w:ascii="Times New Roman" w:hAnsi="Times New Roman" w:cs="Times New Roman"/>
        </w:rPr>
        <w:t xml:space="preserve">more </w:t>
      </w:r>
      <w:r w:rsidR="00F45F96" w:rsidRPr="002247E6">
        <w:rPr>
          <w:rFonts w:ascii="Times New Roman" w:hAnsi="Times New Roman" w:cs="Times New Roman"/>
        </w:rPr>
        <w:t>complexity to accurately determining CUE</w:t>
      </w:r>
      <w:r w:rsidR="00787D76" w:rsidRPr="002247E6">
        <w:rPr>
          <w:rFonts w:ascii="Times New Roman" w:hAnsi="Times New Roman" w:cs="Times New Roman"/>
        </w:rPr>
        <w:t xml:space="preserve"> through </w:t>
      </w:r>
      <w:r w:rsidR="00287FDF" w:rsidRPr="002247E6">
        <w:rPr>
          <w:rFonts w:ascii="Times New Roman" w:hAnsi="Times New Roman" w:cs="Times New Roman"/>
        </w:rPr>
        <w:t xml:space="preserve">altered </w:t>
      </w:r>
      <w:r w:rsidR="00787D76" w:rsidRPr="002247E6">
        <w:rPr>
          <w:rFonts w:ascii="Times New Roman" w:hAnsi="Times New Roman" w:cs="Times New Roman"/>
        </w:rPr>
        <w:t xml:space="preserve">production of </w:t>
      </w:r>
      <w:r w:rsidR="008D4D95" w:rsidRPr="002247E6">
        <w:rPr>
          <w:rFonts w:ascii="Times New Roman" w:hAnsi="Times New Roman" w:cs="Times New Roman"/>
        </w:rPr>
        <w:t xml:space="preserve">non-growth </w:t>
      </w:r>
      <w:r w:rsidR="00287FDF" w:rsidRPr="002247E6">
        <w:rPr>
          <w:rFonts w:ascii="Times New Roman" w:hAnsi="Times New Roman" w:cs="Times New Roman"/>
        </w:rPr>
        <w:t xml:space="preserve">microbial by-products and </w:t>
      </w:r>
      <w:r w:rsidR="00787D76" w:rsidRPr="002247E6">
        <w:rPr>
          <w:rFonts w:ascii="Times New Roman" w:hAnsi="Times New Roman" w:cs="Times New Roman"/>
        </w:rPr>
        <w:t>C-cycling enzymes</w:t>
      </w:r>
      <w:r w:rsidR="007C3937" w:rsidRPr="002247E6">
        <w:rPr>
          <w:rFonts w:ascii="Times New Roman" w:hAnsi="Times New Roman" w:cs="Times New Roman"/>
        </w:rPr>
        <w:t xml:space="preserve"> </w:t>
      </w:r>
      <w:r w:rsidR="007C3937" w:rsidRPr="002247E6">
        <w:rPr>
          <w:rFonts w:ascii="Times New Roman" w:hAnsi="Times New Roman" w:cs="Times New Roman"/>
        </w:rPr>
        <w:fldChar w:fldCharType="begin"/>
      </w:r>
      <w:r w:rsidR="007C3937" w:rsidRPr="002247E6">
        <w:rPr>
          <w:rFonts w:ascii="Times New Roman" w:hAnsi="Times New Roman" w:cs="Times New Roman"/>
        </w:rPr>
        <w:instrText xml:space="preserve"> ADDIN ZOTERO_ITEM CSL_CITATION {"citationID":"skV3Olyp","properties":{"formattedCitation":"(Schimel et al., 2022)","plainCitation":"(Schimel et al., 2022)","noteIndex":0},"citationItems":[{"id":4813,"uris":["http://zotero.org/users/4537082/items/6SPDF7V7"],"itemData":{"id":4813,"type":"article-journal","container-title":"Soil Biology and Biochemistry","DOI":"10.1016/j.soilbio.2022.108677","ISSN":"00380717","journalAbbreviation":"Soil Biology and Biochemistry","language":"en","page":"108677","source":"DOI.org (Crossref)","title":"Estimating microbial carbon use efficiency in soil: Isotope-based and enzyme-based methods measure fundamentally different aspects of microbial resource use","title-short":"Estimating microbial carbon use efficiency in soil","volume":"169","author":[{"family":"Schimel","given":"Joshua"},{"family":"Weintraub","given":"Michael N."},{"family":"Moorhead","given":"Daryl"}],"issued":{"date-parts":[["2022",6]]}}}],"schema":"https://github.com/citation-style-language/schema/raw/master/csl-citation.json"} </w:instrText>
      </w:r>
      <w:r w:rsidR="007C3937" w:rsidRPr="002247E6">
        <w:rPr>
          <w:rFonts w:ascii="Times New Roman" w:hAnsi="Times New Roman" w:cs="Times New Roman"/>
        </w:rPr>
        <w:fldChar w:fldCharType="separate"/>
      </w:r>
      <w:r w:rsidR="007C3937" w:rsidRPr="002247E6">
        <w:rPr>
          <w:rFonts w:ascii="Times New Roman" w:hAnsi="Times New Roman" w:cs="Times New Roman"/>
        </w:rPr>
        <w:t>(Schimel et al., 2022)</w:t>
      </w:r>
      <w:r w:rsidR="007C3937" w:rsidRPr="002247E6">
        <w:rPr>
          <w:rFonts w:ascii="Times New Roman" w:hAnsi="Times New Roman" w:cs="Times New Roman"/>
        </w:rPr>
        <w:fldChar w:fldCharType="end"/>
      </w:r>
      <w:r w:rsidR="00787D76" w:rsidRPr="002247E6">
        <w:rPr>
          <w:rFonts w:ascii="Times New Roman" w:hAnsi="Times New Roman" w:cs="Times New Roman"/>
        </w:rPr>
        <w:t>. E</w:t>
      </w:r>
      <w:r w:rsidR="00F2500B" w:rsidRPr="002247E6">
        <w:rPr>
          <w:rFonts w:ascii="Times New Roman" w:hAnsi="Times New Roman" w:cs="Times New Roman"/>
        </w:rPr>
        <w:t xml:space="preserve">nzymes such as hydrolases and glucosidases primarily break down </w:t>
      </w:r>
      <w:r w:rsidR="001770D6" w:rsidRPr="002247E6">
        <w:rPr>
          <w:rFonts w:ascii="Times New Roman" w:hAnsi="Times New Roman" w:cs="Times New Roman"/>
        </w:rPr>
        <w:t>crop</w:t>
      </w:r>
      <w:r w:rsidR="00F2500B" w:rsidRPr="002247E6">
        <w:rPr>
          <w:rFonts w:ascii="Times New Roman" w:hAnsi="Times New Roman" w:cs="Times New Roman"/>
        </w:rPr>
        <w:t xml:space="preserve"> residues, </w:t>
      </w:r>
      <w:r w:rsidR="007921EA" w:rsidRPr="002247E6">
        <w:rPr>
          <w:rFonts w:ascii="Times New Roman" w:hAnsi="Times New Roman" w:cs="Times New Roman"/>
        </w:rPr>
        <w:t xml:space="preserve">while oxidase enzymes catalyze the decomposition </w:t>
      </w:r>
      <w:r w:rsidR="005C74B4" w:rsidRPr="002247E6">
        <w:rPr>
          <w:rFonts w:ascii="Times New Roman" w:hAnsi="Times New Roman" w:cs="Times New Roman"/>
        </w:rPr>
        <w:t xml:space="preserve">of </w:t>
      </w:r>
      <w:r w:rsidR="007921EA" w:rsidRPr="002247E6">
        <w:rPr>
          <w:rFonts w:ascii="Times New Roman" w:hAnsi="Times New Roman" w:cs="Times New Roman"/>
        </w:rPr>
        <w:t xml:space="preserve">polymeric products from the </w:t>
      </w:r>
      <w:r w:rsidR="00714344" w:rsidRPr="002247E6">
        <w:rPr>
          <w:rFonts w:ascii="Times New Roman" w:hAnsi="Times New Roman" w:cs="Times New Roman"/>
        </w:rPr>
        <w:t>carbon</w:t>
      </w:r>
      <w:r w:rsidR="007921EA" w:rsidRPr="002247E6">
        <w:rPr>
          <w:rFonts w:ascii="Times New Roman" w:hAnsi="Times New Roman" w:cs="Times New Roman"/>
        </w:rPr>
        <w:t xml:space="preserve"> cycle</w:t>
      </w:r>
      <w:r w:rsidR="003712B3" w:rsidRPr="002247E6">
        <w:rPr>
          <w:rFonts w:ascii="Times New Roman" w:hAnsi="Times New Roman" w:cs="Times New Roman"/>
        </w:rPr>
        <w:t xml:space="preserve"> </w:t>
      </w:r>
      <w:r w:rsidR="003712B3" w:rsidRPr="002247E6">
        <w:rPr>
          <w:rFonts w:ascii="Times New Roman" w:hAnsi="Times New Roman" w:cs="Times New Roman"/>
        </w:rPr>
        <w:fldChar w:fldCharType="begin"/>
      </w:r>
      <w:r w:rsidR="003712B3" w:rsidRPr="002247E6">
        <w:rPr>
          <w:rFonts w:ascii="Times New Roman" w:hAnsi="Times New Roman" w:cs="Times New Roman"/>
        </w:rPr>
        <w:instrText xml:space="preserve"> ADDIN ZOTERO_ITEM CSL_CITATION {"citationID":"BNpojSWe","properties":{"formattedCitation":"(Sinsabaugh et al., 2002)","plainCitation":"(Sinsabaugh et al., 2002)","noteIndex":0},"citationItems":[{"id":1675,"uris":["http://zotero.org/users/4537082/items/ZZY6MP8Z"],"itemData":{"id":1675,"type":"article-journal","container-title":"Biogeochemistry","DOI":"10.1023/A:1016541114786","ISSN":"01682563","issue":"1","page":"1-24","source":"DOI.org (Crossref)","title":"Allocation of extracellular enzymatic activity in relation to litter composition, N deposition, and mass loss.","volume":"60","author":[{"family":"Sinsabaugh","given":"R.L."},{"family":"Carreiro","given":"M.M."},{"family":"Repert","given":"D.A."}],"issued":{"date-parts":[["2002"]]}}}],"schema":"https://github.com/citation-style-language/schema/raw/master/csl-citation.json"} </w:instrText>
      </w:r>
      <w:r w:rsidR="003712B3" w:rsidRPr="002247E6">
        <w:rPr>
          <w:rFonts w:ascii="Times New Roman" w:hAnsi="Times New Roman" w:cs="Times New Roman"/>
        </w:rPr>
        <w:fldChar w:fldCharType="separate"/>
      </w:r>
      <w:r w:rsidR="003712B3" w:rsidRPr="002247E6">
        <w:rPr>
          <w:rFonts w:ascii="Times New Roman" w:hAnsi="Times New Roman" w:cs="Times New Roman"/>
        </w:rPr>
        <w:t>(Sinsabaugh et al., 2002)</w:t>
      </w:r>
      <w:r w:rsidR="003712B3" w:rsidRPr="002247E6">
        <w:rPr>
          <w:rFonts w:ascii="Times New Roman" w:hAnsi="Times New Roman" w:cs="Times New Roman"/>
        </w:rPr>
        <w:fldChar w:fldCharType="end"/>
      </w:r>
      <w:r w:rsidR="003E3D33" w:rsidRPr="002247E6">
        <w:rPr>
          <w:rFonts w:ascii="Times New Roman" w:hAnsi="Times New Roman" w:cs="Times New Roman"/>
        </w:rPr>
        <w:t xml:space="preserve">. Although these enzymes </w:t>
      </w:r>
      <w:r w:rsidR="00787D76" w:rsidRPr="002247E6">
        <w:rPr>
          <w:rFonts w:ascii="Times New Roman" w:hAnsi="Times New Roman" w:cs="Times New Roman"/>
        </w:rPr>
        <w:t>are</w:t>
      </w:r>
      <w:r w:rsidR="00F2500B" w:rsidRPr="002247E6">
        <w:rPr>
          <w:rFonts w:ascii="Times New Roman" w:hAnsi="Times New Roman" w:cs="Times New Roman"/>
        </w:rPr>
        <w:t xml:space="preserve"> </w:t>
      </w:r>
      <w:r w:rsidR="00714344" w:rsidRPr="002247E6">
        <w:rPr>
          <w:rFonts w:ascii="Times New Roman" w:hAnsi="Times New Roman" w:cs="Times New Roman"/>
        </w:rPr>
        <w:t>crucial for nutrient cycling ─</w:t>
      </w:r>
      <w:r w:rsidR="00F2500B" w:rsidRPr="002247E6">
        <w:rPr>
          <w:rFonts w:ascii="Times New Roman" w:hAnsi="Times New Roman" w:cs="Times New Roman"/>
        </w:rPr>
        <w:t xml:space="preserve"> </w:t>
      </w:r>
      <w:r w:rsidR="00714344" w:rsidRPr="002247E6">
        <w:rPr>
          <w:rFonts w:ascii="Times New Roman" w:hAnsi="Times New Roman" w:cs="Times New Roman"/>
        </w:rPr>
        <w:t>delivering</w:t>
      </w:r>
      <w:r w:rsidR="00F2500B" w:rsidRPr="002247E6">
        <w:rPr>
          <w:rFonts w:ascii="Times New Roman" w:hAnsi="Times New Roman" w:cs="Times New Roman"/>
        </w:rPr>
        <w:t xml:space="preserve"> </w:t>
      </w:r>
      <w:r w:rsidR="00714344" w:rsidRPr="002247E6">
        <w:rPr>
          <w:rFonts w:ascii="Times New Roman" w:hAnsi="Times New Roman" w:cs="Times New Roman"/>
        </w:rPr>
        <w:t>essential</w:t>
      </w:r>
      <w:r w:rsidR="00F2500B" w:rsidRPr="002247E6">
        <w:rPr>
          <w:rFonts w:ascii="Times New Roman" w:hAnsi="Times New Roman" w:cs="Times New Roman"/>
        </w:rPr>
        <w:t xml:space="preserve"> </w:t>
      </w:r>
      <w:r w:rsidR="00714344" w:rsidRPr="002247E6">
        <w:rPr>
          <w:rFonts w:ascii="Times New Roman" w:hAnsi="Times New Roman" w:cs="Times New Roman"/>
        </w:rPr>
        <w:t xml:space="preserve">nutrients to </w:t>
      </w:r>
      <w:r w:rsidR="00F2500B" w:rsidRPr="002247E6">
        <w:rPr>
          <w:rFonts w:ascii="Times New Roman" w:hAnsi="Times New Roman" w:cs="Times New Roman"/>
        </w:rPr>
        <w:t xml:space="preserve">plants and microorganisms and </w:t>
      </w:r>
      <w:r w:rsidR="003712B3" w:rsidRPr="002247E6">
        <w:rPr>
          <w:rFonts w:ascii="Times New Roman" w:hAnsi="Times New Roman" w:cs="Times New Roman"/>
        </w:rPr>
        <w:t>central</w:t>
      </w:r>
      <w:r w:rsidR="00F2500B" w:rsidRPr="002247E6">
        <w:rPr>
          <w:rFonts w:ascii="Times New Roman" w:hAnsi="Times New Roman" w:cs="Times New Roman"/>
        </w:rPr>
        <w:t xml:space="preserve"> to biogeochemical cycles</w:t>
      </w:r>
      <w:r w:rsidR="003E3D33" w:rsidRPr="002247E6">
        <w:rPr>
          <w:rFonts w:ascii="Times New Roman" w:hAnsi="Times New Roman" w:cs="Times New Roman"/>
        </w:rPr>
        <w:t xml:space="preserve">, </w:t>
      </w:r>
      <w:r w:rsidR="003712B3" w:rsidRPr="002247E6">
        <w:rPr>
          <w:rFonts w:ascii="Times New Roman" w:hAnsi="Times New Roman" w:cs="Times New Roman"/>
        </w:rPr>
        <w:t xml:space="preserve">their activity </w:t>
      </w:r>
      <w:r w:rsidR="003E3D33" w:rsidRPr="002247E6">
        <w:rPr>
          <w:rFonts w:ascii="Times New Roman" w:hAnsi="Times New Roman" w:cs="Times New Roman"/>
        </w:rPr>
        <w:t xml:space="preserve">can be </w:t>
      </w:r>
      <w:r w:rsidR="003712B3" w:rsidRPr="002247E6">
        <w:rPr>
          <w:rFonts w:ascii="Times New Roman" w:hAnsi="Times New Roman" w:cs="Times New Roman"/>
        </w:rPr>
        <w:t>affected</w:t>
      </w:r>
      <w:r w:rsidR="003E3D33" w:rsidRPr="002247E6">
        <w:rPr>
          <w:rFonts w:ascii="Times New Roman" w:hAnsi="Times New Roman" w:cs="Times New Roman"/>
        </w:rPr>
        <w:t xml:space="preserve"> by </w:t>
      </w:r>
      <w:r w:rsidR="003712B3" w:rsidRPr="002247E6">
        <w:rPr>
          <w:rFonts w:ascii="Times New Roman" w:hAnsi="Times New Roman" w:cs="Times New Roman"/>
        </w:rPr>
        <w:t>changes in soil and environmental changes</w:t>
      </w:r>
      <w:r w:rsidR="00F2500B" w:rsidRPr="002247E6">
        <w:rPr>
          <w:rFonts w:ascii="Times New Roman" w:hAnsi="Times New Roman" w:cs="Times New Roman"/>
        </w:rPr>
        <w:t xml:space="preserve">. </w:t>
      </w:r>
      <w:r w:rsidR="00331BE9" w:rsidRPr="002247E6">
        <w:rPr>
          <w:rFonts w:ascii="Times New Roman" w:hAnsi="Times New Roman" w:cs="Times New Roman"/>
        </w:rPr>
        <w:t>Previous meta-analyses have shown that β-</w:t>
      </w:r>
      <w:r w:rsidR="00331BE9" w:rsidRPr="002247E6">
        <w:rPr>
          <w:rFonts w:ascii="Times New Roman" w:hAnsi="Times New Roman" w:cs="Times New Roman"/>
        </w:rPr>
        <w:lastRenderedPageBreak/>
        <w:t>glucosidase and xylosidase activities demonstrate a significant correlation with SOC improvement under conservation and no-tillage practices, indicating greater ecosystem-level functional diversity with these conservation agricultural practices compared to conventional tillage</w:t>
      </w:r>
      <w:r w:rsidR="009B1CC8" w:rsidRPr="002247E6">
        <w:rPr>
          <w:rFonts w:ascii="Times New Roman" w:hAnsi="Times New Roman" w:cs="Times New Roman"/>
        </w:rPr>
        <w:t>.</w:t>
      </w:r>
      <w:r w:rsidR="00331BE9" w:rsidRPr="002247E6">
        <w:rPr>
          <w:rFonts w:ascii="Times New Roman" w:hAnsi="Times New Roman" w:cs="Times New Roman"/>
        </w:rPr>
        <w:t xml:space="preserve"> </w:t>
      </w:r>
      <w:r w:rsidR="00BE7E31" w:rsidRPr="002247E6">
        <w:rPr>
          <w:rFonts w:ascii="Times New Roman" w:hAnsi="Times New Roman" w:cs="Times New Roman"/>
        </w:rPr>
        <w:t>However, annual croplands typically experience faster crop residue decomposition and a greater microbial metabolic quotient (CO</w:t>
      </w:r>
      <w:r w:rsidR="00BE7E31" w:rsidRPr="002247E6">
        <w:rPr>
          <w:rFonts w:ascii="Times New Roman" w:hAnsi="Times New Roman" w:cs="Times New Roman"/>
          <w:vertAlign w:val="subscript"/>
        </w:rPr>
        <w:t>2</w:t>
      </w:r>
      <w:r w:rsidR="00BE7E31" w:rsidRPr="002247E6">
        <w:rPr>
          <w:rFonts w:ascii="Times New Roman" w:hAnsi="Times New Roman" w:cs="Times New Roman"/>
        </w:rPr>
        <w:t xml:space="preserve">-C per unit </w:t>
      </w:r>
      <w:r w:rsidR="00651C1D" w:rsidRPr="002247E6">
        <w:rPr>
          <w:rFonts w:ascii="Times New Roman" w:hAnsi="Times New Roman" w:cs="Times New Roman"/>
        </w:rPr>
        <w:t>microbial biomass C</w:t>
      </w:r>
      <w:r w:rsidR="00BE7E31" w:rsidRPr="002247E6">
        <w:rPr>
          <w:rFonts w:ascii="Times New Roman" w:hAnsi="Times New Roman" w:cs="Times New Roman"/>
        </w:rPr>
        <w:t>, 3.1 for croplands vs. 1.4 for natural ecosystems, unit: mol C mmol MBC</w:t>
      </w:r>
      <w:r w:rsidR="00BE7E31" w:rsidRPr="002247E6">
        <w:rPr>
          <w:rFonts w:ascii="Times New Roman" w:hAnsi="Times New Roman" w:cs="Times New Roman"/>
          <w:vertAlign w:val="superscript"/>
        </w:rPr>
        <w:t>-1</w:t>
      </w:r>
      <w:r w:rsidR="00BE7E31" w:rsidRPr="002247E6">
        <w:rPr>
          <w:rFonts w:ascii="Times New Roman" w:hAnsi="Times New Roman" w:cs="Times New Roman"/>
        </w:rPr>
        <w:t xml:space="preserve"> h</w:t>
      </w:r>
      <w:r w:rsidR="00BE7E31" w:rsidRPr="002247E6">
        <w:rPr>
          <w:rFonts w:ascii="Times New Roman" w:hAnsi="Times New Roman" w:cs="Times New Roman"/>
          <w:vertAlign w:val="superscript"/>
        </w:rPr>
        <w:t>-1</w:t>
      </w:r>
      <w:r w:rsidR="00BE7E31" w:rsidRPr="002247E6">
        <w:rPr>
          <w:rFonts w:ascii="Times New Roman" w:hAnsi="Times New Roman" w:cs="Times New Roman"/>
        </w:rPr>
        <w:t xml:space="preserve">) </w:t>
      </w:r>
      <w:r w:rsidR="00BE7E31" w:rsidRPr="002247E6">
        <w:rPr>
          <w:rFonts w:ascii="Times New Roman" w:hAnsi="Times New Roman" w:cs="Times New Roman"/>
        </w:rPr>
        <w:fldChar w:fldCharType="begin"/>
      </w:r>
      <w:r w:rsidR="00BE7E31" w:rsidRPr="002247E6">
        <w:rPr>
          <w:rFonts w:ascii="Times New Roman" w:hAnsi="Times New Roman" w:cs="Times New Roman"/>
        </w:rPr>
        <w:instrText xml:space="preserve"> ADDIN ZOTERO_ITEM CSL_CITATION {"citationID":"tJcwE87Q","properties":{"formattedCitation":"(Xu et al., 2017)","plainCitation":"(Xu et al., 2017)","noteIndex":0},"citationItems":[{"id":1265,"uris":["http://zotero.org/users/4537082/items/YB96C2ZU"],"itemData":{"id":1265,"type":"article-journal","abstract":"The microbial metabolic quotient (MMQ), microbial respiration per unit of biomass, is a fundamental factor controlling heterotrophic respiration, the largest carbon flux in soils. The magnitude and controls of MMQ at regional scale remain uncertain. We compiled a comprehensive data set of MMQ to investigate the global patterns and controls of MMQ in top 30 cm soils. Published MMQ values, generally measured in laboratory microcosms, were adjusted on ambient soil temperature using long-term (30 yr) average site soil temperature and a Q10 = 2. The area-weighted global average of MMQ_Soil is estimated as 1.8 (1.5–2.2) (95% confidence interval) μmol C·h−1·mmol−1 microbial biomass carbon (MBC) with substantial variations across biomes and between cropland and natural ecosystems. Variation was most closely associated with biological factors, followed by edaphic and meteorological parameters. MMQ_Soil was greatest in sandy clay and sandy clay loam and showed a pH maximum of 6.7 ± 0.1 (mean ± se). At large scale, MMQ_Soil varied with latitude and mean annual temperature (MAT), and was negatively correlated with microbial N:P ratio, supporting growth rate theory. These trends led to large differences in MMQ_Soil between natural ecosystems and cropland. When MMQ was adjusted to 11°C (MMQ_Ref), the global MAT in the top 30 cm of soils, the area-weighted global averages of MMQ_Ref was 1.5 (1.3–1.8) μmol C·mmol MBC−1·h−1. The values, trends, and controls of MMQ_Soil add to our understanding of soil microbial influences on soil carbon cycling and could be used to represent microbial activity in global carbon models.","container-title":"Ecological Monographs","DOI":"10.1002/ecm.1258","ISSN":"1557-7015","issue":"3","language":"en","license":"© 2017 by the Ecological Society of America","note":"_eprint: https://onlinelibrary.wiley.com/doi/pdf/10.1002/ecm.1258","page":"429-441","source":"Wiley Online Library","title":"Global pattern and controls of soil microbial metabolic quotient","volume":"87","author":[{"family":"Xu","given":"Xiaofeng"},{"family":"Schimel","given":"Joshua P."},{"family":"Janssens","given":"Ivan A."},{"family":"Song","given":"Xia"},{"family":"Song","given":"Changchun"},{"family":"Yu","given":"Guirui"},{"family":"Sinsabaugh","given":"Robert L."},{"family":"Tang","given":"Diandong"},{"family":"Zhang","given":"Xiaochun"},{"family":"Thornton","given":"Peter E."}],"issued":{"date-parts":[["2017"]]}}}],"schema":"https://github.com/citation-style-language/schema/raw/master/csl-citation.json"} </w:instrText>
      </w:r>
      <w:r w:rsidR="00BE7E31" w:rsidRPr="002247E6">
        <w:rPr>
          <w:rFonts w:ascii="Times New Roman" w:hAnsi="Times New Roman" w:cs="Times New Roman"/>
        </w:rPr>
        <w:fldChar w:fldCharType="separate"/>
      </w:r>
      <w:r w:rsidR="00BE7E31" w:rsidRPr="002247E6">
        <w:rPr>
          <w:rFonts w:ascii="Times New Roman" w:hAnsi="Times New Roman" w:cs="Times New Roman"/>
        </w:rPr>
        <w:t>(Xu et al., 2017)</w:t>
      </w:r>
      <w:r w:rsidR="00BE7E31" w:rsidRPr="002247E6">
        <w:rPr>
          <w:rFonts w:ascii="Times New Roman" w:hAnsi="Times New Roman" w:cs="Times New Roman"/>
        </w:rPr>
        <w:fldChar w:fldCharType="end"/>
      </w:r>
      <w:r w:rsidR="00BE7E31" w:rsidRPr="002247E6">
        <w:rPr>
          <w:rFonts w:ascii="Times New Roman" w:hAnsi="Times New Roman" w:cs="Times New Roman"/>
        </w:rPr>
        <w:t>. This is generally due to (a) the harvesting of the majority of crop residues</w:t>
      </w:r>
      <w:r w:rsidR="007C76DC" w:rsidRPr="002247E6">
        <w:rPr>
          <w:rFonts w:ascii="Times New Roman" w:hAnsi="Times New Roman" w:cs="Times New Roman"/>
        </w:rPr>
        <w:t xml:space="preserve"> </w:t>
      </w:r>
      <w:r w:rsidR="00B9080B" w:rsidRPr="002247E6">
        <w:rPr>
          <w:rFonts w:ascii="Times New Roman" w:hAnsi="Times New Roman" w:cs="Times New Roman"/>
        </w:rPr>
        <w:t xml:space="preserve">reduces </w:t>
      </w:r>
      <w:r w:rsidR="00651C1D" w:rsidRPr="002247E6">
        <w:rPr>
          <w:rFonts w:ascii="Times New Roman" w:hAnsi="Times New Roman" w:cs="Times New Roman"/>
        </w:rPr>
        <w:t>microbial biomass C</w:t>
      </w:r>
      <w:r w:rsidR="00B9080B" w:rsidRPr="002247E6">
        <w:rPr>
          <w:rFonts w:ascii="Times New Roman" w:hAnsi="Times New Roman" w:cs="Times New Roman"/>
        </w:rPr>
        <w:t xml:space="preserve"> </w:t>
      </w:r>
      <w:r w:rsidR="007C76DC" w:rsidRPr="002247E6">
        <w:rPr>
          <w:rFonts w:ascii="Times New Roman" w:hAnsi="Times New Roman" w:cs="Times New Roman"/>
        </w:rPr>
        <w:t>compared to</w:t>
      </w:r>
      <w:r w:rsidR="00BE7E31" w:rsidRPr="002247E6">
        <w:rPr>
          <w:rFonts w:ascii="Times New Roman" w:hAnsi="Times New Roman" w:cs="Times New Roman"/>
        </w:rPr>
        <w:t xml:space="preserve"> unmanaged forests and grasslands, and (b) increased soil disturbance from management </w:t>
      </w:r>
      <w:r w:rsidR="007C76DC" w:rsidRPr="002247E6">
        <w:rPr>
          <w:rFonts w:ascii="Times New Roman" w:hAnsi="Times New Roman" w:cs="Times New Roman"/>
        </w:rPr>
        <w:t>interventions</w:t>
      </w:r>
      <w:r w:rsidR="00BE7E31" w:rsidRPr="002247E6">
        <w:rPr>
          <w:rFonts w:ascii="Times New Roman" w:hAnsi="Times New Roman" w:cs="Times New Roman"/>
        </w:rPr>
        <w:t xml:space="preserve"> such as tillage, which reduces microbial </w:t>
      </w:r>
      <w:r w:rsidR="007C76DC" w:rsidRPr="002247E6">
        <w:rPr>
          <w:rFonts w:ascii="Times New Roman" w:hAnsi="Times New Roman" w:cs="Times New Roman"/>
        </w:rPr>
        <w:t xml:space="preserve">enzymatic production, </w:t>
      </w:r>
      <w:r w:rsidR="00BE7E31" w:rsidRPr="002247E6">
        <w:rPr>
          <w:rFonts w:ascii="Times New Roman" w:hAnsi="Times New Roman" w:cs="Times New Roman"/>
        </w:rPr>
        <w:t xml:space="preserve">efficiency in converting and stabilizing </w:t>
      </w:r>
      <w:r w:rsidR="00673C5A" w:rsidRPr="002247E6">
        <w:rPr>
          <w:rFonts w:ascii="Times New Roman" w:hAnsi="Times New Roman" w:cs="Times New Roman"/>
        </w:rPr>
        <w:t>crop-</w:t>
      </w:r>
      <w:r w:rsidR="00BE7E31" w:rsidRPr="002247E6">
        <w:rPr>
          <w:rFonts w:ascii="Times New Roman" w:hAnsi="Times New Roman" w:cs="Times New Roman"/>
        </w:rPr>
        <w:t>residue carbon into SOC</w:t>
      </w:r>
      <w:r w:rsidR="007C76DC" w:rsidRPr="002247E6">
        <w:rPr>
          <w:rFonts w:ascii="Times New Roman" w:hAnsi="Times New Roman" w:cs="Times New Roman"/>
        </w:rPr>
        <w:t xml:space="preserve"> and </w:t>
      </w:r>
      <w:r w:rsidR="00673C5A" w:rsidRPr="002247E6">
        <w:rPr>
          <w:rFonts w:ascii="Times New Roman" w:hAnsi="Times New Roman" w:cs="Times New Roman"/>
        </w:rPr>
        <w:t xml:space="preserve">therefore </w:t>
      </w:r>
      <w:r w:rsidR="007C76DC" w:rsidRPr="002247E6">
        <w:rPr>
          <w:rFonts w:ascii="Times New Roman" w:hAnsi="Times New Roman" w:cs="Times New Roman"/>
        </w:rPr>
        <w:t xml:space="preserve">increases </w:t>
      </w:r>
      <w:r w:rsidR="00673C5A" w:rsidRPr="002247E6">
        <w:rPr>
          <w:rFonts w:ascii="Times New Roman" w:hAnsi="Times New Roman" w:cs="Times New Roman"/>
        </w:rPr>
        <w:t>CO</w:t>
      </w:r>
      <w:r w:rsidR="00673C5A" w:rsidRPr="002247E6">
        <w:rPr>
          <w:rFonts w:ascii="Times New Roman" w:hAnsi="Times New Roman" w:cs="Times New Roman"/>
          <w:vertAlign w:val="subscript"/>
        </w:rPr>
        <w:t>2</w:t>
      </w:r>
      <w:r w:rsidR="00673C5A" w:rsidRPr="002247E6">
        <w:rPr>
          <w:rFonts w:ascii="Times New Roman" w:hAnsi="Times New Roman" w:cs="Times New Roman"/>
        </w:rPr>
        <w:t>-C loss, reducing agricultural SOC over time</w:t>
      </w:r>
      <w:r w:rsidR="00BE7E31" w:rsidRPr="002247E6">
        <w:rPr>
          <w:rFonts w:ascii="Times New Roman" w:hAnsi="Times New Roman" w:cs="Times New Roman"/>
        </w:rPr>
        <w:t xml:space="preserve"> </w:t>
      </w:r>
      <w:r w:rsidR="00156154" w:rsidRPr="002247E6">
        <w:rPr>
          <w:rFonts w:ascii="Times New Roman" w:hAnsi="Times New Roman" w:cs="Times New Roman"/>
        </w:rPr>
        <w:fldChar w:fldCharType="begin"/>
      </w:r>
      <w:r w:rsidR="006E0603" w:rsidRPr="002247E6">
        <w:rPr>
          <w:rFonts w:ascii="Times New Roman" w:hAnsi="Times New Roman" w:cs="Times New Roman"/>
        </w:rPr>
        <w:instrText xml:space="preserve"> ADDIN ZOTERO_ITEM CSL_CITATION {"citationID":"2GHR8cRU","properties":{"formattedCitation":"(van Groenigen et al., 2013; Xu et al., 2017; Sauvadet et al., 2018; Kallenbach et al., 2019)","plainCitation":"(van Groenigen et al., 2013; Xu et al., 2017; Sauvadet et al., 2018; Kallenbach et al., 2019)","noteIndex":0},"citationItems":[{"id":922,"uris":["http://zotero.org/users/4537082/items/XDBIR3MD"],"itemData":{"id":922,"type":"article-journal","abstract":"Tillage practices and straw management can affect soil microbial activities with consequences for soil organic carbon (C) dynamics. Microorganisms metabolize soil organic C and in doing so gain energy and building blocks for biosynthesis, and release CO2 to the atmosphere. Insight into the response of microbial metabolic processes and C use efficiency (CUE; microbial C produced per substrate C utilized) to management practices may therefore help to predict long term changes in soil C stocks. In this study, we assessed the effects of reduced (RT) and conventional tillage (CT) on the microbial central C metabolic network, using soil samples from a 12-year-old field experiment in an Irish winter wheat cropping system. Straw was removed from half of the RT and CT plots after harvest or incorporated into the soil in the other half, resulting in four treatment combinations. We added 1-13C and 2,3-13C pyruvate and 1-13C and U-13C glucose as metabolic tracer isotopomers to composite soil samples taken at two depths (0–15 cm and 15–30 cm) from each of the treatments and used the rate of position-specific respired 13CO2 to parameterize a metabolic model. Model outcomes were then used to calculate CUE of the microbial community. Whereas the composite samples differed in CUE, the changes were small, with values ranging between 0.757 and 0.783 across treatments and soil depth. Increases in CUE were associated with a reduced tricarboxylic acid cycle and reductive pentose phosphate pathway activity and increased consumption of metabolic intermediates for biosynthesis. Our results suggest that RT and straw incorporation do not substantially affect CUE.","container-title":"Soil Biology and Biochemistry","DOI":"10.1016/j.soilbio.2013.07.002","ISSN":"0038-0717","journalAbbreviation":"Soil Biology and Biochemistry","language":"en","page":"139-145","source":"ScienceDirect","title":"Using metabolic tracer techniques to assess the impact of tillage and straw management on microbial carbon use efficiency in soil","volume":"66","author":[{"family":"Groenigen","given":"Kees Jan","non-dropping-particle":"van"},{"family":"Forristal","given":"Dermot"},{"family":"Jones","given":"Mike"},{"family":"Smyth","given":"Niamh"},{"family":"Schwartz","given":"Egbert"},{"family":"Hungate","given":"Bruce"},{"family":"Dijkstra","given":"Paul"}],"issued":{"date-parts":[["2013",11,1]]}}},{"id":1265,"uris":["http://zotero.org/users/4537082/items/YB96C2ZU"],"itemData":{"id":1265,"type":"article-journal","abstract":"The microbial metabolic quotient (MMQ), microbial respiration per unit of biomass, is a fundamental factor controlling heterotrophic respiration, the largest carbon flux in soils. The magnitude and controls of MMQ at regional scale remain uncertain. We compiled a comprehensive data set of MMQ to investigate the global patterns and controls of MMQ in top 30 cm soils. Published MMQ values, generally measured in laboratory microcosms, were adjusted on ambient soil temperature using long-term (30 yr) average site soil temperature and a Q10 = 2. The area-weighted global average of MMQ_Soil is estimated as 1.8 (1.5–2.2) (95% confidence interval) μmol C·h−1·mmol−1 microbial biomass carbon (MBC) with substantial variations across biomes and between cropland and natural ecosystems. Variation was most closely associated with biological factors, followed by edaphic and meteorological parameters. MMQ_Soil was greatest in sandy clay and sandy clay loam and showed a pH maximum of 6.7 ± 0.1 (mean ± se). At large scale, MMQ_Soil varied with latitude and mean annual temperature (MAT), and was negatively correlated with microbial N:P ratio, supporting growth rate theory. These trends led to large differences in MMQ_Soil between natural ecosystems and cropland. When MMQ was adjusted to 11°C (MMQ_Ref), the global MAT in the top 30 cm of soils, the area-weighted global averages of MMQ_Ref was 1.5 (1.3–1.8) μmol C·mmol MBC−1·h−1. The values, trends, and controls of MMQ_Soil add to our understanding of soil microbial influences on soil carbon cycling and could be used to represent microbial activity in global carbon models.","container-title":"Ecological Monographs","DOI":"10.1002/ecm.1258","ISSN":"1557-7015","issue":"3","language":"en","license":"© 2017 by the Ecological Society of America","note":"_eprint: https://onlinelibrary.wiley.com/doi/pdf/10.1002/ecm.1258","page":"429-441","source":"Wiley Online Library","title":"Global pattern and controls of soil microbial metabolic quotient","volume":"87","author":[{"family":"Xu","given":"Xiaofeng"},{"family":"Schimel","given":"Joshua P."},{"family":"Janssens","given":"Ivan A."},{"family":"Song","given":"Xia"},{"family":"Song","given":"Changchun"},{"family":"Yu","given":"Guirui"},{"family":"Sinsabaugh","given":"Robert L."},{"family":"Tang","given":"Diandong"},{"family":"Zhang","given":"Xiaochun"},{"family":"Thornton","given":"Peter E."}],"issued":{"date-parts":[["2017"]]}}},{"id":744,"uris":["http://zotero.org/users/4537082/items/S2FBX4XG"],"itemData":{"id":744,"type":"article-journal","abstract":"Increasing the accumulation of organic carbon (C) in soils is a crucial challenge both for soil fertility and for climate change mitigation. Heterotrophic microbial communities are key drivers of C cycling in the soil and are influenced by cultural practices, among other factors. However, whether changes in microbial communities in turn affect their C degradation functions is not well understood. Here, we studied the effects of prior soil management on the microbial taxonomic composition and activity of soils amended with wheat litter. Prior soil management was either conventional (CONV) (i.e., full inversion ploughing) or reduced tillage (RT) during a 5-year period in the same loamy soil in northern France. Soil samples taken from the top 5 cm of field plots were incubated with 13C-labelled litter of either flowering wheat or mature wheat for 29 days at 15 °C. We measured the C-CO2 and 13C-CO2, microbial biomass C (MBC) and 13C, and hydrolytic enzyme activities during decomposition. The initial bacterial and fungal community diversity was studied via high-throughput sequencing of ribosomal genes. The results showed that the MBC in the RT soil was initially 1.5-fold greater than that in the CONV soil; contrasting taxonomic compositions were also recorded. The soil biotic legacy impacted the degradation functions when the soils were amended with wheat litter. Compared with that in the CONV soil, the enzymatic efficiency of microorganisms in the RT soil increased by 49% and 61% in the presence of mature and flowering wheat litter, respectively. Enzyme efficiency was positively correlated with microbial litter C use efficiency (CUE) (r = 0.92, P-Value &lt; 0.001) but negatively associated with the priming effect (PE) (r = −0.85, P-value &lt; 0.001) across all soils and litter treatments. These findings demonstrated that the RT soil benefited both from an increase in litter C incorporated in the microbial biomass and from a reduction in soil C loss due to the PE, regardless of the quality of the decomposed litter. Our study indicated that agricultural practices such as RT, which enriches the amount of soil organic C (SOC) in the topsoil layer, can lead to positive feedback against C stabilization functions.","container-title":"Soil Biology and Biochemistry","DOI":"10.1016/j.soilbio.2018.04.026","ISSN":"0038-0717","journalAbbreviation":"Soil Biology and Biochemistry","language":"en","page":"64-73","source":"ScienceDirect","title":"High carbon use efficiency and low priming effect promote soil C stabilization under reduced tillage","volume":"123","author":[{"family":"Sauvadet","given":"Marie"},{"family":"Lashermes","given":"Gwenaëlle"},{"family":"Alavoine","given":"Gonzague"},{"family":"Recous","given":"Sylvie"},{"family":"Chauvat","given":"Matthieu"},{"family":"Maron","given":"Pierre-Alain"},{"family":"Bertrand","given":"Isabelle"}],"issued":{"date-parts":[["2018",8,1]]}}},{"id":746,"uris":["http://zotero.org/users/4537082/items/54DRLGHE"],"itemData":{"id":746,"type":"article-journal","abstract":"Agricultural systems are increasingly managed for improving soil carbon (C) accumulation. However, there are limits to C returns in agricultural systems that constrain soil C accumulation capacity. Increasing the efficiency of how soil microbes process C is gaining interest as an important management strategy for increasing soil C and is a key feature of soil C dynamics in many new microbial-explicit models. A higher microbial C use efficiency (CUE) may increase C storage while reducing C system losses and is a fundamental trait affecting community assembly dynamics and nutrient cycling. However, the numerous ecological unknowns influencing CUE limit our ability to effectively manage CUE in agricultural soils for greater soil C storage. In this perspective, we consider three complex drivers of agroecosystem CUE that need to be resolved to develop effective C sequestration management practices in the future: 1) the environment as an individual trait moderator versus a filter, 2) microbial community competitive and faciliatory interactions, and 3) spatio-temporal dynamics through the soil profile and across t</w:instrText>
      </w:r>
      <w:r w:rsidR="006E0603" w:rsidRPr="002247E6">
        <w:rPr>
          <w:rFonts w:ascii="Times New Roman" w:hAnsi="Times New Roman" w:cs="Times New Roman"/>
          <w:lang w:val="de-DE"/>
        </w:rPr>
        <w:instrText xml:space="preserve">he microbial lifecycle. We highlight ways that amendments, crop rotations, and tillage practices might affect microbial CUE conditions and the variable outcomes of these practices. We argue that to resolve some of the unknowns of CUE dynamics we need to include more mechanistic, trait-based approaches that capitalize on advanced methods and innovative field research designs within an agroecosystem specific context. By identifying the management-level determinants of CUE expression, we will be better positioned to optimize CUE to increase soil C storage in agricultural systems.","container-title":"Frontiers in Microbiology","DOI":"10.3389/fmicb.2019.01146","ISSN":"1664-302X","journalAbbreviation":"Front. Microbiol.","language":"English","source":"Frontiers","title":"Managing Agroecosystems for Soil Microbial Carbon Use Efficiency: Ecological Unknowns, Potential Outcomes, and a Path Forward","title-short":"Managing Agroecosystems for Soil Microbial Carbon Use Efficiency","URL":"https://www.frontiersin.org/articles/10.3389/fmicb.2019.01146/full?fbclid=IwAR0f_OWOZfPEzH_ynJT18sNNnKF2Iy0oOQxQGiYHaRepyPW22n6esjs5vCg","volume":"10","author":[{"family":"Kallenbach","given":"Cynthia M."},{"family":"Wallenstein","given":"Matthew D."},{"family":"Schipanksi","given":"Meagan E."},{"family":"Grandy","given":"A. Stuart"}],"accessed":{"date-parts":[["2020",2,14]]},"issued":{"date-parts":[["2019"]]}}}],"schema":"https://github.com/citation-style-language/schema/raw/master/csl-citation.json"} </w:instrText>
      </w:r>
      <w:r w:rsidR="00156154" w:rsidRPr="002247E6">
        <w:rPr>
          <w:rFonts w:ascii="Times New Roman" w:hAnsi="Times New Roman" w:cs="Times New Roman"/>
        </w:rPr>
        <w:fldChar w:fldCharType="separate"/>
      </w:r>
      <w:r w:rsidR="006E0603" w:rsidRPr="002247E6">
        <w:rPr>
          <w:rFonts w:ascii="Times New Roman" w:hAnsi="Times New Roman" w:cs="Times New Roman"/>
          <w:lang w:val="de-DE"/>
        </w:rPr>
        <w:t>(van Groenigen et al., 2013; Xu et al., 2017; Sauvadet et al., 2018; Kallenbach et al., 2019)</w:t>
      </w:r>
      <w:r w:rsidR="00156154" w:rsidRPr="002247E6">
        <w:rPr>
          <w:rFonts w:ascii="Times New Roman" w:hAnsi="Times New Roman" w:cs="Times New Roman"/>
        </w:rPr>
        <w:fldChar w:fldCharType="end"/>
      </w:r>
      <w:r w:rsidR="005B2D8F" w:rsidRPr="002247E6">
        <w:rPr>
          <w:rFonts w:ascii="Times New Roman" w:hAnsi="Times New Roman" w:cs="Times New Roman"/>
          <w:lang w:val="de-DE"/>
        </w:rPr>
        <w:t xml:space="preserve">. </w:t>
      </w:r>
      <w:r w:rsidR="0050532A" w:rsidRPr="002247E6">
        <w:rPr>
          <w:rFonts w:ascii="Times New Roman" w:hAnsi="Times New Roman" w:cs="Times New Roman"/>
        </w:rPr>
        <w:t xml:space="preserve">However, our understanding of how soil microbial functional traits respond to contrasting agricultural practices, particularly across different soil depths where </w:t>
      </w:r>
      <w:r w:rsidR="00893B15" w:rsidRPr="002247E6">
        <w:rPr>
          <w:rFonts w:ascii="Times New Roman" w:hAnsi="Times New Roman" w:cs="Times New Roman"/>
        </w:rPr>
        <w:t xml:space="preserve">C </w:t>
      </w:r>
      <w:r w:rsidR="0050532A" w:rsidRPr="002247E6">
        <w:rPr>
          <w:rFonts w:ascii="Times New Roman" w:hAnsi="Times New Roman" w:cs="Times New Roman"/>
        </w:rPr>
        <w:t xml:space="preserve">availability </w:t>
      </w:r>
      <w:r w:rsidR="00893B15" w:rsidRPr="002247E6">
        <w:rPr>
          <w:rFonts w:ascii="Times New Roman" w:hAnsi="Times New Roman" w:cs="Times New Roman"/>
        </w:rPr>
        <w:t xml:space="preserve">and </w:t>
      </w:r>
      <w:r w:rsidR="00E2131F" w:rsidRPr="002247E6">
        <w:rPr>
          <w:rFonts w:ascii="Times New Roman" w:hAnsi="Times New Roman" w:cs="Times New Roman"/>
        </w:rPr>
        <w:t xml:space="preserve">microbial </w:t>
      </w:r>
      <w:r w:rsidR="00893B15" w:rsidRPr="002247E6">
        <w:rPr>
          <w:rFonts w:ascii="Times New Roman" w:hAnsi="Times New Roman" w:cs="Times New Roman"/>
        </w:rPr>
        <w:t xml:space="preserve">activity </w:t>
      </w:r>
      <w:r w:rsidR="0050532A" w:rsidRPr="002247E6">
        <w:rPr>
          <w:rFonts w:ascii="Times New Roman" w:hAnsi="Times New Roman" w:cs="Times New Roman"/>
        </w:rPr>
        <w:t>decreases</w:t>
      </w:r>
      <w:r w:rsidR="00893B15" w:rsidRPr="002247E6">
        <w:rPr>
          <w:rFonts w:ascii="Times New Roman" w:hAnsi="Times New Roman" w:cs="Times New Roman"/>
        </w:rPr>
        <w:t xml:space="preserve"> drastically</w:t>
      </w:r>
      <w:r w:rsidR="0050532A" w:rsidRPr="002247E6">
        <w:rPr>
          <w:rFonts w:ascii="Times New Roman" w:hAnsi="Times New Roman" w:cs="Times New Roman"/>
        </w:rPr>
        <w:t xml:space="preserve">, is still </w:t>
      </w:r>
      <w:r w:rsidR="00893B15" w:rsidRPr="002247E6">
        <w:rPr>
          <w:rFonts w:ascii="Times New Roman" w:hAnsi="Times New Roman" w:cs="Times New Roman"/>
        </w:rPr>
        <w:t>limited</w:t>
      </w:r>
      <w:r w:rsidR="001465D5" w:rsidRPr="002247E6">
        <w:rPr>
          <w:rFonts w:ascii="Times New Roman" w:hAnsi="Times New Roman" w:cs="Times New Roman"/>
        </w:rPr>
        <w:t>.</w:t>
      </w:r>
    </w:p>
    <w:p w14:paraId="12BBB550" w14:textId="1D099300" w:rsidR="00760A74" w:rsidRPr="002247E6" w:rsidRDefault="00760A74" w:rsidP="00095E7A">
      <w:pPr>
        <w:pStyle w:val="Heading1"/>
        <w:spacing w:before="120" w:after="120" w:line="480" w:lineRule="auto"/>
        <w:jc w:val="left"/>
        <w:rPr>
          <w:rFonts w:ascii="Times New Roman" w:hAnsi="Times New Roman" w:cs="Times New Roman"/>
          <w:b w:val="0"/>
          <w:bCs w:val="0"/>
          <w:i/>
          <w:iCs/>
          <w:sz w:val="24"/>
        </w:rPr>
      </w:pPr>
      <w:bookmarkStart w:id="9" w:name="_Toc167955048"/>
      <w:r w:rsidRPr="002247E6">
        <w:rPr>
          <w:rFonts w:ascii="Times New Roman" w:hAnsi="Times New Roman" w:cs="Times New Roman"/>
          <w:b w:val="0"/>
          <w:i/>
          <w:iCs/>
          <w:caps w:val="0"/>
          <w:sz w:val="24"/>
        </w:rPr>
        <w:t>1.</w:t>
      </w:r>
      <w:r w:rsidR="00876759" w:rsidRPr="002247E6">
        <w:rPr>
          <w:rFonts w:ascii="Times New Roman" w:hAnsi="Times New Roman" w:cs="Times New Roman"/>
          <w:b w:val="0"/>
          <w:i/>
          <w:iCs/>
          <w:caps w:val="0"/>
          <w:sz w:val="24"/>
        </w:rPr>
        <w:t>4</w:t>
      </w:r>
      <w:r w:rsidR="00830DF9" w:rsidRPr="002247E6">
        <w:rPr>
          <w:rFonts w:ascii="Times New Roman" w:hAnsi="Times New Roman" w:cs="Times New Roman"/>
          <w:b w:val="0"/>
          <w:i/>
          <w:iCs/>
          <w:caps w:val="0"/>
          <w:sz w:val="24"/>
        </w:rPr>
        <w:t>.</w:t>
      </w:r>
      <w:r w:rsidRPr="002247E6">
        <w:rPr>
          <w:rFonts w:ascii="Times New Roman" w:hAnsi="Times New Roman" w:cs="Times New Roman"/>
          <w:b w:val="0"/>
          <w:i/>
          <w:iCs/>
          <w:caps w:val="0"/>
          <w:sz w:val="24"/>
        </w:rPr>
        <w:t xml:space="preserve"> Subsoil </w:t>
      </w:r>
      <w:r w:rsidR="006C247E" w:rsidRPr="002247E6">
        <w:rPr>
          <w:rFonts w:ascii="Times New Roman" w:hAnsi="Times New Roman" w:cs="Times New Roman"/>
          <w:b w:val="0"/>
          <w:i/>
          <w:iCs/>
          <w:caps w:val="0"/>
          <w:sz w:val="24"/>
        </w:rPr>
        <w:t>SOC</w:t>
      </w:r>
      <w:r w:rsidRPr="002247E6">
        <w:rPr>
          <w:rFonts w:ascii="Times New Roman" w:hAnsi="Times New Roman" w:cs="Times New Roman"/>
          <w:b w:val="0"/>
          <w:i/>
          <w:iCs/>
          <w:caps w:val="0"/>
          <w:sz w:val="24"/>
        </w:rPr>
        <w:t xml:space="preserve"> </w:t>
      </w:r>
      <w:r w:rsidR="00591690" w:rsidRPr="002247E6">
        <w:rPr>
          <w:rFonts w:ascii="Times New Roman" w:hAnsi="Times New Roman" w:cs="Times New Roman"/>
          <w:b w:val="0"/>
          <w:i/>
          <w:iCs/>
          <w:caps w:val="0"/>
          <w:sz w:val="24"/>
        </w:rPr>
        <w:t>Dynamics</w:t>
      </w:r>
      <w:bookmarkEnd w:id="9"/>
    </w:p>
    <w:p w14:paraId="22A3F883" w14:textId="646EF8BF" w:rsidR="00E76F0A" w:rsidRPr="002247E6" w:rsidRDefault="000A36B6" w:rsidP="00095E7A">
      <w:pPr>
        <w:spacing w:before="120" w:after="120" w:line="480" w:lineRule="auto"/>
        <w:ind w:firstLine="720"/>
        <w:rPr>
          <w:rFonts w:ascii="Times New Roman" w:hAnsi="Times New Roman" w:cs="Times New Roman"/>
        </w:rPr>
      </w:pPr>
      <w:bookmarkStart w:id="10" w:name="_Hlk163042884"/>
      <w:r w:rsidRPr="002247E6">
        <w:rPr>
          <w:rFonts w:ascii="Times New Roman" w:hAnsi="Times New Roman" w:cs="Times New Roman"/>
        </w:rPr>
        <w:t>The subsoils, which lie beneath the plow zone (A</w:t>
      </w:r>
      <w:r w:rsidRPr="002247E6">
        <w:rPr>
          <w:rFonts w:ascii="Times New Roman" w:hAnsi="Times New Roman" w:cs="Times New Roman"/>
          <w:vertAlign w:val="subscript"/>
        </w:rPr>
        <w:t>p</w:t>
      </w:r>
      <w:r w:rsidRPr="002247E6">
        <w:rPr>
          <w:rFonts w:ascii="Times New Roman" w:hAnsi="Times New Roman" w:cs="Times New Roman"/>
        </w:rPr>
        <w:t>), receive no or minimal inputs of above ground crop residue yet play a crucial role in SOC storage. The deep</w:t>
      </w:r>
      <w:r w:rsidR="007534FD" w:rsidRPr="002247E6">
        <w:rPr>
          <w:rFonts w:ascii="Times New Roman" w:hAnsi="Times New Roman" w:cs="Times New Roman"/>
        </w:rPr>
        <w:t xml:space="preserve"> soil layers can contain up to 70% of the </w:t>
      </w:r>
      <w:r w:rsidR="00B87CFF" w:rsidRPr="002247E6">
        <w:rPr>
          <w:rFonts w:ascii="Times New Roman" w:hAnsi="Times New Roman" w:cs="Times New Roman"/>
        </w:rPr>
        <w:t xml:space="preserve">total </w:t>
      </w:r>
      <w:r w:rsidR="000E7167" w:rsidRPr="002247E6">
        <w:rPr>
          <w:rFonts w:ascii="Times New Roman" w:hAnsi="Times New Roman" w:cs="Times New Roman"/>
        </w:rPr>
        <w:t>soil C</w:t>
      </w:r>
      <w:r w:rsidR="00B87CFF" w:rsidRPr="002247E6">
        <w:rPr>
          <w:rFonts w:ascii="Times New Roman" w:hAnsi="Times New Roman" w:cs="Times New Roman"/>
        </w:rPr>
        <w:t xml:space="preserve"> </w:t>
      </w:r>
      <w:r w:rsidRPr="002247E6">
        <w:rPr>
          <w:rFonts w:ascii="Times New Roman" w:hAnsi="Times New Roman" w:cs="Times New Roman"/>
        </w:rPr>
        <w:t>in</w:t>
      </w:r>
      <w:r w:rsidR="00B87CFF" w:rsidRPr="002247E6">
        <w:rPr>
          <w:rFonts w:ascii="Times New Roman" w:hAnsi="Times New Roman" w:cs="Times New Roman"/>
        </w:rPr>
        <w:t xml:space="preserve"> 1 m depth</w:t>
      </w:r>
      <w:r w:rsidR="0033374A" w:rsidRPr="002247E6">
        <w:rPr>
          <w:rFonts w:ascii="Times New Roman" w:hAnsi="Times New Roman" w:cs="Times New Roman"/>
        </w:rPr>
        <w:t xml:space="preserve"> </w:t>
      </w:r>
      <w:r w:rsidR="0033374A" w:rsidRPr="002247E6">
        <w:rPr>
          <w:rFonts w:ascii="Times New Roman" w:hAnsi="Times New Roman" w:cs="Times New Roman"/>
        </w:rPr>
        <w:fldChar w:fldCharType="begin"/>
      </w:r>
      <w:r w:rsidR="0033374A" w:rsidRPr="002247E6">
        <w:rPr>
          <w:rFonts w:ascii="Times New Roman" w:hAnsi="Times New Roman" w:cs="Times New Roman"/>
        </w:rPr>
        <w:instrText xml:space="preserve"> ADDIN ZOTERO_ITEM CSL_CITATION {"citationID":"cTyeUwgr","properties":{"formattedCitation":"(Jobb\\uc0\\u225{}gy and Jackson, 2000; Button et al., 2022)","plainCitation":"(Jobbágy and Jackson, 2000; Button et al., 2022)","noteIndex":0},"citationItems":[{"id":1019,"uris":["http://zotero.org/users/4537082/items/2XHBRF23"],"itemData":{"id":1019,"type":"article-journal","abstract":"As the largest pool of terrestrial organic carbon, soils interact strongly with atmospheric composition, climate, and land cover change. Our capacity to predict and ameliorate the consequences of global change depends in part on a better understanding of the distributions and controls of soil organic carbon (SOC) and how vegetation change may affect SOC distributions with depth. The goals of this paper are (1) to examine the association of SOC content with climate and soil texture at different soil depths; (2) to test the hypothesis that vegetation type, through patterns of allocation, is a dominant control on the vertical distribution of SOC; and (3) to estimate global SOC storage to 3 m, including an analysis of the potential effects of vegetation change on soil carbon storage. We based our analysis on &gt;2700 soil profiles in three global databases supplemented with data for climate, vegetation, and land use. The analysis focused on mineral soil layers. Plant functional types significantly affected the vertical distribution of SOC. The percentage of SOC in the top 20 cm (relative to the first meter) averaged 33%, 42%, and 50% for shrublands, grasslands, and forests, respectively. In shrublands, the amount of SOC in the second and third meters was 77% of that in the first meter; in forests and grasslands, the totals were 56% and 43%, respectively. Globally, the relative distribution of SOC with depth had a slightly stronger association with vegetation than with climate, but the opposite was true for the absolute amount of SOC. Total SOC content increased with precipitation and clay content and decreased with temperature. The importance of these controls switched with depth, climate dominating in shallow layers and clay content dominating in deeper layers, possibly due to increasing percentages of slowly cycling SOC fractions at depth. To control for the effects of climate on vegetation, we grouped soils within climatic ranges and compared distributions for vegetation types within each range. The percentage of SOC in the top 20 cm relative to the first meter varied from 29% in cold arid shrublands to 57% in cold humid forests and, for a given climate, was always deepest in shrublands, intermediate in grasslands, and shallowest in forests (P &lt; 0.05 in all cases). The effect of vegetation type was more important than the direct effect of precipitation in this analysis. These data suggest that shoot/root allocations combined with vertical root distributions, affect the distribution of SOC with depth. Global SOC storage in the top 3 m of soil was 2344 Pg C, or 56% more than the 1502 Pg estimated for the first meter (which is similar to the total SOC estimates of 1500–1600 Pg made by other researchers). Global totals for the second and third meters were 491 and 351 Pg C, and the biomes with the most SOC at 1–3 m depth were tropical evergreen forests (158 Pg C) and tropical grasslands/savannas (146 Pg C). Our work suggests that plant functional types, through differences in allocation, help to control SOC distributions with depth in the soil. Our analysis also highlights the potential importance of vegetation change and SOC pools for carbon sequestration strategies.","container-title":"Ecological Applications","DOI":"10.1890/1051-0761(2000)010[0423:TVDOSO]2.0.CO;2","ISSN":"1939-5582","issue":"2","language":"en","license":"© 2000 by the Ecological Society of America","note":"_eprint: https://onlinelibrary.wiley.com/doi/pdf/10.1890/1051-0761%282000%29010%5B0423%3ATVDOSO%5D2.0.CO%3B2","page":"423-436","source":"Wiley Online Library","title":"The Vertical Distribution of Soil Organic Carbon and Its Relation to Climate and Vegetation","volume":"10","author":[{"family":"Jobbágy","given":"Esteban G."},{"family":"Jackson","given":"Robert B."}],"issued":{"date-parts":[["2000"]]}}},{"id":1704,"uris":["http://zotero.org/users/4537082/items/J46GJ8GM"],"itemData":{"id":1704,"type":"article-journal","container-title":"Soil Biology and Biochemistry","DOI":"10.1016/j.soilbio.2022.108697","ISSN":"00380717","journalAbbreviation":"Soil Biology and Biochemistry","language":"en","page":"108697","source":"DOI.org (Crossref)","title":"Deep-C storage: Biological, chemical and physical strategies to enhance carbon stocks in agricultural subsoils","title-short":"Deep-C storage","volume":"170","author":[{"family":"Button","given":"Erik S."},{"family":"Pett-Ridge","given":"Jennifer"},{"family":"Murphy","given":"Daniel V."},{"family":"Kuzyakov","given":"Yakov"},{"family":"Chadwick","given":"David R."},{"family":"Jones","given":"Davey L."}],"issued":{"date-parts":[["2022",7]]}}}],"schema":"https://github.com/citation-style-language/schema/raw/master/csl-citation.json"} </w:instrText>
      </w:r>
      <w:r w:rsidR="0033374A" w:rsidRPr="002247E6">
        <w:rPr>
          <w:rFonts w:ascii="Times New Roman" w:hAnsi="Times New Roman" w:cs="Times New Roman"/>
        </w:rPr>
        <w:fldChar w:fldCharType="separate"/>
      </w:r>
      <w:r w:rsidR="0033374A" w:rsidRPr="002247E6">
        <w:rPr>
          <w:rFonts w:ascii="Times New Roman" w:hAnsi="Times New Roman" w:cs="Times New Roman"/>
        </w:rPr>
        <w:t>(Jobbágy and Jackson, 2000; Button et al., 2022)</w:t>
      </w:r>
      <w:r w:rsidR="0033374A" w:rsidRPr="002247E6">
        <w:rPr>
          <w:rFonts w:ascii="Times New Roman" w:hAnsi="Times New Roman" w:cs="Times New Roman"/>
        </w:rPr>
        <w:fldChar w:fldCharType="end"/>
      </w:r>
      <w:r w:rsidR="007534FD" w:rsidRPr="002247E6">
        <w:rPr>
          <w:rFonts w:ascii="Times New Roman" w:hAnsi="Times New Roman" w:cs="Times New Roman"/>
        </w:rPr>
        <w:t xml:space="preserve">. </w:t>
      </w:r>
      <w:r w:rsidR="006F5224" w:rsidRPr="002247E6">
        <w:rPr>
          <w:rFonts w:ascii="Times New Roman" w:hAnsi="Times New Roman" w:cs="Times New Roman"/>
        </w:rPr>
        <w:t xml:space="preserve"> </w:t>
      </w:r>
      <w:r w:rsidR="006F291E" w:rsidRPr="002247E6">
        <w:rPr>
          <w:rFonts w:ascii="Times New Roman" w:hAnsi="Times New Roman" w:cs="Times New Roman"/>
        </w:rPr>
        <w:t>Subsoils of  annual cropping</w:t>
      </w:r>
      <w:r w:rsidR="00B34E7C" w:rsidRPr="002247E6">
        <w:rPr>
          <w:rFonts w:ascii="Times New Roman" w:hAnsi="Times New Roman" w:cs="Times New Roman"/>
        </w:rPr>
        <w:t xml:space="preserve"> </w:t>
      </w:r>
      <w:r w:rsidRPr="002247E6">
        <w:rPr>
          <w:rFonts w:ascii="Times New Roman" w:hAnsi="Times New Roman" w:cs="Times New Roman"/>
        </w:rPr>
        <w:t>systems</w:t>
      </w:r>
      <w:r w:rsidR="00B34E7C" w:rsidRPr="002247E6">
        <w:rPr>
          <w:rFonts w:ascii="Times New Roman" w:hAnsi="Times New Roman" w:cs="Times New Roman"/>
        </w:rPr>
        <w:t xml:space="preserve"> may hold a high capacity for SOC storage since they are typically less saturated with </w:t>
      </w:r>
      <w:r w:rsidR="00D476EF" w:rsidRPr="002247E6">
        <w:rPr>
          <w:rFonts w:ascii="Times New Roman" w:hAnsi="Times New Roman" w:cs="Times New Roman"/>
        </w:rPr>
        <w:t>SOC</w:t>
      </w:r>
      <w:r w:rsidR="00B34E7C" w:rsidRPr="002247E6">
        <w:rPr>
          <w:rFonts w:ascii="Times New Roman" w:hAnsi="Times New Roman" w:cs="Times New Roman"/>
        </w:rPr>
        <w:t xml:space="preserve"> compared to </w:t>
      </w:r>
      <w:r w:rsidR="00D476EF" w:rsidRPr="002247E6">
        <w:rPr>
          <w:rFonts w:ascii="Times New Roman" w:hAnsi="Times New Roman" w:cs="Times New Roman"/>
        </w:rPr>
        <w:t>topsoil</w:t>
      </w:r>
      <w:r w:rsidR="008B5D93" w:rsidRPr="002247E6">
        <w:rPr>
          <w:rFonts w:ascii="Times New Roman" w:hAnsi="Times New Roman" w:cs="Times New Roman"/>
        </w:rPr>
        <w:t xml:space="preserve"> </w:t>
      </w:r>
      <w:r w:rsidR="008B5D93" w:rsidRPr="002247E6">
        <w:rPr>
          <w:rFonts w:ascii="Times New Roman" w:hAnsi="Times New Roman" w:cs="Times New Roman"/>
        </w:rPr>
        <w:fldChar w:fldCharType="begin"/>
      </w:r>
      <w:r w:rsidR="001D4F80" w:rsidRPr="002247E6">
        <w:rPr>
          <w:rFonts w:ascii="Times New Roman" w:hAnsi="Times New Roman" w:cs="Times New Roman"/>
        </w:rPr>
        <w:instrText xml:space="preserve"> ADDIN ZOTERO_ITEM CSL_CITATION {"citationID":"zR21V5z2","properties":{"formattedCitation":"(Rumpel and K\\uc0\\u246{}gel-Knabner, 2011; Georgiou et al., 2022)","plainCitation":"(Rumpel and Kögel-Knabner, 2011; Georgiou et al., 2022)","noteIndex":0},"citationItems":[{"id":1009,"uris":["http://zotero.org/users/4537082/items/ZM6CSXUY"],"itemData":{"id":1009,"type":"article-journal","abstract":"Despite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4562,"uris":["http://zotero.org/users/4537082/items/5IQHHAX2"],"itemData":{"id":4562,"type":"article-journal","abstract":"Abstract\n            Soil is the largest terrestrial reservoir of organic carbon and is central for climate change mitigation and carbon-climate feedbacks. Chemical and physical associations of soil carbon with minerals play a critical role in carbon storage, but the amount and global capacity for storage in this form remain unquantified. Here, we produce spatially-resolved global estimates of mineral-associated organic carbon stocks and carbon-storage capacity by analyzing 1144 globally-distributed soil profiles. We show that current stocks total 899 Pg C to a depth of 1 m in non-permafrost mineral soils. Although this constitutes 66% and 70% of soil carbon in surface and deeper layers, respectively, it is only 42% and 21% of the mineralogical capacity. Regions under agricultural management and deeper soil layers show the largest undersaturation of mineral-associated carbon. Critically, the degree of undersaturation indicates sequestration efficiency over years to decades. We show that, across 103 carbon-accrual measurements spanning management interventions globally, soils furthest from their mineralogical capacity are more effective at accruing carbon; sequestration rates average 3-times higher in soils at one tenth of their capacity compared to soils at one half of their capacity. Our findings provide insights into the world’s soils, their capacity to store carbon, and priority regions and actions for soil carbon management.","container-title":"Nature Communications","DOI":"10.1038/s41467-022-31540-9","ISSN":"2041-1723","issue":"1","journalAbbreviation":"Nat Commun","language":"en","page":"3797","source":"DOI.org (Crossref)","title":"Global stocks and capacity of mineral-associated soil organic carbon","volume":"13","author":[{"family":"Georgiou","given":"Katerina"},{"family":"Jackson","given":"Robert B."},{"family":"Vindušková","given":"Olga"},{"family":"Abramoff","given":"Rose Z."},{"family":"Ahlström","given":"Anders"},{"family":"Feng","given":"Wenting"},{"family":"Harden","given":"Jennifer W."},{"family":"Pellegrini","given":"Adam F. A."},{"family":"Polley","given":"H. Wayne"},{"family":"Soong","given":"Jennifer L."},{"family":"Riley","given":"William J."},{"family":"Torn","given":"Margaret S."}],"issued":{"date-parts":[["2022",7,1]]}}}],"schema":"https://github.com/citation-style-language/schema/raw/master/csl-citation.json"} </w:instrText>
      </w:r>
      <w:r w:rsidR="008B5D93" w:rsidRPr="002247E6">
        <w:rPr>
          <w:rFonts w:ascii="Times New Roman" w:hAnsi="Times New Roman" w:cs="Times New Roman"/>
        </w:rPr>
        <w:fldChar w:fldCharType="separate"/>
      </w:r>
      <w:r w:rsidR="001D4F80" w:rsidRPr="002247E6">
        <w:rPr>
          <w:rFonts w:ascii="Times New Roman" w:hAnsi="Times New Roman" w:cs="Times New Roman"/>
        </w:rPr>
        <w:t>(Rumpel and Kögel-Knabner, 2011; Georgiou et al., 2022)</w:t>
      </w:r>
      <w:r w:rsidR="008B5D93" w:rsidRPr="002247E6">
        <w:rPr>
          <w:rFonts w:ascii="Times New Roman" w:hAnsi="Times New Roman" w:cs="Times New Roman"/>
        </w:rPr>
        <w:fldChar w:fldCharType="end"/>
      </w:r>
      <w:r w:rsidR="00B34E7C" w:rsidRPr="002247E6">
        <w:rPr>
          <w:rFonts w:ascii="Times New Roman" w:hAnsi="Times New Roman" w:cs="Times New Roman"/>
        </w:rPr>
        <w:t>.</w:t>
      </w:r>
      <w:bookmarkEnd w:id="10"/>
      <w:r w:rsidR="00E76F0A" w:rsidRPr="002247E6">
        <w:rPr>
          <w:rFonts w:ascii="Times New Roman" w:hAnsi="Times New Roman" w:cs="Times New Roman"/>
        </w:rPr>
        <w:t xml:space="preserve"> </w:t>
      </w:r>
      <w:r w:rsidR="00C57E3C" w:rsidRPr="002247E6">
        <w:rPr>
          <w:rFonts w:ascii="Times New Roman" w:hAnsi="Times New Roman" w:cs="Times New Roman"/>
        </w:rPr>
        <w:t xml:space="preserve">However, little is known about the mechanisms behind agricultural SOC dynamics at </w:t>
      </w:r>
      <w:r w:rsidR="00D1241C" w:rsidRPr="002247E6">
        <w:rPr>
          <w:rFonts w:ascii="Times New Roman" w:hAnsi="Times New Roman" w:cs="Times New Roman"/>
        </w:rPr>
        <w:t xml:space="preserve">various </w:t>
      </w:r>
      <w:r w:rsidR="00C57E3C" w:rsidRPr="002247E6">
        <w:rPr>
          <w:rFonts w:ascii="Times New Roman" w:hAnsi="Times New Roman" w:cs="Times New Roman"/>
        </w:rPr>
        <w:t>depth</w:t>
      </w:r>
      <w:r w:rsidRPr="002247E6">
        <w:rPr>
          <w:rFonts w:ascii="Times New Roman" w:hAnsi="Times New Roman" w:cs="Times New Roman"/>
        </w:rPr>
        <w:t>s</w:t>
      </w:r>
      <w:r w:rsidR="00C57E3C" w:rsidRPr="002247E6">
        <w:rPr>
          <w:rFonts w:ascii="Times New Roman" w:hAnsi="Times New Roman" w:cs="Times New Roman"/>
        </w:rPr>
        <w:t>.</w:t>
      </w:r>
    </w:p>
    <w:p w14:paraId="6DF17698" w14:textId="32A78FFC" w:rsidR="000D5B5C" w:rsidRPr="002247E6" w:rsidRDefault="00DC38E0" w:rsidP="001F0831">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Soil mixing </w:t>
      </w:r>
      <w:r w:rsidR="00543864" w:rsidRPr="002247E6">
        <w:rPr>
          <w:rFonts w:ascii="Times New Roman" w:hAnsi="Times New Roman" w:cs="Times New Roman"/>
        </w:rPr>
        <w:t xml:space="preserve">by tillage and bioturbation </w:t>
      </w:r>
      <w:r w:rsidRPr="002247E6">
        <w:rPr>
          <w:rFonts w:ascii="Times New Roman" w:hAnsi="Times New Roman" w:cs="Times New Roman"/>
        </w:rPr>
        <w:t xml:space="preserve">processes play a crucial role in the vertical </w:t>
      </w:r>
      <w:r w:rsidR="00543864" w:rsidRPr="002247E6">
        <w:rPr>
          <w:rFonts w:ascii="Times New Roman" w:hAnsi="Times New Roman" w:cs="Times New Roman"/>
        </w:rPr>
        <w:t xml:space="preserve">distribution </w:t>
      </w:r>
      <w:r w:rsidRPr="002247E6">
        <w:rPr>
          <w:rFonts w:ascii="Times New Roman" w:hAnsi="Times New Roman" w:cs="Times New Roman"/>
        </w:rPr>
        <w:t xml:space="preserve">of </w:t>
      </w:r>
      <w:r w:rsidR="00F415B5" w:rsidRPr="002247E6">
        <w:rPr>
          <w:rFonts w:ascii="Times New Roman" w:hAnsi="Times New Roman" w:cs="Times New Roman"/>
        </w:rPr>
        <w:t>crop residue</w:t>
      </w:r>
      <w:r w:rsidR="00543864" w:rsidRPr="002247E6">
        <w:rPr>
          <w:rFonts w:ascii="Times New Roman" w:hAnsi="Times New Roman" w:cs="Times New Roman"/>
        </w:rPr>
        <w:t>s from soil surface to down</w:t>
      </w:r>
      <w:r w:rsidRPr="002247E6">
        <w:rPr>
          <w:rFonts w:ascii="Times New Roman" w:hAnsi="Times New Roman" w:cs="Times New Roman"/>
        </w:rPr>
        <w:t xml:space="preserve"> the soil profile</w:t>
      </w:r>
      <w:r w:rsidR="008B5D93" w:rsidRPr="002247E6">
        <w:rPr>
          <w:rFonts w:ascii="Times New Roman" w:hAnsi="Times New Roman" w:cs="Times New Roman"/>
        </w:rPr>
        <w:t xml:space="preserve"> </w:t>
      </w:r>
      <w:r w:rsidR="008B5D93"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{"citationID":"Is4BG5iW","properties":{"formattedCitation":"(Lorenz and Lal, 2005; Bailey et al., 2019)","plainCitation":"(Lorenz and Lal, 2005; Bailey et al., 2019)","dontUpdate":true,"noteIndex":0},"citationItems":[{"id":1018,"uris":["http://zotero.org/users/4537082/items/YL5QXPWI"],"itemData":{"id":1018,"type":"chapter","container-title":"Advances in Agronomy","ISBN":"978-0-12-000786-8","language":"en","note":"DOI: 10.1016/S0065-2113(05)88002-2","page":"35-66","publisher":"Elsevier","source":"DOI.org (Crossref)","title":"The Depth Distribution of Soil Organic Carbon in Relation to Land Use and Management and the Potential of Carbon Sequestration in Subsoil Horizons","URL":"https://linkinghub.elsevier.com/retrieve/pii/S0065211305880022","volume":"88","author":[{"family":"Lorenz","given":"Klaus"},{"family":"Lal","given":"Rattan"}],"accessed":{"date-parts":[["2020",5,7]]},"issued":{"date-parts":[["2005"]]}}},{"id":2536,"uris":["http://zotero.org/users/4537082/items/JXXLCRLS"],"itemData":{"id":2536,"type":"article-journal","abstract":"Most empirical and modeling research on soil carbon (C) dynamics has focused on those processes that control and promote C stabilization. However, we lack a strong, generalizable understanding of the mechanisms through which soil organic carbon (SOC) is destabilized in soils. Yet a clear understanding of C destabilization processes in soil is needed to quantify the feedbacks of the soil C cycle to the Earth system. Destabilization includes processes that occur along a spectrum through which SOC shifts from a 'protected' state to an 'available' state to microbial cells where it can be mineralized to gaseous forms or to soluble forms that are then lost from the soil system. These processes fall into three general categories: (1) release from physical occlusion through processes such as tillage, bioturbation, or freeze-thaw and wetting-drying cycles; (2) C desorption from soil solids and colloids; and (3) increased C metabolism. Many processes that stabilize soil C can also destabilize C, and C gain or loss depends on the balance between competing reactions. For example, earthworms may both destabilize C through aggregate destruction, but may also create new aggregates and redistribute C into mineral horizon. Similarly, mycorrhizae and roots form new soil C but may also destabilize old soil C through priming and promoting microbial mining; labile C inputs cause C stabilization through increased carbon use efficiency or may fuel priming. Changes to the soil environment that affect the solubility of minerals or change the relative surfaces charges of minerals can destabilize SOC, including increased pH or in the reductive dissolution of Fe-bearing minerals. By considering these different physical, chemical, and biological controls as processes that contribute to soil C destabilization, we can develop thoughtful new hypotheses about the persistence and vulnerability of C in soils and make more accurate and robust predictions of soil C cycling in a changing environment.","archive_location":"WOS:000478754600002","container-title":"ENVIRONMENTAL RESEARCH LETTERS","DOI":"10.1088/1748-9326/ab2c11","ISSN":"1748-9326","issue":"8","language":"English","title":"What do we know about soil carbon destabilization?","volume":"14","author":[{"family":"Bailey","given":"VL"},{"family":"Pries","given":"CH"},{"family":"Lajtha","given":"K"}],"issued":{"date-parts":[["2019",8]]}}}],"schema":"https://github.com/citation-style-language/schema/raw/master/csl-citation.json"} </w:instrText>
      </w:r>
      <w:r w:rsidR="00000000">
        <w:rPr>
          <w:rFonts w:ascii="Times New Roman" w:hAnsi="Times New Roman" w:cs="Times New Roman"/>
        </w:rPr>
        <w:fldChar w:fldCharType="separate"/>
      </w:r>
      <w:r w:rsidR="008B5D93" w:rsidRPr="002247E6">
        <w:rPr>
          <w:rFonts w:ascii="Times New Roman" w:hAnsi="Times New Roman" w:cs="Times New Roman"/>
        </w:rPr>
        <w:fldChar w:fldCharType="end"/>
      </w:r>
      <w:r w:rsidRPr="002247E6">
        <w:rPr>
          <w:rFonts w:ascii="Times New Roman" w:hAnsi="Times New Roman" w:cs="Times New Roman"/>
        </w:rPr>
        <w:t xml:space="preserve">. </w:t>
      </w:r>
      <w:r w:rsidR="00543864" w:rsidRPr="002247E6">
        <w:rPr>
          <w:rFonts w:ascii="Times New Roman" w:hAnsi="Times New Roman" w:cs="Times New Roman"/>
        </w:rPr>
        <w:t>However,</w:t>
      </w:r>
      <w:r w:rsidRPr="002247E6">
        <w:rPr>
          <w:rFonts w:ascii="Times New Roman" w:hAnsi="Times New Roman" w:cs="Times New Roman"/>
        </w:rPr>
        <w:t xml:space="preserve"> no-tillage practices </w:t>
      </w:r>
      <w:r w:rsidR="00543864" w:rsidRPr="002247E6">
        <w:rPr>
          <w:rFonts w:ascii="Times New Roman" w:hAnsi="Times New Roman" w:cs="Times New Roman"/>
        </w:rPr>
        <w:t xml:space="preserve">increase </w:t>
      </w:r>
      <w:r w:rsidR="0029735B" w:rsidRPr="002247E6">
        <w:rPr>
          <w:rFonts w:ascii="Times New Roman" w:hAnsi="Times New Roman" w:cs="Times New Roman"/>
        </w:rPr>
        <w:t>aggregation</w:t>
      </w:r>
      <w:r w:rsidRPr="002247E6">
        <w:rPr>
          <w:rFonts w:ascii="Times New Roman" w:hAnsi="Times New Roman" w:cs="Times New Roman"/>
        </w:rPr>
        <w:t xml:space="preserve"> and </w:t>
      </w:r>
      <w:r w:rsidR="00EB70BE" w:rsidRPr="002247E6">
        <w:rPr>
          <w:rFonts w:ascii="Times New Roman" w:hAnsi="Times New Roman" w:cs="Times New Roman"/>
        </w:rPr>
        <w:t>SOC</w:t>
      </w:r>
      <w:r w:rsidRPr="002247E6">
        <w:rPr>
          <w:rFonts w:ascii="Times New Roman" w:hAnsi="Times New Roman" w:cs="Times New Roman"/>
        </w:rPr>
        <w:t xml:space="preserve"> </w:t>
      </w:r>
      <w:r w:rsidR="00D30C71" w:rsidRPr="002247E6">
        <w:rPr>
          <w:rFonts w:ascii="Times New Roman" w:hAnsi="Times New Roman" w:cs="Times New Roman"/>
        </w:rPr>
        <w:t xml:space="preserve">accumulation </w:t>
      </w:r>
      <w:r w:rsidRPr="002247E6">
        <w:rPr>
          <w:rFonts w:ascii="Times New Roman" w:hAnsi="Times New Roman" w:cs="Times New Roman"/>
        </w:rPr>
        <w:t xml:space="preserve">at the </w:t>
      </w:r>
      <w:r w:rsidR="00543864" w:rsidRPr="002247E6">
        <w:rPr>
          <w:rFonts w:ascii="Times New Roman" w:hAnsi="Times New Roman" w:cs="Times New Roman"/>
        </w:rPr>
        <w:t xml:space="preserve">soil </w:t>
      </w:r>
      <w:r w:rsidRPr="002247E6">
        <w:rPr>
          <w:rFonts w:ascii="Times New Roman" w:hAnsi="Times New Roman" w:cs="Times New Roman"/>
        </w:rPr>
        <w:t>surface</w:t>
      </w:r>
      <w:r w:rsidR="00D55CAD" w:rsidRPr="002247E6">
        <w:rPr>
          <w:rFonts w:ascii="Times New Roman" w:hAnsi="Times New Roman" w:cs="Times New Roman"/>
        </w:rPr>
        <w:t xml:space="preserve"> </w:t>
      </w:r>
      <w:r w:rsidR="00D55CAD" w:rsidRPr="002247E6">
        <w:rPr>
          <w:rFonts w:ascii="Times New Roman" w:hAnsi="Times New Roman" w:cs="Times New Roman"/>
        </w:rPr>
        <w:fldChar w:fldCharType="begin"/>
      </w:r>
      <w:r w:rsidR="00083A55" w:rsidRPr="002247E6">
        <w:rPr>
          <w:rFonts w:ascii="Times New Roman" w:hAnsi="Times New Roman" w:cs="Times New Roman"/>
        </w:rPr>
        <w:instrText xml:space="preserve"> ADDIN ZOTERO_ITEM CSL_CITATION {"citationID":"qUmYPpqV","properties":{"formattedCitation":"(West and Post, 2002; Lorenz and Lal, 2005; Luo et al., 2010)","plainCitation":"(West and Post, 2002; Lorenz and Lal, 2005; Luo et al., 2010)","noteIndex":0},"citationItems":[{"id":839,"uris":["http://zotero.org/users/4537082/items/J25K7KC7"],"itemData":{"id":839,"type":"article-journal","container-title":"Soil Science Society of America Journal","DOI":"doi.org/10.2136/sssaj2002.1930","ISSN":"1435-0661","issue":"6","journalAbbreviation":"Soil Science Society of America Journal","note":"publisher: Soil Science Society","page":"1930-1946","title":"Soil organic carbon sequestration rates by tillage and crop rotation","volume":"66","author":[{"family":"West","given":"Tristram O"},{"family":"Post","given":"Wilfred M"}],"issued":{"date-parts":[["2002"]]}}},{"id":1018,"uris":["http://zotero.org/users/4537082/items/YL5QXPWI"],"itemData":{"id":1018,"type":"chapter","container-title":"Advances in Agronomy","ISBN":"978-0-12-000786-8","language":"en","note":"DOI: 10.1016/S0065-2113(05)88002-2","page":"35-66","publisher":"Elsevier","source":"DOI.org (Crossref)","title":"The Depth Distribution of Soil Organic Carbon in Relation to Land Use and Management and the Potential of Carbon Sequestration in Subsoil Horizons","URL":"https://linkinghub.elsevier.com/retrieve/pii/S0065211305880022","volume":"88","author":[{"family":"Lorenz","given":"Klaus"},{"family":"Lal","given":"Rattan"}],"accessed":{"date-parts":[["2020",5,7]]},"issued":{"date-parts":[["2005"]]}}},{"id":795,"uris":["http://zotero.org/users/4537082/items/GQGVQZ8D"],"itemData":{"id":795,"type":"article-journal","abstract":"Adopting no-tillage in agro-ecosystems has been widely recommended as a means of enhancing carbon (C) sequestration in soils. However, study results are inconsistent and varying from significant increase to significant decrease. It is unclear whether this variability is caused by environmental, or management factors or by sampling errors and analysis methodology. Using meta-analysis, we assessed the response of soil organic carbon (SOC) to conversion of management practice from conventional tillage (CT) to no-tillage (NT) based on global data from 69 paired-experiments, where soil sampling extended deeper than 40cm. We found that cultivation of natural soils for more than 5 years, on average, resulted in soil C loss of more than 20tha−1, with no significant difference between CT and NT. Conversion from CT to NT changed distribution of C in the soil profile significantly, but did not increase the total SOC except in double cropping systems. After adopting NT, soil C increased by 3.15±2.42tha−1 (mean±95% confidence interval) in the surface 10cm of soil, but declined by 3.30±1.61tha−1 in the 20–40cm soil layer. Overall, adopting NT did not enhance soil total C stock down to 40cm. Increased number of crop species in rotation resulted in less C accumulation in the surface soil and greater C loss in deeper layer. Increased crop frequency seemed to have the opposite effect and significantly increased soil C by 11% in the 0–60cm soil. Neither mean annual temperature and mean annual rainfall nor nitrogen fertilization and duration of adopting NT affected the response of soil C stock to the adoption of NT. Our results highlight that the role of adopting NT in sequestrating C is greatly regulated by cropping systems. Increasing cropping frequency might be a more efficient strategy to sequester C in agro-ecosystems. More information on the effects of increasing crop species and frequency on soil C input and decomposition processes is needed to further our understanding on the potential ability of C sequestration in agricultural soils.","container-title":"Agriculture, Ecosystems &amp; Environment","DOI":"10.1016/j.agee.2010.08.006","ISSN":"0167-8809","issue":"1","journalAbbreviation":"Agriculture, Ecosystems &amp; Environment","language":"en","page":"224-231","source":"ScienceDirect","title":"Can no-tillage stimulate carbon sequestration in agricultural soils? A meta-analysis of paired experiments","title-short":"Can no-tillage stimulate carbon sequestration in agricultural soils?","volume":"139","author":[{"family":"Luo","given":"Zhongkui"},{"family":"Wang","given":"Enli"},{"family":"Sun","given":"Osbert J."}],"issued":{"date-parts":[["2010",10,15]]}}}],"schema":"https://github.com/citation-style-language/schema/raw/master/csl-citation.json"} </w:instrText>
      </w:r>
      <w:r w:rsidR="00D55CAD" w:rsidRPr="002247E6">
        <w:rPr>
          <w:rFonts w:ascii="Times New Roman" w:hAnsi="Times New Roman" w:cs="Times New Roman"/>
        </w:rPr>
        <w:fldChar w:fldCharType="separate"/>
      </w:r>
      <w:r w:rsidR="00083A55" w:rsidRPr="002247E6">
        <w:rPr>
          <w:rFonts w:ascii="Times New Roman" w:hAnsi="Times New Roman" w:cs="Times New Roman"/>
        </w:rPr>
        <w:t>(West and Post, 2002; Lorenz and Lal, 2005; Luo et al., 2010)</w:t>
      </w:r>
      <w:r w:rsidR="00D55CAD" w:rsidRPr="002247E6">
        <w:rPr>
          <w:rFonts w:ascii="Times New Roman" w:hAnsi="Times New Roman" w:cs="Times New Roman"/>
        </w:rPr>
        <w:fldChar w:fldCharType="end"/>
      </w:r>
      <w:r w:rsidRPr="002247E6">
        <w:rPr>
          <w:rFonts w:ascii="Times New Roman" w:hAnsi="Times New Roman" w:cs="Times New Roman"/>
        </w:rPr>
        <w:t>.</w:t>
      </w:r>
      <w:r w:rsidR="001B35EF" w:rsidRPr="002247E6">
        <w:rPr>
          <w:rFonts w:ascii="Times New Roman" w:hAnsi="Times New Roman" w:cs="Times New Roman"/>
        </w:rPr>
        <w:t xml:space="preserve"> </w:t>
      </w:r>
      <w:r w:rsidR="006D6940" w:rsidRPr="002247E6">
        <w:rPr>
          <w:rFonts w:ascii="Times New Roman" w:hAnsi="Times New Roman" w:cs="Times New Roman"/>
        </w:rPr>
        <w:t>Subsoils with their lower porosity  limited O</w:t>
      </w:r>
      <w:r w:rsidR="006D6940" w:rsidRPr="002247E6">
        <w:rPr>
          <w:rFonts w:ascii="Times New Roman" w:hAnsi="Times New Roman" w:cs="Times New Roman"/>
          <w:vertAlign w:val="subscript"/>
        </w:rPr>
        <w:t>2</w:t>
      </w:r>
      <w:r w:rsidR="006D6940" w:rsidRPr="002247E6">
        <w:rPr>
          <w:rFonts w:ascii="Times New Roman" w:hAnsi="Times New Roman" w:cs="Times New Roman"/>
        </w:rPr>
        <w:t xml:space="preserve"> availability, </w:t>
      </w:r>
      <w:r w:rsidR="00543864" w:rsidRPr="002247E6">
        <w:rPr>
          <w:rFonts w:ascii="Times New Roman" w:hAnsi="Times New Roman" w:cs="Times New Roman"/>
        </w:rPr>
        <w:t xml:space="preserve">and limited </w:t>
      </w:r>
      <w:r w:rsidR="00BF5BBA" w:rsidRPr="002247E6">
        <w:rPr>
          <w:rFonts w:ascii="Times New Roman" w:hAnsi="Times New Roman" w:cs="Times New Roman"/>
        </w:rPr>
        <w:t xml:space="preserve">and patchy presence of </w:t>
      </w:r>
      <w:r w:rsidR="00543864" w:rsidRPr="002247E6">
        <w:rPr>
          <w:rFonts w:ascii="Times New Roman" w:hAnsi="Times New Roman" w:cs="Times New Roman"/>
        </w:rPr>
        <w:t>C inputs</w:t>
      </w:r>
      <w:r w:rsidR="006D6940" w:rsidRPr="002247E6">
        <w:rPr>
          <w:rFonts w:ascii="Times New Roman" w:hAnsi="Times New Roman" w:cs="Times New Roman"/>
        </w:rPr>
        <w:t xml:space="preserve"> create an environment with little microbial activity</w:t>
      </w:r>
      <w:r w:rsidR="00083A55" w:rsidRPr="002247E6">
        <w:rPr>
          <w:rFonts w:ascii="Times New Roman" w:hAnsi="Times New Roman" w:cs="Times New Roman"/>
        </w:rPr>
        <w:t xml:space="preserve"> </w:t>
      </w:r>
      <w:r w:rsidR="00083A55" w:rsidRPr="002247E6">
        <w:rPr>
          <w:rFonts w:ascii="Times New Roman" w:hAnsi="Times New Roman" w:cs="Times New Roman"/>
        </w:rPr>
        <w:fldChar w:fldCharType="begin"/>
      </w:r>
      <w:r w:rsidR="00083A55" w:rsidRPr="002247E6">
        <w:rPr>
          <w:rFonts w:ascii="Times New Roman" w:hAnsi="Times New Roman" w:cs="Times New Roman"/>
        </w:rPr>
        <w:instrText xml:space="preserve"> ADDIN ZOTERO_ITEM CSL_CITATION {"citationID":"CTErXX5f","properties":{"formattedCitation":"(Salom\\uc0\\u233{} et al., 2010; Rumpel et al., 2012)","plainCitation":"(Salomé et al., 2010; Rumpel et al., 2012)","noteIndex":0},"citationItems":[{"id":1331,"uris":["http://zotero.org/users/4537082/items/4TEL256E"],"itemData":{"id":1331,"type":"article-journal","abstract":"It is estimated that in excess of 50% of the soil carbon stock is found in the subsoil (below 20–30 cm). Despite this very few studies have paid attention to the subsoil. Although surface and subsurface horizons differ in pedological, environmental and physicochemical features, which are all likely to affect the mechanisms and biological actors involved, models of carbon dynamics tend to assume that the underlying processes are identical in all horizons, but with lower gross fluxes in the subsurface. The aim of this study was to test this assumption by analysing factors governing organic matter decomposition in topsoil (from depths of 5–10 cm) and subsoil (from depths of 80–100 cm). To this end, we established incubations that lasted 51 days, in which factors that were thought to control organic matter mineralization were altered: oxygen concentration, soil structure and the energetic and nutritional status. At the end of the incubation period, the microbial biomass was measured and the community level physiological profiles established. The mineralization per unit organic carbon proved to be as important in the subsoil as it was in surface samples, in spite of lower carbon contents and different catabolic profiles. Differences in the treatment effects indicated that the controls on C dynamics were different in topsoil and subsoil: disrupting the structure of the subsoil caused a 75% increase in mineralization while the surface samples remained unaffected. On the other hand, a significant priming affect was found in the topsoil but not in the subsoil samples. Spatial heterogeneity in carbon content, respiration and microbial communities was greater in subsoil than in topsoil at the field scale. These data suggest greater attention should be paid to the subsoil if global C dynamics is to be fully understood.","container-title":"Global Change Biology","DOI":"10.1111/j.1365-2486.2009.01884.x","ISSN":"1365-2486","issue":"1","language":"en","note":"_eprint: https://onlinelibrary.wiley.com/doi/pdf/10.1111/j.1365-2486.2009.01884.x","page":"416-426","source":"Wiley Online Library","title":"Carbon dynamics in topsoil and in subsoil may be controlled by different regulatory mechanisms","volume":"16","author":[{"family":"Salomé","given":"Clémence"},{"family":"Nunan","given":"Naoise"},{"family":"Pouteau","given":"Valérie"},{"family":"Lerch","given":"Thomas Z."},{"family":"Chenu","given":"Claire"}],"issued":{"date-parts":[["2010"]]}}},{"id":1649,"uris":["http://zotero.org/users/4537082/items/I4ZZUSBZ"],"itemData":{"id":1649,"type":"chapter","container-title":"Recarbonization of the Biosphere","event-place":"Dordrecht","ISBN":"978-94-007-4158-4","language":"en","note":"DOI: 10.1007/978-94-007-4159-1_20","page":"445-464","publisher":"Springer Netherlands","publisher-place":"Dordrecht","source":"DOI.org (Crossref)","title":"Carbon Storage and Sequestration in Subsoil Horizons: Knowledge, Gaps and Potentials","title-short":"Carbon Storage and Sequestration in Subsoil Horizons","URL":"http://link.springer.com/10.1007/978-94-007-4159-1_20","editor":[{"family":"Lal","given":"Rattan"},{"family":"Lorenz","given":"Klaus"},{"family":"Hüttl","given":"Reinhard F."},{"family":"Schneider","given":"Bernd Uwe"},{"family":"Braun","given":"Joachim","non-dropping-particle":"von"}],"author":[{"family":"Rumpel","given":"Cornelia"},{"family":"Chabbi","given":"Abad"},{"family":"Marschner","given":"Bernd"}],"accessed":{"date-parts":[["2022",3,7]]},"issued":{"date-parts":[["2012"]]}}}],"schema":"https://github.com/citation-style-language/schema/raw/master/csl-citation.json"} </w:instrText>
      </w:r>
      <w:r w:rsidR="00083A55" w:rsidRPr="002247E6">
        <w:rPr>
          <w:rFonts w:ascii="Times New Roman" w:hAnsi="Times New Roman" w:cs="Times New Roman"/>
        </w:rPr>
        <w:fldChar w:fldCharType="separate"/>
      </w:r>
      <w:r w:rsidR="00083A55" w:rsidRPr="002247E6">
        <w:rPr>
          <w:rFonts w:ascii="Times New Roman" w:hAnsi="Times New Roman" w:cs="Times New Roman"/>
        </w:rPr>
        <w:t>(Salomé et al., 2010; Rumpel et al., 2012)</w:t>
      </w:r>
      <w:r w:rsidR="00083A55" w:rsidRPr="002247E6">
        <w:rPr>
          <w:rFonts w:ascii="Times New Roman" w:hAnsi="Times New Roman" w:cs="Times New Roman"/>
        </w:rPr>
        <w:fldChar w:fldCharType="end"/>
      </w:r>
      <w:r w:rsidR="006D6940" w:rsidRPr="002247E6">
        <w:rPr>
          <w:rFonts w:ascii="Times New Roman" w:hAnsi="Times New Roman" w:cs="Times New Roman"/>
        </w:rPr>
        <w:t xml:space="preserve">. These factors, coupled with stronger </w:t>
      </w:r>
      <w:r w:rsidR="00543864" w:rsidRPr="002247E6">
        <w:rPr>
          <w:rFonts w:ascii="Times New Roman" w:hAnsi="Times New Roman" w:cs="Times New Roman"/>
        </w:rPr>
        <w:t>bonding of C</w:t>
      </w:r>
      <w:r w:rsidR="006D6940" w:rsidRPr="002247E6">
        <w:rPr>
          <w:rFonts w:ascii="Times New Roman" w:hAnsi="Times New Roman" w:cs="Times New Roman"/>
        </w:rPr>
        <w:t xml:space="preserve"> with </w:t>
      </w:r>
      <w:r w:rsidR="00BF5BBA" w:rsidRPr="002247E6">
        <w:rPr>
          <w:rFonts w:ascii="Times New Roman" w:hAnsi="Times New Roman" w:cs="Times New Roman"/>
        </w:rPr>
        <w:t>sub</w:t>
      </w:r>
      <w:r w:rsidR="00543864" w:rsidRPr="002247E6">
        <w:rPr>
          <w:rFonts w:ascii="Times New Roman" w:hAnsi="Times New Roman" w:cs="Times New Roman"/>
        </w:rPr>
        <w:t xml:space="preserve">soil </w:t>
      </w:r>
      <w:r w:rsidR="006D6940" w:rsidRPr="002247E6">
        <w:rPr>
          <w:rFonts w:ascii="Times New Roman" w:hAnsi="Times New Roman" w:cs="Times New Roman"/>
        </w:rPr>
        <w:t>mineral</w:t>
      </w:r>
      <w:r w:rsidR="00543864" w:rsidRPr="002247E6">
        <w:rPr>
          <w:rFonts w:ascii="Times New Roman" w:hAnsi="Times New Roman" w:cs="Times New Roman"/>
        </w:rPr>
        <w:t>s</w:t>
      </w:r>
      <w:r w:rsidR="006D6940" w:rsidRPr="002247E6">
        <w:rPr>
          <w:rFonts w:ascii="Times New Roman" w:hAnsi="Times New Roman" w:cs="Times New Roman"/>
        </w:rPr>
        <w:t xml:space="preserve">  </w:t>
      </w:r>
      <w:r w:rsidR="00543864" w:rsidRPr="002247E6">
        <w:rPr>
          <w:rFonts w:ascii="Times New Roman" w:hAnsi="Times New Roman" w:cs="Times New Roman"/>
        </w:rPr>
        <w:t xml:space="preserve">and </w:t>
      </w:r>
      <w:r w:rsidR="006D6940" w:rsidRPr="002247E6">
        <w:rPr>
          <w:rFonts w:ascii="Times New Roman" w:hAnsi="Times New Roman" w:cs="Times New Roman"/>
        </w:rPr>
        <w:t xml:space="preserve">physical encapsulation </w:t>
      </w:r>
      <w:r w:rsidR="00543864" w:rsidRPr="002247E6">
        <w:rPr>
          <w:rFonts w:ascii="Times New Roman" w:hAnsi="Times New Roman" w:cs="Times New Roman"/>
        </w:rPr>
        <w:t xml:space="preserve">of C </w:t>
      </w:r>
      <w:r w:rsidR="006D6940" w:rsidRPr="002247E6">
        <w:rPr>
          <w:rFonts w:ascii="Times New Roman" w:hAnsi="Times New Roman" w:cs="Times New Roman"/>
        </w:rPr>
        <w:t xml:space="preserve">within prism-like soil structures prevalent in the subsoil, render crop residue C less </w:t>
      </w:r>
      <w:r w:rsidR="00BF5BBA" w:rsidRPr="002247E6">
        <w:rPr>
          <w:rFonts w:ascii="Times New Roman" w:hAnsi="Times New Roman" w:cs="Times New Roman"/>
        </w:rPr>
        <w:t>available and</w:t>
      </w:r>
      <w:r w:rsidR="006D6940" w:rsidRPr="002247E6">
        <w:rPr>
          <w:rFonts w:ascii="Times New Roman" w:hAnsi="Times New Roman" w:cs="Times New Roman"/>
        </w:rPr>
        <w:t xml:space="preserve"> accessible to microbes</w:t>
      </w:r>
      <w:r w:rsidR="00EC66B7"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{"citationID":"Ybnc4ykM","properties":{"formattedCitation":"(Rumpel and K\\uc0\\u246{}gel-Knabner, 2011; Rumpel et al., 2012)","plainCitation":"(Rumpel and Kögel-Knabner, 2011; Rumpel et al., 2012)","dontUpdate":true,"noteIndex":0},"citationItems":[{"id":1009,"uris":["http://zotero.org/users/4537082/items/ZM6CSXUY"],"itemData":{"id":1009,"type":"article-journal","abstract":"Despite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1649,"uris":["http://zotero.org/users/4537082/items/I4ZZUSBZ"],"itemData":{"id":1649,"type":"chapter","container-title":"Recarbonization of the Biosphere","event-place":"Dordrecht","ISBN":"978-94-007-4158-4","language":"en","note":"DOI: 10.1007/978-94-007-4159-1_20","page":"445-464","publisher":"Springer Netherlands","publisher-place":"Dordrecht","source":"DOI.org (Crossref)","title":"Carbon Storage and Sequestration in Subsoil Horizons: Knowledge, Gaps and Potentials","title-short":"Carbon Storage and Sequestration in Subsoil Horizons","URL":"http://link.springer.com/10.1007/978-94-007-4159-1_20","editor":[{"family":"Lal","given":"Rattan"},{"family":"Lorenz","given":"Klaus"},{"family":"Hüttl","given":"Reinhard F."},{"family":"Schneider","given":"Bernd Uwe"},{"family":"Braun","given":"Joachim","non-dropping-particle":"von"}],"author":[{"family":"Rumpel","given":"Cornelia"},{"family":"Chabbi","given":"Abad"},{"family":"Marschner","given":"Bernd"}],"accessed":{"date-parts":[["2022",3,7]]},"issued":{"date-parts":[["2012"]]}}}],"schema":"https://github.com/citation-style-language/schema/raw/master/csl-citation.json"} </w:instrText>
      </w:r>
      <w:r w:rsidR="00000000">
        <w:rPr>
          <w:rFonts w:ascii="Times New Roman" w:hAnsi="Times New Roman" w:cs="Times New Roman"/>
        </w:rPr>
        <w:fldChar w:fldCharType="separate"/>
      </w:r>
      <w:r w:rsidR="00EC66B7" w:rsidRPr="002247E6">
        <w:rPr>
          <w:rFonts w:ascii="Times New Roman" w:hAnsi="Times New Roman" w:cs="Times New Roman"/>
        </w:rPr>
        <w:fldChar w:fldCharType="end"/>
      </w:r>
      <w:r w:rsidR="006D6940" w:rsidRPr="002247E6">
        <w:rPr>
          <w:rFonts w:ascii="Times New Roman" w:hAnsi="Times New Roman" w:cs="Times New Roman"/>
        </w:rPr>
        <w:t>. These subsoil-specific unique processes decrease SOC turnover and increase SOC age</w:t>
      </w:r>
      <w:r w:rsidR="00EC66B7"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{"citationID":"IjFZdABF","properties":{"formattedCitation":"(Shi et al., 2020)","plainCitation":"(Shi et al., 2020)","dontUpdate":true,"noteIndex":0},"citationItems":[{"id":1193,"uris":["http://zotero.org/users/4537082/items/UIGNCMUJ"],"itemData":{"id":1193,"type":"article-journal","abstract":"Soils contain more carbon than the atmosphere and vegetation combined. An increased flow of carbon from the atmosphere into soil pools could help mitigate anthropogenic emissions of carbon dioxide and climate change. Yet we do not know how quickly soils might respond because the age distribution of soil carbon is uncertain. Here we used 789 radiocarbon (∆14C) profiles, along with other geospatial information, to create globally gridded datasets of mineral soil ∆14C and mean age. We found that soil depth is a primary driver of ∆14C, whereas climate (for example, mean annual temperature) is a major control on the spatial pattern of ∆14C in surface soil. Integrated to a depth of 1 m, global soil carbon has a mean age of 4,830 ± 1,730 yr, with older carbon in deeper layers and permafrost regions. In contrast, vertically resolved land models simulate ∆14C values that imply younger carbon ages and a more rapid carbon turnover. Our data-derived estimates of older mean soil carbon age suggest that soils will accumulate less carbon than predicted by current Earth system models over the twenty-first century. Reconciling these models with the global distribution of soil radiocarbon will require a better representation of the mechanisms that control carbon persistence in soils.","container-title":"Nature Geoscience","DOI":"10.1038/s41561-020-0596-z","ISSN":"1752-0908","language":"en","license":"2020 The Author(s), under exclusive licence to Springer Nature Limited","note":"publisher: Nature Publishing Group","page":"1-5","source":"www-nature-com.proxy.lib.utk.edu","title":"The age distribution of global soil carbon inferred from radiocarbon measurements","author":[{"family":"Shi","given":"Zheng"},{"family":"Allison","given":"Steven D."},{"family":"He","given":"Yujie"},{"family":"Levine","given":"Paul A."},{"family":"Hoyt","given":"Alison M."},{"family":"Beem-Miller","given":"Jeffrey"},{"family":"Zhu","given":"Qing"},{"family":"Wieder","given":"William R."},{"family":"Trumbore","given":"Susan"},{"family":"Randerson","given":"James T."}],"issued":{"date-parts":[["2020",6,29]]}}}],"schema":"https://github.com/citation-style-language/schema/raw/master/csl-citation.json"} </w:instrText>
      </w:r>
      <w:r w:rsidR="00000000">
        <w:rPr>
          <w:rFonts w:ascii="Times New Roman" w:hAnsi="Times New Roman" w:cs="Times New Roman"/>
        </w:rPr>
        <w:fldChar w:fldCharType="separate"/>
      </w:r>
      <w:r w:rsidR="00EC66B7" w:rsidRPr="002247E6">
        <w:rPr>
          <w:rFonts w:ascii="Times New Roman" w:hAnsi="Times New Roman" w:cs="Times New Roman"/>
        </w:rPr>
        <w:fldChar w:fldCharType="end"/>
      </w:r>
      <w:r w:rsidR="006D6940" w:rsidRPr="002247E6">
        <w:rPr>
          <w:rFonts w:ascii="Times New Roman" w:hAnsi="Times New Roman" w:cs="Times New Roman"/>
        </w:rPr>
        <w:t xml:space="preserve">, making agricultural subsoil layers potential targets for long-term C storage strategies. </w:t>
      </w:r>
      <w:r w:rsidR="007534FD" w:rsidRPr="002247E6">
        <w:rPr>
          <w:rFonts w:ascii="Times New Roman" w:hAnsi="Times New Roman" w:cs="Times New Roman"/>
        </w:rPr>
        <w:t xml:space="preserve">However, the challenge lies in comprehensively understanding the impact </w:t>
      </w:r>
      <w:r w:rsidR="00B04DFB" w:rsidRPr="002247E6">
        <w:rPr>
          <w:rFonts w:ascii="Times New Roman" w:hAnsi="Times New Roman" w:cs="Times New Roman"/>
        </w:rPr>
        <w:t xml:space="preserve">of agricultural management practices </w:t>
      </w:r>
      <w:r w:rsidR="007534FD" w:rsidRPr="002247E6">
        <w:rPr>
          <w:rFonts w:ascii="Times New Roman" w:hAnsi="Times New Roman" w:cs="Times New Roman"/>
        </w:rPr>
        <w:t xml:space="preserve">on these stabilization mechanisms to predict how </w:t>
      </w:r>
      <w:r w:rsidR="006D6940" w:rsidRPr="002247E6">
        <w:rPr>
          <w:rFonts w:ascii="Times New Roman" w:hAnsi="Times New Roman" w:cs="Times New Roman"/>
        </w:rPr>
        <w:t>SOC</w:t>
      </w:r>
      <w:r w:rsidR="007534FD" w:rsidRPr="002247E6">
        <w:rPr>
          <w:rFonts w:ascii="Times New Roman" w:hAnsi="Times New Roman" w:cs="Times New Roman"/>
        </w:rPr>
        <w:t xml:space="preserve"> </w:t>
      </w:r>
      <w:r w:rsidR="00403DDD" w:rsidRPr="002247E6">
        <w:rPr>
          <w:rFonts w:ascii="Times New Roman" w:hAnsi="Times New Roman" w:cs="Times New Roman"/>
        </w:rPr>
        <w:t>dynamics</w:t>
      </w:r>
      <w:r w:rsidR="007534FD" w:rsidRPr="002247E6">
        <w:rPr>
          <w:rFonts w:ascii="Times New Roman" w:hAnsi="Times New Roman" w:cs="Times New Roman"/>
        </w:rPr>
        <w:t xml:space="preserve"> </w:t>
      </w:r>
      <w:r w:rsidR="006E07EE" w:rsidRPr="002247E6">
        <w:rPr>
          <w:rFonts w:ascii="Times New Roman" w:hAnsi="Times New Roman" w:cs="Times New Roman"/>
        </w:rPr>
        <w:t>is</w:t>
      </w:r>
      <w:r w:rsidR="00403DDD" w:rsidRPr="002247E6">
        <w:rPr>
          <w:rFonts w:ascii="Times New Roman" w:hAnsi="Times New Roman" w:cs="Times New Roman"/>
        </w:rPr>
        <w:t xml:space="preserve"> impacted under these practices</w:t>
      </w:r>
      <w:r w:rsidR="007534FD" w:rsidRPr="002247E6">
        <w:rPr>
          <w:rFonts w:ascii="Times New Roman" w:hAnsi="Times New Roman" w:cs="Times New Roman"/>
        </w:rPr>
        <w:t xml:space="preserve">. The stability of </w:t>
      </w:r>
      <w:r w:rsidR="006E07EE" w:rsidRPr="002247E6">
        <w:rPr>
          <w:rFonts w:ascii="Times New Roman" w:hAnsi="Times New Roman" w:cs="Times New Roman"/>
        </w:rPr>
        <w:t xml:space="preserve">the </w:t>
      </w:r>
      <w:r w:rsidR="00403DDD" w:rsidRPr="002247E6">
        <w:rPr>
          <w:rFonts w:ascii="Times New Roman" w:hAnsi="Times New Roman" w:cs="Times New Roman"/>
        </w:rPr>
        <w:t>subsoil</w:t>
      </w:r>
      <w:r w:rsidR="007534FD" w:rsidRPr="002247E6">
        <w:rPr>
          <w:rFonts w:ascii="Times New Roman" w:hAnsi="Times New Roman" w:cs="Times New Roman"/>
        </w:rPr>
        <w:t xml:space="preserve"> </w:t>
      </w:r>
      <w:r w:rsidR="004504BC" w:rsidRPr="002247E6">
        <w:rPr>
          <w:rFonts w:ascii="Times New Roman" w:hAnsi="Times New Roman" w:cs="Times New Roman"/>
        </w:rPr>
        <w:t>C</w:t>
      </w:r>
      <w:r w:rsidR="007534FD" w:rsidRPr="002247E6">
        <w:rPr>
          <w:rFonts w:ascii="Times New Roman" w:hAnsi="Times New Roman" w:cs="Times New Roman"/>
        </w:rPr>
        <w:t xml:space="preserve"> </w:t>
      </w:r>
      <w:r w:rsidR="006E07EE" w:rsidRPr="002247E6">
        <w:rPr>
          <w:rFonts w:ascii="Times New Roman" w:hAnsi="Times New Roman" w:cs="Times New Roman"/>
        </w:rPr>
        <w:t>is also</w:t>
      </w:r>
      <w:r w:rsidR="007534FD" w:rsidRPr="002247E6">
        <w:rPr>
          <w:rFonts w:ascii="Times New Roman" w:hAnsi="Times New Roman" w:cs="Times New Roman"/>
        </w:rPr>
        <w:t xml:space="preserve"> depends on fresh </w:t>
      </w:r>
      <w:r w:rsidR="00403DDD" w:rsidRPr="002247E6">
        <w:rPr>
          <w:rFonts w:ascii="Times New Roman" w:hAnsi="Times New Roman" w:cs="Times New Roman"/>
        </w:rPr>
        <w:t>C</w:t>
      </w:r>
      <w:r w:rsidR="007534FD" w:rsidRPr="002247E6">
        <w:rPr>
          <w:rFonts w:ascii="Times New Roman" w:hAnsi="Times New Roman" w:cs="Times New Roman"/>
        </w:rPr>
        <w:t xml:space="preserve"> inputs and </w:t>
      </w:r>
      <w:r w:rsidR="0004113D" w:rsidRPr="002247E6">
        <w:rPr>
          <w:rFonts w:ascii="Times New Roman" w:hAnsi="Times New Roman" w:cs="Times New Roman"/>
        </w:rPr>
        <w:t xml:space="preserve">consequent </w:t>
      </w:r>
      <w:r w:rsidR="007534FD" w:rsidRPr="002247E6">
        <w:rPr>
          <w:rFonts w:ascii="Times New Roman" w:hAnsi="Times New Roman" w:cs="Times New Roman"/>
        </w:rPr>
        <w:t xml:space="preserve">microbial activity, which can be altered by </w:t>
      </w:r>
      <w:r w:rsidR="0004113D" w:rsidRPr="002247E6">
        <w:rPr>
          <w:rFonts w:ascii="Times New Roman" w:hAnsi="Times New Roman" w:cs="Times New Roman"/>
        </w:rPr>
        <w:t>changes in management practices</w:t>
      </w:r>
      <w:r w:rsidR="007534FD" w:rsidRPr="002247E6">
        <w:rPr>
          <w:rFonts w:ascii="Times New Roman" w:hAnsi="Times New Roman" w:cs="Times New Roman"/>
        </w:rPr>
        <w:t xml:space="preserve">, potentially reducing the effectiveness of deep soil as a </w:t>
      </w:r>
      <w:r w:rsidR="004504BC" w:rsidRPr="002247E6">
        <w:rPr>
          <w:rFonts w:ascii="Times New Roman" w:hAnsi="Times New Roman" w:cs="Times New Roman"/>
        </w:rPr>
        <w:t>SO</w:t>
      </w:r>
      <w:r w:rsidR="0004113D" w:rsidRPr="002247E6">
        <w:rPr>
          <w:rFonts w:ascii="Times New Roman" w:hAnsi="Times New Roman" w:cs="Times New Roman"/>
        </w:rPr>
        <w:t>C</w:t>
      </w:r>
      <w:r w:rsidR="007534FD" w:rsidRPr="002247E6">
        <w:rPr>
          <w:rFonts w:ascii="Times New Roman" w:hAnsi="Times New Roman" w:cs="Times New Roman"/>
        </w:rPr>
        <w:t xml:space="preserve"> sink</w:t>
      </w:r>
      <w:r w:rsidR="00B66BCC" w:rsidRPr="002247E6">
        <w:rPr>
          <w:rFonts w:ascii="Times New Roman" w:hAnsi="Times New Roman" w:cs="Times New Roman"/>
        </w:rPr>
        <w:t xml:space="preserve"> </w:t>
      </w:r>
      <w:r w:rsidR="00B66BCC" w:rsidRPr="002247E6">
        <w:rPr>
          <w:rFonts w:ascii="Times New Roman" w:hAnsi="Times New Roman" w:cs="Times New Roman"/>
        </w:rPr>
        <w:fldChar w:fldCharType="begin"/>
      </w:r>
      <w:r w:rsidR="00B66BCC" w:rsidRPr="002247E6">
        <w:rPr>
          <w:rFonts w:ascii="Times New Roman" w:hAnsi="Times New Roman" w:cs="Times New Roman"/>
        </w:rPr>
        <w:instrText xml:space="preserve"> ADDIN ZOTERO_ITEM CSL_CITATION {"citationID":"RsCmu0LA","properties":{"formattedCitation":"(Fontaine et al., 2007; Dimassi et al., 2014b)","plainCitation":"(Fontaine et al., 2007; Dimassi et al., 2014b)","noteIndex":0},"citationItems":[{"id":789,"uris":["http://zotero.org/users/4537082/items/YCHJPN92"],"itemData":{"id":789,"type":"article-journal","abstract":"C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1613,"uris":["http://zotero.org/users/4537082/items/YM8P7RVS"],"itemData":{"id":1613,"type":"article-journal","container-title":"Agriculture, Ecosystems &amp; Environment","DOI":"10.1016/j.agee.2014.02.014","ISSN":"01678809","journalAbbreviation":"Agriculture, Ecosystems &amp; Environment","language":"en","page":"134-146","source":"DOI.org (Crossref)","title":"Long-term effect of contrasted tillage and crop management on soil carbon dynamics during 41 years","volume":"188","author":[{"family":"Dimassi","given":"Bassem"},{"family":"Mary","given":"Bruno"},{"family":"Wylleman","given":"Richard"},{"family":"Labreuche","given":"Jérôme"},{"family":"Couture","given":"Daniel"},{"family":"Piraux","given":"François"},{"family":"Cohan","given":"Jean-Pierre"}],"issued":{"date-parts":[["2014",4]]}}}],"schema":"https://github.com/citation-style-language/schema/raw/master/csl-citation.json"} </w:instrText>
      </w:r>
      <w:r w:rsidR="00B66BCC" w:rsidRPr="002247E6">
        <w:rPr>
          <w:rFonts w:ascii="Times New Roman" w:hAnsi="Times New Roman" w:cs="Times New Roman"/>
        </w:rPr>
        <w:fldChar w:fldCharType="separate"/>
      </w:r>
      <w:r w:rsidR="00B66BCC" w:rsidRPr="002247E6">
        <w:rPr>
          <w:rFonts w:ascii="Times New Roman" w:hAnsi="Times New Roman" w:cs="Times New Roman"/>
        </w:rPr>
        <w:t>(Fontaine et al., 2007; Dimassi et al., 2014b)</w:t>
      </w:r>
      <w:r w:rsidR="00B66BCC" w:rsidRPr="002247E6">
        <w:rPr>
          <w:rFonts w:ascii="Times New Roman" w:hAnsi="Times New Roman" w:cs="Times New Roman"/>
        </w:rPr>
        <w:fldChar w:fldCharType="end"/>
      </w:r>
      <w:r w:rsidR="007534FD" w:rsidRPr="002247E6">
        <w:rPr>
          <w:rFonts w:ascii="Times New Roman" w:hAnsi="Times New Roman" w:cs="Times New Roman"/>
        </w:rPr>
        <w:t xml:space="preserve">. </w:t>
      </w:r>
      <w:r w:rsidR="00D248D8" w:rsidRPr="002247E6">
        <w:rPr>
          <w:rFonts w:ascii="Times New Roman" w:hAnsi="Times New Roman" w:cs="Times New Roman"/>
        </w:rPr>
        <w:t>The introduction of fresh</w:t>
      </w:r>
      <w:r w:rsidR="004504BC" w:rsidRPr="002247E6">
        <w:rPr>
          <w:rFonts w:ascii="Times New Roman" w:hAnsi="Times New Roman" w:cs="Times New Roman"/>
        </w:rPr>
        <w:t xml:space="preserve"> C input</w:t>
      </w:r>
      <w:r w:rsidR="00D248D8" w:rsidRPr="002247E6">
        <w:rPr>
          <w:rFonts w:ascii="Times New Roman" w:hAnsi="Times New Roman" w:cs="Times New Roman"/>
        </w:rPr>
        <w:t xml:space="preserve"> into the soil can stimulate the decomposition of </w:t>
      </w:r>
      <w:r w:rsidR="00F85896" w:rsidRPr="002247E6">
        <w:rPr>
          <w:rFonts w:ascii="Times New Roman" w:hAnsi="Times New Roman" w:cs="Times New Roman"/>
        </w:rPr>
        <w:t>native</w:t>
      </w:r>
      <w:r w:rsidR="00D248D8" w:rsidRPr="002247E6">
        <w:rPr>
          <w:rFonts w:ascii="Times New Roman" w:hAnsi="Times New Roman" w:cs="Times New Roman"/>
        </w:rPr>
        <w:t xml:space="preserve"> SO</w:t>
      </w:r>
      <w:r w:rsidR="00F85896" w:rsidRPr="002247E6">
        <w:rPr>
          <w:rFonts w:ascii="Times New Roman" w:hAnsi="Times New Roman" w:cs="Times New Roman"/>
        </w:rPr>
        <w:t>C</w:t>
      </w:r>
      <w:r w:rsidR="00D248D8" w:rsidRPr="002247E6">
        <w:rPr>
          <w:rFonts w:ascii="Times New Roman" w:hAnsi="Times New Roman" w:cs="Times New Roman"/>
        </w:rPr>
        <w:t>, a phenomenon known as the priming effect</w:t>
      </w:r>
      <w:r w:rsidR="00CB7A4C" w:rsidRPr="002247E6">
        <w:rPr>
          <w:rFonts w:ascii="Times New Roman" w:hAnsi="Times New Roman" w:cs="Times New Roman"/>
        </w:rPr>
        <w:t xml:space="preserve"> </w:t>
      </w:r>
      <w:r w:rsidR="002C5288" w:rsidRPr="002247E6">
        <w:rPr>
          <w:rFonts w:ascii="Times New Roman" w:hAnsi="Times New Roman" w:cs="Times New Roman"/>
        </w:rPr>
        <w:fldChar w:fldCharType="begin"/>
      </w:r>
      <w:r w:rsidR="002C5288" w:rsidRPr="002247E6">
        <w:rPr>
          <w:rFonts w:ascii="Times New Roman" w:hAnsi="Times New Roman" w:cs="Times New Roman"/>
        </w:rPr>
        <w:instrText xml:space="preserve"> ADDIN ZOTERO_ITEM CSL_CITATION {"citationID":"34LyMU3B","properties":{"formattedCitation":"(Kuzyakov et al., 2000)","plainCitation":"(Kuzyakov et al., 2000)","noteIndex":0},"citationItems":[{"id":4715,"uris":["http://zotero.org/users/4537082/items/UBBYSQKW"],"itemData":{"id":4715,"type":"article-journal","container-title":"Soil Biology and Biochemistry","DOI":"10.1016/S0038-0717(00)00084-5","ISSN":"00380717","issue":"11-12","journalAbbreviation":"Soil Biology and Biochemistry","language":"en","page":"1485-1498","source":"DOI.org (Crossref)","title":"Review of mechanisms and quantification of priming effects","volume":"32","author":[{"family":"Kuzyakov","given":"Y"},{"family":"Friedel","given":"J.K"},{"family":"Stahr","given":"K"}],"issued":{"date-parts":[["2000",10]]}}}],"schema":"https://github.com/citation-style-language/schema/raw/master/csl-citation.json"} </w:instrText>
      </w:r>
      <w:r w:rsidR="002C5288" w:rsidRPr="002247E6">
        <w:rPr>
          <w:rFonts w:ascii="Times New Roman" w:hAnsi="Times New Roman" w:cs="Times New Roman"/>
        </w:rPr>
        <w:fldChar w:fldCharType="separate"/>
      </w:r>
      <w:r w:rsidR="002C5288" w:rsidRPr="002247E6">
        <w:rPr>
          <w:rFonts w:ascii="Times New Roman" w:hAnsi="Times New Roman" w:cs="Times New Roman"/>
        </w:rPr>
        <w:t>(Kuzyakov et al., 2000)</w:t>
      </w:r>
      <w:r w:rsidR="002C5288" w:rsidRPr="002247E6">
        <w:rPr>
          <w:rFonts w:ascii="Times New Roman" w:hAnsi="Times New Roman" w:cs="Times New Roman"/>
        </w:rPr>
        <w:fldChar w:fldCharType="end"/>
      </w:r>
      <w:r w:rsidR="00D248D8" w:rsidRPr="002247E6">
        <w:rPr>
          <w:rFonts w:ascii="Times New Roman" w:hAnsi="Times New Roman" w:cs="Times New Roman"/>
        </w:rPr>
        <w:t xml:space="preserve">. </w:t>
      </w:r>
      <w:r w:rsidR="00314897" w:rsidRPr="002247E6">
        <w:rPr>
          <w:rFonts w:ascii="Times New Roman" w:hAnsi="Times New Roman" w:cs="Times New Roman"/>
        </w:rPr>
        <w:t>PE</w:t>
      </w:r>
      <w:r w:rsidR="00D248D8" w:rsidRPr="002247E6">
        <w:rPr>
          <w:rFonts w:ascii="Times New Roman" w:hAnsi="Times New Roman" w:cs="Times New Roman"/>
        </w:rPr>
        <w:t xml:space="preserve"> is variable and depends on </w:t>
      </w:r>
      <w:r w:rsidR="00B66BCC" w:rsidRPr="002247E6">
        <w:rPr>
          <w:rFonts w:ascii="Times New Roman" w:hAnsi="Times New Roman" w:cs="Times New Roman"/>
        </w:rPr>
        <w:t>a</w:t>
      </w:r>
      <w:r w:rsidR="00D248D8" w:rsidRPr="002247E6">
        <w:rPr>
          <w:rFonts w:ascii="Times New Roman" w:hAnsi="Times New Roman" w:cs="Times New Roman"/>
        </w:rPr>
        <w:t xml:space="preserve"> </w:t>
      </w:r>
      <w:r w:rsidR="00314897" w:rsidRPr="002247E6">
        <w:rPr>
          <w:rFonts w:ascii="Times New Roman" w:hAnsi="Times New Roman" w:cs="Times New Roman"/>
        </w:rPr>
        <w:t xml:space="preserve">variety of factors, </w:t>
      </w:r>
      <w:r w:rsidR="006E07EE" w:rsidRPr="002247E6">
        <w:rPr>
          <w:rFonts w:ascii="Times New Roman" w:hAnsi="Times New Roman" w:cs="Times New Roman"/>
        </w:rPr>
        <w:t>including the</w:t>
      </w:r>
      <w:r w:rsidR="00314897" w:rsidRPr="002247E6">
        <w:rPr>
          <w:rFonts w:ascii="Times New Roman" w:hAnsi="Times New Roman" w:cs="Times New Roman"/>
        </w:rPr>
        <w:t xml:space="preserve"> </w:t>
      </w:r>
      <w:r w:rsidR="006E07EE" w:rsidRPr="002247E6">
        <w:rPr>
          <w:rFonts w:ascii="Times New Roman" w:hAnsi="Times New Roman" w:cs="Times New Roman"/>
        </w:rPr>
        <w:t>quality and quantity</w:t>
      </w:r>
      <w:r w:rsidR="00D248D8" w:rsidRPr="002247E6">
        <w:rPr>
          <w:rFonts w:ascii="Times New Roman" w:hAnsi="Times New Roman" w:cs="Times New Roman"/>
        </w:rPr>
        <w:t xml:space="preserve"> of </w:t>
      </w:r>
      <w:r w:rsidR="00314897" w:rsidRPr="002247E6">
        <w:rPr>
          <w:rFonts w:ascii="Times New Roman" w:hAnsi="Times New Roman" w:cs="Times New Roman"/>
        </w:rPr>
        <w:t>SOM input</w:t>
      </w:r>
      <w:r w:rsidR="00D248D8" w:rsidRPr="002247E6">
        <w:rPr>
          <w:rFonts w:ascii="Times New Roman" w:hAnsi="Times New Roman" w:cs="Times New Roman"/>
        </w:rPr>
        <w:t xml:space="preserve"> in the soil</w:t>
      </w:r>
      <w:r w:rsidR="002C5288" w:rsidRPr="002247E6">
        <w:rPr>
          <w:rFonts w:ascii="Times New Roman" w:hAnsi="Times New Roman" w:cs="Times New Roman"/>
        </w:rPr>
        <w:t xml:space="preserve"> </w:t>
      </w:r>
      <w:r w:rsidR="002C5288"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{"citationID":"qzri4uOe","properties":{"formattedCitation":"(Shahbaz et al., 2017; Fang et al., 2018)","plainCitation":"(Shahbaz et al., 2017; Fang et al., 2018)","noteIndex":0},"citationItems":[{"id":4616,"uris":["http://zotero.org/users/4537082/items/IEXRFNEP"],"itemData":{"id":4616,"type":"article-journal","container-title":"Biology and Fertility of Soils","DOI":"10.1007/s00374-016-1174-9","ISSN":"0178-2762, 1432-0789","issue":"3","journalAbbreviation":"Biol Fertil Soils","language":"en","page":"287-301","source":"DOI.org (Crossref)","title":"Microbial decomposition of soil organic matter is mediated by quality and quantity of crop residues: mechanisms and thresholds","title-short":"Microbial decomposition of soil organic matter is mediated by quality and quantity of crop residues","volume":"53","author":[{"family":"Shahbaz","given":"Muhammad"},{"family":"Kuzyakov","given":"Yakov"},{"family":"Sanaullah","given":"Muhammad"},{"family":"Heitkamp","given":"Felix"},{"family":"Zelenev","given":"Vladimir"},{"family":"Kumar","given":"Amit"},{"family":"Blagodatskaya","given":"Evgenia"}],"issued":{"date-parts":[["2017",4]]}}},{"id":739,"uris":["http://zotero.org/users/4537082/items/BGYFFXSJ","http://zotero.org/users/4537082/items/KALLYJU5"],"itemData":{"id":739,"type":"article-journal","abstract":"Crop residue is a source of energy and nutrients for microbial growth, and can be converted into soil organic matter (SOM). However, there are still knowledge gaps on how the interaction of crop residue and supplementary nutrients (nitrogen, phosphorus and sulfur) influence the fate of residue in microbial biomass carbon (MBC) and microbial use efficiency. Here, we quantified the carbon (C) mineralization of wheat residue (δ13C 494‰) and microbial C use efficiency at ecosystem scale (CUEE) with two levels of the residue (6.7 and 20.0 g kg−1 soil) and three levels of nutrients in Luvisol and Vertisol under a controlled laboratory condition (22 °C). Between 48 and 61% of residue-C was mineralized over 245 days. The residue CUEE was similar across the two levels of the residue on day 3 (i.e., 0.29–0.40 in the Luvisol and 0.41–0.50 in the Vertisol) and then decreased over time, likely because of greater increase in cumulative total respiration and microbial turnover, relative to microbial growth. The residue CUEE was 20–55% lower in the high-residue, compared with (cf.) low-residue, input after day 10, which may have resulted from the greater loss of C via overflow respiration (microbial respiration without the production of energy) and turnover of high MBC. Narrowing of the C-nutrient imbalance increased residue-C mineralization, residue-derived MBC, and residue CUEE only under the high-residue input scenario where nutrients were possibly a limiting factor for microbial growth. Consequently, the results indicate a higher efficiency of SOM formation from returning of residue to soils under (i) low-residue (cf. high-residue) with or without nutrients, and (ii) high-residue with nutrient inputs (cf. no nutrient). The findings of the integrated residue–nutrient management on dynamics of residue-derived MBC and residue CUEE can be used to improve predictive performance of the models on specific soil functions such as SOM storage in agro-ecosystems.","container-title":"Soil Biology and Biochemistry","DOI":"10.1016/j.soilbio.2018.09.003","ISSN":"0038-0717","journalAbbreviation":"Soil Biology and Biochemistry","language":"en","page":"168-178","source":"ScienceDirect","title":"Nutrient supply enhanced wheat residue-carbon mineralization, microbial growth, and microbial carbon-use efficiency when residues were supplied at high rate in contrasting soils","volume":"126","author":[{"family":"Fang","given":"Yunying"},{"family":"Singh","given":"Bhupinder Pal"},{"family":"Collins","given":"Damian"},{"family":"Li","given":"Bingzhi"},{"family":"Zhu","given":"Jiang"},{"family":"Tavakkoli","given":"Ehsan"}],"issued":{"date-parts":[["2018",11,1]]}}}],"schema":"https://github.com/citation-style-language/schema/raw/master/csl-citation.json"} </w:instrText>
      </w:r>
      <w:r w:rsidR="002C5288" w:rsidRPr="002247E6">
        <w:rPr>
          <w:rFonts w:ascii="Times New Roman" w:hAnsi="Times New Roman" w:cs="Times New Roman"/>
        </w:rPr>
        <w:fldChar w:fldCharType="separate"/>
      </w:r>
      <w:r w:rsidR="002C5288" w:rsidRPr="002247E6">
        <w:rPr>
          <w:rFonts w:ascii="Times New Roman" w:hAnsi="Times New Roman" w:cs="Times New Roman"/>
        </w:rPr>
        <w:t>(Shahbaz et al., 2017; Fang et al., 2018)</w:t>
      </w:r>
      <w:r w:rsidR="002C5288" w:rsidRPr="002247E6">
        <w:rPr>
          <w:rFonts w:ascii="Times New Roman" w:hAnsi="Times New Roman" w:cs="Times New Roman"/>
        </w:rPr>
        <w:fldChar w:fldCharType="end"/>
      </w:r>
      <w:r w:rsidR="00D248D8" w:rsidRPr="002247E6">
        <w:rPr>
          <w:rFonts w:ascii="Times New Roman" w:hAnsi="Times New Roman" w:cs="Times New Roman"/>
        </w:rPr>
        <w:t xml:space="preserve">. While </w:t>
      </w:r>
      <w:r w:rsidR="00F85896" w:rsidRPr="002247E6">
        <w:rPr>
          <w:rFonts w:ascii="Times New Roman" w:hAnsi="Times New Roman" w:cs="Times New Roman"/>
        </w:rPr>
        <w:t xml:space="preserve">agricultural </w:t>
      </w:r>
      <w:r w:rsidR="00D248D8" w:rsidRPr="002247E6">
        <w:rPr>
          <w:rFonts w:ascii="Times New Roman" w:hAnsi="Times New Roman" w:cs="Times New Roman"/>
        </w:rPr>
        <w:t xml:space="preserve">topsoil may be more susceptible to </w:t>
      </w:r>
      <w:r w:rsidR="00314897" w:rsidRPr="002247E6">
        <w:rPr>
          <w:rFonts w:ascii="Times New Roman" w:hAnsi="Times New Roman" w:cs="Times New Roman"/>
        </w:rPr>
        <w:t>PE</w:t>
      </w:r>
      <w:r w:rsidR="00D248D8" w:rsidRPr="002247E6">
        <w:rPr>
          <w:rFonts w:ascii="Times New Roman" w:hAnsi="Times New Roman" w:cs="Times New Roman"/>
        </w:rPr>
        <w:t xml:space="preserve"> and thus SOC loss</w:t>
      </w:r>
      <w:r w:rsidR="0016665E" w:rsidRPr="002247E6">
        <w:rPr>
          <w:rFonts w:ascii="Times New Roman" w:hAnsi="Times New Roman" w:cs="Times New Roman"/>
        </w:rPr>
        <w:t xml:space="preserve"> due to </w:t>
      </w:r>
      <w:r w:rsidR="004504BC" w:rsidRPr="002247E6">
        <w:rPr>
          <w:rFonts w:ascii="Times New Roman" w:hAnsi="Times New Roman" w:cs="Times New Roman"/>
        </w:rPr>
        <w:t>environmental fluctuations</w:t>
      </w:r>
      <w:r w:rsidR="00314897" w:rsidRPr="002247E6">
        <w:rPr>
          <w:rFonts w:ascii="Times New Roman" w:hAnsi="Times New Roman" w:cs="Times New Roman"/>
        </w:rPr>
        <w:t>, availability of crop residue,</w:t>
      </w:r>
      <w:r w:rsidR="004504BC" w:rsidRPr="002247E6">
        <w:rPr>
          <w:rFonts w:ascii="Times New Roman" w:hAnsi="Times New Roman" w:cs="Times New Roman"/>
        </w:rPr>
        <w:t xml:space="preserve"> and management-mediated disturbances</w:t>
      </w:r>
      <w:r w:rsidR="00D248D8" w:rsidRPr="002247E6">
        <w:rPr>
          <w:rFonts w:ascii="Times New Roman" w:hAnsi="Times New Roman" w:cs="Times New Roman"/>
        </w:rPr>
        <w:t xml:space="preserve">, the </w:t>
      </w:r>
      <w:r w:rsidR="006E07EE" w:rsidRPr="002247E6">
        <w:rPr>
          <w:rFonts w:ascii="Times New Roman" w:hAnsi="Times New Roman" w:cs="Times New Roman"/>
        </w:rPr>
        <w:t>occurrence of PE in subsoil could have a huge implication as 2/3</w:t>
      </w:r>
      <w:r w:rsidR="006E07EE" w:rsidRPr="002247E6">
        <w:rPr>
          <w:rFonts w:ascii="Times New Roman" w:hAnsi="Times New Roman" w:cs="Times New Roman"/>
          <w:vertAlign w:val="superscript"/>
        </w:rPr>
        <w:t>rd</w:t>
      </w:r>
      <w:r w:rsidR="006E07EE" w:rsidRPr="002247E6">
        <w:rPr>
          <w:rFonts w:ascii="Times New Roman" w:hAnsi="Times New Roman" w:cs="Times New Roman"/>
        </w:rPr>
        <w:t xml:space="preserve"> of total SOC is stored in subsoil. The </w:t>
      </w:r>
      <w:r w:rsidR="00D248D8" w:rsidRPr="002247E6">
        <w:rPr>
          <w:rFonts w:ascii="Times New Roman" w:hAnsi="Times New Roman" w:cs="Times New Roman"/>
        </w:rPr>
        <w:t xml:space="preserve">impact of </w:t>
      </w:r>
      <w:r w:rsidR="00314897" w:rsidRPr="002247E6">
        <w:rPr>
          <w:rFonts w:ascii="Times New Roman" w:hAnsi="Times New Roman" w:cs="Times New Roman"/>
        </w:rPr>
        <w:t>PE</w:t>
      </w:r>
      <w:r w:rsidR="00D248D8" w:rsidRPr="002247E6">
        <w:rPr>
          <w:rFonts w:ascii="Times New Roman" w:hAnsi="Times New Roman" w:cs="Times New Roman"/>
        </w:rPr>
        <w:t xml:space="preserve"> on subsoil SOC pools </w:t>
      </w:r>
      <w:r w:rsidR="006E07EE" w:rsidRPr="002247E6">
        <w:rPr>
          <w:rFonts w:ascii="Times New Roman" w:hAnsi="Times New Roman" w:cs="Times New Roman"/>
        </w:rPr>
        <w:t xml:space="preserve">in </w:t>
      </w:r>
      <w:r w:rsidR="0016665E" w:rsidRPr="002247E6">
        <w:rPr>
          <w:rFonts w:ascii="Times New Roman" w:hAnsi="Times New Roman" w:cs="Times New Roman"/>
        </w:rPr>
        <w:lastRenderedPageBreak/>
        <w:t xml:space="preserve">annual croplands </w:t>
      </w:r>
      <w:r w:rsidR="00D248D8" w:rsidRPr="002247E6">
        <w:rPr>
          <w:rFonts w:ascii="Times New Roman" w:hAnsi="Times New Roman" w:cs="Times New Roman"/>
        </w:rPr>
        <w:t>and the balance between SOC stabilization and loss due to priming remains an area for further investigation.</w:t>
      </w:r>
    </w:p>
    <w:p w14:paraId="444D957B" w14:textId="42480E5A" w:rsidR="00423AE1" w:rsidRPr="002247E6" w:rsidRDefault="00423AE1" w:rsidP="00095E7A">
      <w:pPr>
        <w:pStyle w:val="Heading1"/>
        <w:spacing w:before="120" w:after="120" w:line="480" w:lineRule="auto"/>
        <w:jc w:val="left"/>
        <w:rPr>
          <w:rFonts w:ascii="Times New Roman" w:hAnsi="Times New Roman" w:cs="Times New Roman"/>
          <w:b w:val="0"/>
          <w:bCs w:val="0"/>
          <w:i/>
          <w:iCs/>
          <w:sz w:val="24"/>
        </w:rPr>
      </w:pPr>
      <w:bookmarkStart w:id="11" w:name="_Toc167955049"/>
      <w:r w:rsidRPr="002247E6">
        <w:rPr>
          <w:rFonts w:ascii="Times New Roman" w:hAnsi="Times New Roman" w:cs="Times New Roman"/>
          <w:b w:val="0"/>
          <w:i/>
          <w:iCs/>
          <w:caps w:val="0"/>
          <w:sz w:val="24"/>
        </w:rPr>
        <w:t xml:space="preserve">1.5. </w:t>
      </w:r>
      <w:r w:rsidR="00217ED5" w:rsidRPr="002247E6">
        <w:rPr>
          <w:rFonts w:ascii="Times New Roman" w:hAnsi="Times New Roman" w:cs="Times New Roman"/>
          <w:b w:val="0"/>
          <w:i/>
          <w:iCs/>
          <w:caps w:val="0"/>
          <w:sz w:val="24"/>
        </w:rPr>
        <w:t>Objectives</w:t>
      </w:r>
      <w:bookmarkEnd w:id="11"/>
    </w:p>
    <w:p w14:paraId="025ACA5E" w14:textId="19894A6A" w:rsidR="009D2545" w:rsidRPr="002247E6" w:rsidRDefault="009D2545" w:rsidP="00095E7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w:t>
      </w:r>
      <w:r w:rsidR="0048716D" w:rsidRPr="002247E6">
        <w:rPr>
          <w:rFonts w:ascii="Times New Roman" w:hAnsi="Times New Roman" w:cs="Times New Roman"/>
        </w:rPr>
        <w:t>overarching goal</w:t>
      </w:r>
      <w:r w:rsidRPr="002247E6">
        <w:rPr>
          <w:rFonts w:ascii="Times New Roman" w:hAnsi="Times New Roman" w:cs="Times New Roman"/>
        </w:rPr>
        <w:t xml:space="preserve"> of this dissertation is to investigate the </w:t>
      </w:r>
      <w:r w:rsidR="00E118EE" w:rsidRPr="002247E6">
        <w:rPr>
          <w:rFonts w:ascii="Times New Roman" w:hAnsi="Times New Roman" w:cs="Times New Roman"/>
        </w:rPr>
        <w:t>mechanistic pathways</w:t>
      </w:r>
      <w:r w:rsidR="00323131" w:rsidRPr="002247E6">
        <w:rPr>
          <w:rFonts w:ascii="Times New Roman" w:hAnsi="Times New Roman" w:cs="Times New Roman"/>
        </w:rPr>
        <w:t xml:space="preserve"> of</w:t>
      </w:r>
      <w:r w:rsidR="00E703A6" w:rsidRPr="002247E6">
        <w:rPr>
          <w:rFonts w:ascii="Times New Roman" w:hAnsi="Times New Roman" w:cs="Times New Roman"/>
        </w:rPr>
        <w:t xml:space="preserve"> SOC</w:t>
      </w:r>
      <w:r w:rsidRPr="002247E6">
        <w:rPr>
          <w:rFonts w:ascii="Times New Roman" w:hAnsi="Times New Roman" w:cs="Times New Roman"/>
        </w:rPr>
        <w:t xml:space="preserve"> </w:t>
      </w:r>
      <w:r w:rsidR="00323131" w:rsidRPr="002247E6">
        <w:rPr>
          <w:rFonts w:ascii="Times New Roman" w:hAnsi="Times New Roman" w:cs="Times New Roman"/>
        </w:rPr>
        <w:t xml:space="preserve">formation and persistence </w:t>
      </w:r>
      <w:r w:rsidR="00202F57" w:rsidRPr="002247E6">
        <w:rPr>
          <w:rFonts w:ascii="Times New Roman" w:hAnsi="Times New Roman" w:cs="Times New Roman"/>
        </w:rPr>
        <w:t xml:space="preserve">in response </w:t>
      </w:r>
      <w:r w:rsidR="00E703A6" w:rsidRPr="002247E6">
        <w:rPr>
          <w:rFonts w:ascii="Times New Roman" w:hAnsi="Times New Roman" w:cs="Times New Roman"/>
        </w:rPr>
        <w:t>to contrasting agricultural management practices and soil depth</w:t>
      </w:r>
      <w:r w:rsidR="00D22A88" w:rsidRPr="002247E6">
        <w:rPr>
          <w:rFonts w:ascii="Times New Roman" w:hAnsi="Times New Roman" w:cs="Times New Roman"/>
        </w:rPr>
        <w:t xml:space="preserve"> (Figure 1)</w:t>
      </w:r>
      <w:r w:rsidRPr="002247E6">
        <w:rPr>
          <w:rFonts w:ascii="Times New Roman" w:hAnsi="Times New Roman" w:cs="Times New Roman"/>
        </w:rPr>
        <w:t xml:space="preserve">. </w:t>
      </w:r>
      <w:r w:rsidR="00AD17ED" w:rsidRPr="002247E6">
        <w:rPr>
          <w:rFonts w:ascii="Times New Roman" w:hAnsi="Times New Roman" w:cs="Times New Roman"/>
        </w:rPr>
        <w:t xml:space="preserve">By </w:t>
      </w:r>
      <w:r w:rsidR="002755F9" w:rsidRPr="002247E6">
        <w:rPr>
          <w:rFonts w:ascii="Times New Roman" w:hAnsi="Times New Roman" w:cs="Times New Roman"/>
        </w:rPr>
        <w:t xml:space="preserve">integrating </w:t>
      </w:r>
      <w:r w:rsidR="00340434" w:rsidRPr="002247E6">
        <w:rPr>
          <w:rFonts w:ascii="Times New Roman" w:hAnsi="Times New Roman" w:cs="Times New Roman"/>
        </w:rPr>
        <w:t>data collected from long-</w:t>
      </w:r>
      <w:r w:rsidR="009570E9" w:rsidRPr="002247E6">
        <w:rPr>
          <w:rFonts w:ascii="Times New Roman" w:hAnsi="Times New Roman" w:cs="Times New Roman"/>
        </w:rPr>
        <w:t>term field</w:t>
      </w:r>
      <w:r w:rsidR="00AD17ED" w:rsidRPr="002247E6">
        <w:rPr>
          <w:rFonts w:ascii="Times New Roman" w:hAnsi="Times New Roman" w:cs="Times New Roman"/>
        </w:rPr>
        <w:t xml:space="preserve"> experiment</w:t>
      </w:r>
      <w:r w:rsidR="00E118EE" w:rsidRPr="002247E6">
        <w:rPr>
          <w:rFonts w:ascii="Times New Roman" w:hAnsi="Times New Roman" w:cs="Times New Roman"/>
        </w:rPr>
        <w:t>s</w:t>
      </w:r>
      <w:r w:rsidR="00AD17ED" w:rsidRPr="002247E6">
        <w:rPr>
          <w:rFonts w:ascii="Times New Roman" w:hAnsi="Times New Roman" w:cs="Times New Roman"/>
        </w:rPr>
        <w:t xml:space="preserve"> and lab-based incubation</w:t>
      </w:r>
      <w:r w:rsidR="00E118EE" w:rsidRPr="002247E6">
        <w:rPr>
          <w:rFonts w:ascii="Times New Roman" w:hAnsi="Times New Roman" w:cs="Times New Roman"/>
        </w:rPr>
        <w:t>s</w:t>
      </w:r>
      <w:r w:rsidR="00AD17ED" w:rsidRPr="002247E6">
        <w:rPr>
          <w:rFonts w:ascii="Times New Roman" w:hAnsi="Times New Roman" w:cs="Times New Roman"/>
        </w:rPr>
        <w:t xml:space="preserve">, I aimed to understand the </w:t>
      </w:r>
      <w:r w:rsidR="00A30564" w:rsidRPr="002247E6">
        <w:rPr>
          <w:rFonts w:ascii="Times New Roman" w:hAnsi="Times New Roman" w:cs="Times New Roman"/>
        </w:rPr>
        <w:t xml:space="preserve">interplay </w:t>
      </w:r>
      <w:r w:rsidR="00AD17ED" w:rsidRPr="002247E6">
        <w:rPr>
          <w:rFonts w:ascii="Times New Roman" w:hAnsi="Times New Roman" w:cs="Times New Roman"/>
        </w:rPr>
        <w:t xml:space="preserve">of microbial functional traits, SOC </w:t>
      </w:r>
      <w:r w:rsidR="00A30564" w:rsidRPr="002247E6">
        <w:rPr>
          <w:rFonts w:ascii="Times New Roman" w:hAnsi="Times New Roman" w:cs="Times New Roman"/>
        </w:rPr>
        <w:t xml:space="preserve">functional </w:t>
      </w:r>
      <w:r w:rsidR="00AD17ED" w:rsidRPr="002247E6">
        <w:rPr>
          <w:rFonts w:ascii="Times New Roman" w:hAnsi="Times New Roman" w:cs="Times New Roman"/>
        </w:rPr>
        <w:t>fractions</w:t>
      </w:r>
      <w:r w:rsidR="00A30564" w:rsidRPr="002247E6">
        <w:rPr>
          <w:rFonts w:ascii="Times New Roman" w:hAnsi="Times New Roman" w:cs="Times New Roman"/>
        </w:rPr>
        <w:t>,</w:t>
      </w:r>
      <w:r w:rsidR="00AD17ED" w:rsidRPr="002247E6">
        <w:rPr>
          <w:rFonts w:ascii="Times New Roman" w:hAnsi="Times New Roman" w:cs="Times New Roman"/>
        </w:rPr>
        <w:t xml:space="preserve"> and soil depth in controlling the </w:t>
      </w:r>
      <w:r w:rsidR="00DC6F05" w:rsidRPr="002247E6">
        <w:rPr>
          <w:rFonts w:ascii="Times New Roman" w:hAnsi="Times New Roman" w:cs="Times New Roman"/>
        </w:rPr>
        <w:t>SOC dynamics</w:t>
      </w:r>
      <w:r w:rsidR="00AD17ED" w:rsidRPr="002247E6">
        <w:rPr>
          <w:rFonts w:ascii="Times New Roman" w:hAnsi="Times New Roman" w:cs="Times New Roman"/>
        </w:rPr>
        <w:t xml:space="preserve"> </w:t>
      </w:r>
      <w:r w:rsidR="00CA4CE8" w:rsidRPr="002247E6">
        <w:rPr>
          <w:rFonts w:ascii="Times New Roman" w:hAnsi="Times New Roman" w:cs="Times New Roman"/>
        </w:rPr>
        <w:t>under</w:t>
      </w:r>
      <w:r w:rsidR="00AD17ED" w:rsidRPr="002247E6">
        <w:rPr>
          <w:rFonts w:ascii="Times New Roman" w:hAnsi="Times New Roman" w:cs="Times New Roman"/>
        </w:rPr>
        <w:t xml:space="preserve"> contrasting management practices.</w:t>
      </w:r>
      <w:r w:rsidR="00DC6F05" w:rsidRPr="002247E6">
        <w:rPr>
          <w:rFonts w:ascii="Times New Roman" w:hAnsi="Times New Roman" w:cs="Times New Roman"/>
        </w:rPr>
        <w:t xml:space="preserve"> </w:t>
      </w:r>
      <w:r w:rsidR="00AE2BFF" w:rsidRPr="002247E6">
        <w:rPr>
          <w:rFonts w:ascii="Times New Roman" w:hAnsi="Times New Roman" w:cs="Times New Roman"/>
        </w:rPr>
        <w:t>The specific objectives were as follows:</w:t>
      </w:r>
    </w:p>
    <w:p w14:paraId="4D4BB6E1" w14:textId="614B8299" w:rsidR="00AE2BFF" w:rsidRPr="002247E6" w:rsidRDefault="002B7A02" w:rsidP="00095E7A">
      <w:pPr>
        <w:pStyle w:val="ListParagraph"/>
        <w:numPr>
          <w:ilvl w:val="0"/>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T</w:t>
      </w:r>
      <w:r w:rsidR="008251BB" w:rsidRPr="002247E6">
        <w:rPr>
          <w:rFonts w:ascii="Times New Roman" w:hAnsi="Times New Roman" w:cs="Times New Roman"/>
          <w:sz w:val="24"/>
          <w:szCs w:val="24"/>
        </w:rPr>
        <w:t>o determine how contrasting long-term tillage and cover cropping practices affect the profile-scale total SOC stock as well as SOC distribution in different functional C fractions (Chapter 2)</w:t>
      </w:r>
      <w:r w:rsidR="00223DD7" w:rsidRPr="002247E6">
        <w:rPr>
          <w:rFonts w:ascii="Times New Roman" w:hAnsi="Times New Roman" w:cs="Times New Roman"/>
          <w:sz w:val="24"/>
          <w:szCs w:val="24"/>
        </w:rPr>
        <w:t xml:space="preserve">. </w:t>
      </w:r>
      <w:r w:rsidR="005D6CD8" w:rsidRPr="002247E6">
        <w:rPr>
          <w:rFonts w:ascii="Times New Roman" w:hAnsi="Times New Roman" w:cs="Times New Roman"/>
          <w:sz w:val="24"/>
          <w:szCs w:val="24"/>
        </w:rPr>
        <w:t xml:space="preserve">We </w:t>
      </w:r>
      <w:r w:rsidR="00223DD7" w:rsidRPr="002247E6">
        <w:rPr>
          <w:rFonts w:ascii="Times New Roman" w:hAnsi="Times New Roman" w:cs="Times New Roman"/>
          <w:sz w:val="24"/>
          <w:szCs w:val="24"/>
        </w:rPr>
        <w:t>hypothesized that,</w:t>
      </w:r>
    </w:p>
    <w:p w14:paraId="14D7F318" w14:textId="247EC998" w:rsidR="00495BF7" w:rsidRPr="002247E6" w:rsidRDefault="00495BF7" w:rsidP="00095E7A">
      <w:pPr>
        <w:pStyle w:val="ListParagraph"/>
        <w:numPr>
          <w:ilvl w:val="1"/>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the positive effect of no-tillage on SOC accumulation will be limited to the topsoil</w:t>
      </w:r>
      <w:r w:rsidR="00191994" w:rsidRPr="002247E6">
        <w:rPr>
          <w:rFonts w:ascii="Times New Roman" w:hAnsi="Times New Roman" w:cs="Times New Roman"/>
          <w:sz w:val="24"/>
          <w:szCs w:val="24"/>
        </w:rPr>
        <w:t>,</w:t>
      </w:r>
    </w:p>
    <w:p w14:paraId="77517A31" w14:textId="1F046274" w:rsidR="00495BF7" w:rsidRPr="002247E6" w:rsidRDefault="00495BF7" w:rsidP="00095E7A">
      <w:pPr>
        <w:pStyle w:val="ListParagraph"/>
        <w:numPr>
          <w:ilvl w:val="1"/>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cover crops with extensive root systems will increase profile-scale SOC stock</w:t>
      </w:r>
      <w:r w:rsidR="00191994" w:rsidRPr="002247E6">
        <w:rPr>
          <w:rFonts w:ascii="Times New Roman" w:hAnsi="Times New Roman" w:cs="Times New Roman"/>
          <w:sz w:val="24"/>
          <w:szCs w:val="24"/>
        </w:rPr>
        <w:t>,</w:t>
      </w:r>
      <w:r w:rsidR="00711D8F" w:rsidRPr="002247E6">
        <w:rPr>
          <w:rFonts w:ascii="Times New Roman" w:hAnsi="Times New Roman" w:cs="Times New Roman"/>
          <w:sz w:val="24"/>
          <w:szCs w:val="24"/>
        </w:rPr>
        <w:t xml:space="preserve"> </w:t>
      </w:r>
    </w:p>
    <w:p w14:paraId="63A42603" w14:textId="28DE0F6F" w:rsidR="008251BB" w:rsidRPr="002247E6" w:rsidRDefault="00711D8F" w:rsidP="00095E7A">
      <w:pPr>
        <w:pStyle w:val="ListParagraph"/>
        <w:numPr>
          <w:ilvl w:val="1"/>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d</w:t>
      </w:r>
      <w:r w:rsidR="00495BF7" w:rsidRPr="002247E6">
        <w:rPr>
          <w:rFonts w:ascii="Times New Roman" w:hAnsi="Times New Roman" w:cs="Times New Roman"/>
          <w:sz w:val="24"/>
          <w:szCs w:val="24"/>
        </w:rPr>
        <w:t>ifferent C functional fractions control SOC accumulation in topsoil and subsoil</w:t>
      </w:r>
      <w:r w:rsidR="005D33CC" w:rsidRPr="002247E6">
        <w:rPr>
          <w:rFonts w:ascii="Times New Roman" w:hAnsi="Times New Roman" w:cs="Times New Roman"/>
          <w:sz w:val="24"/>
          <w:szCs w:val="24"/>
        </w:rPr>
        <w:t xml:space="preserve"> due to differences in the </w:t>
      </w:r>
      <w:r w:rsidR="001D784F" w:rsidRPr="002247E6">
        <w:rPr>
          <w:rFonts w:ascii="Times New Roman" w:hAnsi="Times New Roman" w:cs="Times New Roman"/>
          <w:sz w:val="24"/>
          <w:szCs w:val="24"/>
        </w:rPr>
        <w:t>pedo-climatic factors and management interventions</w:t>
      </w:r>
      <w:r w:rsidR="006641C3" w:rsidRPr="002247E6">
        <w:rPr>
          <w:rFonts w:ascii="Times New Roman" w:hAnsi="Times New Roman" w:cs="Times New Roman"/>
          <w:sz w:val="24"/>
          <w:szCs w:val="24"/>
        </w:rPr>
        <w:t xml:space="preserve"> across the soil depth</w:t>
      </w:r>
      <w:r w:rsidR="00495BF7" w:rsidRPr="002247E6">
        <w:rPr>
          <w:rFonts w:ascii="Times New Roman" w:hAnsi="Times New Roman" w:cs="Times New Roman"/>
          <w:sz w:val="24"/>
          <w:szCs w:val="24"/>
        </w:rPr>
        <w:t>.</w:t>
      </w:r>
    </w:p>
    <w:p w14:paraId="0476A6EC" w14:textId="6A02E5B8" w:rsidR="009D2545" w:rsidRPr="002247E6" w:rsidRDefault="003B429C" w:rsidP="00095E7A">
      <w:pPr>
        <w:pStyle w:val="ListParagraph"/>
        <w:numPr>
          <w:ilvl w:val="0"/>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 xml:space="preserve">To </w:t>
      </w:r>
      <w:r w:rsidR="00617F9A" w:rsidRPr="002247E6">
        <w:rPr>
          <w:rFonts w:ascii="Times New Roman" w:hAnsi="Times New Roman" w:cs="Times New Roman"/>
          <w:sz w:val="24"/>
          <w:szCs w:val="24"/>
        </w:rPr>
        <w:t>measure</w:t>
      </w:r>
      <w:r w:rsidR="00B005A2" w:rsidRPr="002247E6">
        <w:rPr>
          <w:rFonts w:ascii="Times New Roman" w:hAnsi="Times New Roman" w:cs="Times New Roman"/>
          <w:sz w:val="24"/>
          <w:szCs w:val="24"/>
        </w:rPr>
        <w:t xml:space="preserve"> the response of microbial functional traits associated with</w:t>
      </w:r>
      <w:r w:rsidR="0014017F" w:rsidRPr="002247E6">
        <w:rPr>
          <w:rFonts w:ascii="Times New Roman" w:hAnsi="Times New Roman" w:cs="Times New Roman"/>
          <w:sz w:val="24"/>
          <w:szCs w:val="24"/>
        </w:rPr>
        <w:t xml:space="preserve"> C-cycling</w:t>
      </w:r>
      <w:r w:rsidR="00B005A2" w:rsidRPr="002247E6">
        <w:rPr>
          <w:rFonts w:ascii="Times New Roman" w:hAnsi="Times New Roman" w:cs="Times New Roman"/>
          <w:sz w:val="24"/>
          <w:szCs w:val="24"/>
        </w:rPr>
        <w:t xml:space="preserve"> </w:t>
      </w:r>
      <w:r w:rsidR="0014017F" w:rsidRPr="002247E6">
        <w:rPr>
          <w:rFonts w:ascii="Times New Roman" w:hAnsi="Times New Roman" w:cs="Times New Roman"/>
          <w:sz w:val="24"/>
          <w:szCs w:val="24"/>
        </w:rPr>
        <w:t xml:space="preserve">to the </w:t>
      </w:r>
      <w:r w:rsidR="00D1762F" w:rsidRPr="002247E6">
        <w:rPr>
          <w:rFonts w:ascii="Times New Roman" w:hAnsi="Times New Roman" w:cs="Times New Roman"/>
          <w:sz w:val="24"/>
          <w:szCs w:val="24"/>
        </w:rPr>
        <w:t>long-term conservation agricultural practices such as no-tillage and cover cropping in topsoil as well as subsoil</w:t>
      </w:r>
      <w:r w:rsidR="0014017F" w:rsidRPr="002247E6">
        <w:rPr>
          <w:rFonts w:ascii="Times New Roman" w:hAnsi="Times New Roman" w:cs="Times New Roman"/>
          <w:sz w:val="24"/>
          <w:szCs w:val="24"/>
        </w:rPr>
        <w:t xml:space="preserve"> (Chapter 3)</w:t>
      </w:r>
      <w:r w:rsidR="00617F9A" w:rsidRPr="002247E6">
        <w:rPr>
          <w:rFonts w:ascii="Times New Roman" w:hAnsi="Times New Roman" w:cs="Times New Roman"/>
          <w:sz w:val="24"/>
          <w:szCs w:val="24"/>
        </w:rPr>
        <w:t xml:space="preserve">. </w:t>
      </w:r>
      <w:r w:rsidR="005D6CD8" w:rsidRPr="002247E6">
        <w:rPr>
          <w:rFonts w:ascii="Times New Roman" w:hAnsi="Times New Roman" w:cs="Times New Roman"/>
          <w:sz w:val="24"/>
          <w:szCs w:val="24"/>
        </w:rPr>
        <w:t xml:space="preserve">We </w:t>
      </w:r>
      <w:r w:rsidR="00617F9A" w:rsidRPr="002247E6">
        <w:rPr>
          <w:rFonts w:ascii="Times New Roman" w:hAnsi="Times New Roman" w:cs="Times New Roman"/>
          <w:sz w:val="24"/>
          <w:szCs w:val="24"/>
        </w:rPr>
        <w:t>hypothesized</w:t>
      </w:r>
      <w:r w:rsidR="00794DF2" w:rsidRPr="002247E6">
        <w:rPr>
          <w:rFonts w:ascii="Times New Roman" w:hAnsi="Times New Roman" w:cs="Times New Roman"/>
          <w:sz w:val="24"/>
          <w:szCs w:val="24"/>
        </w:rPr>
        <w:t xml:space="preserve"> that</w:t>
      </w:r>
      <w:r w:rsidR="007B712A" w:rsidRPr="002247E6">
        <w:rPr>
          <w:rFonts w:ascii="Times New Roman" w:hAnsi="Times New Roman" w:cs="Times New Roman"/>
          <w:sz w:val="24"/>
          <w:szCs w:val="24"/>
        </w:rPr>
        <w:t>,</w:t>
      </w:r>
    </w:p>
    <w:p w14:paraId="3C6C12A2" w14:textId="77777777" w:rsidR="00191994" w:rsidRPr="002247E6" w:rsidRDefault="00191994" w:rsidP="00095E7A">
      <w:pPr>
        <w:pStyle w:val="ListParagraph"/>
        <w:numPr>
          <w:ilvl w:val="1"/>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no-tillage improves microbial functional traits facilitating SOC accumulation in topsoil than subsoil because the beneficial effect of no-tillage is restricted in the topsoil,</w:t>
      </w:r>
    </w:p>
    <w:p w14:paraId="3EE02B52" w14:textId="77777777" w:rsidR="00191994" w:rsidRPr="002247E6" w:rsidRDefault="00191994" w:rsidP="00095E7A">
      <w:pPr>
        <w:pStyle w:val="ListParagraph"/>
        <w:numPr>
          <w:ilvl w:val="1"/>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lastRenderedPageBreak/>
        <w:t xml:space="preserve">deep-rooted crops improve subsoil microbial functional traits by increasing C availability in the subsoil, </w:t>
      </w:r>
    </w:p>
    <w:p w14:paraId="3C055F3F" w14:textId="0D2E28CE" w:rsidR="00191994" w:rsidRPr="002247E6" w:rsidRDefault="00191994" w:rsidP="00095E7A">
      <w:pPr>
        <w:pStyle w:val="ListParagraph"/>
        <w:numPr>
          <w:ilvl w:val="1"/>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SOC accumulation in topsoil and subsoil will be influenced by distinct microbial functional traits, driven by differences in agricultural treatments, microbial functional traits, and SOC fractions.</w:t>
      </w:r>
    </w:p>
    <w:p w14:paraId="31C15963" w14:textId="0C33C03A" w:rsidR="00EA09C3" w:rsidRPr="002247E6" w:rsidRDefault="0055475A" w:rsidP="00095E7A">
      <w:pPr>
        <w:pStyle w:val="ListParagraph"/>
        <w:numPr>
          <w:ilvl w:val="0"/>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 xml:space="preserve">To understand the effect of contrasting agricultural management practices </w:t>
      </w:r>
      <w:r w:rsidR="005E3B39" w:rsidRPr="002247E6">
        <w:rPr>
          <w:rFonts w:ascii="Times New Roman" w:hAnsi="Times New Roman" w:cs="Times New Roman"/>
          <w:sz w:val="24"/>
          <w:szCs w:val="24"/>
        </w:rPr>
        <w:t xml:space="preserve">and soil depth </w:t>
      </w:r>
      <w:r w:rsidRPr="002247E6">
        <w:rPr>
          <w:rFonts w:ascii="Times New Roman" w:hAnsi="Times New Roman" w:cs="Times New Roman"/>
          <w:sz w:val="24"/>
          <w:szCs w:val="24"/>
        </w:rPr>
        <w:t xml:space="preserve">on processes dictating </w:t>
      </w:r>
      <w:r w:rsidR="00751E94" w:rsidRPr="002247E6">
        <w:rPr>
          <w:rFonts w:ascii="Times New Roman" w:hAnsi="Times New Roman" w:cs="Times New Roman"/>
          <w:sz w:val="24"/>
          <w:szCs w:val="24"/>
        </w:rPr>
        <w:t xml:space="preserve">the </w:t>
      </w:r>
      <w:r w:rsidR="00927426" w:rsidRPr="002247E6">
        <w:rPr>
          <w:rFonts w:ascii="Times New Roman" w:hAnsi="Times New Roman" w:cs="Times New Roman"/>
          <w:sz w:val="24"/>
          <w:szCs w:val="24"/>
        </w:rPr>
        <w:t xml:space="preserve">fate of added residue C </w:t>
      </w:r>
      <w:r w:rsidR="00794DF2" w:rsidRPr="002247E6">
        <w:rPr>
          <w:rFonts w:ascii="Times New Roman" w:hAnsi="Times New Roman" w:cs="Times New Roman"/>
          <w:sz w:val="24"/>
          <w:szCs w:val="24"/>
        </w:rPr>
        <w:t xml:space="preserve">in </w:t>
      </w:r>
      <w:r w:rsidRPr="002247E6">
        <w:rPr>
          <w:rFonts w:ascii="Times New Roman" w:hAnsi="Times New Roman" w:cs="Times New Roman"/>
          <w:sz w:val="24"/>
          <w:szCs w:val="24"/>
        </w:rPr>
        <w:t>SOC storage and mineralization</w:t>
      </w:r>
      <w:r w:rsidR="00794DF2" w:rsidRPr="002247E6">
        <w:rPr>
          <w:rFonts w:ascii="Times New Roman" w:hAnsi="Times New Roman" w:cs="Times New Roman"/>
          <w:sz w:val="24"/>
          <w:szCs w:val="24"/>
        </w:rPr>
        <w:t xml:space="preserve"> (Chapter 4)</w:t>
      </w:r>
      <w:r w:rsidR="00A16981" w:rsidRPr="002247E6">
        <w:rPr>
          <w:rFonts w:ascii="Times New Roman" w:hAnsi="Times New Roman" w:cs="Times New Roman"/>
          <w:sz w:val="24"/>
          <w:szCs w:val="24"/>
        </w:rPr>
        <w:t xml:space="preserve">. </w:t>
      </w:r>
      <w:r w:rsidR="00462793" w:rsidRPr="002247E6">
        <w:rPr>
          <w:rFonts w:ascii="Times New Roman" w:hAnsi="Times New Roman" w:cs="Times New Roman"/>
          <w:sz w:val="24"/>
          <w:szCs w:val="24"/>
        </w:rPr>
        <w:t xml:space="preserve">We </w:t>
      </w:r>
      <w:r w:rsidR="007C346A" w:rsidRPr="002247E6">
        <w:rPr>
          <w:rFonts w:ascii="Times New Roman" w:hAnsi="Times New Roman" w:cs="Times New Roman"/>
          <w:sz w:val="24"/>
          <w:szCs w:val="24"/>
        </w:rPr>
        <w:t>hypothesized that</w:t>
      </w:r>
      <w:r w:rsidR="00794DF2" w:rsidRPr="002247E6">
        <w:rPr>
          <w:rFonts w:ascii="Times New Roman" w:hAnsi="Times New Roman" w:cs="Times New Roman"/>
          <w:sz w:val="24"/>
          <w:szCs w:val="24"/>
        </w:rPr>
        <w:t>:</w:t>
      </w:r>
    </w:p>
    <w:p w14:paraId="34EFFF93" w14:textId="2AC640BA" w:rsidR="00C0254E" w:rsidRPr="002247E6" w:rsidRDefault="00646195" w:rsidP="005D6CD8">
      <w:pPr>
        <w:pStyle w:val="ListParagraph"/>
        <w:numPr>
          <w:ilvl w:val="1"/>
          <w:numId w:val="12"/>
        </w:numPr>
        <w:spacing w:before="120" w:after="120" w:line="480" w:lineRule="auto"/>
        <w:rPr>
          <w:rFonts w:ascii="Times New Roman" w:hAnsi="Times New Roman" w:cs="Times New Roman"/>
          <w:sz w:val="24"/>
          <w:szCs w:val="24"/>
        </w:rPr>
      </w:pPr>
      <w:r w:rsidRPr="002247E6">
        <w:rPr>
          <w:rFonts w:ascii="Times New Roman" w:hAnsi="Times New Roman" w:cs="Times New Roman"/>
          <w:sz w:val="24"/>
          <w:szCs w:val="24"/>
        </w:rPr>
        <w:t>adding</w:t>
      </w:r>
      <w:r w:rsidR="00BB5BCF" w:rsidRPr="002247E6">
        <w:rPr>
          <w:rFonts w:ascii="Times New Roman" w:hAnsi="Times New Roman" w:cs="Times New Roman"/>
          <w:sz w:val="24"/>
          <w:szCs w:val="24"/>
        </w:rPr>
        <w:t xml:space="preserve"> residue </w:t>
      </w:r>
      <w:r w:rsidRPr="002247E6">
        <w:rPr>
          <w:rFonts w:ascii="Times New Roman" w:hAnsi="Times New Roman" w:cs="Times New Roman"/>
          <w:sz w:val="24"/>
          <w:szCs w:val="24"/>
        </w:rPr>
        <w:t xml:space="preserve">in the subsoil </w:t>
      </w:r>
      <w:r w:rsidR="00BB5BCF" w:rsidRPr="002247E6">
        <w:rPr>
          <w:rFonts w:ascii="Times New Roman" w:hAnsi="Times New Roman" w:cs="Times New Roman"/>
          <w:sz w:val="24"/>
          <w:szCs w:val="24"/>
        </w:rPr>
        <w:t xml:space="preserve">will increase MAOM-C accrual </w:t>
      </w:r>
      <w:r w:rsidRPr="002247E6">
        <w:rPr>
          <w:rFonts w:ascii="Times New Roman" w:hAnsi="Times New Roman" w:cs="Times New Roman"/>
          <w:sz w:val="24"/>
          <w:szCs w:val="24"/>
        </w:rPr>
        <w:t>compared</w:t>
      </w:r>
      <w:r w:rsidR="00BB5BCF" w:rsidRPr="002247E6">
        <w:rPr>
          <w:rFonts w:ascii="Times New Roman" w:hAnsi="Times New Roman" w:cs="Times New Roman"/>
          <w:sz w:val="24"/>
          <w:szCs w:val="24"/>
        </w:rPr>
        <w:t xml:space="preserve"> to surface soil</w:t>
      </w:r>
      <w:r w:rsidRPr="002247E6">
        <w:rPr>
          <w:rFonts w:ascii="Times New Roman" w:hAnsi="Times New Roman" w:cs="Times New Roman"/>
          <w:sz w:val="24"/>
          <w:szCs w:val="24"/>
        </w:rPr>
        <w:t xml:space="preserve">. </w:t>
      </w:r>
      <w:r w:rsidR="00C0254E" w:rsidRPr="002247E6">
        <w:rPr>
          <w:rFonts w:ascii="Times New Roman" w:hAnsi="Times New Roman" w:cs="Times New Roman"/>
          <w:sz w:val="24"/>
          <w:szCs w:val="24"/>
        </w:rPr>
        <w:t xml:space="preserve">This will reduce </w:t>
      </w:r>
      <w:r w:rsidR="00396370" w:rsidRPr="002247E6">
        <w:rPr>
          <w:rFonts w:ascii="Times New Roman" w:hAnsi="Times New Roman" w:cs="Times New Roman"/>
          <w:sz w:val="24"/>
          <w:szCs w:val="24"/>
        </w:rPr>
        <w:t xml:space="preserve">native SOC loss by </w:t>
      </w:r>
      <w:r w:rsidR="00C0254E" w:rsidRPr="002247E6">
        <w:rPr>
          <w:rFonts w:ascii="Times New Roman" w:hAnsi="Times New Roman" w:cs="Times New Roman"/>
          <w:sz w:val="24"/>
          <w:szCs w:val="24"/>
        </w:rPr>
        <w:t xml:space="preserve">priming and enhance residue C cycling through microbial biomass and byproducts, thereby increasing MAOM-C accrual in the </w:t>
      </w:r>
      <w:r w:rsidR="00396370" w:rsidRPr="002247E6">
        <w:rPr>
          <w:rFonts w:ascii="Times New Roman" w:hAnsi="Times New Roman" w:cs="Times New Roman"/>
          <w:sz w:val="24"/>
          <w:szCs w:val="24"/>
        </w:rPr>
        <w:t xml:space="preserve">C </w:t>
      </w:r>
      <w:r w:rsidR="00C0254E" w:rsidRPr="002247E6">
        <w:rPr>
          <w:rFonts w:ascii="Times New Roman" w:hAnsi="Times New Roman" w:cs="Times New Roman"/>
          <w:sz w:val="24"/>
          <w:szCs w:val="24"/>
        </w:rPr>
        <w:t xml:space="preserve">undersaturated </w:t>
      </w:r>
      <w:r w:rsidR="00396370" w:rsidRPr="002247E6">
        <w:rPr>
          <w:rFonts w:ascii="Times New Roman" w:hAnsi="Times New Roman" w:cs="Times New Roman"/>
          <w:sz w:val="24"/>
          <w:szCs w:val="24"/>
        </w:rPr>
        <w:t>mineral</w:t>
      </w:r>
      <w:r w:rsidR="00C0254E" w:rsidRPr="002247E6">
        <w:rPr>
          <w:rFonts w:ascii="Times New Roman" w:hAnsi="Times New Roman" w:cs="Times New Roman"/>
          <w:sz w:val="24"/>
          <w:szCs w:val="24"/>
        </w:rPr>
        <w:t xml:space="preserve"> fraction of subsoil over time</w:t>
      </w:r>
      <w:r w:rsidRPr="002247E6">
        <w:rPr>
          <w:rFonts w:ascii="Times New Roman" w:hAnsi="Times New Roman" w:cs="Times New Roman"/>
          <w:sz w:val="24"/>
          <w:szCs w:val="24"/>
        </w:rPr>
        <w:t>,</w:t>
      </w:r>
      <w:r w:rsidR="00C0254E" w:rsidRPr="002247E6">
        <w:rPr>
          <w:rFonts w:ascii="Times New Roman" w:hAnsi="Times New Roman" w:cs="Times New Roman"/>
          <w:sz w:val="24"/>
          <w:szCs w:val="24"/>
        </w:rPr>
        <w:t xml:space="preserve"> </w:t>
      </w:r>
    </w:p>
    <w:p w14:paraId="59023315" w14:textId="2CDCB5C2" w:rsidR="00BB16D1" w:rsidRPr="002247E6" w:rsidRDefault="00BB16D1" w:rsidP="00BB5BCF">
      <w:pPr>
        <w:pStyle w:val="ListParagraph"/>
        <w:numPr>
          <w:ilvl w:val="1"/>
          <w:numId w:val="12"/>
        </w:numPr>
        <w:spacing w:before="120" w:after="120" w:line="480" w:lineRule="auto"/>
        <w:rPr>
          <w:rFonts w:ascii="Times New Roman" w:hAnsi="Times New Roman" w:cs="Times New Roman"/>
          <w:sz w:val="24"/>
          <w:szCs w:val="24"/>
        </w:rPr>
      </w:pPr>
      <w:r w:rsidRPr="002247E6">
        <w:rPr>
          <w:rFonts w:ascii="Times New Roman" w:hAnsi="Times New Roman" w:cs="Times New Roman"/>
          <w:sz w:val="24"/>
          <w:szCs w:val="24"/>
        </w:rPr>
        <w:t>long-term conservation agricultural treatments (no-tillage and the use of cover cropping practices) will increase the storage of residue-derived C in SOC fractions and reduce the priming effect.</w:t>
      </w:r>
    </w:p>
    <w:p w14:paraId="4F3EEC8B" w14:textId="5501FB9C" w:rsidR="00191994" w:rsidRPr="002247E6" w:rsidRDefault="008F37A1" w:rsidP="00095E7A">
      <w:pPr>
        <w:pStyle w:val="ListParagraph"/>
        <w:numPr>
          <w:ilvl w:val="0"/>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 xml:space="preserve">To examine the </w:t>
      </w:r>
      <w:r w:rsidR="003F6707" w:rsidRPr="002247E6">
        <w:rPr>
          <w:rFonts w:ascii="Times New Roman" w:hAnsi="Times New Roman" w:cs="Times New Roman"/>
          <w:sz w:val="24"/>
          <w:szCs w:val="24"/>
        </w:rPr>
        <w:t xml:space="preserve">temporal changes in </w:t>
      </w:r>
      <w:r w:rsidRPr="002247E6">
        <w:rPr>
          <w:rFonts w:ascii="Times New Roman" w:hAnsi="Times New Roman" w:cs="Times New Roman"/>
          <w:sz w:val="24"/>
          <w:szCs w:val="24"/>
        </w:rPr>
        <w:t xml:space="preserve">microbial functional traits </w:t>
      </w:r>
      <w:r w:rsidR="003F6707" w:rsidRPr="002247E6">
        <w:rPr>
          <w:rFonts w:ascii="Times New Roman" w:hAnsi="Times New Roman" w:cs="Times New Roman"/>
          <w:sz w:val="24"/>
          <w:szCs w:val="24"/>
        </w:rPr>
        <w:t xml:space="preserve">and their influence on </w:t>
      </w:r>
      <w:r w:rsidRPr="002247E6">
        <w:rPr>
          <w:rFonts w:ascii="Times New Roman" w:hAnsi="Times New Roman" w:cs="Times New Roman"/>
          <w:sz w:val="24"/>
          <w:szCs w:val="24"/>
        </w:rPr>
        <w:t>residue derived SOC stabilization and destabilization under conservation agriculture versus conventional agriculture</w:t>
      </w:r>
      <w:r w:rsidR="00743450" w:rsidRPr="002247E6">
        <w:rPr>
          <w:sz w:val="24"/>
          <w:szCs w:val="24"/>
        </w:rPr>
        <w:t xml:space="preserve"> </w:t>
      </w:r>
      <w:r w:rsidR="003F6707" w:rsidRPr="002247E6">
        <w:rPr>
          <w:rFonts w:ascii="Times New Roman" w:hAnsi="Times New Roman" w:cs="Times New Roman"/>
          <w:sz w:val="24"/>
          <w:szCs w:val="24"/>
        </w:rPr>
        <w:t>in both topsoil and subsoil</w:t>
      </w:r>
      <w:r w:rsidR="003F6707" w:rsidRPr="002247E6">
        <w:rPr>
          <w:sz w:val="24"/>
          <w:szCs w:val="24"/>
        </w:rPr>
        <w:t xml:space="preserve"> </w:t>
      </w:r>
      <w:r w:rsidR="00743450" w:rsidRPr="002247E6">
        <w:rPr>
          <w:rFonts w:ascii="Times New Roman" w:hAnsi="Times New Roman" w:cs="Times New Roman"/>
          <w:sz w:val="24"/>
          <w:szCs w:val="24"/>
        </w:rPr>
        <w:t xml:space="preserve">(Chapter </w:t>
      </w:r>
      <w:r w:rsidR="008E2F86" w:rsidRPr="002247E6">
        <w:rPr>
          <w:rFonts w:ascii="Times New Roman" w:hAnsi="Times New Roman" w:cs="Times New Roman"/>
          <w:sz w:val="24"/>
          <w:szCs w:val="24"/>
        </w:rPr>
        <w:t>5</w:t>
      </w:r>
      <w:r w:rsidR="00743450" w:rsidRPr="002247E6">
        <w:rPr>
          <w:rFonts w:ascii="Times New Roman" w:hAnsi="Times New Roman" w:cs="Times New Roman"/>
          <w:sz w:val="24"/>
          <w:szCs w:val="24"/>
        </w:rPr>
        <w:t>)</w:t>
      </w:r>
      <w:r w:rsidR="003F6707" w:rsidRPr="002247E6">
        <w:rPr>
          <w:rFonts w:ascii="Times New Roman" w:hAnsi="Times New Roman" w:cs="Times New Roman"/>
          <w:sz w:val="24"/>
          <w:szCs w:val="24"/>
        </w:rPr>
        <w:t xml:space="preserve">. </w:t>
      </w:r>
      <w:r w:rsidR="005D6CD8" w:rsidRPr="002247E6">
        <w:rPr>
          <w:rFonts w:ascii="Times New Roman" w:hAnsi="Times New Roman" w:cs="Times New Roman"/>
          <w:sz w:val="24"/>
          <w:szCs w:val="24"/>
        </w:rPr>
        <w:t xml:space="preserve">We </w:t>
      </w:r>
      <w:r w:rsidR="003F6707" w:rsidRPr="002247E6">
        <w:rPr>
          <w:rFonts w:ascii="Times New Roman" w:hAnsi="Times New Roman" w:cs="Times New Roman"/>
          <w:sz w:val="24"/>
          <w:szCs w:val="24"/>
        </w:rPr>
        <w:t xml:space="preserve">hypothesized </w:t>
      </w:r>
      <w:r w:rsidR="00743450" w:rsidRPr="002247E6">
        <w:rPr>
          <w:rFonts w:ascii="Times New Roman" w:hAnsi="Times New Roman" w:cs="Times New Roman"/>
          <w:sz w:val="24"/>
          <w:szCs w:val="24"/>
        </w:rPr>
        <w:t>that:</w:t>
      </w:r>
    </w:p>
    <w:p w14:paraId="4CAF1D43" w14:textId="10601E0F" w:rsidR="00743450" w:rsidRPr="002247E6" w:rsidRDefault="00EA09C3" w:rsidP="00095E7A">
      <w:pPr>
        <w:pStyle w:val="ListParagraph"/>
        <w:numPr>
          <w:ilvl w:val="1"/>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t xml:space="preserve">in </w:t>
      </w:r>
      <w:r w:rsidR="003F6707" w:rsidRPr="002247E6">
        <w:rPr>
          <w:rFonts w:ascii="Times New Roman" w:hAnsi="Times New Roman" w:cs="Times New Roman"/>
          <w:sz w:val="24"/>
          <w:szCs w:val="24"/>
        </w:rPr>
        <w:t>the</w:t>
      </w:r>
      <w:r w:rsidRPr="002247E6">
        <w:rPr>
          <w:rFonts w:ascii="Times New Roman" w:hAnsi="Times New Roman" w:cs="Times New Roman"/>
          <w:sz w:val="24"/>
          <w:szCs w:val="24"/>
        </w:rPr>
        <w:t xml:space="preserve"> absence of substrate limitation at subsoil, </w:t>
      </w:r>
      <w:r w:rsidR="00407852" w:rsidRPr="002247E6">
        <w:rPr>
          <w:rFonts w:ascii="Times New Roman" w:hAnsi="Times New Roman" w:cs="Times New Roman"/>
          <w:sz w:val="24"/>
          <w:szCs w:val="24"/>
        </w:rPr>
        <w:t>sub</w:t>
      </w:r>
      <w:r w:rsidRPr="002247E6">
        <w:rPr>
          <w:rFonts w:ascii="Times New Roman" w:hAnsi="Times New Roman" w:cs="Times New Roman"/>
          <w:sz w:val="24"/>
          <w:szCs w:val="24"/>
        </w:rPr>
        <w:t xml:space="preserve">soil microbial </w:t>
      </w:r>
      <w:r w:rsidR="00E57DA7" w:rsidRPr="002247E6">
        <w:rPr>
          <w:rFonts w:ascii="Times New Roman" w:hAnsi="Times New Roman" w:cs="Times New Roman"/>
          <w:sz w:val="24"/>
          <w:szCs w:val="24"/>
        </w:rPr>
        <w:t>functional traits</w:t>
      </w:r>
      <w:r w:rsidRPr="002247E6">
        <w:rPr>
          <w:rFonts w:ascii="Times New Roman" w:hAnsi="Times New Roman" w:cs="Times New Roman"/>
          <w:sz w:val="24"/>
          <w:szCs w:val="24"/>
        </w:rPr>
        <w:t xml:space="preserve"> </w:t>
      </w:r>
      <w:r w:rsidR="00E57DA7" w:rsidRPr="002247E6">
        <w:rPr>
          <w:rFonts w:ascii="Times New Roman" w:hAnsi="Times New Roman" w:cs="Times New Roman"/>
          <w:sz w:val="24"/>
          <w:szCs w:val="24"/>
        </w:rPr>
        <w:t xml:space="preserve">associated with </w:t>
      </w:r>
      <w:r w:rsidR="00297D90" w:rsidRPr="002247E6">
        <w:rPr>
          <w:rFonts w:ascii="Times New Roman" w:hAnsi="Times New Roman" w:cs="Times New Roman"/>
          <w:sz w:val="24"/>
          <w:szCs w:val="24"/>
        </w:rPr>
        <w:t xml:space="preserve">C-cycling </w:t>
      </w:r>
      <w:r w:rsidRPr="002247E6">
        <w:rPr>
          <w:rFonts w:ascii="Times New Roman" w:hAnsi="Times New Roman" w:cs="Times New Roman"/>
          <w:sz w:val="24"/>
          <w:szCs w:val="24"/>
        </w:rPr>
        <w:t xml:space="preserve">will </w:t>
      </w:r>
      <w:r w:rsidR="003F6707" w:rsidRPr="002247E6">
        <w:rPr>
          <w:rFonts w:ascii="Times New Roman" w:hAnsi="Times New Roman" w:cs="Times New Roman"/>
          <w:sz w:val="24"/>
          <w:szCs w:val="24"/>
        </w:rPr>
        <w:t xml:space="preserve">improve </w:t>
      </w:r>
      <w:r w:rsidR="001F7B00" w:rsidRPr="002247E6">
        <w:rPr>
          <w:rFonts w:ascii="Times New Roman" w:hAnsi="Times New Roman" w:cs="Times New Roman"/>
          <w:sz w:val="24"/>
          <w:szCs w:val="24"/>
        </w:rPr>
        <w:t>(increased CUE</w:t>
      </w:r>
      <w:r w:rsidR="003F6707" w:rsidRPr="002247E6">
        <w:rPr>
          <w:rFonts w:ascii="Times New Roman" w:hAnsi="Times New Roman" w:cs="Times New Roman"/>
          <w:sz w:val="24"/>
          <w:szCs w:val="24"/>
        </w:rPr>
        <w:t xml:space="preserve"> and </w:t>
      </w:r>
      <w:r w:rsidR="001F7B00" w:rsidRPr="002247E6">
        <w:rPr>
          <w:rFonts w:ascii="Times New Roman" w:hAnsi="Times New Roman" w:cs="Times New Roman"/>
          <w:sz w:val="24"/>
          <w:szCs w:val="24"/>
        </w:rPr>
        <w:t>EE, and decreased qCO</w:t>
      </w:r>
      <w:r w:rsidR="001F7B00" w:rsidRPr="002247E6">
        <w:rPr>
          <w:rFonts w:ascii="Times New Roman" w:hAnsi="Times New Roman" w:cs="Times New Roman"/>
          <w:sz w:val="24"/>
          <w:szCs w:val="24"/>
          <w:vertAlign w:val="subscript"/>
        </w:rPr>
        <w:t>2</w:t>
      </w:r>
      <w:r w:rsidR="001F7B00" w:rsidRPr="002247E6">
        <w:rPr>
          <w:rFonts w:ascii="Times New Roman" w:hAnsi="Times New Roman" w:cs="Times New Roman"/>
          <w:sz w:val="24"/>
          <w:szCs w:val="24"/>
        </w:rPr>
        <w:t>)</w:t>
      </w:r>
      <w:r w:rsidRPr="002247E6">
        <w:rPr>
          <w:rFonts w:ascii="Times New Roman" w:hAnsi="Times New Roman" w:cs="Times New Roman"/>
          <w:sz w:val="24"/>
          <w:szCs w:val="24"/>
        </w:rPr>
        <w:t xml:space="preserve"> and equate to the </w:t>
      </w:r>
      <w:r w:rsidR="002A6DBC" w:rsidRPr="002247E6">
        <w:rPr>
          <w:rFonts w:ascii="Times New Roman" w:hAnsi="Times New Roman" w:cs="Times New Roman"/>
          <w:sz w:val="24"/>
          <w:szCs w:val="24"/>
        </w:rPr>
        <w:t>top</w:t>
      </w:r>
      <w:r w:rsidRPr="002247E6">
        <w:rPr>
          <w:rFonts w:ascii="Times New Roman" w:hAnsi="Times New Roman" w:cs="Times New Roman"/>
          <w:sz w:val="24"/>
          <w:szCs w:val="24"/>
        </w:rPr>
        <w:t xml:space="preserve">soil microbial </w:t>
      </w:r>
      <w:r w:rsidR="00297D90" w:rsidRPr="002247E6">
        <w:rPr>
          <w:rFonts w:ascii="Times New Roman" w:hAnsi="Times New Roman" w:cs="Times New Roman"/>
          <w:sz w:val="24"/>
          <w:szCs w:val="24"/>
        </w:rPr>
        <w:t>functional traits,</w:t>
      </w:r>
    </w:p>
    <w:p w14:paraId="455679B5" w14:textId="510AA08A" w:rsidR="000D5B5C" w:rsidRPr="002247E6" w:rsidRDefault="003F6707" w:rsidP="00D06228">
      <w:pPr>
        <w:pStyle w:val="ListParagraph"/>
        <w:numPr>
          <w:ilvl w:val="1"/>
          <w:numId w:val="12"/>
        </w:numPr>
        <w:spacing w:before="120" w:after="120" w:line="480" w:lineRule="auto"/>
        <w:contextualSpacing w:val="0"/>
        <w:rPr>
          <w:rFonts w:ascii="Times New Roman" w:hAnsi="Times New Roman" w:cs="Times New Roman"/>
          <w:sz w:val="24"/>
          <w:szCs w:val="24"/>
        </w:rPr>
      </w:pPr>
      <w:r w:rsidRPr="002247E6">
        <w:rPr>
          <w:rFonts w:ascii="Times New Roman" w:hAnsi="Times New Roman" w:cs="Times New Roman"/>
          <w:sz w:val="24"/>
          <w:szCs w:val="24"/>
        </w:rPr>
        <w:lastRenderedPageBreak/>
        <w:t xml:space="preserve">Soils </w:t>
      </w:r>
      <w:r w:rsidR="009570E9" w:rsidRPr="002247E6">
        <w:rPr>
          <w:rFonts w:ascii="Times New Roman" w:hAnsi="Times New Roman" w:cs="Times New Roman"/>
          <w:sz w:val="24"/>
          <w:szCs w:val="24"/>
        </w:rPr>
        <w:t>under long</w:t>
      </w:r>
      <w:r w:rsidRPr="002247E6">
        <w:rPr>
          <w:rFonts w:ascii="Times New Roman" w:hAnsi="Times New Roman" w:cs="Times New Roman"/>
          <w:sz w:val="24"/>
          <w:szCs w:val="24"/>
        </w:rPr>
        <w:t xml:space="preserve">-term </w:t>
      </w:r>
      <w:r w:rsidR="00E57DA7" w:rsidRPr="002247E6">
        <w:rPr>
          <w:rFonts w:ascii="Times New Roman" w:hAnsi="Times New Roman" w:cs="Times New Roman"/>
          <w:sz w:val="24"/>
          <w:szCs w:val="24"/>
        </w:rPr>
        <w:t xml:space="preserve">no-tillage and deep rooted cover </w:t>
      </w:r>
      <w:r w:rsidR="001465D5" w:rsidRPr="002247E6">
        <w:rPr>
          <w:rFonts w:ascii="Times New Roman" w:hAnsi="Times New Roman" w:cs="Times New Roman"/>
          <w:sz w:val="24"/>
          <w:szCs w:val="24"/>
        </w:rPr>
        <w:t>crops will</w:t>
      </w:r>
      <w:r w:rsidR="00E57DA7" w:rsidRPr="002247E6">
        <w:rPr>
          <w:rFonts w:ascii="Times New Roman" w:hAnsi="Times New Roman" w:cs="Times New Roman"/>
          <w:sz w:val="24"/>
          <w:szCs w:val="24"/>
        </w:rPr>
        <w:t xml:space="preserve"> improve microbial </w:t>
      </w:r>
      <w:r w:rsidR="008E2F86" w:rsidRPr="002247E6">
        <w:rPr>
          <w:rFonts w:ascii="Times New Roman" w:hAnsi="Times New Roman" w:cs="Times New Roman"/>
          <w:sz w:val="24"/>
          <w:szCs w:val="24"/>
        </w:rPr>
        <w:t xml:space="preserve">functional traits </w:t>
      </w:r>
      <w:r w:rsidR="006F7B47" w:rsidRPr="002247E6">
        <w:rPr>
          <w:rFonts w:ascii="Times New Roman" w:hAnsi="Times New Roman" w:cs="Times New Roman"/>
          <w:sz w:val="24"/>
          <w:szCs w:val="24"/>
        </w:rPr>
        <w:t xml:space="preserve">over time compared to </w:t>
      </w:r>
      <w:r w:rsidRPr="002247E6">
        <w:rPr>
          <w:rFonts w:ascii="Times New Roman" w:hAnsi="Times New Roman" w:cs="Times New Roman"/>
          <w:sz w:val="24"/>
          <w:szCs w:val="24"/>
        </w:rPr>
        <w:t>soils under tillage and no winter cover crops</w:t>
      </w:r>
      <w:r w:rsidR="000A06CB" w:rsidRPr="002247E6">
        <w:rPr>
          <w:rFonts w:ascii="Times New Roman" w:hAnsi="Times New Roman" w:cs="Times New Roman"/>
          <w:sz w:val="24"/>
          <w:szCs w:val="24"/>
        </w:rPr>
        <w:t>.</w:t>
      </w:r>
    </w:p>
    <w:p w14:paraId="5B759B28" w14:textId="6B8DA407" w:rsidR="00217ED5" w:rsidRPr="002247E6" w:rsidRDefault="00217ED5" w:rsidP="00095E7A">
      <w:pPr>
        <w:pStyle w:val="Heading1"/>
        <w:spacing w:before="120" w:after="120" w:line="480" w:lineRule="auto"/>
        <w:jc w:val="left"/>
        <w:rPr>
          <w:rFonts w:ascii="Times New Roman" w:hAnsi="Times New Roman" w:cs="Times New Roman"/>
          <w:b w:val="0"/>
          <w:bCs w:val="0"/>
          <w:i/>
          <w:iCs/>
          <w:sz w:val="24"/>
        </w:rPr>
      </w:pPr>
      <w:bookmarkStart w:id="12" w:name="_Toc167955050"/>
      <w:r w:rsidRPr="002247E6">
        <w:rPr>
          <w:rFonts w:ascii="Times New Roman" w:hAnsi="Times New Roman" w:cs="Times New Roman"/>
          <w:b w:val="0"/>
          <w:i/>
          <w:iCs/>
          <w:caps w:val="0"/>
          <w:sz w:val="24"/>
        </w:rPr>
        <w:t>1.</w:t>
      </w:r>
      <w:r w:rsidR="00831C23" w:rsidRPr="002247E6">
        <w:rPr>
          <w:rFonts w:ascii="Times New Roman" w:hAnsi="Times New Roman" w:cs="Times New Roman"/>
          <w:b w:val="0"/>
          <w:i/>
          <w:iCs/>
          <w:caps w:val="0"/>
          <w:sz w:val="24"/>
        </w:rPr>
        <w:t>6</w:t>
      </w:r>
      <w:r w:rsidRPr="002247E6">
        <w:rPr>
          <w:rFonts w:ascii="Times New Roman" w:hAnsi="Times New Roman" w:cs="Times New Roman"/>
          <w:b w:val="0"/>
          <w:i/>
          <w:iCs/>
          <w:caps w:val="0"/>
          <w:sz w:val="24"/>
        </w:rPr>
        <w:t>. Description of the Study Site</w:t>
      </w:r>
      <w:bookmarkEnd w:id="12"/>
    </w:p>
    <w:p w14:paraId="4D6A0DF0" w14:textId="528B8337" w:rsidR="003C7E81" w:rsidRPr="002247E6" w:rsidRDefault="000861B9" w:rsidP="00095E7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This </w:t>
      </w:r>
      <w:r w:rsidR="009F3566" w:rsidRPr="002247E6">
        <w:rPr>
          <w:rFonts w:ascii="Times New Roman" w:hAnsi="Times New Roman" w:cs="Times New Roman"/>
        </w:rPr>
        <w:t xml:space="preserve">dissertation </w:t>
      </w:r>
      <w:r w:rsidRPr="002247E6">
        <w:rPr>
          <w:rFonts w:ascii="Times New Roman" w:hAnsi="Times New Roman" w:cs="Times New Roman"/>
        </w:rPr>
        <w:t xml:space="preserve">research was carried out at the West Tennessee Research and Education Center of the University of Tennessee, located in Jackson, Tennessee, USA (35° 37' N, 88°50' W). </w:t>
      </w:r>
      <w:r w:rsidR="009F3566" w:rsidRPr="002247E6">
        <w:rPr>
          <w:rFonts w:ascii="Times New Roman" w:hAnsi="Times New Roman" w:cs="Times New Roman"/>
        </w:rPr>
        <w:t>We</w:t>
      </w:r>
      <w:r w:rsidRPr="002247E6">
        <w:rPr>
          <w:rFonts w:ascii="Times New Roman" w:hAnsi="Times New Roman" w:cs="Times New Roman"/>
        </w:rPr>
        <w:t xml:space="preserve"> utilized a long-standing agricultural field experiment that has been operational since 1981. The site experiences an average annual temperature of 15.6 °C and </w:t>
      </w:r>
      <w:r w:rsidR="00B00C90" w:rsidRPr="002247E6">
        <w:rPr>
          <w:rFonts w:ascii="Times New Roman" w:hAnsi="Times New Roman" w:cs="Times New Roman"/>
        </w:rPr>
        <w:t xml:space="preserve">average annual precipitation of </w:t>
      </w:r>
      <w:r w:rsidRPr="002247E6">
        <w:rPr>
          <w:rFonts w:ascii="Times New Roman" w:hAnsi="Times New Roman" w:cs="Times New Roman"/>
        </w:rPr>
        <w:t xml:space="preserve">1300 mm. The soil </w:t>
      </w:r>
      <w:r w:rsidR="00E31AA8" w:rsidRPr="002247E6">
        <w:rPr>
          <w:rFonts w:ascii="Times New Roman" w:hAnsi="Times New Roman" w:cs="Times New Roman"/>
        </w:rPr>
        <w:t>wa</w:t>
      </w:r>
      <w:r w:rsidRPr="002247E6">
        <w:rPr>
          <w:rFonts w:ascii="Times New Roman" w:hAnsi="Times New Roman" w:cs="Times New Roman"/>
        </w:rPr>
        <w:t xml:space="preserve">s classified as Lexington silt loam (fine-silty, mixed, thermic Ultic Hapludalfs), </w:t>
      </w:r>
      <w:r w:rsidR="00B00C90" w:rsidRPr="002247E6">
        <w:rPr>
          <w:rFonts w:ascii="Times New Roman" w:hAnsi="Times New Roman" w:cs="Times New Roman"/>
        </w:rPr>
        <w:t xml:space="preserve">originated </w:t>
      </w:r>
      <w:r w:rsidRPr="002247E6">
        <w:rPr>
          <w:rFonts w:ascii="Times New Roman" w:hAnsi="Times New Roman" w:cs="Times New Roman"/>
        </w:rPr>
        <w:t xml:space="preserve">from marine deposits. The experimental design </w:t>
      </w:r>
      <w:r w:rsidR="00600382" w:rsidRPr="002247E6">
        <w:rPr>
          <w:rFonts w:ascii="Times New Roman" w:hAnsi="Times New Roman" w:cs="Times New Roman"/>
        </w:rPr>
        <w:t xml:space="preserve">was </w:t>
      </w:r>
      <w:r w:rsidRPr="002247E6">
        <w:rPr>
          <w:rFonts w:ascii="Times New Roman" w:hAnsi="Times New Roman" w:cs="Times New Roman"/>
        </w:rPr>
        <w:t xml:space="preserve">a randomized complete block (RCBD) with a split-split plot configuration, where </w:t>
      </w:r>
      <w:r w:rsidR="005248D5" w:rsidRPr="002247E6">
        <w:rPr>
          <w:rFonts w:ascii="Times New Roman" w:hAnsi="Times New Roman" w:cs="Times New Roman"/>
        </w:rPr>
        <w:t>N</w:t>
      </w:r>
      <w:r w:rsidRPr="002247E6">
        <w:rPr>
          <w:rFonts w:ascii="Times New Roman" w:hAnsi="Times New Roman" w:cs="Times New Roman"/>
        </w:rPr>
        <w:t xml:space="preserve"> rates are allocated to main plots, cover crops to subplots, and tillage </w:t>
      </w:r>
      <w:r w:rsidR="00D96A4D" w:rsidRPr="002247E6">
        <w:rPr>
          <w:rFonts w:ascii="Times New Roman" w:hAnsi="Times New Roman" w:cs="Times New Roman"/>
        </w:rPr>
        <w:t>operations</w:t>
      </w:r>
      <w:r w:rsidRPr="002247E6">
        <w:rPr>
          <w:rFonts w:ascii="Times New Roman" w:hAnsi="Times New Roman" w:cs="Times New Roman"/>
        </w:rPr>
        <w:t xml:space="preserve"> to sub-sub plots</w:t>
      </w:r>
      <w:r w:rsidR="00D96A4D" w:rsidRPr="002247E6">
        <w:rPr>
          <w:rFonts w:ascii="Times New Roman" w:hAnsi="Times New Roman" w:cs="Times New Roman"/>
        </w:rPr>
        <w:t xml:space="preserve"> (Figure 1)</w:t>
      </w:r>
      <w:r w:rsidRPr="002247E6">
        <w:rPr>
          <w:rFonts w:ascii="Times New Roman" w:hAnsi="Times New Roman" w:cs="Times New Roman"/>
        </w:rPr>
        <w:t xml:space="preserve">. The </w:t>
      </w:r>
      <w:r w:rsidR="00B00C90" w:rsidRPr="002247E6">
        <w:rPr>
          <w:rFonts w:ascii="Times New Roman" w:hAnsi="Times New Roman" w:cs="Times New Roman"/>
        </w:rPr>
        <w:t>field experiment</w:t>
      </w:r>
      <w:r w:rsidRPr="002247E6">
        <w:rPr>
          <w:rFonts w:ascii="Times New Roman" w:hAnsi="Times New Roman" w:cs="Times New Roman"/>
        </w:rPr>
        <w:t xml:space="preserve"> </w:t>
      </w:r>
      <w:r w:rsidR="00E31AA8" w:rsidRPr="002247E6">
        <w:rPr>
          <w:rFonts w:ascii="Times New Roman" w:hAnsi="Times New Roman" w:cs="Times New Roman"/>
        </w:rPr>
        <w:t xml:space="preserve">included </w:t>
      </w:r>
      <w:r w:rsidRPr="002247E6">
        <w:rPr>
          <w:rFonts w:ascii="Times New Roman" w:hAnsi="Times New Roman" w:cs="Times New Roman"/>
        </w:rPr>
        <w:t>four N fertilization rates: 0, 34, 67, and 101 kg N hectare</w:t>
      </w:r>
      <w:r w:rsidR="001F0CAA" w:rsidRPr="002247E6">
        <w:rPr>
          <w:rFonts w:ascii="Times New Roman" w:hAnsi="Times New Roman" w:cs="Times New Roman"/>
          <w:vertAlign w:val="superscript"/>
        </w:rPr>
        <w:t>-1</w:t>
      </w:r>
      <w:r w:rsidRPr="002247E6">
        <w:rPr>
          <w:rFonts w:ascii="Times New Roman" w:hAnsi="Times New Roman" w:cs="Times New Roman"/>
        </w:rPr>
        <w:t xml:space="preserve"> year</w:t>
      </w:r>
      <w:r w:rsidR="001F0CAA" w:rsidRPr="002247E6">
        <w:rPr>
          <w:rFonts w:ascii="Times New Roman" w:hAnsi="Times New Roman" w:cs="Times New Roman"/>
          <w:vertAlign w:val="superscript"/>
        </w:rPr>
        <w:t>-1</w:t>
      </w:r>
      <w:r w:rsidRPr="002247E6">
        <w:rPr>
          <w:rFonts w:ascii="Times New Roman" w:hAnsi="Times New Roman" w:cs="Times New Roman"/>
        </w:rPr>
        <w:t>; four cover crop treatments: crimson clover (</w:t>
      </w:r>
      <w:r w:rsidRPr="002247E6">
        <w:rPr>
          <w:rFonts w:ascii="Times New Roman" w:hAnsi="Times New Roman" w:cs="Times New Roman"/>
          <w:i/>
          <w:iCs/>
        </w:rPr>
        <w:t>Trifolium incarnatum L.</w:t>
      </w:r>
      <w:r w:rsidRPr="002247E6">
        <w:rPr>
          <w:rFonts w:ascii="Times New Roman" w:hAnsi="Times New Roman" w:cs="Times New Roman"/>
        </w:rPr>
        <w:t>), hairy vetch (</w:t>
      </w:r>
      <w:r w:rsidRPr="002247E6">
        <w:rPr>
          <w:rFonts w:ascii="Times New Roman" w:hAnsi="Times New Roman" w:cs="Times New Roman"/>
          <w:i/>
          <w:iCs/>
        </w:rPr>
        <w:t>Vicia villosa</w:t>
      </w:r>
      <w:r w:rsidRPr="002247E6">
        <w:rPr>
          <w:rFonts w:ascii="Times New Roman" w:hAnsi="Times New Roman" w:cs="Times New Roman"/>
        </w:rPr>
        <w:t>), winter wheat (</w:t>
      </w:r>
      <w:r w:rsidRPr="002247E6">
        <w:rPr>
          <w:rFonts w:ascii="Times New Roman" w:hAnsi="Times New Roman" w:cs="Times New Roman"/>
          <w:i/>
          <w:iCs/>
        </w:rPr>
        <w:t>Triticum aestivum L.</w:t>
      </w:r>
      <w:r w:rsidRPr="002247E6">
        <w:rPr>
          <w:rFonts w:ascii="Times New Roman" w:hAnsi="Times New Roman" w:cs="Times New Roman"/>
        </w:rPr>
        <w:t xml:space="preserve">), and a no-cover control; and two tillage </w:t>
      </w:r>
      <w:r w:rsidR="00B00C90" w:rsidRPr="002247E6">
        <w:rPr>
          <w:rFonts w:ascii="Times New Roman" w:hAnsi="Times New Roman" w:cs="Times New Roman"/>
        </w:rPr>
        <w:t>regimes</w:t>
      </w:r>
      <w:r w:rsidRPr="002247E6">
        <w:rPr>
          <w:rFonts w:ascii="Times New Roman" w:hAnsi="Times New Roman" w:cs="Times New Roman"/>
        </w:rPr>
        <w:t xml:space="preserve">: no-tillage and </w:t>
      </w:r>
      <w:r w:rsidR="0094057D" w:rsidRPr="002247E6">
        <w:rPr>
          <w:rFonts w:ascii="Times New Roman" w:hAnsi="Times New Roman" w:cs="Times New Roman"/>
        </w:rPr>
        <w:t>conventional disk</w:t>
      </w:r>
      <w:r w:rsidRPr="002247E6">
        <w:rPr>
          <w:rFonts w:ascii="Times New Roman" w:hAnsi="Times New Roman" w:cs="Times New Roman"/>
        </w:rPr>
        <w:t>-tillage, with cotton (</w:t>
      </w:r>
      <w:r w:rsidRPr="002247E6">
        <w:rPr>
          <w:rFonts w:ascii="Times New Roman" w:hAnsi="Times New Roman" w:cs="Times New Roman"/>
          <w:i/>
          <w:iCs/>
        </w:rPr>
        <w:t>Gossypium hirsutum L.</w:t>
      </w:r>
      <w:r w:rsidRPr="002247E6">
        <w:rPr>
          <w:rFonts w:ascii="Times New Roman" w:hAnsi="Times New Roman" w:cs="Times New Roman"/>
        </w:rPr>
        <w:t xml:space="preserve">) being the </w:t>
      </w:r>
      <w:r w:rsidR="00D96A4D" w:rsidRPr="002247E6">
        <w:rPr>
          <w:rFonts w:ascii="Times New Roman" w:hAnsi="Times New Roman" w:cs="Times New Roman"/>
        </w:rPr>
        <w:t>continuous cash crop</w:t>
      </w:r>
      <w:r w:rsidRPr="002247E6">
        <w:rPr>
          <w:rFonts w:ascii="Times New Roman" w:hAnsi="Times New Roman" w:cs="Times New Roman"/>
        </w:rPr>
        <w:t xml:space="preserve">. Each treatment is replicated four times, with each plot measuring 12 m </w:t>
      </w:r>
      <m:oMath>
        <m:r>
          <w:rPr>
            <w:rFonts w:ascii="Cambria Math" w:hAnsi="Cambria Math" w:cs="Times New Roman"/>
          </w:rPr>
          <m:t>×</m:t>
        </m:r>
      </m:oMath>
      <w:r w:rsidRPr="002247E6">
        <w:rPr>
          <w:rFonts w:ascii="Times New Roman" w:hAnsi="Times New Roman" w:cs="Times New Roman"/>
        </w:rPr>
        <w:t xml:space="preserve"> 8 m and containing eight rows of cotton. </w:t>
      </w:r>
      <w:r w:rsidR="001465D5" w:rsidRPr="002247E6">
        <w:rPr>
          <w:rFonts w:ascii="Times New Roman" w:hAnsi="Times New Roman" w:cs="Times New Roman"/>
        </w:rPr>
        <w:t>This dissertation</w:t>
      </w:r>
      <w:r w:rsidR="00B00C90" w:rsidRPr="002247E6">
        <w:rPr>
          <w:rFonts w:ascii="Times New Roman" w:hAnsi="Times New Roman" w:cs="Times New Roman"/>
        </w:rPr>
        <w:t xml:space="preserve"> research</w:t>
      </w:r>
      <w:r w:rsidRPr="002247E6">
        <w:rPr>
          <w:rFonts w:ascii="Times New Roman" w:hAnsi="Times New Roman" w:cs="Times New Roman"/>
        </w:rPr>
        <w:t xml:space="preserve"> </w:t>
      </w:r>
      <w:r w:rsidR="00B00C90" w:rsidRPr="002247E6">
        <w:rPr>
          <w:rFonts w:ascii="Times New Roman" w:hAnsi="Times New Roman" w:cs="Times New Roman"/>
        </w:rPr>
        <w:t xml:space="preserve">is </w:t>
      </w:r>
      <w:r w:rsidRPr="002247E6">
        <w:rPr>
          <w:rFonts w:ascii="Times New Roman" w:hAnsi="Times New Roman" w:cs="Times New Roman"/>
        </w:rPr>
        <w:t xml:space="preserve">focused on </w:t>
      </w:r>
      <w:r w:rsidR="00B00C90" w:rsidRPr="002247E6">
        <w:rPr>
          <w:rFonts w:ascii="Times New Roman" w:hAnsi="Times New Roman" w:cs="Times New Roman"/>
        </w:rPr>
        <w:t>select treatments:</w:t>
      </w:r>
      <w:r w:rsidRPr="002247E6">
        <w:rPr>
          <w:rFonts w:ascii="Times New Roman" w:hAnsi="Times New Roman" w:cs="Times New Roman"/>
        </w:rPr>
        <w:t xml:space="preserve"> two tillage</w:t>
      </w:r>
      <w:r w:rsidR="00B00C90" w:rsidRPr="002247E6">
        <w:rPr>
          <w:rFonts w:ascii="Times New Roman" w:hAnsi="Times New Roman" w:cs="Times New Roman"/>
        </w:rPr>
        <w:t xml:space="preserve"> regimes</w:t>
      </w:r>
      <w:r w:rsidRPr="002247E6">
        <w:rPr>
          <w:rFonts w:ascii="Times New Roman" w:hAnsi="Times New Roman" w:cs="Times New Roman"/>
        </w:rPr>
        <w:t xml:space="preserve"> (no-tillage</w:t>
      </w:r>
      <w:r w:rsidR="005248D5" w:rsidRPr="002247E6">
        <w:rPr>
          <w:rFonts w:ascii="Times New Roman" w:hAnsi="Times New Roman" w:cs="Times New Roman"/>
        </w:rPr>
        <w:t>, NT;</w:t>
      </w:r>
      <w:r w:rsidRPr="002247E6">
        <w:rPr>
          <w:rFonts w:ascii="Times New Roman" w:hAnsi="Times New Roman" w:cs="Times New Roman"/>
        </w:rPr>
        <w:t xml:space="preserve"> and </w:t>
      </w:r>
      <w:r w:rsidR="005248D5" w:rsidRPr="002247E6">
        <w:rPr>
          <w:rFonts w:ascii="Times New Roman" w:hAnsi="Times New Roman" w:cs="Times New Roman"/>
        </w:rPr>
        <w:t>conventional</w:t>
      </w:r>
      <w:r w:rsidRPr="002247E6">
        <w:rPr>
          <w:rFonts w:ascii="Times New Roman" w:hAnsi="Times New Roman" w:cs="Times New Roman"/>
        </w:rPr>
        <w:t>-tillage</w:t>
      </w:r>
      <w:r w:rsidR="005248D5" w:rsidRPr="002247E6">
        <w:rPr>
          <w:rFonts w:ascii="Times New Roman" w:hAnsi="Times New Roman" w:cs="Times New Roman"/>
        </w:rPr>
        <w:t>, CT</w:t>
      </w:r>
      <w:r w:rsidRPr="002247E6">
        <w:rPr>
          <w:rFonts w:ascii="Times New Roman" w:hAnsi="Times New Roman" w:cs="Times New Roman"/>
        </w:rPr>
        <w:t xml:space="preserve">) and three cover crops (no-cover, </w:t>
      </w:r>
      <w:r w:rsidR="005248D5" w:rsidRPr="002247E6">
        <w:rPr>
          <w:rFonts w:ascii="Times New Roman" w:hAnsi="Times New Roman" w:cs="Times New Roman"/>
        </w:rPr>
        <w:t xml:space="preserve">NC; </w:t>
      </w:r>
      <w:r w:rsidRPr="002247E6">
        <w:rPr>
          <w:rFonts w:ascii="Times New Roman" w:hAnsi="Times New Roman" w:cs="Times New Roman"/>
        </w:rPr>
        <w:t>hairy vetch,</w:t>
      </w:r>
      <w:r w:rsidR="005248D5" w:rsidRPr="002247E6">
        <w:rPr>
          <w:rFonts w:ascii="Times New Roman" w:hAnsi="Times New Roman" w:cs="Times New Roman"/>
        </w:rPr>
        <w:t xml:space="preserve"> HV;</w:t>
      </w:r>
      <w:r w:rsidRPr="002247E6">
        <w:rPr>
          <w:rFonts w:ascii="Times New Roman" w:hAnsi="Times New Roman" w:cs="Times New Roman"/>
        </w:rPr>
        <w:t xml:space="preserve"> and winter wheat</w:t>
      </w:r>
      <w:r w:rsidR="005248D5" w:rsidRPr="002247E6">
        <w:rPr>
          <w:rFonts w:ascii="Times New Roman" w:hAnsi="Times New Roman" w:cs="Times New Roman"/>
        </w:rPr>
        <w:t>, WW</w:t>
      </w:r>
      <w:r w:rsidRPr="002247E6">
        <w:rPr>
          <w:rFonts w:ascii="Times New Roman" w:hAnsi="Times New Roman" w:cs="Times New Roman"/>
        </w:rPr>
        <w:t>) receiving 67 kg N hectare</w:t>
      </w:r>
      <w:r w:rsidR="00C442F0" w:rsidRPr="002247E6">
        <w:rPr>
          <w:rFonts w:ascii="Times New Roman" w:hAnsi="Times New Roman" w:cs="Times New Roman"/>
          <w:vertAlign w:val="superscript"/>
        </w:rPr>
        <w:t>-1</w:t>
      </w:r>
      <w:r w:rsidRPr="002247E6">
        <w:rPr>
          <w:rFonts w:ascii="Times New Roman" w:hAnsi="Times New Roman" w:cs="Times New Roman"/>
        </w:rPr>
        <w:t xml:space="preserve"> year</w:t>
      </w:r>
      <w:r w:rsidR="00C442F0" w:rsidRPr="002247E6">
        <w:rPr>
          <w:rFonts w:ascii="Times New Roman" w:hAnsi="Times New Roman" w:cs="Times New Roman"/>
          <w:vertAlign w:val="superscript"/>
        </w:rPr>
        <w:t>-</w:t>
      </w:r>
      <w:r w:rsidR="005100E0" w:rsidRPr="002247E6">
        <w:rPr>
          <w:rFonts w:ascii="Times New Roman" w:hAnsi="Times New Roman" w:cs="Times New Roman"/>
          <w:vertAlign w:val="superscript"/>
        </w:rPr>
        <w:t>1</w:t>
      </w:r>
      <w:r w:rsidR="005100E0" w:rsidRPr="002247E6">
        <w:rPr>
          <w:rFonts w:ascii="Times New Roman" w:hAnsi="Times New Roman" w:cs="Times New Roman"/>
        </w:rPr>
        <w:t>.</w:t>
      </w:r>
      <w:r w:rsidRPr="002247E6">
        <w:rPr>
          <w:rFonts w:ascii="Times New Roman" w:hAnsi="Times New Roman" w:cs="Times New Roman"/>
        </w:rPr>
        <w:t xml:space="preserve"> </w:t>
      </w:r>
      <w:r w:rsidR="00270455" w:rsidRPr="002247E6">
        <w:rPr>
          <w:rFonts w:ascii="Times New Roman" w:hAnsi="Times New Roman" w:cs="Times New Roman"/>
        </w:rPr>
        <w:t>Tillage</w:t>
      </w:r>
      <w:r w:rsidRPr="002247E6">
        <w:rPr>
          <w:rFonts w:ascii="Times New Roman" w:hAnsi="Times New Roman" w:cs="Times New Roman"/>
        </w:rPr>
        <w:t xml:space="preserve"> plots are disk-tilled annually to a depth of 10 cm and then leveled. Cover crops are planted in October or November </w:t>
      </w:r>
      <w:r w:rsidR="000A36B6" w:rsidRPr="002247E6">
        <w:rPr>
          <w:rFonts w:ascii="Times New Roman" w:hAnsi="Times New Roman" w:cs="Times New Roman"/>
        </w:rPr>
        <w:t>each year</w:t>
      </w:r>
      <w:r w:rsidRPr="002247E6">
        <w:rPr>
          <w:rFonts w:ascii="Times New Roman" w:hAnsi="Times New Roman" w:cs="Times New Roman"/>
        </w:rPr>
        <w:t xml:space="preserve"> and chemically terminated in April or May using Gramoxone SL 2.0 at 3.51 L hectare</w:t>
      </w:r>
      <w:r w:rsidR="00C442F0" w:rsidRPr="002247E6">
        <w:rPr>
          <w:rFonts w:ascii="Times New Roman" w:hAnsi="Times New Roman" w:cs="Times New Roman"/>
          <w:vertAlign w:val="superscript"/>
        </w:rPr>
        <w:t>-1</w:t>
      </w:r>
      <w:r w:rsidRPr="002247E6">
        <w:rPr>
          <w:rFonts w:ascii="Times New Roman" w:hAnsi="Times New Roman" w:cs="Times New Roman"/>
        </w:rPr>
        <w:t xml:space="preserve"> prior to cotton sowing at 86,500 seeds</w:t>
      </w:r>
      <w:r w:rsidR="001F0CAA" w:rsidRPr="002247E6">
        <w:rPr>
          <w:rFonts w:ascii="Times New Roman" w:hAnsi="Times New Roman" w:cs="Times New Roman"/>
        </w:rPr>
        <w:t xml:space="preserve"> </w:t>
      </w:r>
      <w:r w:rsidRPr="002247E6">
        <w:rPr>
          <w:rFonts w:ascii="Times New Roman" w:hAnsi="Times New Roman" w:cs="Times New Roman"/>
        </w:rPr>
        <w:t>hectare</w:t>
      </w:r>
      <w:r w:rsidR="001F0CAA" w:rsidRPr="002247E6">
        <w:rPr>
          <w:rFonts w:ascii="Times New Roman" w:hAnsi="Times New Roman" w:cs="Times New Roman"/>
          <w:vertAlign w:val="superscript"/>
        </w:rPr>
        <w:t>-1</w:t>
      </w:r>
      <w:r w:rsidRPr="002247E6">
        <w:rPr>
          <w:rFonts w:ascii="Times New Roman" w:hAnsi="Times New Roman" w:cs="Times New Roman"/>
        </w:rPr>
        <w:t xml:space="preserve">. Additional fertilizers are applied based on soil test recommendations, including phosphorus as triple superphosphate </w:t>
      </w:r>
      <w:r w:rsidRPr="002247E6">
        <w:rPr>
          <w:rFonts w:ascii="Times New Roman" w:hAnsi="Times New Roman" w:cs="Times New Roman"/>
        </w:rPr>
        <w:lastRenderedPageBreak/>
        <w:t>(101 kg P</w:t>
      </w:r>
      <w:r w:rsidRPr="002247E6">
        <w:rPr>
          <w:rFonts w:ascii="Times New Roman" w:hAnsi="Times New Roman" w:cs="Times New Roman"/>
          <w:vertAlign w:val="subscript"/>
        </w:rPr>
        <w:t>2</w:t>
      </w:r>
      <w:r w:rsidRPr="002247E6">
        <w:rPr>
          <w:rFonts w:ascii="Times New Roman" w:hAnsi="Times New Roman" w:cs="Times New Roman"/>
        </w:rPr>
        <w:t>O</w:t>
      </w:r>
      <w:r w:rsidRPr="002247E6">
        <w:rPr>
          <w:rFonts w:ascii="Times New Roman" w:hAnsi="Times New Roman" w:cs="Times New Roman"/>
          <w:vertAlign w:val="subscript"/>
        </w:rPr>
        <w:t>5</w:t>
      </w:r>
      <w:r w:rsidRPr="002247E6">
        <w:rPr>
          <w:rFonts w:ascii="Times New Roman" w:hAnsi="Times New Roman" w:cs="Times New Roman"/>
        </w:rPr>
        <w:t xml:space="preserve"> hectare</w:t>
      </w:r>
      <w:r w:rsidR="001F0CAA" w:rsidRPr="002247E6">
        <w:rPr>
          <w:rFonts w:ascii="Times New Roman" w:hAnsi="Times New Roman" w:cs="Times New Roman"/>
          <w:vertAlign w:val="superscript"/>
        </w:rPr>
        <w:t>-1</w:t>
      </w:r>
      <w:r w:rsidRPr="002247E6">
        <w:rPr>
          <w:rFonts w:ascii="Times New Roman" w:hAnsi="Times New Roman" w:cs="Times New Roman"/>
        </w:rPr>
        <w:t>) and potassium as muriate of potash (134 kg K</w:t>
      </w:r>
      <w:r w:rsidRPr="002247E6">
        <w:rPr>
          <w:rFonts w:ascii="Times New Roman" w:hAnsi="Times New Roman" w:cs="Times New Roman"/>
          <w:vertAlign w:val="subscript"/>
        </w:rPr>
        <w:t>2</w:t>
      </w:r>
      <w:r w:rsidRPr="002247E6">
        <w:rPr>
          <w:rFonts w:ascii="Times New Roman" w:hAnsi="Times New Roman" w:cs="Times New Roman"/>
        </w:rPr>
        <w:t>O hectare</w:t>
      </w:r>
      <w:r w:rsidR="001F0CAA" w:rsidRPr="002247E6">
        <w:rPr>
          <w:rFonts w:ascii="Times New Roman" w:hAnsi="Times New Roman" w:cs="Times New Roman"/>
          <w:vertAlign w:val="superscript"/>
        </w:rPr>
        <w:t>-1</w:t>
      </w:r>
      <w:r w:rsidRPr="002247E6">
        <w:rPr>
          <w:rFonts w:ascii="Times New Roman" w:hAnsi="Times New Roman" w:cs="Times New Roman"/>
        </w:rPr>
        <w:t xml:space="preserve">). </w:t>
      </w:r>
      <w:r w:rsidR="000A36B6" w:rsidRPr="002247E6">
        <w:rPr>
          <w:rFonts w:ascii="Times New Roman" w:hAnsi="Times New Roman" w:cs="Times New Roman"/>
        </w:rPr>
        <w:t>Different</w:t>
      </w:r>
      <w:r w:rsidRPr="002247E6">
        <w:rPr>
          <w:rFonts w:ascii="Times New Roman" w:hAnsi="Times New Roman" w:cs="Times New Roman"/>
        </w:rPr>
        <w:t xml:space="preserve"> cotton cultivars have been planted over the years, with mechanical harvesting typically occurring between October and November.</w:t>
      </w:r>
    </w:p>
    <w:p w14:paraId="0CCC7B43" w14:textId="556524A6" w:rsidR="0005582B" w:rsidRPr="002247E6" w:rsidRDefault="0005582B" w:rsidP="00095E7A">
      <w:pPr>
        <w:pStyle w:val="Heading1"/>
        <w:spacing w:before="120" w:after="120" w:line="480" w:lineRule="auto"/>
        <w:jc w:val="left"/>
        <w:rPr>
          <w:rFonts w:ascii="Times New Roman" w:hAnsi="Times New Roman" w:cs="Times New Roman"/>
          <w:b w:val="0"/>
          <w:bCs w:val="0"/>
          <w:i/>
          <w:iCs/>
          <w:sz w:val="24"/>
        </w:rPr>
      </w:pPr>
      <w:bookmarkStart w:id="13" w:name="_Toc167955051"/>
      <w:r w:rsidRPr="002247E6">
        <w:rPr>
          <w:rFonts w:ascii="Times New Roman" w:hAnsi="Times New Roman" w:cs="Times New Roman"/>
          <w:b w:val="0"/>
          <w:i/>
          <w:iCs/>
          <w:caps w:val="0"/>
          <w:sz w:val="24"/>
        </w:rPr>
        <w:t xml:space="preserve">1.7. Chapter </w:t>
      </w:r>
      <w:r w:rsidR="00B20AB5" w:rsidRPr="002247E6">
        <w:rPr>
          <w:rFonts w:ascii="Times New Roman" w:hAnsi="Times New Roman" w:cs="Times New Roman"/>
          <w:b w:val="0"/>
          <w:i/>
          <w:iCs/>
          <w:caps w:val="0"/>
          <w:sz w:val="24"/>
        </w:rPr>
        <w:t>formatting and publication details</w:t>
      </w:r>
      <w:bookmarkEnd w:id="13"/>
    </w:p>
    <w:p w14:paraId="75DCCF7C" w14:textId="1369C539" w:rsidR="002E067A" w:rsidRPr="002247E6" w:rsidRDefault="00B20AB5" w:rsidP="00AE3FD5">
      <w:pPr>
        <w:spacing w:before="120" w:after="120" w:line="480" w:lineRule="auto"/>
        <w:rPr>
          <w:rFonts w:ascii="Times New Roman" w:hAnsi="Times New Roman" w:cs="Times New Roman"/>
        </w:rPr>
      </w:pPr>
      <w:r w:rsidRPr="002247E6">
        <w:rPr>
          <w:rFonts w:ascii="Times New Roman" w:hAnsi="Times New Roman" w:cs="Times New Roman"/>
        </w:rPr>
        <w:tab/>
      </w:r>
      <w:r w:rsidR="001465D5" w:rsidRPr="002247E6">
        <w:rPr>
          <w:rFonts w:ascii="Times New Roman" w:hAnsi="Times New Roman" w:cs="Times New Roman"/>
        </w:rPr>
        <w:t>Chapters</w:t>
      </w:r>
      <w:r w:rsidR="007F1BC7" w:rsidRPr="002247E6">
        <w:rPr>
          <w:rFonts w:ascii="Times New Roman" w:hAnsi="Times New Roman" w:cs="Times New Roman"/>
        </w:rPr>
        <w:t xml:space="preserve"> </w:t>
      </w:r>
      <w:r w:rsidR="00B6177F" w:rsidRPr="002247E6">
        <w:rPr>
          <w:rFonts w:ascii="Times New Roman" w:hAnsi="Times New Roman" w:cs="Times New Roman"/>
        </w:rPr>
        <w:t xml:space="preserve">2 to 5 </w:t>
      </w:r>
      <w:r w:rsidR="007F1BC7" w:rsidRPr="002247E6">
        <w:rPr>
          <w:rFonts w:ascii="Times New Roman" w:hAnsi="Times New Roman" w:cs="Times New Roman"/>
        </w:rPr>
        <w:t>follow the format of manuscripts</w:t>
      </w:r>
      <w:r w:rsidR="0002027E" w:rsidRPr="002247E6">
        <w:rPr>
          <w:rFonts w:ascii="Times New Roman" w:hAnsi="Times New Roman" w:cs="Times New Roman"/>
        </w:rPr>
        <w:t xml:space="preserve"> for peer-reviewed publication</w:t>
      </w:r>
      <w:r w:rsidR="007F1BC7" w:rsidRPr="002247E6">
        <w:rPr>
          <w:rFonts w:ascii="Times New Roman" w:hAnsi="Times New Roman" w:cs="Times New Roman"/>
        </w:rPr>
        <w:t xml:space="preserve">, with each chapter beginning with a title page that lists the authors, their contributions to the work, and the status of journal publication. </w:t>
      </w:r>
      <w:r w:rsidR="001465D5" w:rsidRPr="002247E6">
        <w:rPr>
          <w:rFonts w:ascii="Times New Roman" w:hAnsi="Times New Roman" w:cs="Times New Roman"/>
        </w:rPr>
        <w:t>Table 1</w:t>
      </w:r>
      <w:r w:rsidR="007F1BC7" w:rsidRPr="002247E6">
        <w:rPr>
          <w:rFonts w:ascii="Times New Roman" w:hAnsi="Times New Roman" w:cs="Times New Roman"/>
        </w:rPr>
        <w:t xml:space="preserve"> </w:t>
      </w:r>
      <w:r w:rsidR="001465D5" w:rsidRPr="002247E6">
        <w:rPr>
          <w:rFonts w:ascii="Times New Roman" w:hAnsi="Times New Roman" w:cs="Times New Roman"/>
        </w:rPr>
        <w:t>provides the details</w:t>
      </w:r>
      <w:r w:rsidR="007F1BC7" w:rsidRPr="002247E6">
        <w:rPr>
          <w:rFonts w:ascii="Times New Roman" w:hAnsi="Times New Roman" w:cs="Times New Roman"/>
        </w:rPr>
        <w:t xml:space="preserve"> of the </w:t>
      </w:r>
      <w:r w:rsidR="001465D5" w:rsidRPr="002247E6">
        <w:rPr>
          <w:rFonts w:ascii="Times New Roman" w:hAnsi="Times New Roman" w:cs="Times New Roman"/>
        </w:rPr>
        <w:t xml:space="preserve">individual </w:t>
      </w:r>
      <w:r w:rsidR="007F1BC7" w:rsidRPr="002247E6">
        <w:rPr>
          <w:rFonts w:ascii="Times New Roman" w:hAnsi="Times New Roman" w:cs="Times New Roman"/>
        </w:rPr>
        <w:t>chapters along with their respective publication statuses.</w:t>
      </w:r>
    </w:p>
    <w:p w14:paraId="7D5955C5" w14:textId="77777777" w:rsidR="000D5B5C" w:rsidRPr="002247E6" w:rsidRDefault="000D5B5C" w:rsidP="00AE3FD5">
      <w:pPr>
        <w:spacing w:before="120" w:after="120" w:line="480" w:lineRule="auto"/>
        <w:rPr>
          <w:rFonts w:ascii="Times New Roman" w:hAnsi="Times New Roman" w:cs="Times New Roman"/>
        </w:rPr>
      </w:pPr>
    </w:p>
    <w:p w14:paraId="1FAD5614" w14:textId="77777777" w:rsidR="000D5B5C" w:rsidRPr="002247E6" w:rsidRDefault="000D5B5C" w:rsidP="00AE3FD5">
      <w:pPr>
        <w:spacing w:before="120" w:after="120" w:line="480" w:lineRule="auto"/>
        <w:rPr>
          <w:rFonts w:ascii="Times New Roman" w:hAnsi="Times New Roman" w:cs="Times New Roman"/>
        </w:rPr>
      </w:pPr>
    </w:p>
    <w:p w14:paraId="06E2762D" w14:textId="77777777" w:rsidR="000D5B5C" w:rsidRPr="002247E6" w:rsidRDefault="000D5B5C" w:rsidP="00AE3FD5">
      <w:pPr>
        <w:spacing w:before="120" w:after="120" w:line="480" w:lineRule="auto"/>
        <w:rPr>
          <w:rFonts w:ascii="Times New Roman" w:hAnsi="Times New Roman" w:cs="Times New Roman"/>
        </w:rPr>
      </w:pPr>
    </w:p>
    <w:p w14:paraId="7A1522A0" w14:textId="77777777" w:rsidR="000D5B5C" w:rsidRPr="002247E6" w:rsidRDefault="000D5B5C" w:rsidP="00AE3FD5">
      <w:pPr>
        <w:spacing w:before="120" w:after="120" w:line="480" w:lineRule="auto"/>
        <w:rPr>
          <w:rFonts w:ascii="Times New Roman" w:hAnsi="Times New Roman" w:cs="Times New Roman"/>
        </w:rPr>
      </w:pPr>
    </w:p>
    <w:p w14:paraId="5137E67F" w14:textId="77777777" w:rsidR="000D5B5C" w:rsidRPr="002247E6" w:rsidRDefault="000D5B5C" w:rsidP="00AE3FD5">
      <w:pPr>
        <w:spacing w:before="120" w:after="120" w:line="480" w:lineRule="auto"/>
        <w:rPr>
          <w:rFonts w:ascii="Times New Roman" w:hAnsi="Times New Roman" w:cs="Times New Roman"/>
        </w:rPr>
      </w:pPr>
    </w:p>
    <w:p w14:paraId="26B9683B" w14:textId="77777777" w:rsidR="000D5B5C" w:rsidRPr="002247E6" w:rsidRDefault="000D5B5C" w:rsidP="00AE3FD5">
      <w:pPr>
        <w:spacing w:before="120" w:after="120" w:line="480" w:lineRule="auto"/>
        <w:rPr>
          <w:rFonts w:ascii="Times New Roman" w:hAnsi="Times New Roman" w:cs="Times New Roman"/>
        </w:rPr>
      </w:pPr>
    </w:p>
    <w:p w14:paraId="09940551" w14:textId="77777777" w:rsidR="00DE54B9" w:rsidRPr="002247E6" w:rsidRDefault="00DE54B9" w:rsidP="00AE3FD5">
      <w:pPr>
        <w:spacing w:before="120" w:after="120" w:line="480" w:lineRule="auto"/>
        <w:rPr>
          <w:rFonts w:ascii="Times New Roman" w:hAnsi="Times New Roman" w:cs="Times New Roman"/>
        </w:rPr>
      </w:pPr>
    </w:p>
    <w:p w14:paraId="5F956BED" w14:textId="77777777" w:rsidR="00DE54B9" w:rsidRPr="002247E6" w:rsidRDefault="00DE54B9" w:rsidP="00AE3FD5">
      <w:pPr>
        <w:spacing w:before="120" w:after="120" w:line="480" w:lineRule="auto"/>
        <w:rPr>
          <w:rFonts w:ascii="Times New Roman" w:hAnsi="Times New Roman" w:cs="Times New Roman"/>
        </w:rPr>
      </w:pPr>
    </w:p>
    <w:p w14:paraId="5346D7EB" w14:textId="77777777" w:rsidR="00D80543" w:rsidRPr="002247E6" w:rsidRDefault="00D80543" w:rsidP="00AE3FD5">
      <w:pPr>
        <w:spacing w:before="120" w:after="120" w:line="480" w:lineRule="auto"/>
        <w:rPr>
          <w:rFonts w:ascii="Times New Roman" w:hAnsi="Times New Roman" w:cs="Times New Roman"/>
        </w:rPr>
      </w:pPr>
    </w:p>
    <w:p w14:paraId="454D4253" w14:textId="77777777" w:rsidR="00D80543" w:rsidRPr="002247E6" w:rsidRDefault="00D80543" w:rsidP="00AE3FD5">
      <w:pPr>
        <w:spacing w:before="120" w:after="120" w:line="480" w:lineRule="auto"/>
        <w:rPr>
          <w:rFonts w:ascii="Times New Roman" w:hAnsi="Times New Roman" w:cs="Times New Roman"/>
        </w:rPr>
      </w:pPr>
    </w:p>
    <w:p w14:paraId="2A075865" w14:textId="77777777" w:rsidR="00DE54B9" w:rsidRPr="002247E6" w:rsidRDefault="00DE54B9" w:rsidP="00AE3FD5">
      <w:pPr>
        <w:spacing w:before="120" w:after="120" w:line="480" w:lineRule="auto"/>
        <w:rPr>
          <w:rFonts w:ascii="Times New Roman" w:hAnsi="Times New Roman" w:cs="Times New Roman"/>
        </w:rPr>
      </w:pPr>
    </w:p>
    <w:p w14:paraId="5A47DED2" w14:textId="77777777" w:rsidR="000D5B5C" w:rsidRPr="002247E6" w:rsidRDefault="000D5B5C" w:rsidP="00AE3FD5">
      <w:pPr>
        <w:spacing w:before="120" w:after="120" w:line="480" w:lineRule="auto"/>
        <w:rPr>
          <w:rFonts w:ascii="Times New Roman" w:hAnsi="Times New Roman" w:cs="Times New Roman"/>
        </w:rPr>
      </w:pPr>
    </w:p>
    <w:p w14:paraId="451D15FE" w14:textId="38DA56AD" w:rsidR="002E067A" w:rsidRPr="002247E6" w:rsidRDefault="002E067A" w:rsidP="000D5B5C">
      <w:pPr>
        <w:pStyle w:val="Heading1"/>
        <w:spacing w:before="120" w:after="120"/>
        <w:jc w:val="left"/>
        <w:rPr>
          <w:rFonts w:ascii="Times New Roman" w:hAnsi="Times New Roman" w:cs="Times New Roman"/>
          <w:caps w:val="0"/>
          <w:sz w:val="24"/>
        </w:rPr>
      </w:pPr>
      <w:bookmarkStart w:id="14" w:name="_Toc167955052"/>
      <w:r w:rsidRPr="002247E6">
        <w:rPr>
          <w:rFonts w:ascii="Times New Roman" w:hAnsi="Times New Roman" w:cs="Times New Roman"/>
          <w:caps w:val="0"/>
          <w:sz w:val="24"/>
        </w:rPr>
        <w:lastRenderedPageBreak/>
        <w:t>Appendix</w:t>
      </w:r>
      <w:bookmarkEnd w:id="14"/>
    </w:p>
    <w:p w14:paraId="592E7CE9" w14:textId="77777777" w:rsidR="000D5B5C" w:rsidRPr="002247E6" w:rsidRDefault="000D5B5C" w:rsidP="000D5B5C"/>
    <w:p w14:paraId="3529218D" w14:textId="09F2E287" w:rsidR="001465D5" w:rsidRPr="002247E6" w:rsidRDefault="001465D5" w:rsidP="001465D5">
      <w:pPr>
        <w:pStyle w:val="Caption"/>
      </w:pPr>
      <w:bookmarkStart w:id="15" w:name="_Toc167270511"/>
      <w:r w:rsidRPr="002247E6">
        <w:t xml:space="preserve">Table </w:t>
      </w:r>
      <w:r w:rsidRPr="002247E6">
        <w:fldChar w:fldCharType="begin"/>
      </w:r>
      <w:r w:rsidRPr="002247E6">
        <w:instrText xml:space="preserve"> SEQ Table \* ARABIC </w:instrText>
      </w:r>
      <w:r w:rsidRPr="002247E6">
        <w:fldChar w:fldCharType="separate"/>
      </w:r>
      <w:r w:rsidR="00CA2235" w:rsidRPr="002247E6">
        <w:rPr>
          <w:noProof/>
        </w:rPr>
        <w:t>1</w:t>
      </w:r>
      <w:r w:rsidRPr="002247E6">
        <w:fldChar w:fldCharType="end"/>
      </w:r>
      <w:r w:rsidRPr="002247E6">
        <w:t xml:space="preserve">. </w:t>
      </w:r>
      <w:r w:rsidRPr="002247E6">
        <w:rPr>
          <w:rFonts w:cs="Times New Roman"/>
        </w:rPr>
        <w:t>Details of the individual chapters and their publication status</w:t>
      </w:r>
      <w:bookmarkEnd w:id="15"/>
    </w:p>
    <w:tbl>
      <w:tblPr>
        <w:tblStyle w:val="TableGrid"/>
        <w:tblW w:w="9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bottom w:w="115" w:type="dxa"/>
        </w:tblCellMar>
        <w:tblLook w:val="04A0" w:firstRow="1" w:lastRow="0" w:firstColumn="1" w:lastColumn="0" w:noHBand="0" w:noVBand="1"/>
      </w:tblPr>
      <w:tblGrid>
        <w:gridCol w:w="976"/>
        <w:gridCol w:w="3377"/>
        <w:gridCol w:w="4802"/>
      </w:tblGrid>
      <w:tr w:rsidR="000761C7" w:rsidRPr="002247E6" w14:paraId="5430538F" w14:textId="77777777" w:rsidTr="0095172A">
        <w:trPr>
          <w:trHeight w:val="522"/>
        </w:trPr>
        <w:tc>
          <w:tcPr>
            <w:tcW w:w="956" w:type="dxa"/>
            <w:tcBorders>
              <w:top w:val="single" w:sz="4" w:space="0" w:color="auto"/>
              <w:bottom w:val="single" w:sz="4" w:space="0" w:color="auto"/>
            </w:tcBorders>
          </w:tcPr>
          <w:p w14:paraId="79D0E7E4" w14:textId="0E714B29"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Chapter</w:t>
            </w:r>
          </w:p>
        </w:tc>
        <w:tc>
          <w:tcPr>
            <w:tcW w:w="3396" w:type="dxa"/>
            <w:tcBorders>
              <w:top w:val="single" w:sz="4" w:space="0" w:color="auto"/>
              <w:bottom w:val="single" w:sz="4" w:space="0" w:color="auto"/>
            </w:tcBorders>
          </w:tcPr>
          <w:p w14:paraId="5E5D07DE" w14:textId="2914A17B"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Title</w:t>
            </w:r>
          </w:p>
        </w:tc>
        <w:tc>
          <w:tcPr>
            <w:tcW w:w="4803" w:type="dxa"/>
            <w:tcBorders>
              <w:top w:val="single" w:sz="4" w:space="0" w:color="auto"/>
              <w:bottom w:val="single" w:sz="4" w:space="0" w:color="auto"/>
            </w:tcBorders>
          </w:tcPr>
          <w:p w14:paraId="3203BB2C" w14:textId="682E3A86"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Status</w:t>
            </w:r>
          </w:p>
        </w:tc>
      </w:tr>
      <w:tr w:rsidR="000761C7" w:rsidRPr="002247E6" w14:paraId="097357A7" w14:textId="77777777" w:rsidTr="0095172A">
        <w:trPr>
          <w:trHeight w:val="802"/>
        </w:trPr>
        <w:tc>
          <w:tcPr>
            <w:tcW w:w="956" w:type="dxa"/>
            <w:tcBorders>
              <w:top w:val="single" w:sz="4" w:space="0" w:color="auto"/>
            </w:tcBorders>
          </w:tcPr>
          <w:p w14:paraId="5D028737" w14:textId="50881725"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1</w:t>
            </w:r>
          </w:p>
        </w:tc>
        <w:tc>
          <w:tcPr>
            <w:tcW w:w="3396" w:type="dxa"/>
            <w:tcBorders>
              <w:top w:val="single" w:sz="4" w:space="0" w:color="auto"/>
            </w:tcBorders>
          </w:tcPr>
          <w:p w14:paraId="450A22E5" w14:textId="71AFAE88"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Introduction and dissertation overview</w:t>
            </w:r>
          </w:p>
        </w:tc>
        <w:tc>
          <w:tcPr>
            <w:tcW w:w="4803" w:type="dxa"/>
            <w:tcBorders>
              <w:top w:val="single" w:sz="4" w:space="0" w:color="auto"/>
            </w:tcBorders>
          </w:tcPr>
          <w:p w14:paraId="30E983D5" w14:textId="77777777" w:rsidR="007F1BC7" w:rsidRPr="002247E6" w:rsidRDefault="007F1BC7" w:rsidP="008D27F5">
            <w:pPr>
              <w:spacing w:before="120" w:after="120"/>
              <w:rPr>
                <w:rFonts w:ascii="Times New Roman" w:hAnsi="Times New Roman" w:cs="Times New Roman"/>
              </w:rPr>
            </w:pPr>
          </w:p>
        </w:tc>
      </w:tr>
      <w:tr w:rsidR="000761C7" w:rsidRPr="002247E6" w14:paraId="1049CEE9" w14:textId="77777777" w:rsidTr="0095172A">
        <w:trPr>
          <w:trHeight w:val="1360"/>
        </w:trPr>
        <w:tc>
          <w:tcPr>
            <w:tcW w:w="956" w:type="dxa"/>
          </w:tcPr>
          <w:p w14:paraId="28F649E8" w14:textId="0FECD8EF"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2</w:t>
            </w:r>
          </w:p>
        </w:tc>
        <w:tc>
          <w:tcPr>
            <w:tcW w:w="3396" w:type="dxa"/>
          </w:tcPr>
          <w:p w14:paraId="0B7E1184" w14:textId="5B3482BA"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Winter wheat cover crop increased subsoil organic carbon in a long-term cotton cropping system in Tennessee</w:t>
            </w:r>
          </w:p>
        </w:tc>
        <w:tc>
          <w:tcPr>
            <w:tcW w:w="4803" w:type="dxa"/>
          </w:tcPr>
          <w:p w14:paraId="31FF6AE8" w14:textId="4693BB0E" w:rsidR="007F1BC7" w:rsidRPr="002247E6" w:rsidRDefault="00760704" w:rsidP="008D27F5">
            <w:pPr>
              <w:spacing w:before="120" w:after="120"/>
              <w:rPr>
                <w:rFonts w:ascii="Times New Roman" w:hAnsi="Times New Roman" w:cs="Times New Roman"/>
              </w:rPr>
            </w:pPr>
            <w:r w:rsidRPr="002247E6">
              <w:rPr>
                <w:rFonts w:ascii="Times New Roman" w:hAnsi="Times New Roman" w:cs="Times New Roman"/>
              </w:rPr>
              <w:t>Published in Soil and Tillage Research</w:t>
            </w:r>
            <w:r w:rsidR="001013BD" w:rsidRPr="002247E6">
              <w:rPr>
                <w:rFonts w:ascii="Times New Roman" w:hAnsi="Times New Roman" w:cs="Times New Roman"/>
              </w:rPr>
              <w:t xml:space="preserve"> </w:t>
            </w:r>
            <w:r w:rsidR="00BC266D" w:rsidRPr="002247E6">
              <w:rPr>
                <w:rFonts w:ascii="Times New Roman" w:hAnsi="Times New Roman" w:cs="Times New Roman"/>
              </w:rPr>
              <w:t>(</w:t>
            </w:r>
            <w:hyperlink r:id="rId13" w:history="1">
              <w:r w:rsidR="000761C7" w:rsidRPr="002247E6">
                <w:rPr>
                  <w:rStyle w:val="Hyperlink"/>
                  <w:rFonts w:ascii="Times New Roman" w:hAnsi="Times New Roman" w:cs="Times New Roman"/>
                </w:rPr>
                <w:t>https://doi.org/10.1016/j.still.2022.105521</w:t>
              </w:r>
            </w:hyperlink>
            <w:r w:rsidR="000761C7" w:rsidRPr="002247E6">
              <w:rPr>
                <w:rFonts w:ascii="Times New Roman" w:hAnsi="Times New Roman" w:cs="Times New Roman"/>
              </w:rPr>
              <w:t>)</w:t>
            </w:r>
          </w:p>
          <w:p w14:paraId="7E72AC52" w14:textId="1C893BD7" w:rsidR="000761C7" w:rsidRPr="002247E6" w:rsidRDefault="000761C7" w:rsidP="008D27F5">
            <w:pPr>
              <w:spacing w:before="120" w:after="120"/>
              <w:rPr>
                <w:rFonts w:ascii="Times New Roman" w:hAnsi="Times New Roman" w:cs="Times New Roman"/>
              </w:rPr>
            </w:pPr>
          </w:p>
        </w:tc>
      </w:tr>
      <w:tr w:rsidR="000761C7" w:rsidRPr="002247E6" w14:paraId="455AA21F" w14:textId="77777777" w:rsidTr="0095172A">
        <w:trPr>
          <w:trHeight w:val="1360"/>
        </w:trPr>
        <w:tc>
          <w:tcPr>
            <w:tcW w:w="956" w:type="dxa"/>
          </w:tcPr>
          <w:p w14:paraId="7A9383B4" w14:textId="0C4B1149"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3</w:t>
            </w:r>
          </w:p>
        </w:tc>
        <w:tc>
          <w:tcPr>
            <w:tcW w:w="3396" w:type="dxa"/>
          </w:tcPr>
          <w:p w14:paraId="0830800A" w14:textId="66B21F01"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Deep-rooted winter wheat cover crop promotes subsoil organic carbon storage through improved microbial functional traits</w:t>
            </w:r>
          </w:p>
        </w:tc>
        <w:tc>
          <w:tcPr>
            <w:tcW w:w="4803" w:type="dxa"/>
          </w:tcPr>
          <w:p w14:paraId="47ACA59F" w14:textId="6B684921" w:rsidR="007F1BC7" w:rsidRPr="002247E6" w:rsidRDefault="000761C7" w:rsidP="008D27F5">
            <w:pPr>
              <w:spacing w:before="120" w:after="120"/>
              <w:rPr>
                <w:rFonts w:ascii="Times New Roman" w:hAnsi="Times New Roman" w:cs="Times New Roman"/>
              </w:rPr>
            </w:pPr>
            <w:r w:rsidRPr="002247E6">
              <w:rPr>
                <w:rFonts w:ascii="Times New Roman" w:hAnsi="Times New Roman" w:cs="Times New Roman"/>
              </w:rPr>
              <w:t>Published</w:t>
            </w:r>
            <w:r w:rsidR="00760704" w:rsidRPr="002247E6">
              <w:rPr>
                <w:rFonts w:ascii="Times New Roman" w:hAnsi="Times New Roman" w:cs="Times New Roman"/>
              </w:rPr>
              <w:t xml:space="preserve"> in Applied Soil Ecology</w:t>
            </w:r>
            <w:r w:rsidRPr="002247E6">
              <w:rPr>
                <w:rFonts w:ascii="Times New Roman" w:hAnsi="Times New Roman" w:cs="Times New Roman"/>
              </w:rPr>
              <w:t xml:space="preserve"> (</w:t>
            </w:r>
            <w:hyperlink r:id="rId14" w:history="1">
              <w:r w:rsidRPr="002247E6">
                <w:rPr>
                  <w:rStyle w:val="Hyperlink"/>
                  <w:rFonts w:ascii="Times New Roman" w:hAnsi="Times New Roman" w:cs="Times New Roman"/>
                </w:rPr>
                <w:t>https://doi.org/10.1016/j.apsoil.2024.105413</w:t>
              </w:r>
            </w:hyperlink>
            <w:r w:rsidRPr="002247E6">
              <w:rPr>
                <w:rFonts w:ascii="Times New Roman" w:hAnsi="Times New Roman" w:cs="Times New Roman"/>
              </w:rPr>
              <w:t xml:space="preserve">) </w:t>
            </w:r>
          </w:p>
        </w:tc>
      </w:tr>
      <w:tr w:rsidR="000761C7" w:rsidRPr="002247E6" w14:paraId="7CE74AC4" w14:textId="77777777" w:rsidTr="0095172A">
        <w:trPr>
          <w:trHeight w:val="1360"/>
        </w:trPr>
        <w:tc>
          <w:tcPr>
            <w:tcW w:w="956" w:type="dxa"/>
          </w:tcPr>
          <w:p w14:paraId="410A658A" w14:textId="36E2C36F"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4</w:t>
            </w:r>
          </w:p>
        </w:tc>
        <w:tc>
          <w:tcPr>
            <w:tcW w:w="3396" w:type="dxa"/>
          </w:tcPr>
          <w:p w14:paraId="46E636A6" w14:textId="7C0C7343"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Long-term cover cropping increased carbon storage in bulk soil fractions and decreased priming effect from added residue</w:t>
            </w:r>
          </w:p>
        </w:tc>
        <w:tc>
          <w:tcPr>
            <w:tcW w:w="4803" w:type="dxa"/>
          </w:tcPr>
          <w:p w14:paraId="08CB5E24" w14:textId="1ACA5D45" w:rsidR="007F1BC7" w:rsidRPr="002247E6" w:rsidRDefault="00760704" w:rsidP="008D27F5">
            <w:pPr>
              <w:spacing w:before="120" w:after="120"/>
              <w:rPr>
                <w:rFonts w:ascii="Times New Roman" w:hAnsi="Times New Roman" w:cs="Times New Roman"/>
              </w:rPr>
            </w:pPr>
            <w:r w:rsidRPr="002247E6">
              <w:rPr>
                <w:rFonts w:ascii="Times New Roman" w:hAnsi="Times New Roman" w:cs="Times New Roman"/>
              </w:rPr>
              <w:t xml:space="preserve">To be </w:t>
            </w:r>
            <w:r w:rsidR="000761C7" w:rsidRPr="002247E6">
              <w:rPr>
                <w:rFonts w:ascii="Times New Roman" w:hAnsi="Times New Roman" w:cs="Times New Roman"/>
              </w:rPr>
              <w:t>prepared for peer-reviewed journal submission</w:t>
            </w:r>
          </w:p>
        </w:tc>
      </w:tr>
      <w:tr w:rsidR="000761C7" w:rsidRPr="002247E6" w14:paraId="32B90DAA" w14:textId="77777777" w:rsidTr="0095172A">
        <w:trPr>
          <w:trHeight w:val="1639"/>
        </w:trPr>
        <w:tc>
          <w:tcPr>
            <w:tcW w:w="956" w:type="dxa"/>
          </w:tcPr>
          <w:p w14:paraId="502C2A2D" w14:textId="34704FB8"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5</w:t>
            </w:r>
          </w:p>
        </w:tc>
        <w:tc>
          <w:tcPr>
            <w:tcW w:w="3396" w:type="dxa"/>
          </w:tcPr>
          <w:p w14:paraId="495AEC9E" w14:textId="2E1C4506"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Long-term cover cropping increased residue derived carbon storage in mineral associated C fraction by regulating microbially functional traits</w:t>
            </w:r>
          </w:p>
        </w:tc>
        <w:tc>
          <w:tcPr>
            <w:tcW w:w="4803" w:type="dxa"/>
          </w:tcPr>
          <w:p w14:paraId="4034554C" w14:textId="6068D14B" w:rsidR="007F1BC7" w:rsidRPr="002247E6" w:rsidRDefault="000761C7" w:rsidP="008D27F5">
            <w:pPr>
              <w:spacing w:before="120" w:after="120"/>
              <w:rPr>
                <w:rFonts w:ascii="Times New Roman" w:hAnsi="Times New Roman" w:cs="Times New Roman"/>
              </w:rPr>
            </w:pPr>
            <w:r w:rsidRPr="002247E6">
              <w:rPr>
                <w:rFonts w:ascii="Times New Roman" w:hAnsi="Times New Roman" w:cs="Times New Roman"/>
              </w:rPr>
              <w:t>To be prepared for peer-reviewed journal submission</w:t>
            </w:r>
          </w:p>
        </w:tc>
      </w:tr>
      <w:tr w:rsidR="000761C7" w:rsidRPr="002247E6" w14:paraId="07DA0B52" w14:textId="77777777" w:rsidTr="0095172A">
        <w:trPr>
          <w:trHeight w:val="802"/>
        </w:trPr>
        <w:tc>
          <w:tcPr>
            <w:tcW w:w="956" w:type="dxa"/>
            <w:tcBorders>
              <w:bottom w:val="single" w:sz="4" w:space="0" w:color="auto"/>
            </w:tcBorders>
          </w:tcPr>
          <w:p w14:paraId="004E106C" w14:textId="53AF09E1"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6</w:t>
            </w:r>
          </w:p>
        </w:tc>
        <w:tc>
          <w:tcPr>
            <w:tcW w:w="3396" w:type="dxa"/>
            <w:tcBorders>
              <w:bottom w:val="single" w:sz="4" w:space="0" w:color="auto"/>
            </w:tcBorders>
          </w:tcPr>
          <w:p w14:paraId="4DD8B4A8" w14:textId="22798277" w:rsidR="007F1BC7" w:rsidRPr="002247E6" w:rsidRDefault="007F1BC7" w:rsidP="008D27F5">
            <w:pPr>
              <w:spacing w:before="120" w:after="120"/>
              <w:rPr>
                <w:rFonts w:ascii="Times New Roman" w:hAnsi="Times New Roman" w:cs="Times New Roman"/>
              </w:rPr>
            </w:pPr>
            <w:r w:rsidRPr="002247E6">
              <w:rPr>
                <w:rFonts w:ascii="Times New Roman" w:hAnsi="Times New Roman" w:cs="Times New Roman"/>
              </w:rPr>
              <w:t>General conclusion and future research direction</w:t>
            </w:r>
          </w:p>
        </w:tc>
        <w:tc>
          <w:tcPr>
            <w:tcW w:w="4803" w:type="dxa"/>
            <w:tcBorders>
              <w:bottom w:val="single" w:sz="4" w:space="0" w:color="auto"/>
            </w:tcBorders>
          </w:tcPr>
          <w:p w14:paraId="0D977E6E" w14:textId="77777777" w:rsidR="007F1BC7" w:rsidRPr="002247E6" w:rsidRDefault="007F1BC7" w:rsidP="008D27F5">
            <w:pPr>
              <w:spacing w:before="120" w:after="120"/>
              <w:rPr>
                <w:rFonts w:ascii="Times New Roman" w:hAnsi="Times New Roman" w:cs="Times New Roman"/>
              </w:rPr>
            </w:pPr>
          </w:p>
        </w:tc>
      </w:tr>
    </w:tbl>
    <w:p w14:paraId="521FAB31" w14:textId="65DD048F" w:rsidR="001465D5" w:rsidRPr="002247E6" w:rsidRDefault="001465D5" w:rsidP="00F96220">
      <w:pPr>
        <w:rPr>
          <w:rFonts w:ascii="Times New Roman" w:hAnsi="Times New Roman" w:cs="Times New Roman"/>
        </w:rPr>
      </w:pPr>
    </w:p>
    <w:p w14:paraId="712B89AC" w14:textId="227A0229" w:rsidR="001E15E1" w:rsidRPr="002247E6" w:rsidRDefault="00AC00FB">
      <w:pPr>
        <w:rPr>
          <w:rFonts w:ascii="Times New Roman" w:hAnsi="Times New Roman" w:cs="Times New Roman"/>
        </w:rPr>
      </w:pPr>
      <w:r w:rsidRPr="002247E6">
        <w:rPr>
          <w:noProof/>
        </w:rPr>
        <w:lastRenderedPageBreak/>
        <mc:AlternateContent>
          <mc:Choice Requires="wps">
            <w:drawing>
              <wp:anchor distT="0" distB="0" distL="114300" distR="114300" simplePos="0" relativeHeight="251765760" behindDoc="0" locked="0" layoutInCell="1" allowOverlap="1" wp14:anchorId="33F86E3E" wp14:editId="1CDA5400">
                <wp:simplePos x="0" y="0"/>
                <wp:positionH relativeFrom="margin">
                  <wp:posOffset>-8890</wp:posOffset>
                </wp:positionH>
                <wp:positionV relativeFrom="paragraph">
                  <wp:posOffset>4173855</wp:posOffset>
                </wp:positionV>
                <wp:extent cx="5867400" cy="635"/>
                <wp:effectExtent l="0" t="0" r="0" b="0"/>
                <wp:wrapTopAndBottom/>
                <wp:docPr id="2123901831" name="Text Box 1"/>
                <wp:cNvGraphicFramePr/>
                <a:graphic xmlns:a="http://schemas.openxmlformats.org/drawingml/2006/main">
                  <a:graphicData uri="http://schemas.microsoft.com/office/word/2010/wordprocessingShape">
                    <wps:wsp>
                      <wps:cNvSpPr txBox="1"/>
                      <wps:spPr>
                        <a:xfrm>
                          <a:off x="0" y="0"/>
                          <a:ext cx="5867400" cy="635"/>
                        </a:xfrm>
                        <a:prstGeom prst="rect">
                          <a:avLst/>
                        </a:prstGeom>
                        <a:solidFill>
                          <a:prstClr val="white"/>
                        </a:solidFill>
                        <a:ln>
                          <a:noFill/>
                        </a:ln>
                      </wps:spPr>
                      <wps:txbx>
                        <w:txbxContent>
                          <w:p w14:paraId="7A2CDD63" w14:textId="6B457E42" w:rsidR="00A472CD" w:rsidRPr="00D06228" w:rsidRDefault="00A472CD" w:rsidP="00727BA4">
                            <w:pPr>
                              <w:pStyle w:val="Caption"/>
                            </w:pPr>
                            <w:bookmarkStart w:id="16" w:name="_Toc167958119"/>
                            <w:r>
                              <w:t xml:space="preserve">Figure </w:t>
                            </w:r>
                            <w:r>
                              <w:fldChar w:fldCharType="begin"/>
                            </w:r>
                            <w:r>
                              <w:instrText xml:space="preserve"> SEQ Figure \* ARABIC </w:instrText>
                            </w:r>
                            <w:r>
                              <w:fldChar w:fldCharType="separate"/>
                            </w:r>
                            <w:r w:rsidR="00CA2235">
                              <w:rPr>
                                <w:noProof/>
                              </w:rPr>
                              <w:t>1</w:t>
                            </w:r>
                            <w:r>
                              <w:fldChar w:fldCharType="end"/>
                            </w:r>
                            <w:r>
                              <w:t xml:space="preserve">. </w:t>
                            </w:r>
                            <w:r w:rsidR="008B1DBF">
                              <w:t xml:space="preserve">Conceptual diagram of the topsoil and subsoil </w:t>
                            </w:r>
                            <w:r w:rsidR="00E93159">
                              <w:t xml:space="preserve">microbial trait mediated </w:t>
                            </w:r>
                            <w:r w:rsidR="008B1DBF">
                              <w:t xml:space="preserve">SOC dynamics under conventional and conservation </w:t>
                            </w:r>
                            <w:r w:rsidR="00E93159">
                              <w:t xml:space="preserve">management </w:t>
                            </w:r>
                            <w:r w:rsidR="008B1DBF">
                              <w:t>practices.</w:t>
                            </w:r>
                            <w:bookmarkEnd w:id="16"/>
                            <w:r w:rsidR="000761C7">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3F86E3E" id="_x0000_t202" coordsize="21600,21600" o:spt="202" path="m,l,21600r21600,l21600,xe">
                <v:stroke joinstyle="miter"/>
                <v:path gradientshapeok="t" o:connecttype="rect"/>
              </v:shapetype>
              <v:shape id="Text Box 1" o:spid="_x0000_s1026" type="#_x0000_t202" style="position:absolute;margin-left:-.7pt;margin-top:328.65pt;width:462pt;height:.05pt;z-index:2517657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" stroked="f">
                <v:textbox style="mso-fit-shape-to-text:t" inset="0,0,0,0">
                  <w:txbxContent>
                    <w:p w14:paraId="7A2CDD63" w14:textId="6B457E42" w:rsidR="00A472CD" w:rsidRPr="00D06228" w:rsidRDefault="00A472CD" w:rsidP="00727BA4">
                      <w:pPr>
                        <w:pStyle w:val="Caption"/>
                      </w:pPr>
                      <w:bookmarkStart w:id="17" w:name="_Toc167958119"/>
                      <w:r>
                        <w:t xml:space="preserve">Figure </w:t>
                      </w:r>
                      <w:r>
                        <w:fldChar w:fldCharType="begin"/>
                      </w:r>
                      <w:r>
                        <w:instrText xml:space="preserve"> SEQ Figure \* ARABIC </w:instrText>
                      </w:r>
                      <w:r>
                        <w:fldChar w:fldCharType="separate"/>
                      </w:r>
                      <w:r w:rsidR="00CA2235">
                        <w:rPr>
                          <w:noProof/>
                        </w:rPr>
                        <w:t>1</w:t>
                      </w:r>
                      <w:r>
                        <w:fldChar w:fldCharType="end"/>
                      </w:r>
                      <w:r>
                        <w:t xml:space="preserve">. </w:t>
                      </w:r>
                      <w:r w:rsidR="008B1DBF">
                        <w:t xml:space="preserve">Conceptual diagram of the topsoil and subsoil </w:t>
                      </w:r>
                      <w:r w:rsidR="00E93159">
                        <w:t xml:space="preserve">microbial trait mediated </w:t>
                      </w:r>
                      <w:r w:rsidR="008B1DBF">
                        <w:t xml:space="preserve">SOC dynamics under conventional and conservation </w:t>
                      </w:r>
                      <w:r w:rsidR="00E93159">
                        <w:t xml:space="preserve">management </w:t>
                      </w:r>
                      <w:r w:rsidR="008B1DBF">
                        <w:t>practices.</w:t>
                      </w:r>
                      <w:bookmarkEnd w:id="17"/>
                      <w:r w:rsidR="000761C7">
                        <w:t xml:space="preserve"> </w:t>
                      </w:r>
                    </w:p>
                  </w:txbxContent>
                </v:textbox>
                <w10:wrap type="topAndBottom" anchorx="margin"/>
              </v:shape>
            </w:pict>
          </mc:Fallback>
        </mc:AlternateContent>
      </w:r>
      <w:r w:rsidR="00D80543" w:rsidRPr="002247E6">
        <w:rPr>
          <w:rFonts w:ascii="Times New Roman" w:hAnsi="Times New Roman" w:cs="Times New Roman"/>
          <w:noProof/>
        </w:rPr>
        <w:drawing>
          <wp:anchor distT="0" distB="0" distL="114300" distR="114300" simplePos="0" relativeHeight="251821056" behindDoc="0" locked="0" layoutInCell="1" allowOverlap="1" wp14:anchorId="6E7283C0" wp14:editId="771E7894">
            <wp:simplePos x="0" y="0"/>
            <wp:positionH relativeFrom="margin">
              <wp:posOffset>-31750</wp:posOffset>
            </wp:positionH>
            <wp:positionV relativeFrom="page">
              <wp:posOffset>1062621</wp:posOffset>
            </wp:positionV>
            <wp:extent cx="5560695" cy="3959225"/>
            <wp:effectExtent l="0" t="0" r="1905" b="3175"/>
            <wp:wrapTopAndBottom/>
            <wp:docPr id="2055105783" name="Picture 1" descr="Diagram of a diagram showing soil and di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05783" name="Picture 1" descr="Diagram of a diagram showing soil and dirt&#10;&#10;Description automatically generated with medium confidenc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346" t="6181" r="20193" b="29259"/>
                    <a:stretch/>
                  </pic:blipFill>
                  <pic:spPr bwMode="auto">
                    <a:xfrm>
                      <a:off x="0" y="0"/>
                      <a:ext cx="5560695" cy="3959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7BA4" w:rsidRPr="002247E6">
        <w:rPr>
          <w:rFonts w:ascii="Times New Roman" w:hAnsi="Times New Roman" w:cs="Times New Roman"/>
        </w:rPr>
        <w:t>DOC: Dissolved organic C; POM-C: Particulate organic matter C; MAOM-C: Mineral associated organic matter C; Root-C: Root biomass and exudate C. DOC: Dissolved organic C; POM-C: Particulate organic matter C; MAOM-C: Mineral associated organic matter C; Root-C: Root biomass and exudate C.</w:t>
      </w:r>
      <w:r w:rsidR="00D80543" w:rsidRPr="002247E6">
        <w:rPr>
          <w:rFonts w:ascii="Times New Roman" w:hAnsi="Times New Roman" w:cs="Times New Roman"/>
        </w:rPr>
        <w:t xml:space="preserve"> </w:t>
      </w:r>
      <w:r w:rsidR="00727BA4" w:rsidRPr="002247E6">
        <w:rPr>
          <w:rFonts w:ascii="Times New Roman" w:hAnsi="Times New Roman" w:cs="Times New Roman"/>
        </w:rPr>
        <w:t xml:space="preserve">Green arrows represent hypothesized C flux into different C fractions within an arable soil profile under contrasting agricultural practices. An increased amount of crop residue retained under the conservation practices increases POM-C in the topsoil and Root-C in the subsoil. Increased POM-C will increase C supply in the deeper subsoil through </w:t>
      </w:r>
      <w:r w:rsidR="007256D3" w:rsidRPr="002247E6">
        <w:rPr>
          <w:rFonts w:ascii="Times New Roman" w:hAnsi="Times New Roman" w:cs="Times New Roman"/>
        </w:rPr>
        <w:t xml:space="preserve">increased C transport as </w:t>
      </w:r>
      <w:r w:rsidR="00727BA4" w:rsidRPr="002247E6">
        <w:rPr>
          <w:rFonts w:ascii="Times New Roman" w:hAnsi="Times New Roman" w:cs="Times New Roman"/>
        </w:rPr>
        <w:t>DOC</w:t>
      </w:r>
      <w:r w:rsidR="003E46C2" w:rsidRPr="002247E6">
        <w:rPr>
          <w:rFonts w:ascii="Times New Roman" w:hAnsi="Times New Roman" w:cs="Times New Roman"/>
        </w:rPr>
        <w:t xml:space="preserve"> and POM-C</w:t>
      </w:r>
      <w:r w:rsidR="00727BA4" w:rsidRPr="002247E6">
        <w:rPr>
          <w:rFonts w:ascii="Times New Roman" w:hAnsi="Times New Roman" w:cs="Times New Roman"/>
        </w:rPr>
        <w:t xml:space="preserve">, improving microbial functional traits over time. Improved microbial functional traits will increase C invested for microbial biomass and by-product, which will be physico-chemically </w:t>
      </w:r>
      <w:r w:rsidR="003E46C2" w:rsidRPr="002247E6">
        <w:rPr>
          <w:rFonts w:ascii="Times New Roman" w:hAnsi="Times New Roman" w:cs="Times New Roman"/>
        </w:rPr>
        <w:t>stabilized in the silt-clay fraction</w:t>
      </w:r>
      <w:r w:rsidR="00727BA4" w:rsidRPr="002247E6">
        <w:rPr>
          <w:rFonts w:ascii="Times New Roman" w:hAnsi="Times New Roman" w:cs="Times New Roman"/>
        </w:rPr>
        <w:t xml:space="preserve"> to form MAOM-C in the deeper subsoil under conservation agricultural practices. </w:t>
      </w:r>
      <w:r w:rsidR="003E46C2" w:rsidRPr="002247E6">
        <w:rPr>
          <w:rFonts w:ascii="Times New Roman" w:hAnsi="Times New Roman" w:cs="Times New Roman"/>
        </w:rPr>
        <w:t>T</w:t>
      </w:r>
      <w:r w:rsidR="00727BA4" w:rsidRPr="002247E6">
        <w:rPr>
          <w:rFonts w:ascii="Times New Roman" w:hAnsi="Times New Roman" w:cs="Times New Roman"/>
        </w:rPr>
        <w:t>illage and no cover crop</w:t>
      </w:r>
      <w:r w:rsidR="003E46C2" w:rsidRPr="002247E6">
        <w:rPr>
          <w:rFonts w:ascii="Times New Roman" w:hAnsi="Times New Roman" w:cs="Times New Roman"/>
        </w:rPr>
        <w:t xml:space="preserve">ping treatments </w:t>
      </w:r>
      <w:r w:rsidR="00727BA4" w:rsidRPr="002247E6">
        <w:rPr>
          <w:rFonts w:ascii="Times New Roman" w:hAnsi="Times New Roman" w:cs="Times New Roman"/>
        </w:rPr>
        <w:t>will lose more crop residue C and SOC as CO</w:t>
      </w:r>
      <w:r w:rsidR="00727BA4" w:rsidRPr="002247E6">
        <w:rPr>
          <w:rFonts w:ascii="Times New Roman" w:hAnsi="Times New Roman" w:cs="Times New Roman"/>
          <w:vertAlign w:val="subscript"/>
        </w:rPr>
        <w:t>2</w:t>
      </w:r>
      <w:r w:rsidR="00727BA4" w:rsidRPr="002247E6">
        <w:rPr>
          <w:rFonts w:ascii="Times New Roman" w:hAnsi="Times New Roman" w:cs="Times New Roman"/>
        </w:rPr>
        <w:t xml:space="preserve"> since the crop residue C is less protected from physical occlusion and microbial decomposition. </w:t>
      </w:r>
      <w:r w:rsidR="001E15E1" w:rsidRPr="002247E6">
        <w:rPr>
          <w:rFonts w:ascii="Times New Roman" w:hAnsi="Times New Roman" w:cs="Times New Roman"/>
        </w:rPr>
        <w:br w:type="page"/>
      </w:r>
    </w:p>
    <w:p w14:paraId="5DDBC340" w14:textId="350FC403" w:rsidR="00871FBC" w:rsidRPr="002247E6" w:rsidRDefault="00871FBC" w:rsidP="00871FBC">
      <w:pPr>
        <w:pStyle w:val="Caption"/>
      </w:pPr>
      <w:bookmarkStart w:id="17" w:name="_Toc167958120"/>
      <w:r w:rsidRPr="002247E6">
        <w:rPr>
          <w:rFonts w:cs="Times New Roman"/>
          <w:noProof/>
        </w:rPr>
        <w:lastRenderedPageBreak/>
        <w:drawing>
          <wp:anchor distT="0" distB="0" distL="114300" distR="114300" simplePos="0" relativeHeight="251755520" behindDoc="0" locked="0" layoutInCell="1" allowOverlap="1" wp14:anchorId="39884EC7" wp14:editId="40F7CDFC">
            <wp:simplePos x="0" y="0"/>
            <wp:positionH relativeFrom="column">
              <wp:posOffset>-76200</wp:posOffset>
            </wp:positionH>
            <wp:positionV relativeFrom="paragraph">
              <wp:posOffset>42333</wp:posOffset>
            </wp:positionV>
            <wp:extent cx="5873750" cy="3027680"/>
            <wp:effectExtent l="0" t="0" r="0" b="1270"/>
            <wp:wrapTopAndBottom/>
            <wp:docPr id="14306333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73750" cy="3027680"/>
                    </a:xfrm>
                    <a:prstGeom prst="rect">
                      <a:avLst/>
                    </a:prstGeom>
                    <a:noFill/>
                  </pic:spPr>
                </pic:pic>
              </a:graphicData>
            </a:graphic>
            <wp14:sizeRelH relativeFrom="margin">
              <wp14:pctWidth>0</wp14:pctWidth>
            </wp14:sizeRelH>
            <wp14:sizeRelV relativeFrom="margin">
              <wp14:pctHeight>0</wp14:pctHeight>
            </wp14:sizeRelV>
          </wp:anchor>
        </w:drawing>
      </w:r>
      <w:r w:rsidR="00C660DE" w:rsidRPr="002247E6">
        <w:t xml:space="preserve">Figure </w:t>
      </w:r>
      <w:r w:rsidR="00C660DE" w:rsidRPr="002247E6">
        <w:fldChar w:fldCharType="begin"/>
      </w:r>
      <w:r w:rsidR="00C660DE" w:rsidRPr="002247E6">
        <w:instrText xml:space="preserve"> SEQ Figure \* ARABIC </w:instrText>
      </w:r>
      <w:r w:rsidR="00C660DE" w:rsidRPr="002247E6">
        <w:fldChar w:fldCharType="separate"/>
      </w:r>
      <w:r w:rsidR="00CA2235" w:rsidRPr="002247E6">
        <w:rPr>
          <w:noProof/>
        </w:rPr>
        <w:t>2</w:t>
      </w:r>
      <w:r w:rsidR="00C660DE" w:rsidRPr="002247E6">
        <w:fldChar w:fldCharType="end"/>
      </w:r>
      <w:r w:rsidR="00C660DE" w:rsidRPr="002247E6">
        <w:t>. Layout of the long-term agricultural field experiment (1981-present) located in Jackson, West Tennessee.</w:t>
      </w:r>
      <w:bookmarkEnd w:id="17"/>
      <w:r w:rsidR="00C660DE" w:rsidRPr="002247E6">
        <w:t xml:space="preserve"> </w:t>
      </w:r>
    </w:p>
    <w:p w14:paraId="7B9AC4E7" w14:textId="0B717D92" w:rsidR="00871FBC" w:rsidRPr="002247E6" w:rsidRDefault="00C660DE" w:rsidP="00871FBC">
      <w:pPr>
        <w:pStyle w:val="Caption"/>
        <w:rPr>
          <w:rFonts w:cs="Times New Roman"/>
        </w:rPr>
      </w:pPr>
      <w:r w:rsidRPr="002247E6">
        <w:t>For this dissertation research, samples were collected from plots receiving the economic optimum rate of N fertilization for the research station</w:t>
      </w:r>
      <w:r w:rsidR="00871FBC" w:rsidRPr="002247E6">
        <w:t xml:space="preserve"> </w:t>
      </w:r>
      <w:r w:rsidR="00871FBC" w:rsidRPr="002247E6">
        <w:rPr>
          <w:rFonts w:cs="Times New Roman"/>
        </w:rPr>
        <w:t>set at 67 kg N ha</w:t>
      </w:r>
      <w:r w:rsidR="00871FBC" w:rsidRPr="002247E6">
        <w:rPr>
          <w:rFonts w:cs="Times New Roman"/>
          <w:vertAlign w:val="superscript"/>
        </w:rPr>
        <w:t xml:space="preserve">-1 </w:t>
      </w:r>
      <w:r w:rsidR="00871FBC" w:rsidRPr="002247E6">
        <w:rPr>
          <w:rFonts w:cs="Times New Roman"/>
        </w:rPr>
        <w:t>yr</w:t>
      </w:r>
      <w:r w:rsidR="00871FBC" w:rsidRPr="002247E6">
        <w:rPr>
          <w:rFonts w:cs="Times New Roman"/>
          <w:vertAlign w:val="superscript"/>
        </w:rPr>
        <w:t>-1</w:t>
      </w:r>
      <w:r w:rsidR="00871FBC" w:rsidRPr="002247E6">
        <w:rPr>
          <w:rFonts w:cs="Times New Roman"/>
        </w:rPr>
        <w:t xml:space="preserve"> (indicated by blue plots). </w:t>
      </w:r>
      <w:r w:rsidR="0003347C" w:rsidRPr="002247E6">
        <w:rPr>
          <w:rFonts w:cs="Times New Roman"/>
        </w:rPr>
        <w:t xml:space="preserve">From the </w:t>
      </w:r>
      <w:r w:rsidR="005100E0" w:rsidRPr="002247E6">
        <w:rPr>
          <w:rFonts w:cs="Times New Roman"/>
        </w:rPr>
        <w:t xml:space="preserve">blue </w:t>
      </w:r>
      <w:r w:rsidR="00FB57F6" w:rsidRPr="002247E6">
        <w:rPr>
          <w:rFonts w:cs="Times New Roman"/>
        </w:rPr>
        <w:t xml:space="preserve">colored </w:t>
      </w:r>
      <w:r w:rsidR="005100E0" w:rsidRPr="002247E6">
        <w:rPr>
          <w:rFonts w:cs="Times New Roman"/>
        </w:rPr>
        <w:t xml:space="preserve">plots, </w:t>
      </w:r>
      <w:r w:rsidR="00FB57F6" w:rsidRPr="002247E6">
        <w:rPr>
          <w:rFonts w:cs="Times New Roman"/>
        </w:rPr>
        <w:t>we collected samples</w:t>
      </w:r>
      <w:r w:rsidR="0003347C" w:rsidRPr="002247E6">
        <w:rPr>
          <w:rFonts w:cs="Times New Roman"/>
        </w:rPr>
        <w:t xml:space="preserve"> </w:t>
      </w:r>
      <w:r w:rsidR="00FB57F6" w:rsidRPr="002247E6">
        <w:rPr>
          <w:rFonts w:cs="Times New Roman"/>
        </w:rPr>
        <w:t>from</w:t>
      </w:r>
      <w:r w:rsidR="0003347C" w:rsidRPr="002247E6">
        <w:rPr>
          <w:rFonts w:cs="Times New Roman"/>
        </w:rPr>
        <w:t xml:space="preserve"> </w:t>
      </w:r>
      <w:r w:rsidR="00FB57F6" w:rsidRPr="002247E6">
        <w:rPr>
          <w:rFonts w:cs="Times New Roman"/>
        </w:rPr>
        <w:t xml:space="preserve">the </w:t>
      </w:r>
      <w:r w:rsidR="0003347C" w:rsidRPr="002247E6">
        <w:rPr>
          <w:rFonts w:cs="Times New Roman"/>
        </w:rPr>
        <w:t xml:space="preserve">two tillage </w:t>
      </w:r>
      <w:r w:rsidR="00FB57F6" w:rsidRPr="002247E6">
        <w:rPr>
          <w:rFonts w:cs="Times New Roman"/>
        </w:rPr>
        <w:t>treatments</w:t>
      </w:r>
      <w:r w:rsidR="0003347C" w:rsidRPr="002247E6">
        <w:rPr>
          <w:rFonts w:cs="Times New Roman"/>
        </w:rPr>
        <w:t xml:space="preserve"> (no-tillage, NT; and conventional-tillage, CT) and three cover crops (no-cover, NC; hairy vetch, HV; and winter wheat, WW) receiving 67 kg N hectare</w:t>
      </w:r>
      <w:r w:rsidR="0003347C" w:rsidRPr="002247E6">
        <w:rPr>
          <w:rFonts w:cs="Times New Roman"/>
          <w:vertAlign w:val="superscript"/>
        </w:rPr>
        <w:t>-1</w:t>
      </w:r>
      <w:r w:rsidR="0003347C" w:rsidRPr="002247E6">
        <w:rPr>
          <w:rFonts w:cs="Times New Roman"/>
        </w:rPr>
        <w:t xml:space="preserve"> year</w:t>
      </w:r>
      <w:r w:rsidR="0003347C" w:rsidRPr="002247E6">
        <w:rPr>
          <w:rFonts w:cs="Times New Roman"/>
          <w:vertAlign w:val="superscript"/>
        </w:rPr>
        <w:t>-1</w:t>
      </w:r>
      <w:r w:rsidR="0003347C" w:rsidRPr="002247E6">
        <w:rPr>
          <w:rFonts w:cs="Times New Roman"/>
        </w:rPr>
        <w:t>.</w:t>
      </w:r>
      <w:r w:rsidR="00FB57F6" w:rsidRPr="002247E6">
        <w:rPr>
          <w:rFonts w:cs="Times New Roman"/>
        </w:rPr>
        <w:t xml:space="preserve"> It was observed that cotton lint yield did not increase beyond this level of N fertilization </w:t>
      </w:r>
      <w:r w:rsidR="00FB57F6" w:rsidRPr="002247E6">
        <w:rPr>
          <w:rFonts w:cs="Times New Roman"/>
        </w:rPr>
        <w:fldChar w:fldCharType="begin"/>
      </w:r>
      <w:r w:rsidR="00FB57F6" w:rsidRPr="002247E6">
        <w:rPr>
          <w:rFonts w:cs="Times New Roman"/>
        </w:rPr>
        <w:instrText xml:space="preserve"> ADDIN ZOTERO_ITEM CSL_CITATION {"citationID":"a7oimn5gu5","properties":{"formattedCitation":"(Nouri et al., 2021)","plainCitation":"(Nouri et al., 2021)","noteIndex":0},"citationItems":[{"id":1645,"uris":["http://zotero.org/users/4537082/items/WZVR33U3"],"itemData":{"id":1645,"type":"article-journal","abstract":"Abstract\n            Climate extremes pose a global threat to crop security. Conservation agriculture is expected to offer substantial climate adaptation benefits. However, synergistic effects of conservation practices on yield during normal versus extreme climates and underlying regulatory mechanisms remain elusive. Here, we analyze 29-years of climate data, cotton (Gossypium hirsutum L.) yield, and soil data under 32 management practices in Tennessee, USA. We find that long-term no-tillage enhanced agroecosystem resilience and yield stability under climate extremes and maximized yield under favorable climate. We demonstrate that no-tillage benefits are tied with enhanced soil structural stability and organic carbon. No-tillage enhanced the effectiveness of legume cover crop in stabilizing cotton yield during relatively dry or wet, and dry years, while nitrogen fertilizer rate and precipitation timing, controlled yield stability in wetter years. Our findings provide evidence-based insights into how management strategies can enhance agroecosystem resilience and production stability in climate extremes.","container-title":"Communications Earth &amp; Environment","DOI":"10.1038/s43247-021-00223-6","ISSN":"2662-4435","issue":"1","journalAbbreviation":"Commun Earth Environ","language":"en","page":"155","source":"DOI.org (Crossref)","title":"Conservation agriculture increases the soil resilience and cotton yield stability in climate extremes of the southeast US","volume":"2","author":[{"family":"Nouri","given":"Amin"},{"family":"Yoder","given":"Daniel C."},{"family":"Raji","given":"Mohammad"},{"family":"Ceylan","given":"Safak"},{"family":"Jagadamma","given":"Sindhu"},{"family":"Lee","given":"Jaehoon"},{"family":"Walker","given":"Forbes R."},{"family":"Yin","given":"Xinhua"},{"family":"Fitzpatrick","given":"Judith"},{"family":"Trexler","given":"Brady"},{"family":"Arelli","given":"Prakash"},{"family":"Saxton","given":"Arnold M."}],"issued":{"date-parts":[["2021",12]]}}}],"schema":"https://github.com/citation-style-language/schema/raw/master/csl-citation.json"} </w:instrText>
      </w:r>
      <w:r w:rsidR="00FB57F6" w:rsidRPr="002247E6">
        <w:rPr>
          <w:rFonts w:cs="Times New Roman"/>
        </w:rPr>
        <w:fldChar w:fldCharType="separate"/>
      </w:r>
      <w:r w:rsidR="00FB57F6" w:rsidRPr="002247E6">
        <w:rPr>
          <w:rFonts w:cs="Times New Roman"/>
        </w:rPr>
        <w:t>(Nouri et al., 2021)</w:t>
      </w:r>
      <w:r w:rsidR="00FB57F6" w:rsidRPr="002247E6">
        <w:rPr>
          <w:rFonts w:cs="Times New Roman"/>
        </w:rPr>
        <w:fldChar w:fldCharType="end"/>
      </w:r>
      <w:r w:rsidR="00FB57F6" w:rsidRPr="002247E6">
        <w:rPr>
          <w:rFonts w:cs="Times New Roman"/>
        </w:rPr>
        <w:t>.</w:t>
      </w:r>
    </w:p>
    <w:p w14:paraId="7B80C514" w14:textId="77777777" w:rsidR="00871FBC" w:rsidRPr="002247E6" w:rsidRDefault="00871FBC" w:rsidP="00871FBC">
      <w:pPr>
        <w:rPr>
          <w:rFonts w:ascii="Times New Roman" w:hAnsi="Times New Roman" w:cs="Times New Roman"/>
        </w:rPr>
      </w:pPr>
    </w:p>
    <w:p w14:paraId="6EBA1B68" w14:textId="16159784" w:rsidR="001E15E1" w:rsidRPr="002247E6" w:rsidRDefault="00C660DE" w:rsidP="00C660DE">
      <w:pPr>
        <w:pStyle w:val="Caption"/>
        <w:rPr>
          <w:rFonts w:cs="Times New Roman"/>
        </w:rPr>
      </w:pPr>
      <w:r w:rsidRPr="002247E6">
        <w:t xml:space="preserve"> </w:t>
      </w:r>
    </w:p>
    <w:p w14:paraId="60EC001D" w14:textId="77777777" w:rsidR="00665568" w:rsidRPr="002247E6" w:rsidRDefault="00665568" w:rsidP="00F96220">
      <w:pPr>
        <w:rPr>
          <w:rFonts w:ascii="Times New Roman" w:hAnsi="Times New Roman" w:cs="Times New Roman"/>
        </w:rPr>
      </w:pPr>
    </w:p>
    <w:p w14:paraId="02C3C457" w14:textId="1656C908" w:rsidR="009570E9" w:rsidRPr="002247E6" w:rsidRDefault="009570E9" w:rsidP="00F96220">
      <w:pPr>
        <w:rPr>
          <w:rFonts w:ascii="Times New Roman" w:hAnsi="Times New Roman" w:cs="Times New Roman"/>
        </w:rPr>
        <w:sectPr w:rsidR="009570E9" w:rsidRPr="002247E6" w:rsidSect="00960F26">
          <w:pgSz w:w="12240" w:h="15840"/>
          <w:pgMar w:top="1440" w:right="1440" w:bottom="1440" w:left="1440" w:header="720" w:footer="720" w:gutter="0"/>
          <w:pgNumType w:start="1"/>
          <w:cols w:space="720"/>
          <w:titlePg/>
          <w:docGrid w:linePitch="360"/>
        </w:sectPr>
      </w:pPr>
    </w:p>
    <w:p w14:paraId="0C04FB56" w14:textId="498DF7C7" w:rsidR="00060A6A" w:rsidRPr="002247E6" w:rsidRDefault="00824A6E" w:rsidP="000717C0">
      <w:pPr>
        <w:pStyle w:val="Heading1"/>
        <w:jc w:val="left"/>
        <w:rPr>
          <w:rFonts w:ascii="Times New Roman" w:hAnsi="Times New Roman" w:cs="Times New Roman"/>
          <w:sz w:val="24"/>
        </w:rPr>
      </w:pPr>
      <w:bookmarkStart w:id="18" w:name="_Toc289175825"/>
      <w:bookmarkStart w:id="19" w:name="_Toc167955053"/>
      <w:r w:rsidRPr="002247E6">
        <w:rPr>
          <w:rFonts w:ascii="Times New Roman" w:hAnsi="Times New Roman" w:cs="Times New Roman"/>
          <w:caps w:val="0"/>
          <w:sz w:val="24"/>
        </w:rPr>
        <w:lastRenderedPageBreak/>
        <w:t>Chapter</w:t>
      </w:r>
      <w:r w:rsidR="003C7FC5" w:rsidRPr="002247E6">
        <w:rPr>
          <w:rFonts w:ascii="Times New Roman" w:hAnsi="Times New Roman" w:cs="Times New Roman"/>
          <w:sz w:val="24"/>
        </w:rPr>
        <w:t xml:space="preserve"> </w:t>
      </w:r>
      <w:bookmarkEnd w:id="18"/>
      <w:r w:rsidR="003F6FDC" w:rsidRPr="002247E6">
        <w:rPr>
          <w:rFonts w:ascii="Times New Roman" w:hAnsi="Times New Roman" w:cs="Times New Roman"/>
          <w:sz w:val="24"/>
        </w:rPr>
        <w:t>2</w:t>
      </w:r>
      <w:r w:rsidR="008B55C8" w:rsidRPr="002247E6">
        <w:rPr>
          <w:rFonts w:ascii="Times New Roman" w:hAnsi="Times New Roman" w:cs="Times New Roman"/>
          <w:sz w:val="24"/>
        </w:rPr>
        <w:t xml:space="preserve">: </w:t>
      </w:r>
      <w:r w:rsidR="008B55C8" w:rsidRPr="002247E6">
        <w:rPr>
          <w:rFonts w:ascii="Times New Roman" w:hAnsi="Times New Roman" w:cs="Times New Roman"/>
          <w:caps w:val="0"/>
          <w:sz w:val="24"/>
        </w:rPr>
        <w:t>Winter wheat cover crop increased subsoil organic carbon in a long-term cotton cropping system in Tennessee</w:t>
      </w:r>
      <w:bookmarkEnd w:id="19"/>
    </w:p>
    <w:p w14:paraId="7F267477" w14:textId="47C57272" w:rsidR="00335396" w:rsidRPr="002247E6" w:rsidRDefault="00FA75A5" w:rsidP="00F96220">
      <w:pPr>
        <w:rPr>
          <w:rFonts w:ascii="Times New Roman" w:hAnsi="Times New Roman" w:cs="Times New Roman"/>
        </w:rPr>
      </w:pPr>
      <w:r w:rsidRPr="002247E6">
        <w:rPr>
          <w:rFonts w:ascii="Times New Roman" w:hAnsi="Times New Roman" w:cs="Times New Roman"/>
        </w:rPr>
        <w:tab/>
      </w:r>
    </w:p>
    <w:p w14:paraId="5484B7F3" w14:textId="77777777" w:rsidR="00AC00FB" w:rsidRPr="002247E6" w:rsidRDefault="00AC00FB" w:rsidP="00F96220">
      <w:pPr>
        <w:spacing w:after="240"/>
        <w:rPr>
          <w:rFonts w:ascii="Times New Roman" w:hAnsi="Times New Roman" w:cs="Times New Roman"/>
        </w:rPr>
      </w:pPr>
    </w:p>
    <w:p w14:paraId="5DEBA589" w14:textId="414E44FE" w:rsidR="00AC00FB" w:rsidRPr="002247E6" w:rsidRDefault="00AC00FB">
      <w:pPr>
        <w:rPr>
          <w:rFonts w:ascii="Times New Roman" w:hAnsi="Times New Roman" w:cs="Times New Roman"/>
        </w:rPr>
      </w:pPr>
      <w:r w:rsidRPr="002247E6">
        <w:rPr>
          <w:rFonts w:ascii="Times New Roman" w:hAnsi="Times New Roman" w:cs="Times New Roman"/>
        </w:rPr>
        <w:br w:type="page"/>
      </w:r>
    </w:p>
    <w:p w14:paraId="39677D0C" w14:textId="557E00A5" w:rsidR="00335396" w:rsidRPr="002247E6" w:rsidRDefault="00335396" w:rsidP="00F96220">
      <w:pPr>
        <w:spacing w:after="240"/>
        <w:rPr>
          <w:rFonts w:ascii="Times New Roman" w:hAnsi="Times New Roman" w:cs="Times New Roman"/>
        </w:rPr>
      </w:pPr>
      <w:r w:rsidRPr="002247E6">
        <w:rPr>
          <w:rFonts w:ascii="Times New Roman" w:hAnsi="Times New Roman" w:cs="Times New Roman"/>
        </w:rPr>
        <w:lastRenderedPageBreak/>
        <w:t>Authors</w:t>
      </w:r>
    </w:p>
    <w:p w14:paraId="21807BD9" w14:textId="3D6F84D7" w:rsidR="00FA75A5" w:rsidRPr="002247E6" w:rsidRDefault="00335396" w:rsidP="00F96220">
      <w:pPr>
        <w:spacing w:after="240"/>
        <w:rPr>
          <w:rFonts w:ascii="Times New Roman" w:hAnsi="Times New Roman" w:cs="Times New Roman"/>
        </w:rPr>
      </w:pPr>
      <w:r w:rsidRPr="002247E6">
        <w:rPr>
          <w:rFonts w:ascii="Times New Roman" w:hAnsi="Times New Roman" w:cs="Times New Roman"/>
        </w:rPr>
        <w:t>Rounak Patra, Debasish Saha, and Sindhu Jagadamma.</w:t>
      </w:r>
      <w:r w:rsidR="00FA75A5" w:rsidRPr="002247E6">
        <w:rPr>
          <w:rFonts w:ascii="Times New Roman" w:hAnsi="Times New Roman" w:cs="Times New Roman"/>
        </w:rPr>
        <w:t xml:space="preserve"> </w:t>
      </w:r>
    </w:p>
    <w:p w14:paraId="71B5E7AB" w14:textId="77777777" w:rsidR="00335396" w:rsidRPr="002247E6" w:rsidRDefault="00335396" w:rsidP="00F96220">
      <w:pPr>
        <w:spacing w:after="240"/>
        <w:rPr>
          <w:rFonts w:ascii="Times New Roman" w:hAnsi="Times New Roman" w:cs="Times New Roman"/>
        </w:rPr>
      </w:pPr>
    </w:p>
    <w:p w14:paraId="4F45D0D6" w14:textId="0125DD14" w:rsidR="00335396" w:rsidRPr="002247E6" w:rsidRDefault="00335396" w:rsidP="00F96220">
      <w:pPr>
        <w:spacing w:after="240"/>
        <w:rPr>
          <w:rFonts w:ascii="Times New Roman" w:hAnsi="Times New Roman" w:cs="Times New Roman"/>
        </w:rPr>
      </w:pPr>
      <w:r w:rsidRPr="002247E6">
        <w:rPr>
          <w:rFonts w:ascii="Times New Roman" w:hAnsi="Times New Roman" w:cs="Times New Roman"/>
        </w:rPr>
        <w:t>Publication status</w:t>
      </w:r>
    </w:p>
    <w:p w14:paraId="008E8C53" w14:textId="57323D89" w:rsidR="00335396" w:rsidRPr="002247E6" w:rsidRDefault="00335396" w:rsidP="00F96220">
      <w:pPr>
        <w:spacing w:after="240"/>
        <w:rPr>
          <w:rFonts w:ascii="Times New Roman" w:hAnsi="Times New Roman" w:cs="Times New Roman"/>
        </w:rPr>
      </w:pPr>
      <w:r w:rsidRPr="002247E6">
        <w:rPr>
          <w:rFonts w:ascii="Times New Roman" w:hAnsi="Times New Roman" w:cs="Times New Roman"/>
        </w:rPr>
        <w:t>This manuscript has been published in Soil Tillage and Research.</w:t>
      </w:r>
    </w:p>
    <w:p w14:paraId="1CE4FE3E" w14:textId="77777777" w:rsidR="00335396" w:rsidRPr="002247E6" w:rsidRDefault="00335396" w:rsidP="00F96220">
      <w:pPr>
        <w:spacing w:after="240"/>
        <w:rPr>
          <w:rFonts w:ascii="Times New Roman" w:hAnsi="Times New Roman" w:cs="Times New Roman"/>
        </w:rPr>
      </w:pPr>
    </w:p>
    <w:p w14:paraId="1C5F0D98" w14:textId="31777810" w:rsidR="00335396" w:rsidRPr="002247E6" w:rsidRDefault="00335396" w:rsidP="00F96220">
      <w:pPr>
        <w:spacing w:after="240"/>
        <w:rPr>
          <w:rFonts w:ascii="Times New Roman" w:hAnsi="Times New Roman" w:cs="Times New Roman"/>
          <w:lang w:val="pt-BR"/>
        </w:rPr>
      </w:pPr>
      <w:r w:rsidRPr="002247E6">
        <w:rPr>
          <w:rFonts w:ascii="Times New Roman" w:hAnsi="Times New Roman" w:cs="Times New Roman"/>
          <w:lang w:val="pt-BR"/>
        </w:rPr>
        <w:t xml:space="preserve">Citation </w:t>
      </w:r>
    </w:p>
    <w:p w14:paraId="4FA629A1" w14:textId="493C24C6" w:rsidR="00335396" w:rsidRPr="002247E6" w:rsidRDefault="00335396" w:rsidP="00F96220">
      <w:pPr>
        <w:spacing w:after="240"/>
        <w:rPr>
          <w:rFonts w:ascii="Times New Roman" w:hAnsi="Times New Roman" w:cs="Times New Roman"/>
        </w:rPr>
      </w:pPr>
      <w:r w:rsidRPr="0095172A">
        <w:rPr>
          <w:rFonts w:ascii="Times New Roman" w:hAnsi="Times New Roman" w:cs="Times New Roman"/>
        </w:rPr>
        <w:t xml:space="preserve">Patra, R., Saha, D., Jagadamma, S., 2022. </w:t>
      </w:r>
      <w:r w:rsidRPr="002247E6">
        <w:rPr>
          <w:rFonts w:ascii="Times New Roman" w:hAnsi="Times New Roman" w:cs="Times New Roman"/>
        </w:rPr>
        <w:t>Winter wheat cover crop increased subsoil organic carbon in a long-term cotton cropping system in Tennessee. Soil and Tillage Research 224, 105521. https://doi.org/10.1016/j.still.2022.105521</w:t>
      </w:r>
    </w:p>
    <w:p w14:paraId="0EEDCAE8" w14:textId="77777777" w:rsidR="00335396" w:rsidRPr="002247E6" w:rsidRDefault="00335396" w:rsidP="00F96220">
      <w:pPr>
        <w:spacing w:after="240"/>
        <w:rPr>
          <w:rFonts w:ascii="Times New Roman" w:hAnsi="Times New Roman" w:cs="Times New Roman"/>
        </w:rPr>
      </w:pPr>
    </w:p>
    <w:p w14:paraId="1845976B" w14:textId="235BAADB" w:rsidR="00335396" w:rsidRPr="002247E6" w:rsidRDefault="00335396" w:rsidP="00F96220">
      <w:pPr>
        <w:spacing w:after="240"/>
        <w:rPr>
          <w:rFonts w:ascii="Times New Roman" w:hAnsi="Times New Roman" w:cs="Times New Roman"/>
        </w:rPr>
      </w:pPr>
      <w:r w:rsidRPr="002247E6">
        <w:rPr>
          <w:rFonts w:ascii="Times New Roman" w:hAnsi="Times New Roman" w:cs="Times New Roman"/>
        </w:rPr>
        <w:t>Author contributions</w:t>
      </w:r>
    </w:p>
    <w:p w14:paraId="541D5A23" w14:textId="205A53A5" w:rsidR="00335396" w:rsidRPr="002247E6" w:rsidRDefault="00335396" w:rsidP="00F96220">
      <w:pPr>
        <w:spacing w:after="240"/>
        <w:rPr>
          <w:rFonts w:ascii="Times New Roman" w:hAnsi="Times New Roman" w:cs="Times New Roman"/>
        </w:rPr>
      </w:pPr>
      <w:r w:rsidRPr="002247E6">
        <w:rPr>
          <w:rFonts w:ascii="Times New Roman" w:hAnsi="Times New Roman" w:cs="Times New Roman"/>
        </w:rPr>
        <w:t>RP, DS, and SJ conceived the experiment. RP conducted the experiments</w:t>
      </w:r>
      <w:r w:rsidR="001711FC" w:rsidRPr="002247E6">
        <w:rPr>
          <w:rFonts w:ascii="Times New Roman" w:hAnsi="Times New Roman" w:cs="Times New Roman"/>
        </w:rPr>
        <w:t>, analyzed the data</w:t>
      </w:r>
      <w:r w:rsidR="00E1092C" w:rsidRPr="002247E6">
        <w:rPr>
          <w:rFonts w:ascii="Times New Roman" w:hAnsi="Times New Roman" w:cs="Times New Roman"/>
        </w:rPr>
        <w:t>,</w:t>
      </w:r>
      <w:r w:rsidRPr="002247E6">
        <w:rPr>
          <w:rFonts w:ascii="Times New Roman" w:hAnsi="Times New Roman" w:cs="Times New Roman"/>
        </w:rPr>
        <w:t xml:space="preserve"> and wrote</w:t>
      </w:r>
      <w:r w:rsidR="00AE0497" w:rsidRPr="002247E6">
        <w:rPr>
          <w:rFonts w:ascii="Times New Roman" w:hAnsi="Times New Roman" w:cs="Times New Roman"/>
        </w:rPr>
        <w:t xml:space="preserve"> </w:t>
      </w:r>
      <w:r w:rsidRPr="002247E6">
        <w:rPr>
          <w:rFonts w:ascii="Times New Roman" w:hAnsi="Times New Roman" w:cs="Times New Roman"/>
        </w:rPr>
        <w:t xml:space="preserve">the </w:t>
      </w:r>
      <w:r w:rsidR="001711FC" w:rsidRPr="002247E6">
        <w:rPr>
          <w:rFonts w:ascii="Times New Roman" w:hAnsi="Times New Roman" w:cs="Times New Roman"/>
        </w:rPr>
        <w:t xml:space="preserve">first draft of the </w:t>
      </w:r>
      <w:r w:rsidRPr="002247E6">
        <w:rPr>
          <w:rFonts w:ascii="Times New Roman" w:hAnsi="Times New Roman" w:cs="Times New Roman"/>
        </w:rPr>
        <w:t xml:space="preserve">manuscript. DS and SJ reviewed </w:t>
      </w:r>
      <w:r w:rsidR="006E07EE" w:rsidRPr="002247E6">
        <w:rPr>
          <w:rFonts w:ascii="Times New Roman" w:hAnsi="Times New Roman" w:cs="Times New Roman"/>
        </w:rPr>
        <w:t xml:space="preserve">and edited </w:t>
      </w:r>
      <w:r w:rsidRPr="002247E6">
        <w:rPr>
          <w:rFonts w:ascii="Times New Roman" w:hAnsi="Times New Roman" w:cs="Times New Roman"/>
        </w:rPr>
        <w:t>the manuscript.</w:t>
      </w:r>
    </w:p>
    <w:p w14:paraId="36B359FF" w14:textId="77777777" w:rsidR="00FA75A5" w:rsidRPr="002247E6" w:rsidRDefault="00FA75A5" w:rsidP="00F96220">
      <w:pPr>
        <w:rPr>
          <w:rFonts w:ascii="Times New Roman" w:hAnsi="Times New Roman" w:cs="Times New Roman"/>
        </w:rPr>
      </w:pPr>
    </w:p>
    <w:p w14:paraId="2FF08DF2" w14:textId="77777777" w:rsidR="00DF7C87" w:rsidRPr="002247E6" w:rsidRDefault="00DF7C87" w:rsidP="00F96220">
      <w:pPr>
        <w:rPr>
          <w:rFonts w:ascii="Times New Roman" w:hAnsi="Times New Roman" w:cs="Times New Roman"/>
        </w:rPr>
      </w:pPr>
    </w:p>
    <w:p w14:paraId="1BEC4F77" w14:textId="77777777" w:rsidR="008B55C8" w:rsidRPr="002247E6" w:rsidRDefault="008B55C8" w:rsidP="00F96220">
      <w:pPr>
        <w:rPr>
          <w:rFonts w:ascii="Times New Roman" w:hAnsi="Times New Roman" w:cs="Times New Roman"/>
        </w:rPr>
      </w:pPr>
    </w:p>
    <w:p w14:paraId="54969A88" w14:textId="77777777" w:rsidR="008B55C8" w:rsidRPr="002247E6" w:rsidRDefault="008B55C8" w:rsidP="00F96220">
      <w:pPr>
        <w:rPr>
          <w:rFonts w:ascii="Times New Roman" w:hAnsi="Times New Roman" w:cs="Times New Roman"/>
        </w:rPr>
      </w:pPr>
    </w:p>
    <w:p w14:paraId="67CF998B" w14:textId="77777777" w:rsidR="008B55C8" w:rsidRPr="002247E6" w:rsidRDefault="008B55C8" w:rsidP="00F96220">
      <w:pPr>
        <w:rPr>
          <w:rFonts w:ascii="Times New Roman" w:hAnsi="Times New Roman" w:cs="Times New Roman"/>
        </w:rPr>
      </w:pPr>
    </w:p>
    <w:p w14:paraId="6759BB28" w14:textId="77777777" w:rsidR="008B55C8" w:rsidRPr="002247E6" w:rsidRDefault="008B55C8" w:rsidP="00F96220">
      <w:pPr>
        <w:rPr>
          <w:rFonts w:ascii="Times New Roman" w:hAnsi="Times New Roman" w:cs="Times New Roman"/>
          <w:color w:val="FFFFFF" w:themeColor="background1"/>
        </w:rPr>
      </w:pPr>
    </w:p>
    <w:p w14:paraId="2957D8B9" w14:textId="79F92039" w:rsidR="008B55C8" w:rsidRPr="002247E6" w:rsidRDefault="005B4EB8" w:rsidP="00F96220">
      <w:pPr>
        <w:rPr>
          <w:rFonts w:ascii="Times New Roman" w:hAnsi="Times New Roman" w:cs="Times New Roman"/>
          <w:color w:val="FFFFFF" w:themeColor="background1"/>
        </w:rPr>
      </w:pPr>
      <w:r w:rsidRPr="002247E6">
        <w:rPr>
          <w:rFonts w:ascii="Times New Roman" w:hAnsi="Times New Roman" w:cs="Times New Roman"/>
          <w:color w:val="FFFFFF" w:themeColor="background1"/>
        </w:rPr>
        <w:fldChar w:fldCharType="begin"/>
      </w:r>
      <w:r w:rsidRPr="002247E6">
        <w:rPr>
          <w:rFonts w:ascii="Times New Roman" w:hAnsi="Times New Roman" w:cs="Times New Roman"/>
          <w:color w:val="FFFFFF" w:themeColor="background1"/>
        </w:rPr>
        <w:instrText xml:space="preserve"> ADDIN ZOTERO_ITEM CSL_CITATION {"citationID":"eYalUEyW","properties":{"formattedCitation":"(Patra et al., 2022)","plainCitation":"(Patra et al., 2022)","noteIndex":0},"citationItems":[{"id":1769,"uris":["http://zotero.org/users/4537082/items/64KZYQE9"],"itemData":{"id":1769,"type":"article-journal","container-title":"Soil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color w:val="FFFFFF" w:themeColor="background1"/>
        </w:rPr>
        <w:fldChar w:fldCharType="separate"/>
      </w:r>
      <w:r w:rsidR="008C54EE" w:rsidRPr="002247E6">
        <w:rPr>
          <w:rFonts w:ascii="Times New Roman" w:hAnsi="Times New Roman" w:cs="Times New Roman"/>
          <w:color w:val="FFFFFF" w:themeColor="background1"/>
        </w:rPr>
        <w:t>(Patra et al., 2022)</w:t>
      </w:r>
      <w:r w:rsidRPr="002247E6">
        <w:rPr>
          <w:rFonts w:ascii="Times New Roman" w:hAnsi="Times New Roman" w:cs="Times New Roman"/>
          <w:color w:val="FFFFFF" w:themeColor="background1"/>
        </w:rPr>
        <w:fldChar w:fldCharType="end"/>
      </w:r>
    </w:p>
    <w:p w14:paraId="7736DB38" w14:textId="77777777" w:rsidR="008B55C8" w:rsidRPr="002247E6" w:rsidRDefault="008B55C8" w:rsidP="00F96220">
      <w:pPr>
        <w:rPr>
          <w:rFonts w:ascii="Times New Roman" w:hAnsi="Times New Roman" w:cs="Times New Roman"/>
        </w:rPr>
      </w:pPr>
    </w:p>
    <w:p w14:paraId="1A8935C0" w14:textId="77777777" w:rsidR="008B55C8" w:rsidRPr="002247E6" w:rsidRDefault="008B55C8" w:rsidP="00F96220">
      <w:pPr>
        <w:rPr>
          <w:rFonts w:ascii="Times New Roman" w:hAnsi="Times New Roman" w:cs="Times New Roman"/>
        </w:rPr>
      </w:pPr>
    </w:p>
    <w:p w14:paraId="510311B2" w14:textId="77777777" w:rsidR="008B55C8" w:rsidRPr="002247E6" w:rsidRDefault="008B55C8" w:rsidP="00F96220">
      <w:pPr>
        <w:rPr>
          <w:rFonts w:ascii="Times New Roman" w:hAnsi="Times New Roman" w:cs="Times New Roman"/>
        </w:rPr>
      </w:pPr>
    </w:p>
    <w:p w14:paraId="63A015AE" w14:textId="77777777" w:rsidR="008B55C8" w:rsidRPr="002247E6" w:rsidRDefault="008B55C8" w:rsidP="00F96220">
      <w:pPr>
        <w:rPr>
          <w:rFonts w:ascii="Times New Roman" w:hAnsi="Times New Roman" w:cs="Times New Roman"/>
        </w:rPr>
      </w:pPr>
    </w:p>
    <w:p w14:paraId="56EDA837" w14:textId="77777777" w:rsidR="008B55C8" w:rsidRPr="002247E6" w:rsidRDefault="008B55C8" w:rsidP="00F96220">
      <w:pPr>
        <w:rPr>
          <w:rFonts w:ascii="Times New Roman" w:hAnsi="Times New Roman" w:cs="Times New Roman"/>
        </w:rPr>
      </w:pPr>
    </w:p>
    <w:p w14:paraId="22A6B888" w14:textId="77777777" w:rsidR="008B55C8" w:rsidRPr="002247E6" w:rsidRDefault="008B55C8" w:rsidP="00F96220">
      <w:pPr>
        <w:rPr>
          <w:rFonts w:ascii="Times New Roman" w:hAnsi="Times New Roman" w:cs="Times New Roman"/>
        </w:rPr>
      </w:pPr>
    </w:p>
    <w:p w14:paraId="0FF7BEDE" w14:textId="77777777" w:rsidR="00121549" w:rsidRPr="002247E6" w:rsidRDefault="00121549" w:rsidP="00F96220">
      <w:pPr>
        <w:rPr>
          <w:rFonts w:ascii="Times New Roman" w:hAnsi="Times New Roman" w:cs="Times New Roman"/>
        </w:rPr>
      </w:pPr>
    </w:p>
    <w:p w14:paraId="5604CF6E" w14:textId="77777777" w:rsidR="00AC00FB" w:rsidRPr="002247E6" w:rsidRDefault="00AC00FB" w:rsidP="00F96220">
      <w:pPr>
        <w:rPr>
          <w:rFonts w:ascii="Times New Roman" w:hAnsi="Times New Roman" w:cs="Times New Roman"/>
        </w:rPr>
      </w:pPr>
    </w:p>
    <w:p w14:paraId="5904DB62" w14:textId="77777777" w:rsidR="00AC00FB" w:rsidRPr="002247E6" w:rsidRDefault="00AC00FB" w:rsidP="00F96220">
      <w:pPr>
        <w:rPr>
          <w:rFonts w:ascii="Times New Roman" w:hAnsi="Times New Roman" w:cs="Times New Roman"/>
        </w:rPr>
      </w:pPr>
    </w:p>
    <w:p w14:paraId="6A6C334A" w14:textId="77777777" w:rsidR="00AC00FB" w:rsidRPr="002247E6" w:rsidRDefault="00AC00FB" w:rsidP="00F96220">
      <w:pPr>
        <w:rPr>
          <w:rFonts w:ascii="Times New Roman" w:hAnsi="Times New Roman" w:cs="Times New Roman"/>
        </w:rPr>
      </w:pPr>
    </w:p>
    <w:p w14:paraId="0FFF6D23" w14:textId="77777777" w:rsidR="00121549" w:rsidRPr="002247E6" w:rsidRDefault="00121549" w:rsidP="00F96220">
      <w:pPr>
        <w:rPr>
          <w:rFonts w:ascii="Times New Roman" w:hAnsi="Times New Roman" w:cs="Times New Roman"/>
        </w:rPr>
      </w:pPr>
    </w:p>
    <w:p w14:paraId="72006ABC" w14:textId="77777777" w:rsidR="008B55C8" w:rsidRPr="002247E6" w:rsidRDefault="008B55C8" w:rsidP="00F96220">
      <w:pPr>
        <w:rPr>
          <w:rFonts w:ascii="Times New Roman" w:hAnsi="Times New Roman" w:cs="Times New Roman"/>
        </w:rPr>
      </w:pPr>
    </w:p>
    <w:p w14:paraId="3CE946B9" w14:textId="77777777" w:rsidR="003B780E" w:rsidRPr="002247E6" w:rsidRDefault="003B780E" w:rsidP="00F96220">
      <w:pPr>
        <w:rPr>
          <w:rFonts w:ascii="Times New Roman" w:hAnsi="Times New Roman" w:cs="Times New Roman"/>
        </w:rPr>
      </w:pPr>
    </w:p>
    <w:p w14:paraId="7CF5AD73" w14:textId="77777777" w:rsidR="008B55C8" w:rsidRPr="002247E6" w:rsidRDefault="008B55C8" w:rsidP="00F96220">
      <w:pPr>
        <w:rPr>
          <w:rFonts w:ascii="Times New Roman" w:hAnsi="Times New Roman" w:cs="Times New Roman"/>
        </w:rPr>
      </w:pPr>
    </w:p>
    <w:p w14:paraId="2A9303E9" w14:textId="77777777" w:rsidR="00335396" w:rsidRPr="002247E6" w:rsidRDefault="00335396" w:rsidP="00F96220">
      <w:pPr>
        <w:rPr>
          <w:rFonts w:ascii="Times New Roman" w:hAnsi="Times New Roman" w:cs="Times New Roman"/>
        </w:rPr>
      </w:pPr>
    </w:p>
    <w:p w14:paraId="3A8244C5" w14:textId="77777777" w:rsidR="00DF7C87" w:rsidRPr="002247E6" w:rsidRDefault="00DF7C87" w:rsidP="00F96220">
      <w:pPr>
        <w:rPr>
          <w:rFonts w:ascii="Times New Roman" w:hAnsi="Times New Roman" w:cs="Times New Roman"/>
        </w:rPr>
      </w:pPr>
    </w:p>
    <w:p w14:paraId="070C7D4F" w14:textId="13A087C3" w:rsidR="003F6FDC" w:rsidRPr="002247E6" w:rsidRDefault="002C00C2" w:rsidP="00121549">
      <w:pPr>
        <w:pStyle w:val="Heading1"/>
        <w:spacing w:before="120" w:after="120" w:line="480" w:lineRule="auto"/>
        <w:jc w:val="left"/>
        <w:rPr>
          <w:rFonts w:ascii="Times New Roman" w:hAnsi="Times New Roman" w:cs="Times New Roman"/>
          <w:sz w:val="24"/>
        </w:rPr>
      </w:pPr>
      <w:bookmarkStart w:id="20" w:name="_Toc167955054"/>
      <w:bookmarkStart w:id="21" w:name="_Toc289175849"/>
      <w:r w:rsidRPr="002247E6">
        <w:rPr>
          <w:rFonts w:ascii="Times New Roman" w:hAnsi="Times New Roman" w:cs="Times New Roman"/>
          <w:caps w:val="0"/>
          <w:sz w:val="24"/>
        </w:rPr>
        <w:lastRenderedPageBreak/>
        <w:t xml:space="preserve">2.1. </w:t>
      </w:r>
      <w:r w:rsidR="003F6FDC" w:rsidRPr="002247E6">
        <w:rPr>
          <w:rFonts w:ascii="Times New Roman" w:hAnsi="Times New Roman" w:cs="Times New Roman"/>
          <w:caps w:val="0"/>
          <w:sz w:val="24"/>
        </w:rPr>
        <w:t>Abstract</w:t>
      </w:r>
      <w:bookmarkEnd w:id="20"/>
    </w:p>
    <w:p w14:paraId="5FBBF9FB" w14:textId="7D5F3CBF" w:rsidR="008B55C8" w:rsidRPr="002247E6" w:rsidRDefault="008B55C8"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Long-term cover-cropping and no-tillage practices can facilitate soil organic carbon (SOC) accumulation in agroecosystems for soil health and climate mitigation benefits. However, the contribution of these conservation management practices to SOC gain has mainly </w:t>
      </w:r>
      <w:r w:rsidR="009570E9" w:rsidRPr="002247E6">
        <w:rPr>
          <w:rFonts w:ascii="Times New Roman" w:hAnsi="Times New Roman" w:cs="Times New Roman"/>
        </w:rPr>
        <w:t>been reported</w:t>
      </w:r>
      <w:r w:rsidRPr="002247E6">
        <w:rPr>
          <w:rFonts w:ascii="Times New Roman" w:hAnsi="Times New Roman" w:cs="Times New Roman"/>
        </w:rPr>
        <w:t xml:space="preserve"> from the topsoil </w:t>
      </w:r>
      <w:bookmarkStart w:id="22" w:name="_Hlk105834857"/>
      <w:r w:rsidRPr="002247E6">
        <w:rPr>
          <w:rFonts w:ascii="Times New Roman" w:hAnsi="Times New Roman" w:cs="Times New Roman"/>
        </w:rPr>
        <w:t>relative to the subsoil layers</w:t>
      </w:r>
      <w:bookmarkEnd w:id="22"/>
      <w:r w:rsidRPr="002247E6">
        <w:rPr>
          <w:rFonts w:ascii="Times New Roman" w:hAnsi="Times New Roman" w:cs="Times New Roman"/>
        </w:rPr>
        <w:t>. To understand this knowledge gap, it is essential to determine the distribution of total SOC and SOC fractions in response to agricultural management practices across the soil profile. Therefore, this study was conducted by leveraging a 40-year-old replicated field experiment in a continuous cotton (</w:t>
      </w:r>
      <w:r w:rsidRPr="002247E6">
        <w:rPr>
          <w:rFonts w:ascii="Times New Roman" w:hAnsi="Times New Roman" w:cs="Times New Roman"/>
          <w:i/>
          <w:iCs/>
        </w:rPr>
        <w:t>Gossypium hirsutum</w:t>
      </w:r>
      <w:r w:rsidRPr="002247E6">
        <w:rPr>
          <w:rFonts w:ascii="Times New Roman" w:hAnsi="Times New Roman" w:cs="Times New Roman"/>
        </w:rPr>
        <w:t>) system. The management treatments examined included three cover crop treatments: 1) hairy vetch, HV (</w:t>
      </w:r>
      <w:r w:rsidRPr="002247E6">
        <w:rPr>
          <w:rFonts w:ascii="Times New Roman" w:hAnsi="Times New Roman" w:cs="Times New Roman"/>
          <w:i/>
          <w:iCs/>
        </w:rPr>
        <w:t>Vicia villosa</w:t>
      </w:r>
      <w:r w:rsidRPr="002247E6">
        <w:rPr>
          <w:rFonts w:ascii="Times New Roman" w:hAnsi="Times New Roman" w:cs="Times New Roman"/>
        </w:rPr>
        <w:t>); 2) winter wheat, WW (</w:t>
      </w:r>
      <w:r w:rsidRPr="002247E6">
        <w:rPr>
          <w:rFonts w:ascii="Times New Roman" w:hAnsi="Times New Roman" w:cs="Times New Roman"/>
          <w:i/>
          <w:iCs/>
        </w:rPr>
        <w:t>Triticum aestivum L.</w:t>
      </w:r>
      <w:r w:rsidRPr="002247E6">
        <w:rPr>
          <w:rFonts w:ascii="Times New Roman" w:hAnsi="Times New Roman" w:cs="Times New Roman"/>
        </w:rPr>
        <w:t xml:space="preserve">), and 3) no cover crop, NC; and two tillage treatments: 1) </w:t>
      </w:r>
      <w:r w:rsidR="0094057D" w:rsidRPr="002247E6">
        <w:rPr>
          <w:rFonts w:ascii="Times New Roman" w:hAnsi="Times New Roman" w:cs="Times New Roman"/>
        </w:rPr>
        <w:t>conventional</w:t>
      </w:r>
      <w:r w:rsidRPr="002247E6">
        <w:rPr>
          <w:rFonts w:ascii="Times New Roman" w:hAnsi="Times New Roman" w:cs="Times New Roman"/>
        </w:rPr>
        <w:t>-tillage, CT (10 cm deep) and 2) no-tillage, NT. Soil samples were collected from four depths (0-5, 5-10, 10-30, and 30-60 cm) and analyzed for total SOC and C associated with soil functional fractions such as microbial biomass (MBC), particulate organic matter (POM-C), and mineral-associated organic matter (MAOM-C). Results showed that the profile-scale (0-60 cm) SOC stock was greater for WW (33.7 Mg ha</w:t>
      </w:r>
      <w:r w:rsidRPr="002247E6">
        <w:rPr>
          <w:rFonts w:ascii="Times New Roman" w:hAnsi="Times New Roman" w:cs="Times New Roman"/>
          <w:vertAlign w:val="superscript"/>
        </w:rPr>
        <w:t>-1</w:t>
      </w:r>
      <w:r w:rsidRPr="002247E6">
        <w:rPr>
          <w:rFonts w:ascii="Times New Roman" w:hAnsi="Times New Roman" w:cs="Times New Roman"/>
        </w:rPr>
        <w:t>) compared to HV (29.1 Mg ha</w:t>
      </w:r>
      <w:bookmarkStart w:id="23" w:name="_Hlk95334296"/>
      <w:r w:rsidRPr="002247E6">
        <w:rPr>
          <w:rFonts w:ascii="Times New Roman" w:hAnsi="Times New Roman" w:cs="Times New Roman"/>
          <w:vertAlign w:val="superscript"/>
        </w:rPr>
        <w:t>-1</w:t>
      </w:r>
      <w:bookmarkEnd w:id="23"/>
      <w:r w:rsidRPr="002247E6">
        <w:rPr>
          <w:rFonts w:ascii="Times New Roman" w:hAnsi="Times New Roman" w:cs="Times New Roman"/>
        </w:rPr>
        <w:t>) and NC (24.4 Mg ha</w:t>
      </w:r>
      <w:r w:rsidRPr="002247E6">
        <w:rPr>
          <w:rFonts w:ascii="Times New Roman" w:hAnsi="Times New Roman" w:cs="Times New Roman"/>
          <w:vertAlign w:val="superscript"/>
        </w:rPr>
        <w:t>-1</w:t>
      </w:r>
      <w:r w:rsidRPr="002247E6">
        <w:rPr>
          <w:rFonts w:ascii="Times New Roman" w:hAnsi="Times New Roman" w:cs="Times New Roman"/>
        </w:rPr>
        <w:t>), while the tillage effect was non-significant (28 Mg ha</w:t>
      </w:r>
      <w:r w:rsidRPr="002247E6">
        <w:rPr>
          <w:rFonts w:ascii="Times New Roman" w:hAnsi="Times New Roman" w:cs="Times New Roman"/>
          <w:vertAlign w:val="superscript"/>
        </w:rPr>
        <w:t>-1</w:t>
      </w:r>
      <w:r w:rsidRPr="002247E6">
        <w:rPr>
          <w:rFonts w:ascii="Times New Roman" w:hAnsi="Times New Roman" w:cs="Times New Roman"/>
        </w:rPr>
        <w:t xml:space="preserve"> for NT and 29.3 Mg ha</w:t>
      </w:r>
      <w:r w:rsidRPr="002247E6">
        <w:rPr>
          <w:rFonts w:ascii="Times New Roman" w:hAnsi="Times New Roman" w:cs="Times New Roman"/>
          <w:vertAlign w:val="superscript"/>
        </w:rPr>
        <w:t xml:space="preserve">-1 </w:t>
      </w:r>
      <w:r w:rsidRPr="002247E6">
        <w:rPr>
          <w:rFonts w:ascii="Times New Roman" w:hAnsi="Times New Roman" w:cs="Times New Roman"/>
        </w:rPr>
        <w:t>for CT). The NT concentrated SOC in the top 5-cm layer, which was reflected in the concentrations of POM-C and MBC. Below the tillage depth (10-30 cm), SOC accrual was greater under CT (10.4 Mg ha</w:t>
      </w:r>
      <w:r w:rsidRPr="002247E6">
        <w:rPr>
          <w:rFonts w:ascii="Times New Roman" w:hAnsi="Times New Roman" w:cs="Times New Roman"/>
          <w:vertAlign w:val="superscript"/>
        </w:rPr>
        <w:t>-1</w:t>
      </w:r>
      <w:r w:rsidRPr="002247E6">
        <w:rPr>
          <w:rFonts w:ascii="Times New Roman" w:hAnsi="Times New Roman" w:cs="Times New Roman"/>
        </w:rPr>
        <w:t>) than NT (8.9 Mg ha</w:t>
      </w:r>
      <w:r w:rsidRPr="002247E6">
        <w:rPr>
          <w:rFonts w:ascii="Times New Roman" w:hAnsi="Times New Roman" w:cs="Times New Roman"/>
          <w:vertAlign w:val="superscript"/>
        </w:rPr>
        <w:t>-1</w:t>
      </w:r>
      <w:r w:rsidRPr="002247E6">
        <w:rPr>
          <w:rFonts w:ascii="Times New Roman" w:hAnsi="Times New Roman" w:cs="Times New Roman"/>
        </w:rPr>
        <w:t>), despite similar profile-scale SOC stocks. Principal component analysis (PCA) and subsequent multiple regression analysis revealed that total SOC in topsoil and subsoil were driven by POM and MAOM-related parameters, respectively. We also observed a limited accumulation of C in POM fraction (0.2-6.1 g C kg</w:t>
      </w:r>
      <w:r w:rsidRPr="002247E6">
        <w:rPr>
          <w:rFonts w:ascii="Times New Roman" w:hAnsi="Times New Roman" w:cs="Times New Roman"/>
          <w:vertAlign w:val="superscript"/>
        </w:rPr>
        <w:t>-1</w:t>
      </w:r>
      <w:r w:rsidRPr="002247E6">
        <w:rPr>
          <w:rFonts w:ascii="Times New Roman" w:hAnsi="Times New Roman" w:cs="Times New Roman"/>
        </w:rPr>
        <w:t xml:space="preserve"> soil in tilled topsoil and 0.01-0.71 g C kg</w:t>
      </w:r>
      <w:r w:rsidRPr="002247E6">
        <w:rPr>
          <w:rFonts w:ascii="Times New Roman" w:hAnsi="Times New Roman" w:cs="Times New Roman"/>
          <w:vertAlign w:val="superscript"/>
        </w:rPr>
        <w:t>-1</w:t>
      </w:r>
      <w:r w:rsidRPr="002247E6">
        <w:rPr>
          <w:rFonts w:ascii="Times New Roman" w:hAnsi="Times New Roman" w:cs="Times New Roman"/>
        </w:rPr>
        <w:t xml:space="preserve"> soil in subsoil) with a weak relationship with </w:t>
      </w:r>
      <w:r w:rsidRPr="002247E6">
        <w:rPr>
          <w:rFonts w:ascii="Times New Roman" w:hAnsi="Times New Roman" w:cs="Times New Roman"/>
        </w:rPr>
        <w:lastRenderedPageBreak/>
        <w:t>total SOC concentration (topsoil slope = 0.29, subsoil slope = 0.13), most likely driven by the warm and humid climatic conditions of the study region that increases POM decomposition rate. Contrastingly, accumulation of C in MAOM fraction was greater (2.7-12.7 g C kg</w:t>
      </w:r>
      <w:r w:rsidRPr="002247E6">
        <w:rPr>
          <w:rFonts w:ascii="Times New Roman" w:hAnsi="Times New Roman" w:cs="Times New Roman"/>
          <w:vertAlign w:val="superscript"/>
        </w:rPr>
        <w:t>-1</w:t>
      </w:r>
      <w:r w:rsidRPr="002247E6">
        <w:rPr>
          <w:rFonts w:ascii="Times New Roman" w:hAnsi="Times New Roman" w:cs="Times New Roman"/>
        </w:rPr>
        <w:t xml:space="preserve"> soil in topsoil and 0.6-5.4 g C kg</w:t>
      </w:r>
      <w:r w:rsidRPr="002247E6">
        <w:rPr>
          <w:rFonts w:ascii="Times New Roman" w:hAnsi="Times New Roman" w:cs="Times New Roman"/>
          <w:vertAlign w:val="superscript"/>
        </w:rPr>
        <w:t>-1</w:t>
      </w:r>
      <w:r w:rsidRPr="002247E6">
        <w:rPr>
          <w:rFonts w:ascii="Times New Roman" w:hAnsi="Times New Roman" w:cs="Times New Roman"/>
        </w:rPr>
        <w:t xml:space="preserve"> soil in subsoil), and it was strongly related to total SOC concentration than POM-C, especially in the subsoil (topsoil slope = 0.43, subsoil slope = 0.71). Growing deep-rooted winter wheat cover crop increased SOC in the subsoil, indicating the need for climate, soil, and ecosystem-specific management practices for profile-scale net SOC accumulation and redistribution in agroecosystems. </w:t>
      </w:r>
    </w:p>
    <w:p w14:paraId="4971F46A" w14:textId="77777777" w:rsidR="008B55C8" w:rsidRPr="002247E6" w:rsidRDefault="008B55C8" w:rsidP="00595957">
      <w:pPr>
        <w:spacing w:before="120" w:after="120"/>
        <w:ind w:firstLine="720"/>
        <w:rPr>
          <w:rFonts w:ascii="Times New Roman" w:hAnsi="Times New Roman" w:cs="Times New Roman"/>
          <w:b/>
          <w:bCs/>
        </w:rPr>
      </w:pPr>
    </w:p>
    <w:p w14:paraId="33BA655E" w14:textId="77777777" w:rsidR="008B55C8" w:rsidRPr="002247E6" w:rsidRDefault="008B55C8" w:rsidP="00595957">
      <w:pPr>
        <w:spacing w:before="120" w:after="120"/>
        <w:ind w:firstLine="720"/>
        <w:rPr>
          <w:rFonts w:ascii="Times New Roman" w:hAnsi="Times New Roman" w:cs="Times New Roman"/>
          <w:b/>
          <w:bCs/>
        </w:rPr>
      </w:pPr>
    </w:p>
    <w:p w14:paraId="10CF9F58" w14:textId="77777777" w:rsidR="008B55C8" w:rsidRPr="002247E6" w:rsidRDefault="008B55C8" w:rsidP="00595957">
      <w:pPr>
        <w:spacing w:before="120" w:after="120"/>
        <w:ind w:firstLine="720"/>
        <w:rPr>
          <w:rFonts w:ascii="Times New Roman" w:hAnsi="Times New Roman" w:cs="Times New Roman"/>
          <w:b/>
          <w:bCs/>
        </w:rPr>
      </w:pPr>
    </w:p>
    <w:p w14:paraId="08209E6E" w14:textId="77777777" w:rsidR="008B55C8" w:rsidRPr="002247E6" w:rsidRDefault="008B55C8" w:rsidP="00595957">
      <w:pPr>
        <w:spacing w:before="120" w:after="120"/>
        <w:ind w:firstLine="720"/>
        <w:rPr>
          <w:rFonts w:ascii="Times New Roman" w:hAnsi="Times New Roman" w:cs="Times New Roman"/>
          <w:b/>
          <w:bCs/>
        </w:rPr>
      </w:pPr>
    </w:p>
    <w:p w14:paraId="666AA2EC" w14:textId="77777777" w:rsidR="008B55C8" w:rsidRPr="002247E6" w:rsidRDefault="008B55C8" w:rsidP="00595957">
      <w:pPr>
        <w:spacing w:before="120" w:after="120"/>
        <w:ind w:firstLine="720"/>
        <w:rPr>
          <w:rFonts w:ascii="Times New Roman" w:hAnsi="Times New Roman" w:cs="Times New Roman"/>
          <w:b/>
          <w:bCs/>
        </w:rPr>
      </w:pPr>
    </w:p>
    <w:p w14:paraId="4FF2064A" w14:textId="77777777" w:rsidR="00595957" w:rsidRPr="002247E6" w:rsidRDefault="00595957" w:rsidP="00595957">
      <w:pPr>
        <w:spacing w:before="120" w:after="120"/>
        <w:ind w:firstLine="720"/>
        <w:rPr>
          <w:rFonts w:ascii="Times New Roman" w:hAnsi="Times New Roman" w:cs="Times New Roman"/>
          <w:b/>
          <w:bCs/>
        </w:rPr>
      </w:pPr>
    </w:p>
    <w:p w14:paraId="6CBEBE96" w14:textId="77777777" w:rsidR="00595957" w:rsidRPr="002247E6" w:rsidRDefault="00595957" w:rsidP="00595957">
      <w:pPr>
        <w:spacing w:before="120" w:after="120"/>
        <w:ind w:firstLine="720"/>
        <w:rPr>
          <w:rFonts w:ascii="Times New Roman" w:hAnsi="Times New Roman" w:cs="Times New Roman"/>
          <w:b/>
          <w:bCs/>
        </w:rPr>
      </w:pPr>
    </w:p>
    <w:p w14:paraId="2D9827CC" w14:textId="77777777" w:rsidR="00595957" w:rsidRPr="002247E6" w:rsidRDefault="00595957" w:rsidP="00595957">
      <w:pPr>
        <w:spacing w:before="120" w:after="120"/>
        <w:ind w:firstLine="720"/>
        <w:rPr>
          <w:rFonts w:ascii="Times New Roman" w:hAnsi="Times New Roman" w:cs="Times New Roman"/>
          <w:b/>
          <w:bCs/>
        </w:rPr>
      </w:pPr>
    </w:p>
    <w:p w14:paraId="058BA708" w14:textId="77777777" w:rsidR="00FB7AD3" w:rsidRPr="002247E6" w:rsidRDefault="00FB7AD3" w:rsidP="00595957">
      <w:pPr>
        <w:spacing w:before="120" w:after="120"/>
        <w:ind w:firstLine="720"/>
        <w:rPr>
          <w:rFonts w:ascii="Times New Roman" w:hAnsi="Times New Roman" w:cs="Times New Roman"/>
          <w:b/>
          <w:bCs/>
        </w:rPr>
      </w:pPr>
    </w:p>
    <w:p w14:paraId="5D631CC4" w14:textId="77777777" w:rsidR="00FB7AD3" w:rsidRPr="002247E6" w:rsidRDefault="00FB7AD3" w:rsidP="00595957">
      <w:pPr>
        <w:spacing w:before="120" w:after="120"/>
        <w:ind w:firstLine="720"/>
        <w:rPr>
          <w:rFonts w:ascii="Times New Roman" w:hAnsi="Times New Roman" w:cs="Times New Roman"/>
          <w:b/>
          <w:bCs/>
        </w:rPr>
      </w:pPr>
    </w:p>
    <w:p w14:paraId="1FD10EC0" w14:textId="77777777" w:rsidR="00FB7AD3" w:rsidRPr="002247E6" w:rsidRDefault="00FB7AD3" w:rsidP="00595957">
      <w:pPr>
        <w:spacing w:before="120" w:after="120"/>
        <w:ind w:firstLine="720"/>
        <w:rPr>
          <w:rFonts w:ascii="Times New Roman" w:hAnsi="Times New Roman" w:cs="Times New Roman"/>
          <w:b/>
          <w:bCs/>
        </w:rPr>
      </w:pPr>
    </w:p>
    <w:p w14:paraId="65CD1348" w14:textId="77777777" w:rsidR="00FB7AD3" w:rsidRPr="002247E6" w:rsidRDefault="00FB7AD3" w:rsidP="00595957">
      <w:pPr>
        <w:spacing w:before="120" w:after="120"/>
        <w:ind w:firstLine="720"/>
        <w:rPr>
          <w:rFonts w:ascii="Times New Roman" w:hAnsi="Times New Roman" w:cs="Times New Roman"/>
          <w:b/>
          <w:bCs/>
        </w:rPr>
      </w:pPr>
    </w:p>
    <w:p w14:paraId="7C784B95" w14:textId="77777777" w:rsidR="00FB7AD3" w:rsidRPr="002247E6" w:rsidRDefault="00FB7AD3" w:rsidP="00595957">
      <w:pPr>
        <w:spacing w:before="120" w:after="120"/>
        <w:ind w:firstLine="720"/>
        <w:rPr>
          <w:rFonts w:ascii="Times New Roman" w:hAnsi="Times New Roman" w:cs="Times New Roman"/>
          <w:b/>
          <w:bCs/>
        </w:rPr>
      </w:pPr>
    </w:p>
    <w:p w14:paraId="33951D13" w14:textId="77777777" w:rsidR="00FB7AD3" w:rsidRPr="002247E6" w:rsidRDefault="00FB7AD3" w:rsidP="00595957">
      <w:pPr>
        <w:spacing w:before="120" w:after="120"/>
        <w:ind w:firstLine="720"/>
        <w:rPr>
          <w:rFonts w:ascii="Times New Roman" w:hAnsi="Times New Roman" w:cs="Times New Roman"/>
          <w:b/>
          <w:bCs/>
        </w:rPr>
      </w:pPr>
    </w:p>
    <w:p w14:paraId="7AC07C7B" w14:textId="77777777" w:rsidR="00FB7AD3" w:rsidRPr="002247E6" w:rsidRDefault="00FB7AD3" w:rsidP="00595957">
      <w:pPr>
        <w:spacing w:before="120" w:after="120"/>
        <w:ind w:firstLine="720"/>
        <w:rPr>
          <w:rFonts w:ascii="Times New Roman" w:hAnsi="Times New Roman" w:cs="Times New Roman"/>
          <w:b/>
          <w:bCs/>
        </w:rPr>
      </w:pPr>
    </w:p>
    <w:p w14:paraId="1FF46FB7" w14:textId="77777777" w:rsidR="00FB7AD3" w:rsidRPr="002247E6" w:rsidRDefault="00FB7AD3" w:rsidP="00595957">
      <w:pPr>
        <w:spacing w:before="120" w:after="120"/>
        <w:ind w:firstLine="720"/>
        <w:rPr>
          <w:rFonts w:ascii="Times New Roman" w:hAnsi="Times New Roman" w:cs="Times New Roman"/>
          <w:b/>
          <w:bCs/>
        </w:rPr>
      </w:pPr>
    </w:p>
    <w:p w14:paraId="4D8A382A" w14:textId="77777777" w:rsidR="00FB7AD3" w:rsidRPr="002247E6" w:rsidRDefault="00FB7AD3" w:rsidP="00595957">
      <w:pPr>
        <w:spacing w:before="120" w:after="120"/>
        <w:ind w:firstLine="720"/>
        <w:rPr>
          <w:rFonts w:ascii="Times New Roman" w:hAnsi="Times New Roman" w:cs="Times New Roman"/>
          <w:b/>
          <w:bCs/>
        </w:rPr>
      </w:pPr>
    </w:p>
    <w:p w14:paraId="7D32FBD2" w14:textId="77777777" w:rsidR="00FB7AD3" w:rsidRPr="002247E6" w:rsidRDefault="00FB7AD3" w:rsidP="00595957">
      <w:pPr>
        <w:spacing w:before="120" w:after="120"/>
        <w:ind w:firstLine="720"/>
        <w:rPr>
          <w:rFonts w:ascii="Times New Roman" w:hAnsi="Times New Roman" w:cs="Times New Roman"/>
          <w:b/>
          <w:bCs/>
        </w:rPr>
      </w:pPr>
    </w:p>
    <w:p w14:paraId="47BE31EB" w14:textId="77777777" w:rsidR="00FB7AD3" w:rsidRPr="002247E6" w:rsidRDefault="00FB7AD3" w:rsidP="00595957">
      <w:pPr>
        <w:spacing w:before="120" w:after="120"/>
        <w:ind w:firstLine="720"/>
        <w:rPr>
          <w:rFonts w:ascii="Times New Roman" w:hAnsi="Times New Roman" w:cs="Times New Roman"/>
          <w:b/>
          <w:bCs/>
        </w:rPr>
      </w:pPr>
    </w:p>
    <w:p w14:paraId="6D335C89" w14:textId="77777777" w:rsidR="00FB7AD3" w:rsidRPr="002247E6" w:rsidRDefault="00FB7AD3" w:rsidP="00595957">
      <w:pPr>
        <w:spacing w:before="120" w:after="120"/>
        <w:ind w:firstLine="720"/>
        <w:rPr>
          <w:rFonts w:ascii="Times New Roman" w:hAnsi="Times New Roman" w:cs="Times New Roman"/>
          <w:b/>
          <w:bCs/>
        </w:rPr>
      </w:pPr>
    </w:p>
    <w:p w14:paraId="3E0B5121" w14:textId="77777777" w:rsidR="00FB7AD3" w:rsidRPr="002247E6" w:rsidRDefault="00FB7AD3" w:rsidP="00595957">
      <w:pPr>
        <w:spacing w:before="120" w:after="120"/>
        <w:ind w:firstLine="720"/>
        <w:rPr>
          <w:rFonts w:ascii="Times New Roman" w:hAnsi="Times New Roman" w:cs="Times New Roman"/>
          <w:b/>
          <w:bCs/>
        </w:rPr>
      </w:pPr>
    </w:p>
    <w:p w14:paraId="64CE7AE1" w14:textId="06CCCDA9" w:rsidR="008B55C8" w:rsidRPr="002247E6" w:rsidRDefault="002C00C2" w:rsidP="005D47FA">
      <w:pPr>
        <w:pStyle w:val="Heading1"/>
        <w:spacing w:before="120" w:after="120" w:line="480" w:lineRule="auto"/>
        <w:jc w:val="left"/>
        <w:rPr>
          <w:rFonts w:ascii="Times New Roman" w:hAnsi="Times New Roman" w:cs="Times New Roman"/>
          <w:sz w:val="24"/>
        </w:rPr>
      </w:pPr>
      <w:bookmarkStart w:id="24" w:name="_Toc167955055"/>
      <w:bookmarkStart w:id="25" w:name="_Hlk162974566"/>
      <w:r w:rsidRPr="002247E6">
        <w:rPr>
          <w:rFonts w:ascii="Times New Roman" w:hAnsi="Times New Roman" w:cs="Times New Roman"/>
          <w:caps w:val="0"/>
          <w:sz w:val="24"/>
        </w:rPr>
        <w:lastRenderedPageBreak/>
        <w:t>2.2</w:t>
      </w:r>
      <w:r w:rsidR="00F26778" w:rsidRPr="002247E6">
        <w:rPr>
          <w:rFonts w:ascii="Times New Roman" w:hAnsi="Times New Roman" w:cs="Times New Roman"/>
          <w:caps w:val="0"/>
          <w:sz w:val="24"/>
        </w:rPr>
        <w:t>. Introduction</w:t>
      </w:r>
      <w:bookmarkEnd w:id="24"/>
      <w:r w:rsidR="00F26778" w:rsidRPr="002247E6">
        <w:rPr>
          <w:rFonts w:ascii="Times New Roman" w:hAnsi="Times New Roman" w:cs="Times New Roman"/>
          <w:caps w:val="0"/>
          <w:sz w:val="24"/>
        </w:rPr>
        <w:t xml:space="preserve"> </w:t>
      </w:r>
    </w:p>
    <w:bookmarkEnd w:id="25"/>
    <w:p w14:paraId="604CE9A5" w14:textId="336E38A2"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loss of soil organic carbon (SOC) in agroecosystems is primarily attributed to intensive productivity-oriented management activities. Land-use conversion from natural to agricultural systems resulted in a 40-90 Pg decline in global SOC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{"citationID":"brWon8Te","properties":{"formattedCitation":"(Lal, 2004b; Smith, 2008; Don et al., 2011)","plainCitation":"(Lal, 2004b; Smith, 2008; Don et al., 2011)","noteIndex":0},"citationItems":[{"id":1640,"uris":["http://zotero.org/users/4537082/items/GJISXLUR"],"itemData":{"id":1640,"type":"article-journal","container-title":"Global Change Biology","DOI":"10.1111/j.1365-2486.2010.02336.x","ISSN":"13541013","issue":"4","language":"en","page":"1658-1670","source":"DOI.org (Crossref)","title":"Impact of tropical land-use change on soil organic carbon stocks - a meta-analysis","title-short":"Impact of tropical land-use change on soil organic carbon stocks - a meta-analysis","volume":"17","author":[{"family":"Don","given":"Axel"},{"family":"Schumacher","given":"Jens"},{"family":"Freibauer","given":"Annette"}],"issued":{"date-parts":[["2011",4]]}}},{"id":472,"uris":["http://zotero.org/users/4537082/items/JXLWGMDL"],"itemData":{"id":472,"type":"article-journal","container-title":"Science","DOI":"10.1126/science.1097396","ISSN":"0036-8075, 1095-9203","issue":"5677","journalAbbreviation":"Science","language":"en","page":"1623-1627","source":"DOI.org (Crossref)","title":"Soil Carbon Sequestration Impacts on Global Climate Change and Food Security","volume":"304","author":[{"family":"Lal","given":"R."}],"issued":{"date-parts":[["2004",6,11]]}}},{"id":1639,"uris":["http://zotero.org/users/4537082/items/U8QRY55Y"],"itemData":{"id":1639,"type":"article-journal","container-title":"Nutrient Cycling in Agroecosystems","DOI":"10.1007/s10705-007-9138-y","ISSN":"1385-1314, 1573-0867","issue":"2","journalAbbreviation":"Nutr Cycl Agroecosyst","language":"en","page":"169-178","source":"DOI.org (Crossref)","title":"Land use change and soil organic carbon dynamics","volume":"81","author":[{"family":"Smith","given":"Pete"}],"issued":{"date-parts":[["2008",6]]}}}],"schema":"https://github.com/citation-style-language/schema/raw/master/csl-citation.json"}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(Lal, 2004b; Smith, 2008; Don et al., 2011)</w:t>
      </w:r>
      <w:r w:rsidRPr="002247E6">
        <w:rPr>
          <w:rFonts w:ascii="Times New Roman" w:hAnsi="Times New Roman" w:cs="Times New Roman"/>
        </w:rPr>
        <w:fldChar w:fldCharType="end"/>
      </w:r>
      <w:r w:rsidRPr="002247E6">
        <w:rPr>
          <w:rFonts w:ascii="Times New Roman" w:hAnsi="Times New Roman" w:cs="Times New Roman"/>
        </w:rPr>
        <w:t xml:space="preserve">. This decline in SOC has increased awareness of the importance of global C budgets and has accelerated SOC storage evaluations under long-term agricultural management practices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{"citationID":"YjAmAhyh","properties":{"formattedCitation":"(Kirschbaum, 2000; Olson, 2013)","plainCitation":"(Kirschbaum, 2000; Olson, 2013)","noteIndex":0},"citationItems":[{"id":1637,"uris":["http://zotero.org/users/4537082/items/UKL6PWD5"],"itemData":{"id":1637,"type":"article-journal","container-title":"Biogeochemistry","DOI":"10.1023/A:1006238902976","ISSN":"01682563","issue":"1","page":"21-51","source":"DOI.org (Crossref)","title":"Will changes in soil organic carbon act as a positive or negative feedback on global warming?","volume":"48","author":[{"family":"Kirschbaum","given":"Miko U.F."}],"issued":{"date-parts":[["2000"]]}}},{"id":1638,"uris":["http://zotero.org/users/4537082/items/YU753PFQ"],"itemData":{"id":1638,"type":"article-journal","container-title":"Geoderma","DOI":"10.1016/j.geoderma.2012.12.004","ISSN":"00167061","journalAbbreviation":"Geoderma","language":"en","page":"201-206","source":"DOI.org (Crossref)","title":"Soil organic carbon sequestration, storage, retention and loss in U.S. croplands: Issues paper for protocol development","title-short":"Soil organic carbon sequestration, storage, retention and loss in U.S. croplands","volume":"195-196","author":[{"family":"Olson","given":"Kenneth R."}],"issued":{"date-parts":[["2013",3]]}}}],"schema":"https://github.com/citation-style-language/schema/raw/master/csl-citation.json"}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(Kirschbaum, 2000; Olson, 2013)</w:t>
      </w:r>
      <w:r w:rsidRPr="002247E6">
        <w:rPr>
          <w:rFonts w:ascii="Times New Roman" w:hAnsi="Times New Roman" w:cs="Times New Roman"/>
        </w:rPr>
        <w:fldChar w:fldCharType="end"/>
      </w:r>
      <w:r w:rsidRPr="002247E6">
        <w:rPr>
          <w:rFonts w:ascii="Times New Roman" w:hAnsi="Times New Roman" w:cs="Times New Roman"/>
        </w:rPr>
        <w:t xml:space="preserve">. Implementing long-term cover cropping and no-tillage practices, two most popular conservation management practices across the United States (US), has been shown to improve SOC accumulation across different agro-ecoregions of the US </w:t>
      </w:r>
      <w:r w:rsidRPr="002247E6">
        <w:rPr>
          <w:rFonts w:ascii="Times New Roman" w:hAnsi="Times New Roman" w:cs="Times New Roman"/>
        </w:rPr>
        <w:fldChar w:fldCharType="begin"/>
      </w:r>
      <w:r w:rsidR="006D2D31" w:rsidRPr="002247E6">
        <w:rPr>
          <w:rFonts w:ascii="Times New Roman" w:hAnsi="Times New Roman" w:cs="Times New Roman"/>
        </w:rPr>
        <w:instrText xml:space="preserve"> ADDIN ZOTERO_ITEM CSL_CITATION {"citationID":"fnVd9jav","properties":{"formattedCitation":"(West and Post, 2002; Blanco-Canqui and Lal, 2008; Jagadamma and Lal, 2010a; Chalise et al., 2019; Singh et al., 2020)","plainCitation":"(West and Post, 2002; Blanco-Canqui and Lal, 2008; Jagadamma and Lal, 2010a; Chalise et al., 2019; Singh et al., 2020)","dontUpdate":true,"noteIndex":0},"citationItems":[{"id":1180,"uris":["http://zotero.org/users/4537082/items/UJT9H5FS"],"itemData":{"id":1180,"type":"article-journal","abstract":"No-tillage (NT) farming is superior to intensive tillage for conserving soil and water, yet its potential for sequestering soil organic carbon (SOC) in all environments as well as its impacts on soil profile SOC distribution are not well understood. Thus, we assessed the impacts of long-term NT-based cropping systems on SOC sequestration for the whole soil profile (0–60-cm soil depth) across 11 Major Land Resource Areas (MLRAs: 121, 122, and 125 in Kentucky; 99, 124, 139A in Ohio; and 139B, 139C, 140, 147, and 148 in Pennsylvania) in the eastern United States. Soil was sampled in paired NT and plow tillage (PT) based cropping systems and an adjacent woodlot (WL). No-tillage farming impacts on SOC and N were soil specific. The SOC and N concentrations in NT soils were greater than those in PT soils in 5 out of 11 MLRAs (121, 122, 124, 139A, and 148), but only within the 0- to 10-cm depth. Below 10 cm, NT soils had lower SOC than PT soils in MLRA 124. The total SOC with NT for the whole soil profile (0–60 cm) did not differ from that with PT (P &gt; 0.10) in accord with several previous studies. In fact, total soil profile SOC in PT soils was 50% higher in MLRA 125, 21% in MLRA 99, and 41% in MLRA 124 compared with that in NT soils. Overall, this study shows that NT farming increases SOC concentrations in the upper layers of some soils, but it does not store SOC more than PT soils for the whole soil profile.","container-title":"Soil Science Society of America Journal","DOI":"10.2136/sssaj2007.0233","ISSN":"1435-0661","issue":"3","language":"en","note":"_eprint: https://onlinelibrary.wiley.com/doi/pdf/10.2136/sssaj2007.0233","page":"693-701","source":"Wiley Online Library","title":"No-Tillage and Soil-Profile Carbon Sequestration: An On-Farm Assessment","title-short":"No-Tillage and Soil-Profile Carbon Sequestration","volume":"72","author":[{"family":"Blanco-Canqui","given":"Humberto"},{"family":"Lal","given":"R."}],"issued":{"date-parts":[["2008"]]}}},{"id":1473,"uris":["http://zotero.org/users/4537082/items/GZT826J3"],"itemData":{"id":1473,"type":"article-journal","abstract":"Core Ideas Residue returned increased organic carbon and reduced bulk density compared to residue not returned. Residue returned increased water retention and infiltration compared to residue not returned. Residue returned and cover crop increased soil volumetric water content and water storage. Cover crop reduced bulk density and increased water infiltration compared with no cover crop. Cover crop increased the soybean yield by 14% compared with no cover crop. Residue management with cover crops (CC) can conserve soil moisture and thus has a potential to increase crop yield, but its effectiveness varies significantly by region and cropping system management. A study was conducted at Brookings, SD, on fine-silty, mixed, superactive, frigid, Calcic/Pachic Hapludolls soils to understand the impact of CC and crop residue on soil properties and soil-water dynamics for soybean (Glycine max L.) crop grown after corn (Zea mays L.). The site had two crop residue treatments (residue returned [RR] and residue not returned [RNR]) under a no-till corn–soybean rotation. Each residue returned treatment was later subdivided to include CC and no CC (NCC) treatments. Results from this 3 yr (2014, 2015, and 2016) study showed that RR (1.30 Mg m–3) had 7% lower bulk density (BD) compared to the RNR (1.40 Mg m–3). Soil organic carbon (SOC) was 22% higher under RR (26.2 g kg–1) compared to RNR (21.5 g kg–1). Soil water infiltration was 66% higher under RR (108 mm h–1) compared to RNR (64.8 mm h–1). Similarly, soil water infiltration in CC treatment (111 mm h–1) was 80% higher compared to NCC (61.7 mm h–1). The RR with CC treatment increased soil volumetric water content and soil water storage. Overall, the CC increased soybean yield by 14% compared to NCC. Data from this study suggest that the use of CC with RR are beneficial for improving soil properties, conserving soil moisture and enhancing crop yield.","container-title":"Agronomy Journal","DOI":"10.2134/agronj2018.03.0213","ISSN":"1435-0645","issue":"1","language":"en","note":"_eprint: https://acsess.onlinelibrary.wiley.com/doi/pdf/10.2134/agronj2018.03.0213","page":"99-108","source":"Wiley Online Library","title":"Cover Crops and Returning Residue Impact on Soil Organic Carbon, Bulk Density, Penetration Resistance, Water Retention, Infiltration, and Soybean Yield","volume":"111","author":[{"family":"Chalise","given":"Kopila Subedi"},{"family":"Singh","given":"Shikha"},{"family":"Wegner","given":"Brianna R."},{"family":"Kumar","given":"Sandeep"},{"family":"Pérez-Gutiérrez","given":"Juan D."},{"family":"Osborne","given":"Shannon L."},{"family":"Nleya","given":"Thandiwe"},{"family":"Guzman","given":"Jose"},{"family":"Rohila","given":"Jai S."}],"issued":{"date-parts":[["2019"]]}}},{"id":"JcKc5ZyM/rnFfegy1","uris":["http://zotero.org/users/4537082/items/NWTKPT32"],"itemData":{"id":843,"type":"article-journal","container-title":"Biology and Fertility of Soils","ISSN":"0178-2762","issue":"6","journalAbbreviation":"Biology and Fertility of Soils","note":"publisher: Springer","page":"543-554","title":"Distribution of organic carbon in physical fractions of soils as affected by agricultural management","volume":"46","author":[{"family":"Jagadamma","given":"Sindhu"},{"family":"Lal","given":"Rattan"}],"issued":{"date-parts":[["2010"]]}}},{"id":840,"uris":["http://zotero.org/users/4537082/items/7Y4TPKQ9"],"itemData":{"id":840,"type":"article-journal","abstract":"Agricultural management practices control soil organic carbon (SOC) content in croplands. Long-term cropping system experiments offer a great opportunity to understand the magnitude and direction of SOC change in response to management practices. Such information is very limited from the southeastern US, a region with warm and humid climatic conditions that typically favor SOC decomposition over accumulation. Therefore, this study was conducted to assess the effect of 39 years of chisel plow (CP), disc plow (DP), moldboard plow (MP), no-tillage (NT), NT with winter wheat (Triticum aestivum L.) cover crop (NTW), and NT with wheat-soybean (Glycine max L.) double crop (NTWD) on total SOC and SOC fractions including permanganate oxidizable C (POXC), water extractable C (WEC), resistant C (RC), and aggregate-associated SOC in a continuous soybean system. Additionally, aggregate size distribution, mean weight diameter (MWD), and wet aggregate stability (WAS) were determined. Results showed that NTW and NTWD significantly increased SOC and POXC compared to MP with mean SOC (g kg−1 soil) of 12.2 (NTW) ≥10.9 (NTWD) &gt;7.2 (MP) and mean POXC (mg kg−1 soil) of 465 (NTWD) ≥418 (NTW) &gt;252 (MP). The WEC and RC fractions did not differ among treatments. Across the treatments, the greatest aggregate-associated SOC concentration was found in microaggregates (0.053–0.25 mm) and the lowest in clay- and silt-size particles (&lt;0.053 mm). Additionally, WAS under NT systems was significantly higher (45.5–52.3 %) than under tilled treatments (21.9–29.1 %). Total SOC correlated significantly with POXC (r = 0.68, p &lt; 0.01), RC (r = 0.46, p &lt; 0.05), WAS (r = 0.65, p &lt; 0.01), and aggregate-associated SOC concentrations (r &gt; 0.6, p &lt; 0.01). Overall, this study revealed that NT enhanced SOC and POXC accumulation and macroaggregation compared to tilled treatments. Cover cropping and double cropping further improved SOC accumulation. In conclusion, long-term adoption of different tillage intensities can strongly alter SOC dynamics in bulk soil and aggregates under continuous soybean production systems of the southeastern US.","container-title":"Soil and Tillage Research","DOI":"10.1016/j.still.2019.104523","ISSN":"0167-1987","journalAbbreviation":"Soil and Tillage Research","language":"en","page":"104523","source":"ScienceDirect","title":"Soil organic carbon and aggregation in response to thirty-nine years of tillage management in the southeastern US","volume":"197","author":[{"family":"Singh","given":"Surendra"},{"family":"Nouri","given":"Amin"},{"family":"Singh","given":"Shikha"},{"family":"Anapalli","given":"Saseendran"},{"family":"Lee","given":"Jaehoon"},{"family":"Arelli","given":"Prakash"},{"family":"Jagadamma","given":"Sindhu"}],"issued":{"date-parts":[["2020",3,1]]}}},{"id":839,"uris":["http://zotero.org/users/4537082/items/J25K7KC7"],"itemData":{"id":839,"type":"article-journal","container-title":"Soil Science Society of America Journal","DOI":"doi.org/10.2136/sssaj2002.1930","ISSN":"1435-0661","issue":"6","journalAbbreviation":"Soil Science Society of America Journal","note":"publisher: Soil Science Society","page":"1930-1946","title":"Soil organic carbon sequestration rates by tillage and crop rotation","volume":"66","author":[{"family":"West","given":"Tristram O"},{"family":"Post","given":"Wilfred M"}],"issued":{"date-parts":[["2002"]]}}}],"schema":"https://github.com/citation-style-language/schema/raw/master/csl-citation.json"}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(West and Post, 2002; Blanco-Canqui and Lal, 2008; Jagadamma and Lal, 2010; Chalise et al., 2019; Singh et al., 2020)</w:t>
      </w:r>
      <w:r w:rsidRPr="002247E6">
        <w:rPr>
          <w:rFonts w:ascii="Times New Roman" w:hAnsi="Times New Roman" w:cs="Times New Roman"/>
        </w:rPr>
        <w:fldChar w:fldCharType="end"/>
      </w:r>
      <w:r w:rsidRPr="002247E6">
        <w:rPr>
          <w:rFonts w:ascii="Times New Roman" w:hAnsi="Times New Roman" w:cs="Times New Roman"/>
        </w:rPr>
        <w:t xml:space="preserve">. No-tillage reduces residue decomposition compared to conventional tillage due to no or minimal soil disturbance, which helps in soil aggregation and protects SOC from microbial decomposition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{"citationID":"sBteB44E","properties":{"formattedCitation":"(Six et al., 2000; West and Post, 2002; Franzluebbers, 2010)","plainCitation":"(Six et al., 2000; West and Post, 2002; Franzluebbers, 2010)","noteIndex":0},"citationItems":[{"id":792,"uris":["http://zotero.org/users/4537082/items/27YGKKZU"],"itemData":{"id":792,"type":"article-journal","abstract":"Conservation management of degraded land has the potential to build soil fertility, restore soil functions, and mitigate greenhouse gas emissions as a consequence of surface soil organic matter accumulation. Literature from the southeastern United States was reviewed and synthesized to: (i) quantitatively evaluate the magnitude and rate of soil organic C (SOC) sequestration with conservation agricultural management; (ii) evaluate how conservation management affects surface SOC accumulation and its implications on ecosystem services; and (iii) recommend practical soil sampling strategies based on spatial and temporal issues to improve the detection of statistically significant SOC sequestration. Soil organic C sequestration was 0.45 ± 0.04 Mg C ha−1 yr−1 (mean ± standard error, n = 147, 20 ± 1 cm depth, 11 ± 1 yr) with conservation tillage compared with conventional tillage cropland. Establishment of perennial pastures sequestered 0.84 ± 0.11 Mg C ha−1 yr−1 (n = 35, 25 ± 2 cm depth, 17 ± 1 yr). Stratification of SOC with depth was common under conservation agricultural management and appears to be integrally linked to abatement of soil erosion, improvement in water quality, and SOC sequestration. Sampling of conservation management systems should ideally occur repeatedly with time in controlled and replicated experiments, but there is also an urgent need for chronosequence and paired-field surveys of SOC on working farms in the region to validate and expand the scope of inference of experimental results. Landowners in the southeastern United States have great potential to restore soil fertility and mitigate greenhouse gas emissions with the adoption of and improvement in conservation agricultural systems (e.g., continuous no-till, high-residue crop rotations, high organic matter inputs).","container-title":"Soil Science Society of America Journal","DOI":"10.2136/sssaj2009.0079","ISSN":"1435-0661","issue":"2","language":"en","note":"_eprint: https://onlinelibrary.wiley.com/doi/pdf/10.2136/sssaj2009.0079","page":"347-357","source":"Wiley Online Library","title":"Achieving Soil Organic Carbon Sequestration with Conservation Agricultural Systems in the Southeastern United States","volume":"74","author":[{"family":"Franzluebbers","given":"Alan J."}],"issued":{"date-parts":[["2010"]]}}},{"id":1083,"uris":["http://zotero.org/users/4537082/items/84FN3BTE"],"itemData":{"id":1083,"type":"article-journal","abstract":"Cultivation reduces soil C content and changes the distribution and stability of soil aggregates. We investigated the effect of cultivation intensity on aggregate distribution and aggregate C in three soils dominated by 2:1 clay mineralogy and one soil characterized by a mixed (2:1 and 1:1) mineralogy. Each site had native vegetation (NV), no-tillage (NT), and conventional tillage (CT) treatments. Slaked (i.e., air-dried and fast-rewetted) and capillary rewetted soils were separated into four aggregate-size classes (&lt;53, 53–250, 250–2000, and &gt;2000 μm) by wet sieving. In rewetted soils, the proportion of macroaggregates accounted for 85% of the dry soil weight and was similar across management treatments. In contrast, aggregate distribution from slaked soils increasingly shifted toward more microaggregates and fewer macroaggregates with increasing cultivation intensity. In soils dominated by 2:1 clay mineralogy, the C content of macroaggregates was 1.65 times greater compared to microaggregates. These observations support an aggregate hierarchy in which microaggregates are bound together into macroaggregates by organic binding agents in 2:1 clay-dominated soils. In the soil with mixed mineralogy, aggregate C did not increase with increasing aggregate size. At all sites, rewetted macro- and microaggregate C and slaked microaggregate C differed in the order NV &gt; NT &gt; CT. In contrast, slaked macroaggregate C concentration was similar across management treatments, except in the soil with mixed clay mineralogy. We conclude that increasing cultivation intensity leads to a loss of C-rich macroaggregates and an increase of C-depleted microaggregates in soils that express aggregate hierarchy.","container-title":"Soil Science Society of America Journal","DOI":"10.2136/sssaj2000.642681x","ISSN":"1435-0661","issue":"2","language":"en","note":"_eprint: https://onlinelibrary.wiley.com/doi/pdf/10.2136/sssaj2000.642681x","page":"681-689","source":"Wiley Online Library","title":"Soil Structure and Organic Matter I. Distribution of Aggregate-Size Classes and Aggregate-Associated Carbon","volume":"64","author":[{"family":"Six","given":"J."},{"family":"Paustian","given":"K."},{"family":"Elliott","given":"E. T."},{"family":"Combrink","given":"C."}],"issued":{"date-parts":[["2000"]]}}},{"id":839,"uris":["http://zotero.org/users/4537082/items/J25K7KC7"],"itemData":{"id":839,"type":"article-journal","container-title":"Soil Science Society of America Journal","DOI":"doi.org/10.2136/sssaj2002.1930","ISSN":"1435-0661","issue":"6","journalAbbreviation":"Soil Science Society of America Journal","note":"publisher: Soil Science Society","page":"1930-1946","title":"Soil organic carbon sequestration rates by tillage and crop rotation","volume":"66","author":[{"family":"West","given":"Tristram O"},{"family":"Post","given":"Wilfred M"}],"issued":{"date-parts":[["2002"]]}}}],"schema":"https://github.com/citation-style-language/schema/raw/master/csl-citation.json"}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(Six et al., 2000; West and Post, 2002; Franzluebbers, 2010)</w:t>
      </w:r>
      <w:r w:rsidRPr="002247E6">
        <w:rPr>
          <w:rFonts w:ascii="Times New Roman" w:hAnsi="Times New Roman" w:cs="Times New Roman"/>
        </w:rPr>
        <w:fldChar w:fldCharType="end"/>
      </w:r>
      <w:r w:rsidRPr="002247E6">
        <w:rPr>
          <w:rFonts w:ascii="Times New Roman" w:hAnsi="Times New Roman" w:cs="Times New Roman"/>
        </w:rPr>
        <w:t xml:space="preserve">. However, several studies showed that profile-scale SOC stock was similar in no-tilled and tilled soils, indicating that increased SOC in topsoil under no-till is compensated by increased SOC in subsoil under tilled soil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{"citationID":"PePOLhSx","properties":{"formattedCitation":"(Luo et al., 2010; Olson and Al-Kaisi, 2015; Jagadamma et al., 2019)","plainCitation":"(Luo et al., 2010; Olson and Al-Kaisi, 2015; Jagadamma et al., 2019)","noteIndex":0},"citationItems":[{"id":844,"uris":["http://zotero.org/users/4537082/items/UTLVDMJY"],"itemData":{"id":844,"type":"article-journal","container-title":"Agricultural &amp; Environmental Letters","ISSN":"2471-9625","issue":"1","journalAbbreviation":"Agricultural &amp; Environmental Letters","note":"publisher: The American Society of Agronomy, Crop Science Society of America, and Soil …","title":"Total and active soil organic carbon from long-term agricultural management practices in West Tennessee","volume":"4","author":[{"family":"Jagadamma","given":"Sindhu"},{"family":"Essington","given":"Michael E"},{"family":"Xu","given":"Sutie"},{"family":"Yin","given":"Xinhua"}],"issued":{"date-parts":[["2019"]]}}},{"id":795,"uris":["http://zotero.org/users/4537082/items/GQGVQZ8D"],"itemData":{"id":795,"type":"article-journal","abstract":"Adopting no-tillage in agro-ecosystems has been widely recommended as a means of enhancing carbon (C) sequestration in soils. However, study results are inconsistent and varying from significant increase to significant decrease. It is unclear whether this variability is caused by environmental, or management factors or by sampling errors and analysis methodology. Using meta-analysis, we assessed the response of soil organic carbon (SOC) to conversion of management practice from conventional tillage (CT) to no-tillage (NT) based on global data from 69 paired-experiments, where soil sampling extended deeper than 40cm. We found that cultivation of natural soils for more than 5 years, on average, resulted in soil C loss of more than 20tha−1, with no significant difference between CT and NT. Conversion from CT to NT changed distribution of C in the soil profile significantly, but did not increase the total SOC except in double cropping systems. After adopting NT, soil C increased by 3.15±2.42tha−1 (mean±95% confidence interval) in the surface 10cm of soil, but declined by 3.30±1.61tha−1 in the 20–40cm soil layer. Overall, adopting NT did not enhance soil total C stock down to 40cm. Increased number of crop species in rotation resulted in less C accumulation in the surface soil and greater C loss in deeper layer. Increased crop frequency seemed to have the opposite effect and significantly increased soil C by 11% in the 0–60cm soil. Neither mean annual temperature and mean annual rainfall nor nitrogen fertilization and duration of adopting NT affected the response of soil C stock to the adoption of NT. Our results highlight that the role of adopting NT in sequestrating C is greatly regulated by cropping systems. Increasing cropping frequency might be a more efficient strategy to sequester C in agro-ecosystems. More information on the effects of increasing crop species and frequency on soil C input and decomposition processes is needed to further our understanding on the potential ability of C sequestration in agricultural soils.","container-title":"Agriculture, Ecosystems &amp; Environment","DOI":"10.1016/j.agee.2010.08.006","ISSN":"0167-8809","issue":"1","journalAbbreviation":"Agriculture, Ecosystems &amp; Environment","language":"en","page":"224-231","source":"ScienceDirect","title":"Can no-tillage stimulate carbon sequestration in agricultural soils? A meta-analysis of paired experiments","title-short":"Can no-tillage stimulate carbon sequestration in agricultural soils?","volume":"139","author":[{"family":"Luo","given":"Zhongkui"},{"family":"Wang","given":"Enli"},{"family":"Sun","given":"Osbert J."}],"issued":{"date-parts":[["2010",10,15]]}}},{"id":807,"uris":["http://zotero.org/users/4537082/items/DKUWEU3T"],"itemData":{"id":807,"type":"article-journal","abstract":"Soil organic carbon distribution within soil proﬁle is highly inﬂuenced by management practices, especially tillage systems where soil environment is altered. Such changes in soil environment will affect soil carbon retention or accumulation in different layers of the soil proﬁle. However, much published research in the area of soil organic carbon (SOC) sequestration focuses on shallow sampling depths within the 0–30 cm tillage zone when determining SOC stocks and sequestration. The objectives of this study are to quantify the SOC stock differences with depth between tillage treatments after 20 years and to determine the appropriate sampling depth when assessing SOC stocks as inﬂuenced by management practices. A 20-year moldboard plow (MP), chisel plow (CP) and no-tillage (NT) study was established with a maize–soybean rotation. The 75-cm root zone was sampled in 5-cm intervals to measure SOC stocks. The SOC sequestration, storage, retention and loss were determined for the 0–5 cm, 0–15 cm, 15–75 cm and 0–75 cm layers. The NT treatment did retain more SOC stock than the MP treatment to a 20 cm depth but the SOC stock of the 20–35 cm layer NT system was lower than the MP system. It is recommended that the depth of soil sampling has to include the entire root zone to accurately report SOC stock and the effect of tillage system on change in SOC.","container-title":"CATENA","DOI":"10.1016/j.catena.2014.10.004","ISSN":"03418162","journalAbbreviation":"CATENA","language":"en","page":"33-37","source":"DOI.org (Crossref)","title":"The importance of soil sampling depth for accurate account of soil organic carbon sequestration, storage, retention and loss","volume":"125","author":[{"family":"Olson","given":"K.R."},{"family":"Al-Kaisi","given":"M.M."}],"issued":{"date-parts":[["2015",2]]}}}],"schema":"https://github.com/citation-style-language/schema/raw/master/csl-citation.json"}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(Luo et al., 2010; Olson and Al-Kaisi, 2015; Jagadamma et al., 2019)</w:t>
      </w:r>
      <w:r w:rsidRPr="002247E6">
        <w:rPr>
          <w:rFonts w:ascii="Times New Roman" w:hAnsi="Times New Roman" w:cs="Times New Roman"/>
        </w:rPr>
        <w:fldChar w:fldCharType="end"/>
      </w:r>
      <w:r w:rsidRPr="002247E6">
        <w:rPr>
          <w:rFonts w:ascii="Times New Roman" w:hAnsi="Times New Roman" w:cs="Times New Roman"/>
        </w:rPr>
        <w:t xml:space="preserve">. Integration of cover crops during the non-cash crop growing season has also increased SOC in agroecosystems by providing additional aboveground and belowground C inputs to soil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{"citationID":"GlslNXGF","properties":{"formattedCitation":"(Poeplau and Don, 2015; Jian et al., 2020)","plainCitation":"(Poeplau and Don, 2015; Jian et al., 2020)","noteIndex":0},"citationItems":[{"id":1101,"uris":["http://zotero.org/users/4537082/items/FZYYL2MP"],"itemData":{"id":1101,"type":"article-journal","abstract":"Including cover crops within agricultural rotations may increase soil organic carbon (SOC). However, contra­ dictory findings generated by on-site experiments make it necessary to perform a comprehensive assessment of interactions between cover crops, environmental and management factors, and changes in SOC. In this study, we collected data from studies that compared agricultural production with and without cover crops, and then analyzed those data using meta-analysis and regression. Our results showed that including cover crops into rotations significantly increased SOC, with an overall mean change of 15.5% (95% confidence interval of 13.8%–17.3%). Whereas medium-textured soils had highest SOC stocks (overall means of 39 Mg ha 1 with and 37 Mg ha 1 without cover crops), fine-textured soils showed the greatest increase in SOC after the inclusion of cover crops (mean change of 39.5%). Coarse-textured (11.4%) and medium-textured soils (10.3%) had comparatively smaller changes in SOC, while soils in temperate climates had greater changes (18.7%) than those in tropical climates (7.2%). Cover crop mixtures resulted in greater increases in SOC compared to mono-species cover crops, and using legumes caused greater SOC increases than grass species. Cover crop biomass positively affected SOC changes while carbon:nitrogen ratio of cover crop biomass was negatively correlated with SOC changes. Cover cropping was associated with significant SOC increases in shallow soils (</w:instrText>
      </w:r>
      <w:r w:rsidR="008C54EE" w:rsidRPr="002247E6">
        <w:rPr>
          <w:rFonts w:ascii="Tahoma" w:hAnsi="Tahoma" w:cs="Tahoma"/>
        </w:rPr>
        <w:instrText>�</w:instrText>
      </w:r>
      <w:r w:rsidR="008C54EE" w:rsidRPr="002247E6">
        <w:rPr>
          <w:rFonts w:ascii="Times New Roman" w:hAnsi="Times New Roman" w:cs="Times New Roman"/>
        </w:rPr>
        <w:instrText xml:space="preserve">30 cm), but not in subsurface soils (&gt;30 cm). The regression analysis revealed that SOC changes from cover cropping correlated with improvements in soil quality, specifically decreased runoff and erosion and increased mineralizable carbon, mineralizable ni­ trogen, and soil nitrogen. Soil carbon change was also affected by annual temperature, number of years after start of cover crop usage, latitude, and initial SOC concentrations. Finally, the mean rate of carbon sequestration from cover cropping across all studies was 0.56 Mg ha 1 yr 1. If 15% of current global cropland were to adopt cover crops, this value would translate to 0.16 </w:instrText>
      </w:r>
      <w:r w:rsidR="008C54EE" w:rsidRPr="002247E6">
        <w:rPr>
          <w:rFonts w:ascii="Tahoma" w:hAnsi="Tahoma" w:cs="Tahoma"/>
        </w:rPr>
        <w:instrText>�</w:instrText>
      </w:r>
      <w:r w:rsidR="008C54EE" w:rsidRPr="002247E6">
        <w:rPr>
          <w:rFonts w:ascii="Times New Roman" w:hAnsi="Times New Roman" w:cs="Times New Roman"/>
        </w:rPr>
        <w:instrText xml:space="preserve"> 0.06 Pg of carbon sequestered per year, which is ~1–2% of current fossil fuels emissions. Altogether, these results indicated that the inclusion of cover crops into agricultural ro­ tations can enhance soil carbon concentrations, improve many soil quality parameters, and serve as a potential sink for atmosphere CO2.","container-title":"Soil Biology and Biochemistry","DOI":"10.1016/j.soilbio.2020.107735","ISSN":"00380717","journalAbbreviation":"Soil Biology and Biochemistry","language":"en","page":"107735","source":"DOI.org (Crossref)","title":"A meta-analysis of global cropland soil carbon changes due to cover cropping","volume":"143","author":[{"family":"Jian","given":"Jinshi"},{"family":"Du","given":"Xuan"},{"family":"Reiter","given":"Mark S."},{"family":"Stewart","given":"Ryan D."}],"issued":{"date-parts":[["2020",4]]}}},{"id":1097,"uris":["http://zotero.org/users/4537082/items/FEAX9UF8"],"itemData":{"id":1097,"type":"article-journal","abstract":"A promising option to sequester carbon in agricultural soils is the inclusion of cover crops in cropping systems. The advantage of cover crops as compared to other management practices that increase soil organic carbon (SOC) is that they neither cause a decline in yields, like extensification, nor carbon losses in other systems, like organic manure applications may do. However, the effect of cover crop green manuring on SOC stocks is widely overlooked. We therefore conducted a meta-analysis to derive a carbon response function describing SOC stock changes as a function of time. Data from 139 plots at 37 different sites were compiled. In total, the cover crop treatments had a significantly higher SOC stock than the reference croplands. The time since introduction of cover crops in crop rotations was linearly correlated with SOC stock change (R2=0.19) with an annual change rate of 0.32±0.08Mgha−1yr−1 in a mean soil depth of 22cm and during the observed period of up to 54 years. Elevation above sea level of the plot and sampling depth could be used as explanatory variables to improve the model fit. Assuming that the observed linear SOC accumulation would not proceed indefinitely, we modeled the average SOC stock change with the carbon turnover model RothC. The predicted new steady state was reached after 155 years of cover crop cultivation with a total mean SOC stock accumulation of 16.7±1.5Mgha−1 for a soil depth of 22cm. Thus, the C input driven SOC sequestration with the introduction of cover crops proved to be highly efficient. We estimated a potential global SOC sequestration of 0.12±0.03PgCyr−1, which would compensate for 8% of the direct annual greenhouse gas emissions from agriculture. However, altered N2O emissions and albedo due to cover crop cultivation have not been taken into account here. Data on those processes, which are most likely species-specific, would be needed for reliable greenhouse gas budgets.","container-title":"Agriculture, Ecosystems &amp; Environment","DOI":"10.1016/j.agee.2014.10.024","ISSN":"0167-8809","journalAbbreviation":"Agriculture, Ecosystems &amp; Environment","language":"en","page":"33-41","source":"ScienceDirect","title":"Carbon sequestration in agricultural soils via cultivation of cover crops – A meta-analysis","volume":"200","author":[{"family":"Poeplau","given":"Christopher"},{"family":"Don","given":"Axel"}],"issued":{"date-parts":[["2015",2,1]]}}}],"schema":"https://github.com/citation-style-language/schema/raw/master/csl-citation.json"}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(Poeplau and Don, 2015; Jian et al., 2020)</w:t>
      </w:r>
      <w:r w:rsidRPr="002247E6">
        <w:rPr>
          <w:rFonts w:ascii="Times New Roman" w:hAnsi="Times New Roman" w:cs="Times New Roman"/>
        </w:rPr>
        <w:fldChar w:fldCharType="end"/>
      </w:r>
      <w:r w:rsidRPr="002247E6">
        <w:rPr>
          <w:rFonts w:ascii="Times New Roman" w:hAnsi="Times New Roman" w:cs="Times New Roman"/>
        </w:rPr>
        <w:t xml:space="preserve">. In general, grass cover crops (e.g., winter wheat, triticale, oats) produce more biomass compared to legumes (e.g., hairy vetch, clovers, Austrian winter pea) and brassicas (e.g., radish, turnip, canola)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{"citationID":"mzYKp78k","properties":{"formattedCitation":"(Cherney et al., 1991; Sassenrath and Farney, 2019)","plainCitation":"(Cherney et al., 1991; Sassenrath and Farney, 2019)","noteIndex":0},"citationItems":[{"id":1664,"uris":["http://zotero.org/users/4537082/items/JKRBKKXC"],"itemData":{"id":1664,"type":"article-journal","container-title":"Energy Sources","DOI":"10.1080/00908319108908989","ISSN":"0090-8312, 1521-0510","issue":"3","journalAbbreviation":"Energy Sources","language":"en","page":"283-292","source":"DOI.org (Crossref)","title":"Biomass Potential of Selected Grass and Legume Crops","volume":"13","author":[{"family":"Cherney","given":"J.H."},{"family":"Johnson","given":"K.D."},{"family":"Volenec","given":"J.J."},{"family":"Greene","given":"D.K."}],"issued":{"date-parts":[["1991",7]]}}},{"id":1665,"uris":["http://zotero.org/users/4537082/items/U879MECW"],"itemData":{"id":1665,"type":"article-journal","container-title":"Kansas Agricultural Experiment Station Research Reports","DOI":"10.4148/2378-5977.7744","ISSN":"2378-5977","issue":"2","journalAbbreviation":"Kansas Agricultural Experiment Station Research Reports","language":"en","source":"DOI.org (Crossref)","title":"Biomass Production of Single Species Cover Crop","URL":"https://newprairiepress.org/kaesrr/vol5/iss2/18","volume":"5","author":[{"family":"Sassenrath","given":"G. F."},{"family":"Farney","given":"J. K."}],"accessed":{"date-parts":[["2022",4,11]]},"issued":{"date-parts":[["2019",1,1]]}}}],"schema":"https://github.com/citation-style-language/schema/raw/master/csl-citation.json"}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(Cherney et al., 1991; Sassenrath and Farney, 2019)</w:t>
      </w:r>
      <w:r w:rsidRPr="002247E6">
        <w:rPr>
          <w:rFonts w:ascii="Times New Roman" w:hAnsi="Times New Roman" w:cs="Times New Roman"/>
        </w:rPr>
        <w:fldChar w:fldCharType="end"/>
      </w:r>
      <w:r w:rsidRPr="002247E6">
        <w:rPr>
          <w:rFonts w:ascii="Times New Roman" w:hAnsi="Times New Roman" w:cs="Times New Roman"/>
        </w:rPr>
        <w:t xml:space="preserve">. A significant C contribution from cover crops comes from root-biomass, which contributes more C to the subsoil </w:t>
      </w:r>
      <w:r w:rsidRPr="002247E6">
        <w:rPr>
          <w:rFonts w:ascii="Times New Roman" w:hAnsi="Times New Roman" w:cs="Times New Roman"/>
        </w:rPr>
        <w:fldChar w:fldCharType="begin"/>
      </w:r>
      <w:r w:rsidR="005B4EB8" w:rsidRPr="002247E6">
        <w:rPr>
          <w:rFonts w:ascii="Times New Roman" w:hAnsi="Times New Roman" w:cs="Times New Roman"/>
        </w:rPr>
        <w:instrText xml:space="preserve"> ADDIN ZOTERO_ITEM CSL_CITATION {"citationID":"9uh7zeUW","properties":{"formattedCitation":"(Rasse et al., 2005)","plainCitation":"(Rasse et al., 2005)","noteIndex":0},"citationItems":[{"id":1187,"uris":["http://zotero.org/users/4537082/items/GNUTCZ78"],"itemData":{"id":1187,"type":"article-journal","abstract":"Understanding the origin of the carbon (C) stabilised in soils is crucial in order to device management practices that will foster C accumulation in soils. The relative contributions to soil C pools of roots vs. shoots is one aspect that has been mostly overlooked, although it appears a key factor that drives the fate of plant tissue C either as mineralized CO2 or as stabilized soil organic matter (SOM). Available studies on the subject consistently indicate that root C has a longer residence time in soil than shoot C. From the few studies with complete datasets, we estimated that the mean residence time in soils of root-derived C is 2.4 times that of shoot-derived C. Our analyses indicate that this value is biased neither by an underestimation of root contributions, as exudation was considered in the analysis, nor by a priming effect of shoot litter on SOM. Here, we discuss the main SOM stabilisation mechanisms with respect to their ability to specifically protect root-derived SOM. Comparing in situ and incubation experiments suggests that the higher chemical recalcitrance of root tissues as compared to that of shoots is responsible for only a small portion, i.e. about one fourth, of the difference in mean residence time in soils of root-derived vs. shoot-derived C. This suggests that SOM protection mechanisms other than chemical recalcitrance are also enhanced by root activities: (1) physico-chemical protection, especially in deeper horizons, (2) micrometer-scale physical protection through myccorhiza and root-hair activities, and (3) chemical interactions with metal ions. The impact of environmental conditions within deeper soil layers on root C stabilisation appear difficult to assess, but is likely, if anything, to further increase the ratio between the mean residence time of root vs. shoot C in soils. Future advances are expected from isotopic studies conducted at the molecular level, which will help unravel the fate of individual shoot and root compounds, such as cutins and suberins, throughout soil profiles.","archive":"JSTOR","container-title":"Plant and Soil","DOI":"doi.org/10.1007/s11104-004-0907-y","ISSN":"0032-079X","issue":"1/2","note":"publisher: Springer","page":"341-356","source":"JSTOR","title":"Is soil carbon mostly root carbon? Mechanisms for a specific stabilisation","title-short":"Is soil carbon mostly root carbon?","volume":"269","author":[{"family":"Rasse","given":"Daniel P."},{"family":"Rumpel","given":"Cornelia"},{"family":"Dignac","given":"Marie-France"}],"issued":{"date-parts":[["2005"]]}}}],"schema":"https://github.com/citation-style-language/schema/raw/master/csl-citation.json"}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(Rasse et al., 2005)</w:t>
      </w:r>
      <w:r w:rsidRPr="002247E6">
        <w:rPr>
          <w:rFonts w:ascii="Times New Roman" w:hAnsi="Times New Roman" w:cs="Times New Roman"/>
        </w:rPr>
        <w:fldChar w:fldCharType="end"/>
      </w:r>
      <w:r w:rsidRPr="002247E6">
        <w:rPr>
          <w:rFonts w:ascii="Times New Roman" w:hAnsi="Times New Roman" w:cs="Times New Roman"/>
        </w:rPr>
        <w:t xml:space="preserve">. For example,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{"citationID":"wSY1u1Zm","properties":{"formattedCitation":"(Amsili and Kaye, 2021)","plainCitation":"(Amsili and Kaye, 2021)","dontUpdate":true,"noteIndex":0},"citationItems":[{"id":1483,"uris":["http://zotero.org/users/4537082/items/MYDTQG28"],"itemData":{"id":1483,"type":"article-journal","abstract":"Cover crops are widely used to increase the quantity of organic carbon (C) returned to the soil between cash crops. Roots play an important role in increasing soil organic carbon (SOC) levels, but the root traits that impact SOC likely vary widely among cover crop species and this variation has yet to be characterized. Recently, cover crop mixtures have expanded in popularity as a way to increase the diversity of cover crop benefits. We tested the quantity, quality and spatial distribution of roots in three monocultures and one mixture to increase our understanding of root trait variation among species, and how that variation impacts mixture design. Root cores were taken from in-row and between-row locations to a depth of 40 cm from cover crops planted after winter wheat during the 2016–2017 growing season. These samples were taken from a larger maize–soybean–winter wheat organic grain rotation experiment (2012–2018) located in central Pennsylvania, USA. Cover crop treatments included monocultures of triticale (X Triticosecale Wittmack cv. ‘Trical 815’), canola (Brassica napus L. cv. ‘Wichita’), crimson clover (Trifolium incarnatum L. cv. ‘Dixie’) and a five species mixture dominated by those three species. Additionally, cumulative carbon (C) inputs were assessed for the entire rotation to determine cover crop and cash crop root C contributions. Root biomass C vertical and horizontal distribution, root-to-shoot (R:S) ratio, and root carbon-to-nitrogen (C:N) ratio differed among cover crop treatments. Triticale produced more root biomass in the between-row space at all depth intervals compared to other cover crop treatments. The five species mixture had more total 0–5 cm and between-row 0–5 cm root biomass than crimson clover in spring 2017. Cover crop and cash crop roots increased cumulative C estimates by between 37% (crimson clover) and 46% (triticale) compared to shoot C alone. Cover crop root trait information can inform the belowground benefits from combining different species into cover crop mixtures. Crimson clover produced less root biomass, surface root biomass and between-row root biomass than other cover crop treatments. Therefore, combining crimson clover with grass and certain brassica species can improve total root biomass production, and root distribution compared to crimson clover monocultures, whereas reducing the C:N ratio of roots compared to grass species monocultures. The five species mixture led to greater cumulative carbon inputs compared to monoculture treatments, which was due to greater cover crop biomass C and its influence on the following corn crop’s biomass C.","container-title":"Renewable Agriculture and Food Systems","DOI":"10.1017/S1742170520000216","ISSN":"1742-1705, 1742-1713","issue":"2","journalAbbreviation":"Renew. Agric. Food Syst.","language":"en","page":"182-191","source":"DOI.org (Crossref)","title":"Root traits of cover crops and carbon inputs in an organic grain rotation","volume":"36","author":[{"family":"Amsili","given":"Joseph P."},{"family":"Kaye","given":"Jason P."}],"issued":{"date-parts":[["2021",4]]}}}],"schema":"https://github.com/citation-style-language/schema/raw/master/csl-citation.json"}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Amsili and Kaye, 2021</w:t>
      </w:r>
      <w:r w:rsidRPr="002247E6">
        <w:rPr>
          <w:rFonts w:ascii="Times New Roman" w:hAnsi="Times New Roman" w:cs="Times New Roman"/>
        </w:rPr>
        <w:fldChar w:fldCharType="end"/>
      </w:r>
      <w:r w:rsidRPr="002247E6">
        <w:rPr>
          <w:rFonts w:ascii="Times New Roman" w:hAnsi="Times New Roman" w:cs="Times New Roman"/>
        </w:rPr>
        <w:t xml:space="preserve"> </w:t>
      </w:r>
      <w:r w:rsidRPr="002247E6">
        <w:rPr>
          <w:rFonts w:ascii="Times New Roman" w:hAnsi="Times New Roman" w:cs="Times New Roman"/>
        </w:rPr>
        <w:lastRenderedPageBreak/>
        <w:t>reported a significant increase in root C input by a triticale (grass type cover) compared to crimson clover (legume) and canola (brassica) cover crops. Previous research has demonstrated that the effect of conservation practices on SOC storage depends not only on the type and duration of the practices but also on the chemical composition and turnover rates of SOC.</w:t>
      </w:r>
    </w:p>
    <w:p w14:paraId="01AC4BF7" w14:textId="6696C81A" w:rsidR="008B55C8" w:rsidRPr="002247E6" w:rsidRDefault="008B55C8" w:rsidP="00FB7AD3">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SOC comprises heterogeneous C compounds with a broad molecular-size range, oxidation and reduction potential, and stability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{"citationID":"12npuVkb","properties":{"formattedCitation":"(Lehmann and Kleber, 2015)","plainCitation":"(Lehmann and Kleber, 2015)","noteIndex":0},"citationItems":[{"id":1234,"uris":["http://zotero.org/users/4537082/items/WJ9P7SER"],"itemData":{"id":1234,"type":"article-journal","abstract":"Instead of containing stable and chemically unique ‘humic substances’, as has been widely accepted, soil organic matter is a mixture of progressively decomposing organic compounds; this has broad implications for soil science and its applications.","container-title":"Nature","DOI":"10.1038/nature16069","ISSN":"1476-4687","issue":"7580","language":"en","note":"number: 7580\npublisher: Nature Publishing Group","page":"60-68","source":"www-nature-com.proxy.lib.utk.edu","title":"The contentious nature of soil organic matter","volume":"528","author":[{"family":"Lehmann","given":"Johannes"},{"family":"Kleber","given":"Markus"}],"issued":{"date-parts":[["2015",12]]}}}],"schema":"https://github.com/citation-style-language/schema/raw/master/csl-citation.json"}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(Lehmann and Kleber, 2015)</w:t>
      </w:r>
      <w:r w:rsidRPr="002247E6">
        <w:rPr>
          <w:rFonts w:ascii="Times New Roman" w:hAnsi="Times New Roman" w:cs="Times New Roman"/>
        </w:rPr>
        <w:fldChar w:fldCharType="end"/>
      </w:r>
      <w:r w:rsidRPr="002247E6">
        <w:rPr>
          <w:rFonts w:ascii="Times New Roman" w:hAnsi="Times New Roman" w:cs="Times New Roman"/>
        </w:rPr>
        <w:t xml:space="preserve">. Agroecosystem management practices impart a strong control on the chemical composition and stability of SOC </w:t>
      </w:r>
      <w:r w:rsidRPr="002247E6">
        <w:rPr>
          <w:rFonts w:ascii="Times New Roman" w:hAnsi="Times New Roman" w:cs="Times New Roman"/>
        </w:rPr>
        <w:fldChar w:fldCharType="begin"/>
      </w:r>
      <w:r w:rsidR="006D2D31" w:rsidRPr="002247E6">
        <w:rPr>
          <w:rFonts w:ascii="Times New Roman" w:hAnsi="Times New Roman" w:cs="Times New Roman"/>
        </w:rPr>
        <w:instrText xml:space="preserve"> ADDIN ZOTERO_ITEM CSL_CITATION {"citationID":"2KWVo51p","properties":{"formattedCitation":"(Jagadamma and Lal, 2010a)","plainCitation":"(Jagadamma and Lal, 2010a)","dontUpdate":true,"noteIndex":0},"citationItems":[{"id":"JcKc5ZyM/rnFfegy1","uris":["http://zotero.org/users/4537082/items/NWTKPT32"],"itemData":{"id":843,"type":"article-journal","container-title":"Biology and Fertility of Soils","ISSN":"0178-2762","issue":"6","journalAbbreviation":"Biology and Fertility of Soils","note":"publisher: Springer","page":"543-554","title":"Distribution of organic carbon in physical fractions of soils as affected by agricultural management","volume":"46","author":[{"family":"Jagadamma","given":"Sindhu"},{"family":"Lal","given":"Rattan"}],"issued":{"date-parts":[["2010"]]}}}],"schema":"https://github.com/citation-style-language/schema/raw/master/csl-citation.json"}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(Jagadamma and Lal, 2010)</w:t>
      </w:r>
      <w:r w:rsidRPr="002247E6">
        <w:rPr>
          <w:rFonts w:ascii="Times New Roman" w:hAnsi="Times New Roman" w:cs="Times New Roman"/>
        </w:rPr>
        <w:fldChar w:fldCharType="end"/>
      </w:r>
      <w:r w:rsidRPr="002247E6">
        <w:rPr>
          <w:rFonts w:ascii="Times New Roman" w:hAnsi="Times New Roman" w:cs="Times New Roman"/>
        </w:rPr>
        <w:t xml:space="preserve">. However, determining the changes in total SOC with management practices is challenging because SOC accumulation in detectable quantity is a slow process. Instead of total SOC, active SOC fractions with shorter turnover time and distinct chemistry, such as particulate organic matter C (POM-C) and microbial biomass C (MBC), can serve as early indicators for management-induced changes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{"citationID":"X1Drap48","properties":{"formattedCitation":"(Cambardella and Elliott, 1994)","plainCitation":"(Cambardella and Elliott, 1994)","dontUpdate":true,"noteIndex":0},"citationItems":[{"id":1596,"uris":["http://zotero.org/users/4537082/items/XB763S4E"],"itemData":{"id":1596,"type":"article-journal","container-title":"Soil Science Society of America Journal","DOI":"10.2136/sssaj1994.03615995005800010017x","ISSN":"03615995","issue":"1","journalAbbreviation":"Soil Science Society of America Journal","language":"en","page":"123-130","source":"DOI.org (Crossref)","title":"Carbon and Nitrogen Dynamics of Soil Organic Matter Fractions from Cultivated Grassland Soils","volume":"58","author":[{"family":"Cambardella","given":"C. A."},{"family":"Elliott","given":"E. T."}],"issued":{"date-parts":[["1994",1]]}}}],"schema":"https://github.com/citation-style-language/schema/raw/master/csl-citation.json"}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 xml:space="preserve">(Cambardella and Elliott, 1994; </w:t>
      </w:r>
      <w:r w:rsidRPr="002247E6">
        <w:rPr>
          <w:rFonts w:ascii="Times New Roman" w:hAnsi="Times New Roman" w:cs="Times New Roman"/>
        </w:rPr>
        <w:fldChar w:fldCharType="end"/>
      </w:r>
      <w:r w:rsidRPr="002247E6">
        <w:rPr>
          <w:rFonts w:ascii="Times New Roman" w:hAnsi="Times New Roman" w:cs="Times New Roman"/>
        </w:rPr>
        <w:t xml:space="preserv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{"citationID":"Ysh2XSkf","properties":{"formattedCitation":"(Poeplau et al., 2018; Six et al., 1998)","plainCitation":"(Poeplau et al., 2018; Six et al., 1998)","dontUpdate":true,"noteIndex":0},"citationItems":[{"id":1375,"uris":["http://zotero.org/users/4537082/items/7X4KRAH6"],"itemData":{"id":1375,"type":"article-journal","abstract":"Fractionation of soil organic carbon (SOC) is crucial for mechanistic understanding and modeling of soil organic matter decomposition and stabilization processes. It is often aimed at separating the bulk SOC into fractions with varying turnover rates, but a comprehensive comparison of methods to achieve this is lacking. In this study, a total of 20 different SOC fractionation methods were tested by participating laboratories for their suitability to isolate fractions with varying turnover rates, using agricultural soils from three experimental sites with vegetation change from C3 to C4 22–36 years ago. Enrichment of C4-derived carbon was traced and used as a proxy for turnover rates in the fractions. Methods that apply a combination of physical (density, size) and chemical (oxidation, extraction) fractionation were identified as most effective in separating SOC into fractions with distinct turnover rates. Coarse light SOC separated by density fractionation was the most C4-carbon enriched fraction, while oxidation-resistant SOC left after extraction with NaOCl was the least C4-carbon enriched fraction. Surprisingly, even after 36 years of C4 crop cultivation in a temperate climate, no method was able to isolate a fraction with more than 76% turnover, which challenges the link to the most active plant-derived carbon pools in models. Particles with density &gt;2.8 g cm−3 showed similar C4-carbon enrichment as oxidation-resistant SOC, highlighting the importance of sesquioxides for SOC stabilization. The importance of clay and silt-sized particles (&lt;50 μm) for SOC stabilization was also confirmed. Particle size fractionation significantly outperformed aggregate size fractionation, due to the fact that larger aggregates contain smaller aggregates and organic matter particles of various sizes with different turnover rates. An evaluation scheme comprising different criteria was used to identify the most suitable methods for isolating fractions with distinct turnover rates, and potential benefits and trade-offs associated with a specific choice. Our findings can be of great help to select the appropriate method(s) for fractionation of agricultural soils.","container-title":"Soil Biology and Biochemistry","DOI":"10.1016/j.soilbio.2018.06.025","ISSN":"0038-0717","journalAbbreviation":"Soil Biology and Biochemistry","language":"en","page":"10-26","source":"ScienceDirect","title":"Isolating organic carbon fractions with varying turnover rates in temperate agricultural soils – A comprehensive method comparison","volume":"125","author":[{"family":"Poeplau","given":"Christopher"},{"family":"Don","given":"Axel"},{"family":"Six","given":"Johan"},{"family":"Kaiser","given":"Michael"},{"family":"Benbi","given":"Dinesh"},{"family":"Chenu","given":"Claire"},{"family":"Cotrufo","given":"M. Francesca"},{"family":"Derrien","given":"Delphine"},{"family":"Gioacchini","given":"Paola"},{"family":"Grand","given":"Stephanie"},{"family":"Gregorich","given":"Edward"},{"family":"Griepentrog","given":"Marco"},{"family":"Gunina","given":"Anna"},{"family":"Haddix","given":"Michelle"},{"family":"Kuzyakov","given":"Yakov"},{"family":"Kühnel","given":"Anna"},{"family":"Macdonald","given":"Lynne M."},{"family":"Soong","given":"Jennifer"},{"family":"Trigalet","given":"Sylvain"},{"family":"Vermeire","given":"Marie-Liesse"},{"family":"Rovira","given":"Pere"},{"family":"Wesemael","given":"Bas","non-dropping-particle":"van"},{"family":"Wiesmeier","given":"Martin"},{"family":"Yeasmin","given":"Sabina"},{"family":"Yevdokimov","given":"Ilya"},{"family":"Nieder","given":"Rolf"}],"issued":{"date-parts":[["2018",10,1]]}}},{"id":222,"uris":["http://zotero.org/users/4537082/items/I8AQHA88"],"itemData":{"id":222,"type":"article-journal","container-title":"Soil Science Society of America Journal","DOI":"10.2136/sssaj1998.03615995006200050032x","ISSN":"0361-5995","issue":"5","language":"en","page":"1367","source":"DOI.org (Crossref)","title":"Aggregation and Soil Organic Matter Accumulation in Cultivated and Native Grassland Soils","volume":"62","author":[{"family":"Six","given":"J."},{"family":"Elliott","given":"E.T."},{"family":"Paustian","given":"K."},{"family":"Doran","given":"J. W."}],"issued":{"date-parts":[["1998"]]}}}],"schema":"https://github.com/citation-style-language/schema/raw/master/csl-citation.json"}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Poeplau et al., 2018; Six et al., 1998)</w:t>
      </w:r>
      <w:r w:rsidRPr="002247E6">
        <w:rPr>
          <w:rFonts w:ascii="Times New Roman" w:hAnsi="Times New Roman" w:cs="Times New Roman"/>
        </w:rPr>
        <w:fldChar w:fldCharType="end"/>
      </w:r>
      <w:r w:rsidRPr="002247E6">
        <w:rPr>
          <w:rFonts w:ascii="Times New Roman" w:hAnsi="Times New Roman" w:cs="Times New Roman"/>
        </w:rPr>
        <w:t xml:space="preserve">. On the contrary, the mineral-associated organic matter C (MAOM-C) fraction represents the SOC fraction with a longer-turnover time and is composed of dissolved organic carbon (DOC) and microbial by-products adsorbed and/or co-precipitated to the surface of soil minerals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{"citationID":"A1w6bcVA","properties":{"formattedCitation":"(von L\\uc0\\u252{}tzow et al., 2007; Poeplau et al., 2018)","plainCitation":"(von Lützow et al., 2007; Poeplau et al., 2018)","noteIndex":0},"citationItems":[{"id":1375,"uris":["http://zotero.org/users/4537082/items/7X4KRAH6"],"itemData":{"id":1375,"type":"article-journal","abstract":"Fractionation of soil organic carbon (SOC) is crucial for mechanistic understanding and modeling of soil organic matter decomposition and stabilization processes. It is often aimed at separating the bulk SOC into fractions with varying turnover rates, but a comprehensive comparison of methods to achieve this is lacking. In this study, a total of 20 different SOC fractionation methods were tested by participating laboratories for their suitability to isolate fractions with varying turnover rates, using agricultural soils from three experimental sites with vegetation change from C3 to C4 22–36 years ago. Enrichment of C4-derived carbon was traced and used as a proxy for turnover rates in the fractions. Methods that apply a combination of physical (density, size) and chemical (oxidation, extraction) fractionation were identified as most effective in separating SOC into fractions with distinct turnover rates. Coarse light SOC separated by density fractionation was the most C4-carbon enriched fraction, while oxidation-resistant SOC left after extraction with NaOCl was the least C4-carbon enriched fraction. Surprisingly, even after 36 years of C4 crop cultivation in a temperate climate, no method was able to isolate a fraction with more than 76% turnover, which challenges the link to the most active plant-derived carbon pools in models. Particles with density &gt;2.8 g cm−3 showed similar C4-carbon enrichment as oxidation-resistant SOC, highlighting the importance of sesquioxides for SOC stabilization. The importance of clay and silt-sized particles (&lt;50 μm) for SOC stabilization was also confirmed. Particle size fractionation significantly outperformed aggregate size fractionation, due to the fact that larger aggregates contain smaller aggregates and organic matter particles of various sizes with different turnover rates. An evaluation scheme comprising different criteria was used to identify the most suitable methods for isolating fractions with distinct turnover rates, and potential benefits and trade-offs associated with a specific choice. Our findings can be of great help to select the appropriate method(s) for fractionation of agricultural soils.","container-title":"Soil Biology and Biochemistry","DOI":"10.1016/j.soilbio.2018.06.025","ISSN":"0038-0717","journalAbbreviation":"Soil Biology and Biochemistry","language":"en","page":"10-26","source":"ScienceDirect","title":"Isolating organic carbon fractions with varying turnover rates in temperate agricultural soils – A comprehensive method comparison","volume":"125","author":[{"family":"Poeplau","given":"Christopher"},{"family":"Don","given":"Axel"},{"family":"Six","given":"Johan"},{"family":"Kaiser","given":"Michael"},{"family":"Benbi","given":"Dinesh"},{"family":"Chenu","given":"Claire"},{"family":"Cotrufo","given":"M. Francesca"},{"family":"Derrien","given":"Delphine"},{"family":"Gioacchini","given":"Paola"},{"family":"Grand","given":"Stephanie"},{"family":"Gregorich","given":"Edward"},{"family":"Griepentrog","given":"Marco"},{"family":"Gunina","given":"Anna"},{"family":"Haddix","given":"Michelle"},{"family":"Kuzyakov","given":"Yakov"},{"family":"Kühnel","given":"Anna"},{"family":"Macdonald","given":"Lynne M."},{"family":"Soong","given":"Jennifer"},{"family":"Trigalet","given":"Sylvain"},{"family":"Vermeire","given":"Marie-Liesse"},{"family":"Rovira","given":"Pere"},{"family":"Wesemael","given":"Bas","non-dropping-particle":"van"},{"family":"Wiesmeier","given":"Martin"},{"family":"Yeasmin","given":"Sabina"},{"family":"Yevdokimov","given":"Ilya"},{"family":"Nieder","given":"Rolf"}],"issued":{"date-parts":[["2018",10,1]]}}},{"id":1597,"uris":["http://zotero.org/users/4537082/items/FQN7QY5Q"],"itemData":{"id":1597,"type":"article-journal","container-title":"Soil Biology and Biochemistry","DOI":"10.1016/j.soilbio.2007.03.007","ISSN":"00380717","issue":"9","journalAbbreviation":"Soil Biology and Biochemistry","language":"en","page":"2183-2207","source":"DOI.org (Crossref)","title":"SOM fractionation methods: Relevance to functional pools and to stabilization mechanisms","title-short":"SOM fractionation methods","volume":"39","author":[{"family":"Lützow","given":"Margit","non-dropping-particle":"von"},{"family":"Kögel-Knabner","given":"Ingrid"},{"family":"Ekschmitt","given":"Klemens"},{"family":"Flessa","given":"Heinz"},{"family":"Guggenberger","given":"Georg"},{"family":"Matzner","given":"Egbert"},{"family":"Marschner","given":"Bernd"}],"issued":{"date-parts":[["2007",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(von Lützow et al., 2007; Poeplau et al., 2018)</w:t>
      </w:r>
      <w:r w:rsidRPr="002247E6">
        <w:rPr>
          <w:rFonts w:ascii="Times New Roman" w:hAnsi="Times New Roman" w:cs="Times New Roman"/>
        </w:rPr>
        <w:fldChar w:fldCharType="end"/>
      </w:r>
      <w:r w:rsidRPr="002247E6">
        <w:rPr>
          <w:rFonts w:ascii="Times New Roman" w:hAnsi="Times New Roman" w:cs="Times New Roman"/>
        </w:rPr>
        <w:t xml:space="preserve">. </w:t>
      </w:r>
      <w:bookmarkStart w:id="26" w:name="_Hlk100736978"/>
      <w:r w:rsidRPr="002247E6">
        <w:rPr>
          <w:rFonts w:ascii="Times New Roman" w:hAnsi="Times New Roman" w:cs="Times New Roman"/>
        </w:rPr>
        <w:t xml:space="preserve">Given the continued interest in SOC stabilization and destabilization in agricultural soils, it is critical to understand the profile distribution of functionally diverse C fractions under contrasting management practices. </w:t>
      </w:r>
      <w:bookmarkEnd w:id="26"/>
    </w:p>
    <w:p w14:paraId="49EB0138" w14:textId="7A3CDF44" w:rsidR="008B55C8" w:rsidRPr="002247E6" w:rsidRDefault="008B55C8" w:rsidP="00FB7AD3">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Most previous studies on changes in SOC distribution in response to agroecosystem management practices have ignored the effect of soil depth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{"citationID":"rui7Exye","properties":{"formattedCitation":"(Yost and Hartemink, 2020)","plainCitation":"(Yost and Hartemink, 2020)","noteIndex":0},"citationItems":[{"id":1501,"uris":["http://zotero.org/users/4537082/items/JKSPPMAY"],"itemData":{"id":1501,"type":"article-journal","abstract":"Background and aims Soil depth is a critical attribute of any soil, and determines rooting, moisture and nutrient storage, mineral reserve, anchorage, and a range of conditions that affect plant growth. We reviewed papers from four primary soil science journals and extracted how deep the soils were studied in those papers.","container-title":"Plant and Soil","DOI":"10.1007/s11104-020-04550-z","ISSN":"0032-079X, 1573-5036","issue":"1-2","journalAbbreviation":"Plant Soil","language":"en","page":"5-18","source":"DOI.org (Crossref)","title":"How deep is the soil studied – an analysis of four soil science journals","volume":"452","author":[{"family":"Yost","given":"Jenifer L."},{"family":"Hartemink","given":"Alfred E."}],"issued":{"date-parts":[["2020",7]]}}}],"schema":"https://github.com/citation-style-language/schema/raw/master/csl-citation.json"}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(Yost and Hartemink, 2020)</w:t>
      </w:r>
      <w:r w:rsidRPr="002247E6">
        <w:rPr>
          <w:rFonts w:ascii="Times New Roman" w:hAnsi="Times New Roman" w:cs="Times New Roman"/>
        </w:rPr>
        <w:fldChar w:fldCharType="end"/>
      </w:r>
      <w:r w:rsidRPr="002247E6">
        <w:rPr>
          <w:rFonts w:ascii="Times New Roman" w:hAnsi="Times New Roman" w:cs="Times New Roman"/>
        </w:rPr>
        <w:t xml:space="preserve"> despite the estimate that more than 50 % of the global SOC stock resides below 30 cm soil depth </w:t>
      </w:r>
      <w:r w:rsidRPr="002247E6">
        <w:rPr>
          <w:rFonts w:ascii="Times New Roman" w:hAnsi="Times New Roman" w:cs="Times New Roman"/>
        </w:rPr>
        <w:fldChar w:fldCharType="begin"/>
      </w:r>
      <w:r w:rsidR="005B4EB8" w:rsidRPr="002247E6">
        <w:rPr>
          <w:rFonts w:ascii="Times New Roman" w:hAnsi="Times New Roman" w:cs="Times New Roman"/>
        </w:rPr>
        <w:instrText xml:space="preserve"> ADDIN ZOTERO_ITEM CSL_CITATION {"citationID":"kx1Kh5zX","properties":{"formattedCitation":"(Jobb\\uc0\\u225{}gy and Jackson, 2000)","plainCitation":"(Jobbágy and Jackson, 2000)","noteIndex":0},"citationItems":[{"id":1019,"uris":["http://zotero.org/users/4537082/items/2XHBRF23"],"itemData":{"id":1019,"type":"article-journal","abstract":"As the largest pool of terrestrial organic carbon, soils interact strongly with atmospheric composition, climate, and land cover change. Our capacity to predict and ameliorate the consequences of global change depends in part on a better understanding of the distributions and controls of soil organic carbon (SOC) and how vegetation change may affect SOC distributions with depth. The goals of this paper are (1) to examine the association of SOC content with climate and soil texture at different soil depths; (2) to test the hypothesis that vegetation type, through patterns of allocation, is a dominant control on the vertical distribution of SOC; and (3) to estimate global SOC storage to 3 m, including an analysis of the potential effects of vegetation change on soil carbon storage. We based our analysis on &gt;2700 soil profiles in three global databases supplemented with data for climate, vegetation, and land use. The analysis focused on mineral soil layers. Plant functional types significantly affected the vertical distribution of SOC. The percentage of SOC in the top 20 cm (relative to the first meter) averaged 33%, 42%, and 50% for shrublands, grasslands, and forests, respectively. In shrublands, the amount of SOC in the second and third meters was 77% of that in the first meter; in forests and grasslands, the totals were 56% and 43%, respectively. Globally, the relative distribution of SOC with depth had a slightly stronger association with vegetation than with climate, but the opposite was true for the absolute amount of SOC. Total SOC content increased with precipitation and clay content and decreased with temperature. The importance of these controls switched with depth, climate dominating in shallow layers and clay content dominating in deeper layers, possibly due to increasing percentages of slowly cycling SOC fractions at depth. To control for the effects of climate on vegetation, we grouped soils within climatic ranges and compared distributions for vegetation types within each range. The percentage of SOC in the top 20 cm relative to the first meter varied from 29% in cold arid shrublands to 57% in cold humid forests and, for a given climate, was always deepest in shrublands, intermediate in grasslands, and shallowest in forests (P &lt; 0.05 in all cases). The effect of vegetation type was more important than the direct effect of precipitation in this analysis. These data suggest that shoot/root allocations combined with vertical root distributions, affect the distribution of SOC with depth. Global SOC storage in the top 3 m of soil was 2344 Pg C, or 56% more than the 1502 Pg estimated for the first meter (which is similar to the total SOC estimates of 1500–1600 Pg made by other researchers). Global totals for the second and third meters were 491 and 351 Pg C, and the biomes with the most SOC at 1–3 m depth were tropical evergreen forests (158 Pg C) and tropical grasslands/savannas (146 Pg C). Our work suggests that plant functional types, through differences in allocation, help to control SOC distributions with depth in the soil. Our analysis also highlights the potential importance of vegetation change and SOC pools for carbon sequestration strategies.","container-title":"Ecological Applications","DOI":"10.1890/1051-0761(2000)010[0423:TVDOSO]2.0.CO;2","ISSN":"1939-5582","issue":"2","language":"en","license":"© 2000 by the Ecological Society of America","note":"_eprint: https://onlinelibrary.wiley.com/doi/pdf/10.1890/1051-0761%282000%29010%5B0423%3ATVDOSO%5D2.0.CO%3B2","page":"423-436","source":"Wiley Online Library","title":"The Vertical Distribution of Soil Organic Carbon and Its Relation to Climate and Vegetation","volume":"10","author":[{"family":"Jobbágy","given":"Esteban G."},{"family":"Jackson","given":"Robert B."}],"issued":{"date-parts":[["2000"]]}}}],"schema":"https://github.com/citation-style-language/schema/raw/master/csl-citation.json"}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(Jobbágy and Jackson, 2000)</w:t>
      </w:r>
      <w:r w:rsidRPr="002247E6">
        <w:rPr>
          <w:rFonts w:ascii="Times New Roman" w:hAnsi="Times New Roman" w:cs="Times New Roman"/>
        </w:rPr>
        <w:fldChar w:fldCharType="end"/>
      </w:r>
      <w:r w:rsidRPr="002247E6">
        <w:rPr>
          <w:rFonts w:ascii="Times New Roman" w:hAnsi="Times New Roman" w:cs="Times New Roman"/>
        </w:rPr>
        <w:t xml:space="preserve">. In addition, the subsoil micro-environment possesses several characteristics that indicate its potential for longer-term SOC storage compared to that in the </w:t>
      </w:r>
      <w:r w:rsidRPr="002247E6">
        <w:rPr>
          <w:rFonts w:ascii="Times New Roman" w:hAnsi="Times New Roman" w:cs="Times New Roman"/>
        </w:rPr>
        <w:lastRenderedPageBreak/>
        <w:t xml:space="preserve">topsoil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{"citationID":"qMyvYM5B","properties":{"formattedCitation":"(Fontaine et al., 2007; Rumpel and K\\uc0\\u246{}gel-Knabner, 2011)","plainCitation":"(Fontaine et al., 2007; Rumpel and Kögel-Knabner, 2011)","noteIndex":0},"citationItems":[{"id":789,"uris":["http://zotero.org/users/4537082/items/YCHJPN92"],"itemData":{"id":789,"type":"article-journal","abstract":"C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(Fontaine et al., 2007; Rumpel and Kögel-Knabner, 2011)</w:t>
      </w:r>
      <w:r w:rsidRPr="002247E6">
        <w:rPr>
          <w:rFonts w:ascii="Times New Roman" w:hAnsi="Times New Roman" w:cs="Times New Roman"/>
        </w:rPr>
        <w:fldChar w:fldCharType="end"/>
      </w:r>
      <w:r w:rsidRPr="002247E6">
        <w:rPr>
          <w:rFonts w:ascii="Times New Roman" w:hAnsi="Times New Roman" w:cs="Times New Roman"/>
        </w:rPr>
        <w:t xml:space="preserve">. These characteristics include, 1) greater soil volume that comprises C-depleted mineral fraction, 2) an increased proportion of slow-cycling root C, and 3) a less favorable micro-climate for SOC mineralization due to the reduced substrate availability and microbial activity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{"citationID":"2UO7pDyn","properties":{"formattedCitation":"(Fierer et al., 2003; Lorenz and Lal, 2005; Stewart et al., 2007; Rumpel and K\\uc0\\u246{}gel-Knabner, 2011)","plainCitation":"(Fierer et al., 2003; Lorenz and Lal, 2005; Stewart et al., 2007; Rumpel and Kögel-Knabner, 2011)","noteIndex":0},"citationItems":[{"id":1316,"uris":["http://zotero.org/users/4537082/items/HCXMXST6"],"itemData":{"id":1316,"type":"article-journal","abstract":"Soil profiles are often many meters deep, but with the majority of studies in soil microbiology focusing exclusively on the soil surface, we know very little about the nature of the microbial communities inhabiting the deeper soil horizons. We used phospholipid fatty acid (PLFA) analysis to examine the vertical distribution of specific microbial groups and to identify the patterns of microbial abundance and community-level diversity within the soil profile. Samples were collected from the soil surface down to 2m in depth from two unsaturated Mollisol profiles located near Santa Barbara, CA, USA. While the densities of microorganisms were generally one to two orders of magnitude lower in the deeper horizons of both profiles than at the soil surface, approximately 35% of the total quantity of microbial biomass found in the top 2m of soil is found below a depth of 25cm. Principal components analysis of the PLFA signatures indicates that the composition of the soil microbial communities changes significantly with soil depth. The differentiation of microbial communities within the two profiles coincides with an overall decline in microbial diversity. The number of individual PLFAs detected in soil samples decreased by about a third from the soil surface down to 2m. The ratios of cyclopropyl/monoenoic precursors and total saturated/total monounsaturated fatty acids increased with soil depth, suggesting that the microbes inhabiting the deeper soil horizons are more carbon limited than surface-dwelling microbes. Using PLFAs as biomarkers, we show that Gram-positive bacteria and actinomycetes tended to increase in proportional abundance with increasing soil depth, while the abundances of Gram-negative bacteria, fungi, and protozoa were highest at the soil surface and substantially lower in the subsurface. The vertical distribution of these specific microbial groups can largely be attributed to the decline in carbon availability with soil depth.","container-title":"Soil Biology and Biochemistry","DOI":"10.1016/S0038-0717(02)00251-1","ISSN":"0038-0717","issue":"1","journalAbbreviation":"Soil Biology and Biochemistry","language":"en","page":"167-176","source":"ScienceDirect","title":"Variations in microbial community composition through two soil depth profiles","volume":"35","author":[{"family":"Fierer","given":"Noah"},{"family":"Schimel","given":"Joshua P"},{"family":"Holden","given":"Patricia A"}],"issued":{"date-parts":[["2003",1,1]]}}},{"id":1018,"uris":["http://zotero.org/users/4537082/items/YL5QXPWI"],"itemData":{"id":1018,"type":"chapter","container-title":"Advances in Agronomy","ISBN":"978-0-12-000786-8","language":"en","note":"DOI: 10.1016/S0065-2113(05)88002-2","page":"35-66","publisher":"Elsevier","source":"DOI.org (Crossref)","title":"The Depth Distribution of Soil Organic Carbon in Relation to Land Use and Management and the Potential of Carbon Sequestration in Subsoil Horizons","URL":"https://linkinghub.elsevier.com/retrieve/pii/S0065211305880022","volume":"88","author":[{"family":"Lorenz","given":"Klaus"},{"family":"Lal","given":"Rattan"}],"accessed":{"date-parts":[["2020",5,7]]},"issued":{"date-parts":[["2005"]]}}},{"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787,"uris":["http://zotero.org/users/4537082/items/ZM68BKLR"],"itemData":{"id":787,"type":"article-journal","abstract":"Current estimates of soil C storage potential are based on models or factors that assume linearity between C input levels and C stocks at steady-state, implying that SOC stocks could increase without limit as C input levels increase. However, some soils show little or no increase in steady-state SOC stock with increasing C input levels suggesting that SOC can become saturated with respect to C input. We used long-term field experiment data to assess alternative hypotheses of soil carbon storage by three simple models: a linear model (no saturation), a one-pool whole-soil C saturation model, and a two-pool mixed model with C saturation of a single C pool, but not t</w:instrText>
      </w:r>
      <w:r w:rsidR="008C54EE" w:rsidRPr="002247E6">
        <w:rPr>
          <w:rFonts w:ascii="Times New Roman" w:hAnsi="Times New Roman" w:cs="Times New Roman"/>
          <w:lang w:val="de-DE"/>
        </w:rPr>
        <w:instrText xml:space="preserve">he whole soil. The one-pool C saturation model best fit the combined data from 14 sites, four individual sites were best-fit with the linear model, and no sites were best fit by the mixed model. These results indicate that existing agricultural field experiments generally have too small a range in C input levels to show saturation behavior, and verify the accepted linear relationship between soil C and C input used to model SOM dynamics. However, all sites combined and the site with the widest range in C input levels were best fit with the C-saturation model. Nevertheless, the same site produced distinct effective stabilization capacity curves rather than an absolute C saturation level. We conclude that the saturation of soil C does occur and therefore the greatest efficiency in soil C sequestration will be in soils further from C saturation.","archive":"JSTOR","container-title":"Biogeochemistry","DOI":"doi.org/10.1007/s10533-007-9140-0","ISSN":"0168-2563","issue":"1","note":"publisher: Springer","page":"19-31","source":"JSTOR","title":"Soil Carbon Saturation: Concept, Evidence and Evaluation","title-short":"Soil Carbon Saturation","volume":"86","author":[{"family":"Stewart","given":"Catherine E."},{"family":"Paustian","given":"Keith"},{"family":"Conant","given":"Richard T."},{"family":"Plante","given":"Alain F."},{"family":"Six","given":"Johan"}],"issued":{"date-parts":[["2007"]]}}}],"schema":"https://github.com/citation-style-language/schema/raw/master/csl-citation.json"}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lang w:val="de-DE"/>
        </w:rPr>
        <w:t>(Fierer et al., 2003; Lorenz and Lal, 2005; Stewart et al., 2007; Rumpel and Kögel-Knabner, 2011)</w:t>
      </w:r>
      <w:r w:rsidRPr="002247E6">
        <w:rPr>
          <w:rFonts w:ascii="Times New Roman" w:hAnsi="Times New Roman" w:cs="Times New Roman"/>
        </w:rPr>
        <w:fldChar w:fldCharType="end"/>
      </w:r>
      <w:r w:rsidRPr="002247E6">
        <w:rPr>
          <w:rFonts w:ascii="Times New Roman" w:hAnsi="Times New Roman" w:cs="Times New Roman"/>
          <w:lang w:val="de-DE"/>
        </w:rPr>
        <w:t xml:space="preserve">. </w:t>
      </w:r>
      <w:r w:rsidRPr="002247E6">
        <w:rPr>
          <w:rFonts w:ascii="Times New Roman" w:hAnsi="Times New Roman" w:cs="Times New Roman"/>
        </w:rPr>
        <w:t>These potential SOC sink characteristics of subsoil raised concerns about our current understanding of the impact of agricultural management practices on subsoil SOC dynamics and their consequent implication on the global carbon cycle.</w:t>
      </w:r>
      <w:bookmarkStart w:id="27" w:name="_Hlk97562954"/>
      <w:r w:rsidRPr="002247E6">
        <w:rPr>
          <w:rFonts w:ascii="Times New Roman" w:hAnsi="Times New Roman" w:cs="Times New Roman"/>
        </w:rPr>
        <w:t xml:space="preserve"> Previous studies have quantified SOC in subsoils of varying depths in response to agricultural practices </w:t>
      </w:r>
      <w:r w:rsidRPr="002247E6">
        <w:rPr>
          <w:rFonts w:ascii="Times New Roman" w:hAnsi="Times New Roman" w:cs="Times New Roman"/>
        </w:rPr>
        <w:fldChar w:fldCharType="begin"/>
      </w:r>
      <w:r w:rsidR="005B4EB8" w:rsidRPr="002247E6">
        <w:rPr>
          <w:rFonts w:ascii="Times New Roman" w:hAnsi="Times New Roman" w:cs="Times New Roman"/>
        </w:rPr>
        <w:instrText xml:space="preserve"> ADDIN ZOTERO_ITEM CSL_CITATION {"citationID":"CQjQdQ66","properties":{"formattedCitation":"(Babujia et al., 2010; Christopher et al., 2009; Luo et al., 2010; Poirier et al., 2009; Sainju et al., 2005)","plainCitation":"(Babujia et al., 2010; Christopher et al., 2009; Luo et al., 2010; Poirier et al., 2009; Sainju et al., 2005)","dontUpdate":true,"noteIndex":0},"citationItems":[{"id":1604,"uris":["http://zotero.org/users/4537082/items/ZUE7WAUK"],"itemData":{"id":1604,"type":"article-journal","container-title":"Soil Biology and Biochemistry","DOI":"10.1016/j.soilbio.2010.08.013","ISSN":"00380717","issue":"12","journalAbbreviation":"Soil Biology and Biochemistry","language":"en","page":"2174-2181","source":"DOI.org (Crossref)","title":"Microbial biomass and activity at various soil depths in a Brazilian oxisol after two decades of no-tillage and conventional tillage","volume":"42","author":[{"family":"Babujia","given":"L.C."},{"family":"Hungria","given":"M."},{"family":"Franchini","given":"J.C."},{"family":"Brookes","given":"P.C."}],"issued":{"date-parts":[["2010",12]]}}},{"id":988,"uris":["http://zotero.org/users/4537082/items/3NLDPFIX"],"itemData":{"id":988,"type":"article-journal","abstract":"No-till (NT) agriculture has been promoted as one of the optimal management practices that preserves soil and water, and increases soil organic C (SOC) compared with conventional tillage (CT) practices. Information on SOC sequestration in NT systems, however, has been based on measurements from the surface soil (&lt;30 cm) and little is known about the extent of SOC sequestration in NT across the entire 0- to 60-cm soil profile. We conducted a regional study of NT farming to assess the extent of SOC sequestration in the whole soil profile across 12 contrasting but representative soils in the Midwestern United States, each within a Major Land Resource Area (MLRA: 98, 111C, 114B, 122 in Indiana; 111A, 111B, 111D, 124, and 126 in Ohio; and 127 and 147 in Pennsylvania). Soils on gentle terrain were sampled in paired NT and CT fields as well as in an adjacent woodlot in each MLRA. The SOC and N concentrations were greater in the surface 0- to 5-cm soil in NT than CT in MLRA 124. The SOC concentration in CT soil was greater than in NT soil at 10 to 30 cm in MLRAs 98 and 126. The total SOC pool for the whole soil profile did not differ between NT and CT in eight of the 12 MLRAs and the total profile SOC was actually greater under CT in MLRAs 98, 127, and 126, resulting in negative C sequestration rates on conversion from CT to NT in these three MLRAs. This regional study suggests that the entire soil profile must be examined and ecosystem C budget assessed when elucidating SOC sequestration in NT vs. CT fields.","container-title":"Soil Science Society of America Journal","DOI":"10.2136/sssaj2007.0336","ISSN":"1435-0661","issue":"1","language":"en","license":"Soil Science Society of America","note":"_eprint: https://onlinelibrary.wiley.com/doi/pdf/10.2136/sssaj2007.0336","page":"207-216","source":"Wiley Online Library","title":"Regional Study of No-Till Effects on Carbon Sequestration in the Midwestern United States","volume":"73","author":[{"family":"Christopher","given":"Sheila F."},{"family":"Lal","given":"Rattan"},{"family":"Mishra","given":"Umakant"}],"issued":{"date-parts":[["2009"]]}}},{"id":795,"uris":["http://zotero.org/users/4537082/items/GQGVQZ8D"],"itemData":{"id":795,"type":"article-journal","abstract":"Adopting no-tillage in agro-ecosystems has been widely recommended as a means of enhancing carbon (C) sequestration in soils. However, study results are inconsistent and varying from significant increase to significant decrease. It is unclear whether this variability is caused by environmental, or management factors or by sampling errors and analysis methodology. Using meta-analysis, we assessed the response of soil organic carbon (SOC) to conversion of management practice from conventional tillage (CT) to no-tillage (NT) based on global data from 69 paired-experiments, where soil sampling extended deeper than 40cm. We found that cultivation of natural soils for more than 5 years, on average, resulted in soil C loss of more than 20tha−1, with no significant difference between CT and NT. Conversion from CT to NT changed distribution of C in the soil profile significantly, but did not increase the total SOC except in double cropping systems. After adopting NT, soil C increased by 3.15±2.42tha−1 (mean±95% confidence interval) in the surface 10cm of soil, but declined by 3.30±1.61tha−1 in the 20–40cm soil layer. Overall, adopting NT did not enhance soil total C stock down to 40cm. Increased number of crop species in rotation resulted in less C accumulation in the surface soil and greater C loss in deeper layer. Increased crop frequency seemed to have the opposite effect and significantly increased soil C by 11% in the 0–60cm soil. Neither mean annual temperature and mean annual rainfall nor nitrogen fertilization and duration of adopting NT affected the response of soil C stock to the adoption of NT. Our results highlight that the role of adopting NT in sequestrating C is greatly regulated by cropping systems. Increasing cropping frequency might be a more efficient strategy to sequester C in agro-ecosystems. More information on the effects of increasing crop species and frequency on soil C input and decomposition processes is needed to further our understanding on the potential ability of C sequestration in agricultural soils.","container-title":"Agriculture, Ecosystems &amp; Environment","DOI":"10.1016/j.agee.2010.08.006","ISSN":"0167-8809","issue":"1","journalAbbreviation":"Agriculture, Ecosystems &amp; Environment","language":"en","page":"224-231","source":"ScienceDirect","title":"Can no-tillage stimulate carbon sequestration in agricultural soils? A meta-analysis of paired experiments","title-short":"Can no-tillage stimulate carbon sequestration in agricultural soils?","volume":"139","author":[{"family":"Luo","given":"Zhongkui"},{"family":"Wang","given":"Enli"},{"family":"Sun","given":"Osbert J."}],"issued":{"date-parts":[["2010",10,15]]}}},{"id":1603,"uris":["http://zotero.org/users/4537082/items/UK43ZF2K"],"itemData":{"id":1603,"type":"article-journal","container-title":"Soil Science Society of America Journal","DOI":"10.2136/sssaj2008.0006","ISSN":"03615995","issue":"1","journalAbbreviation":"Soil Sci. Soc. Am. J.","language":"en","page":"255-261","source":"DOI.org (Crossref)","title":"Interactive Effects of Tillage and Mineral Fertilization on Soil Carbon Profiles","volume":"73","author":[{"family":"Poirier","given":"Vincent"},{"family":"Angers","given":"Denis A."},{"family":"Rochette","given":"Philippe"},{"family":"Chantigny","given":"Martin H."},{"family":"Ziadi","given":"Noura"},{"family":"Tremblay","given":"Gilles"},{"family":"Fortin","given":"Josée"}],"issued":{"date-parts":[["2009",1]]}}},{"id":1127,"uris":["http://zotero.org/users/4537082/items/NI6JH96F"],"itemData":{"id":1127,"type":"article-journal","abstract":"Management practices may influence cotton (Gossypium hirsutum L.) and sorghum [Sorghum bicolor (L.) Moench)] root C and N inputs for improving soil quality. We examined the influence of three tillage practices [no-till (NT), strip till (ST), and chisel till (CT)], four cover crops legume [hairy vetch (Vicia villosa Roth)], nonlegume [rye (Secale cereale L.)], biculture of legume and nonlegume (vetch and rye), and no cover crops (winter weeds), and three N fertilization rates (0, 60–65, and 120–130 kg N ha−1) on cotton and sorghum root C and N from the 0- to 120-cm soil depth. A field experiment was conducted in a Dothan sandy loam (fine-loamy, kaolinitic, thermic, Plinthic Kandiudults) from 2000 to 2002 in central Georgia. Root C and N at 0 to 15 cm were greater in NT than in ST and CT in 2000 cotton and 2001 sorghum, but at 30 to 60 cm they were greater in ST than in NT and CT in 2000 cotton. Root C and N at 0 to 15 cm were also greater with vetch and rye biculture than with vetch and weeds in 2001 sorghum. Total root C and N at 0 to 120 cm were greater in ST with vetch than in ST with rye or in CT with weeds in 2000 cotton. In contrast, total root N was greater in NT with rye than in ST with rye or CT with vetch in 2001 sorghum and 2002 cotton. Total root N was also greater in CT with 60 kg N ha−1 than in NT or CT with 120 kg N ha−1 in 2000 cotton, but was greater in ST with 60 kg N ha−1 than in NT with 0 kg N ha−1 or CT with 120 kg N ha−1 in 2002 cotton. The NT or ST with vetch and rye cover crops and 60 kg N ha−1 may increase cotton and sorghum root C and N compared with CT with no cover crops and N fertilization, thereby helping to improve soil quality and productivity.","container-title":"Agronomy Journal","DOI":"10.2134/agronj2004.0213","ISSN":"1435-0645","issue":"5","language":"en","note":"_eprint: https://acsess.onlinelibrary.wiley.com/doi/pdf/10.2134/agronj2004.0213","page":"1279-1290","source":"Wiley Online Library","title":"Tillage, Cover Crops, and Nitrogen Fertilization Effects on Cotton and Sorghum Root Biomass, Carbon, and Nitrogen","volume":"97","author":[{"family":"Sainju","given":"Upendra M."},{"family":"Singh","given":"Bharat P."},{"family":"Whitehead","given":"Wayne F."}],"issued":{"date-parts":[["2005"]]}}}],"schema":"https://github.com/citation-style-language/schema/raw/master/csl-citation.json"}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(Babujia et al., 2010; Christopher et al., 2009; Luo et al., 2010; Poirier et al., 2009; Sainju et al., 2005</w:t>
      </w:r>
      <w:r w:rsidRPr="002247E6">
        <w:rPr>
          <w:rFonts w:ascii="Times New Roman" w:hAnsi="Times New Roman" w:cs="Times New Roman"/>
        </w:rPr>
        <w:fldChar w:fldCharType="end"/>
      </w:r>
      <w:r w:rsidRPr="002247E6">
        <w:rPr>
          <w:rFonts w:ascii="Times New Roman" w:hAnsi="Times New Roman" w:cs="Times New Roman"/>
        </w:rPr>
        <w:t>). However, results so far have been inconsistent, meaning that profile-scale SOC concentration and distribution were either increased (Babujia et al., 2010), decreased (Christopher et al., 2009), or unchanged (Poirier et al., 2009; Luo et al., 2010; Jagadamma et al., 2019) under long-term management practices</w:t>
      </w:r>
      <w:bookmarkEnd w:id="27"/>
      <w:r w:rsidRPr="002247E6">
        <w:rPr>
          <w:rFonts w:ascii="Times New Roman" w:hAnsi="Times New Roman" w:cs="Times New Roman"/>
        </w:rPr>
        <w:t xml:space="preserve">. Due to the paucity of studies focused on subsoil SOC and the lack of consistency among the existing results, the magnitude, and direction of SOC change in the subsoil in response to management changes are still unclear. </w:t>
      </w:r>
      <w:r w:rsidRPr="002247E6" w:rsidDel="00B21B1D">
        <w:rPr>
          <w:rFonts w:ascii="Times New Roman" w:hAnsi="Times New Roman" w:cs="Times New Roman"/>
        </w:rPr>
        <w:t xml:space="preserve"> </w:t>
      </w:r>
    </w:p>
    <w:p w14:paraId="640EE26A" w14:textId="1D9E80CD"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Although our understanding of the SOC response to agroecosystem management practices has improved in recent years, global C cycle model performances can be improved by adequate representation of depth-wise data on total SOC and functional pools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{"citationID":"DnXJubyF","properties":{"formattedCitation":"(Jenkinson and Coleman, 2008; Rumpel and K\\uc0\\u246{}gel-Knabner, 2011)","plainCitation":"(Jenkinson and Coleman, 2008; Rumpel and Kögel-Knabner, 2011)","noteIndex":0},"citationItems":[{"id":1842,"uris":["http://zotero.org/users/4537082/items/NCRMWZG2"],"itemData":{"id":1842,"type":"article-journal","container-title":"European Journal of Soil Science","DOI":"10.1111/j.1365-2389.2008.01026.x","ISSN":"1351-0754, 1365-2389","issue":"2","journalAbbreviation":"Eur J Soil Science","language":"en","page":"400-413","source":"DOI.org (Crossref)","title":"The turnover of organic carbon in subsoils. Part 2. Modelling carbon turnover","volume":"59","author":[{"family":"Jenkinson","given":"D. S."},{"family":"Coleman","given":"K."}],"issued":{"date-parts":[["2008",4]]}}},{"id":1009,"uris":["http://zotero.org/users/4537082/items/ZM6CSXUY"],"itemData":{"id":1009,"type":"article-journal","abstract":"Despite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(Jenkinson and Coleman, 2008; Rumpel and Kögel-Knabner, 2011)</w:t>
      </w:r>
      <w:r w:rsidRPr="002247E6">
        <w:rPr>
          <w:rFonts w:ascii="Times New Roman" w:hAnsi="Times New Roman" w:cs="Times New Roman"/>
        </w:rPr>
        <w:fldChar w:fldCharType="end"/>
      </w:r>
      <w:r w:rsidRPr="002247E6">
        <w:rPr>
          <w:rFonts w:ascii="Times New Roman" w:hAnsi="Times New Roman" w:cs="Times New Roman"/>
        </w:rPr>
        <w:t xml:space="preserve">. Given the differences in SOC sources, quality, and stabilization mechanisms between topsoil and subsoil, a more site-specific understanding of the role of agroecosystem management practices on profile-scale SOC accumulation and distribution is warranted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{"citationID":"KzlDqZFx","properties":{"formattedCitation":"(Freibauer et al., 2004; Lorenz and Lal, 2005; Angst et al., 2018)","plainCitation":"(Freibauer et al., 2004; Lorenz and Lal, 2005; Angst et al., 2018)","noteIndex":0},"citationItems":[{"id":1016,"uris":["http://zotero.org/users/4537082/items/XYQ8K9EP"],"itemData":{"id":1016,"type":"article-journal","abstract":"Despite a large body of studies investigating soil organic carbon (SOC) stocks and potential inﬂuencing factors, the impact of contrasting parent material, particularly in the subsoil, has received little attention. To reveal potential eﬀects varying parent materials exert on SOC stocks, we investigated chemical (14C content and overall chemical composition via 13C NMR spectroscopy) and plant/microbial related parameters (root mass, amino sugars) of bulk soil and soil organic matter fractions from topsoil, subsoil, and rhizosphere soil at three European beech stands (Fagus sylvatica L.) only diﬀering in parent material (Tertiary sand, Quaternary loess, and Tertiary basalt).","container-title":"Soil Biology and Biochemistry","DOI":"10.1016/j.soilbio.2018.03.026","ISSN":"00380717","journalAbbreviation":"Soil Biology and Biochemistry","language":"en","page":"19-30","source":"DOI.org (Crossref)","title":"Soil organic carbon stocks in topsoil and subsoil controlled by parent material, carbon input in the rhizosphere, and microbial-derived compounds","volume":"122","author":[{"family":"Angst","given":"Gerrit"},{"family":"Messinger","given":"Johanna"},{"family":"Greiner","given":"Maria"},{"family":"Häusler","given":"Werner"},{"family":"Hertel","given":"Dietrich"},{"family":"Kirfel","given":"Kristina"},{"family":"Kögel-Knabner","given":"Ingrid"},{"family":"Leuschner","given":"Christoph"},{"family":"Rethemeyer","given":"Janet"},{"family":"Mueller","given":"Carsten W."}],"issued":{"date-parts":[["2018",7]]}}},{"id":1584,"uris":["http://zotero.org/users/4537082/items/2HQACZ8K"],"itemData":{"id":1584,"type":"article-journal","container-title":"Geoderma","DOI":"10.1016/j.geoderma.2004.01.021","ISSN":"00167061","issue":"1","journalAbbreviation":"Geoderma","language":"en","page":"1-23","source":"DOI.org (Crossref)","title":"Carbon sequestration in the agricultural soils of Europe","volume":"122","author":[{"family":"Freibauer","given":"Annette"},{"family":"Rounsevell","given":"Mark D.A"},{"family":"Smith","given":"Pete"},{"family":"Verhagen","given":"Jan"}],"issued":{"date-parts":[["2004",9]]}}},{"id":1018,"uris":["http://zotero.org/users/4537082/items/YL5QXPWI"],"itemData":{"id":1018,"type":"chapter","container-title":"Advances in Agronomy","ISBN":"978-0-12-000786-8","language":"en","note":"DOI: 10.1016/S0065-2113(05)88002-2","page":"35-66","publisher":"Elsevier","source":"DOI.org (Crossref)","title":"The Depth Distribution of Soil Organic Carbon in Relation to Land Use and Management and the Potential of Carbon Sequestration in Subsoil Horizons","URL":"https://linkinghub.elsevier.com/retrieve/pii/S0065211305880022","volume":"88","author":[{"family":"Lorenz","given":"Klaus"},{"family":"Lal","given":"Rattan"}],"accessed":{"date-parts":[["2020",5,7]]},"issued":{"date-parts":[["2005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(Freibauer et al., 2004; Lorenz and Lal, 2005; Angst et al., 2018)</w:t>
      </w:r>
      <w:r w:rsidRPr="002247E6">
        <w:rPr>
          <w:rFonts w:ascii="Times New Roman" w:hAnsi="Times New Roman" w:cs="Times New Roman"/>
        </w:rPr>
        <w:fldChar w:fldCharType="end"/>
      </w:r>
      <w:r w:rsidRPr="002247E6">
        <w:rPr>
          <w:rFonts w:ascii="Times New Roman" w:hAnsi="Times New Roman" w:cs="Times New Roman"/>
        </w:rPr>
        <w:t xml:space="preserve">. Therefore, in this study, our objective was to determine how contrasting long-term </w:t>
      </w:r>
      <w:r w:rsidRPr="002247E6">
        <w:rPr>
          <w:rFonts w:ascii="Times New Roman" w:hAnsi="Times New Roman" w:cs="Times New Roman"/>
        </w:rPr>
        <w:lastRenderedPageBreak/>
        <w:t>tillage and cover cropping practices affect the profile-scale total SOC stock as well as SOC distribution in different functional C fractions. We hypothesized that, (i) the positive effect of no-tillage on SOC accumulation will be limited to the topsoil, (ii) cover crops with extensive root systems will increase profile-scale SOC stock, and (iii) different C functional fractions control SOC accumulation in topsoil and subsoil.</w:t>
      </w:r>
    </w:p>
    <w:p w14:paraId="2A10F8BE" w14:textId="7F62818D" w:rsidR="008B55C8" w:rsidRPr="002247E6" w:rsidRDefault="00F26778" w:rsidP="005D47FA">
      <w:pPr>
        <w:pStyle w:val="Heading1"/>
        <w:spacing w:before="120" w:after="120" w:line="480" w:lineRule="auto"/>
        <w:jc w:val="left"/>
        <w:rPr>
          <w:rFonts w:ascii="Times New Roman" w:hAnsi="Times New Roman" w:cs="Times New Roman"/>
          <w:sz w:val="24"/>
        </w:rPr>
      </w:pPr>
      <w:bookmarkStart w:id="28" w:name="_Toc167955056"/>
      <w:r w:rsidRPr="002247E6">
        <w:rPr>
          <w:rFonts w:ascii="Times New Roman" w:hAnsi="Times New Roman" w:cs="Times New Roman"/>
          <w:caps w:val="0"/>
          <w:sz w:val="24"/>
        </w:rPr>
        <w:t>2.</w:t>
      </w:r>
      <w:r w:rsidR="00C07B7E" w:rsidRPr="002247E6">
        <w:rPr>
          <w:rFonts w:ascii="Times New Roman" w:hAnsi="Times New Roman" w:cs="Times New Roman"/>
          <w:caps w:val="0"/>
          <w:sz w:val="24"/>
        </w:rPr>
        <w:t>3</w:t>
      </w:r>
      <w:r w:rsidR="00AC1333" w:rsidRPr="002247E6">
        <w:rPr>
          <w:rFonts w:ascii="Times New Roman" w:hAnsi="Times New Roman" w:cs="Times New Roman"/>
          <w:caps w:val="0"/>
          <w:sz w:val="24"/>
        </w:rPr>
        <w:t>.</w:t>
      </w:r>
      <w:r w:rsidRPr="002247E6">
        <w:rPr>
          <w:rFonts w:ascii="Times New Roman" w:hAnsi="Times New Roman" w:cs="Times New Roman"/>
          <w:caps w:val="0"/>
          <w:sz w:val="24"/>
        </w:rPr>
        <w:t xml:space="preserve"> Materials and methods</w:t>
      </w:r>
      <w:bookmarkEnd w:id="28"/>
    </w:p>
    <w:p w14:paraId="1125C069" w14:textId="73830632" w:rsidR="008B55C8" w:rsidRPr="002247E6" w:rsidRDefault="00AC1333" w:rsidP="005D47FA">
      <w:pPr>
        <w:pStyle w:val="Heading1"/>
        <w:spacing w:before="120" w:after="120" w:line="480" w:lineRule="auto"/>
        <w:jc w:val="left"/>
        <w:rPr>
          <w:rFonts w:ascii="Times New Roman" w:hAnsi="Times New Roman" w:cs="Times New Roman"/>
          <w:b w:val="0"/>
          <w:bCs w:val="0"/>
          <w:i/>
          <w:iCs/>
          <w:sz w:val="24"/>
        </w:rPr>
      </w:pPr>
      <w:bookmarkStart w:id="29" w:name="_Toc167955057"/>
      <w:r w:rsidRPr="002247E6">
        <w:rPr>
          <w:rFonts w:ascii="Times New Roman" w:hAnsi="Times New Roman" w:cs="Times New Roman"/>
          <w:b w:val="0"/>
          <w:i/>
          <w:iCs/>
          <w:sz w:val="24"/>
        </w:rPr>
        <w:t>2.</w:t>
      </w:r>
      <w:r w:rsidR="00C07B7E" w:rsidRPr="002247E6">
        <w:rPr>
          <w:rFonts w:ascii="Times New Roman" w:hAnsi="Times New Roman" w:cs="Times New Roman"/>
          <w:b w:val="0"/>
          <w:i/>
          <w:iCs/>
          <w:sz w:val="24"/>
        </w:rPr>
        <w:t>3</w:t>
      </w:r>
      <w:r w:rsidR="008B55C8" w:rsidRPr="002247E6">
        <w:rPr>
          <w:rFonts w:ascii="Times New Roman" w:hAnsi="Times New Roman" w:cs="Times New Roman"/>
          <w:b w:val="0"/>
          <w:i/>
          <w:iCs/>
          <w:sz w:val="24"/>
        </w:rPr>
        <w:t>.</w:t>
      </w:r>
      <w:r w:rsidR="00F74595" w:rsidRPr="002247E6">
        <w:rPr>
          <w:rFonts w:ascii="Times New Roman" w:hAnsi="Times New Roman" w:cs="Times New Roman"/>
          <w:b w:val="0"/>
          <w:i/>
          <w:iCs/>
          <w:sz w:val="24"/>
        </w:rPr>
        <w:t>1</w:t>
      </w:r>
      <w:r w:rsidR="00F26778" w:rsidRPr="002247E6">
        <w:rPr>
          <w:rFonts w:ascii="Times New Roman" w:hAnsi="Times New Roman" w:cs="Times New Roman"/>
          <w:b w:val="0"/>
          <w:i/>
          <w:iCs/>
          <w:caps w:val="0"/>
          <w:sz w:val="24"/>
        </w:rPr>
        <w:t>. Soil sampling</w:t>
      </w:r>
      <w:bookmarkEnd w:id="29"/>
    </w:p>
    <w:p w14:paraId="00A56E64" w14:textId="639409BF" w:rsidR="005D47FA" w:rsidRPr="002247E6" w:rsidRDefault="005D47FA" w:rsidP="005D47FA">
      <w:pPr>
        <w:spacing w:before="120" w:after="120" w:line="480" w:lineRule="auto"/>
        <w:rPr>
          <w:rFonts w:ascii="Times New Roman" w:hAnsi="Times New Roman" w:cs="Times New Roman"/>
        </w:rPr>
      </w:pPr>
      <w:r w:rsidRPr="002247E6">
        <w:rPr>
          <w:rFonts w:ascii="Times New Roman" w:hAnsi="Times New Roman" w:cs="Times New Roman"/>
        </w:rPr>
        <w:t>Details of the experimental site: please refer to section 1.5.</w:t>
      </w:r>
    </w:p>
    <w:p w14:paraId="4533B775" w14:textId="7B30226B"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Soil cores (8 cm diameter and 60 cm long) were collected using a hydraulic probe in June 2020. Four cores were taken from the inter-row spaces of each plot and transported to the laboratory in a cooler with ice packs. In the laboratory, each core was split into four depth increments: 0–5, 5–10, 10–30, and 30–60 cm. Two core segments per plot were used for root biomass determination, and the other two cores were used to analyze soil properties. </w:t>
      </w:r>
    </w:p>
    <w:p w14:paraId="6C11CDE8" w14:textId="60662D7A" w:rsidR="008B55C8" w:rsidRPr="002247E6" w:rsidRDefault="008B55C8" w:rsidP="005D47FA">
      <w:pPr>
        <w:pStyle w:val="Heading1"/>
        <w:spacing w:before="120" w:after="120" w:line="480" w:lineRule="auto"/>
        <w:jc w:val="left"/>
        <w:rPr>
          <w:rFonts w:ascii="Times New Roman" w:hAnsi="Times New Roman" w:cs="Times New Roman"/>
          <w:b w:val="0"/>
          <w:bCs w:val="0"/>
          <w:i/>
          <w:iCs/>
          <w:sz w:val="24"/>
        </w:rPr>
      </w:pPr>
      <w:bookmarkStart w:id="30" w:name="_Toc167955058"/>
      <w:r w:rsidRPr="002247E6">
        <w:rPr>
          <w:rFonts w:ascii="Times New Roman" w:hAnsi="Times New Roman" w:cs="Times New Roman"/>
          <w:b w:val="0"/>
          <w:i/>
          <w:iCs/>
          <w:sz w:val="24"/>
        </w:rPr>
        <w:t>2.</w:t>
      </w:r>
      <w:r w:rsidR="00C07B7E" w:rsidRPr="002247E6">
        <w:rPr>
          <w:rFonts w:ascii="Times New Roman" w:hAnsi="Times New Roman" w:cs="Times New Roman"/>
          <w:b w:val="0"/>
          <w:i/>
          <w:iCs/>
          <w:sz w:val="24"/>
        </w:rPr>
        <w:t>3</w:t>
      </w:r>
      <w:r w:rsidRPr="002247E6">
        <w:rPr>
          <w:rFonts w:ascii="Times New Roman" w:hAnsi="Times New Roman" w:cs="Times New Roman"/>
          <w:b w:val="0"/>
          <w:i/>
          <w:iCs/>
          <w:sz w:val="24"/>
        </w:rPr>
        <w:t xml:space="preserve">.2 </w:t>
      </w:r>
      <w:r w:rsidR="00F26778" w:rsidRPr="002247E6">
        <w:rPr>
          <w:rFonts w:ascii="Times New Roman" w:hAnsi="Times New Roman" w:cs="Times New Roman"/>
          <w:b w:val="0"/>
          <w:i/>
          <w:iCs/>
          <w:caps w:val="0"/>
          <w:sz w:val="24"/>
        </w:rPr>
        <w:t>Bulk soil analysis</w:t>
      </w:r>
      <w:bookmarkEnd w:id="30"/>
    </w:p>
    <w:p w14:paraId="02152549" w14:textId="2B6D9A86"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Two depth-separated core segments per plot were weighed to record the fresh weight of soil before they were processed for other analyses. A subsample (10 g) from field-moist soil samples was collected and oven-dried at 105 ℃ for 48 hours to measure gravimetric moisture content. Wet soil weight, gravimetric moisture content, and soil volume were used to determine the soil bulk density (BD). The composited field-moist soil was sieved through a 4 mm sieve and a subsample was stored under 4 ℃ until MBC analysis. The remaining soil was air-dried and sieved through a 2 mm sieve to analyze basic properties (Supplementary Table 1), SOC, and functional C fractions. The air-dried and 2 mm sieved samples were further pulverized using a </w:t>
      </w:r>
      <w:r w:rsidRPr="002247E6">
        <w:rPr>
          <w:rFonts w:ascii="Times New Roman" w:hAnsi="Times New Roman" w:cs="Times New Roman"/>
        </w:rPr>
        <w:lastRenderedPageBreak/>
        <w:t>vial rotator (SampleTek model 200)</w:t>
      </w:r>
      <w:r w:rsidRPr="002247E6" w:rsidDel="00D2331A">
        <w:rPr>
          <w:rFonts w:ascii="Times New Roman" w:hAnsi="Times New Roman" w:cs="Times New Roman"/>
        </w:rPr>
        <w:t xml:space="preserve"> </w:t>
      </w:r>
      <w:r w:rsidRPr="002247E6">
        <w:rPr>
          <w:rFonts w:ascii="Times New Roman" w:hAnsi="Times New Roman" w:cs="Times New Roman"/>
        </w:rPr>
        <w:t>and used for the determination of total SOC concentration (SOC</w:t>
      </w:r>
      <w:r w:rsidRPr="002247E6">
        <w:rPr>
          <w:rFonts w:ascii="Times New Roman" w:hAnsi="Times New Roman" w:cs="Times New Roman"/>
          <w:vertAlign w:val="subscript"/>
        </w:rPr>
        <w:t>con</w:t>
      </w:r>
      <w:r w:rsidRPr="002247E6">
        <w:rPr>
          <w:rFonts w:ascii="Times New Roman" w:hAnsi="Times New Roman" w:cs="Times New Roman"/>
        </w:rPr>
        <w:t>) using an Elementar vario MAX cube CN analyzer (Elementar, Hanau, Germany). Depth-wise SOC stock was calculated using the layer SOC</w:t>
      </w:r>
      <w:r w:rsidRPr="002247E6">
        <w:rPr>
          <w:rFonts w:ascii="Times New Roman" w:hAnsi="Times New Roman" w:cs="Times New Roman"/>
          <w:vertAlign w:val="subscript"/>
        </w:rPr>
        <w:t>con</w:t>
      </w:r>
      <w:r w:rsidRPr="002247E6">
        <w:rPr>
          <w:rFonts w:ascii="Times New Roman" w:hAnsi="Times New Roman" w:cs="Times New Roman"/>
        </w:rPr>
        <w:t xml:space="preserve">, layer thickness, and respective BD data (Lal et al., 1999). Since the topsoil bulk density (BD) was statistically similar across tillage practices (Supplementary Table 1), we opted for depth-wise SOC stock calculation rather than the equivalent soil mass (ESM) approach, which must be considered when different land-use treatments significantly alter the soil mass over a predetermined soil depth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{"citationID":"UJYK0xeM","properties":{"formattedCitation":"(Ellert and Bettany, 1995; Meurer et al., 2018)","plainCitation":"(Ellert and Bettany, 1995; Meurer et al., 2018)","noteIndex":0},"citationItems":[{"id":1751,"uris":["http://zotero.org/users/4537082/items/UD6I8GIM"],"itemData":{"id":1751,"type":"article-journal","abstract":"Assessments of management-induced changes in soil organic matter depend on the methods used to calculate the quantities of organic C and N stored in soils. Chemical analyses in the laboratory indicate the concentrations of elements in soils, but the thickness and bulk density of the soil layers in the field must be considered to estimate the quantities of elements per unit area. Conventional methods that calculate organic matter storage as the product of concentration, bulk density and thickness do not fully account for variations in soil mass. Comparisons between the quantities of organic C, N, P and S in Gray Luvisol soils under native aspen forest and various cropping systems were hampered by differences in the mass of soil under consideration. The influence of these differences was eliminated by calculating the masses of C, N, P and S in an \"equivalent soil mass\" (i.e. the mass of soil in a standard or reference surface layer). Reassessment of previously published data also indicated that estimates of organic matter storage depended on soil mass. Appraisals of organic matter depletion or accumulation usually were different for comparisons among element masses in an equivalent soil mass than for comparisons among element masses in genetic horizons or in fixed sampling depths. Unless soil erosion or deposition had altered the mass of topsoil per unit area, comparisons among unequal soil masses were unjustified and erroneous. For management-induced changes in soil organic matter and nutrient storage to be assessed reliably, the masses of soil being compared must be equivalent. Key words: Soil carbon, soil nitrogen, soil phosphorus, soil sulfur, carbon cycle, carbon storage, bulk density effects, Gray Luvisol, soil erosion","container-title":"Canadian Journal of Soil Science","DOI":"10.4141/cjss95-075","ISSN":"0008-4271, 1918-1841","issue":"4","journalAbbreviation":"Can. J. Soil. Sci.","language":"en","page":"529-538","source":"DOI.org (Crossref)","title":"Calculation of organic matter and nutrients stored in soils under contrasting management regimes","volume":"75","author":[{"family":"Ellert","given":"B. H."},{"family":"Bettany","given":"J. R."}],"issued":{"date-parts":[["1995",11,1]]}}},{"id":1612,"uris":["http://zotero.org/users/4537082/items/I3Z5FB8D"],"itemData":{"id":1612,"type":"article-journal","container-title":"Earth-Science Reviews","DOI":"10.1016/j.earscirev.2017.12.015","ISSN":"00128252","journalAbbreviation":"Earth-Science Reviews","language":"en","page":"613-622","source":"DOI.org (Crossref)","title":"Tillage intensity affects total SOC stocks in boreo-temperate regions only in the topsoil—A systematic review using an ESM approach","volume":"177","author":[{"family":"Meurer","given":"Katharina H.E."},{"family":"Haddaway","given":"Neal R."},{"family":"Bolinder","given":"Martin A."},{"family":"Kätterer","given":"Thomas"}],"issued":{"date-parts":[["2018",2]]}}}],"schema":"https://github.com/citation-style-language/schema/raw/master/csl-citation.json"}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(Ellert and Bettany, 1995; Meurer et al., 2018)</w:t>
      </w:r>
      <w:r w:rsidRPr="002247E6">
        <w:rPr>
          <w:rFonts w:ascii="Times New Roman" w:hAnsi="Times New Roman" w:cs="Times New Roman"/>
        </w:rPr>
        <w:fldChar w:fldCharType="end"/>
      </w:r>
      <w:r w:rsidRPr="002247E6">
        <w:rPr>
          <w:rFonts w:ascii="Times New Roman" w:hAnsi="Times New Roman" w:cs="Times New Roman"/>
        </w:rPr>
        <w:t xml:space="preserve">.Soil MBC was determined by following the modified chloroform fumigation and extraction procedure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{"citationID":"LQPeEPnC","properties":{"formattedCitation":"(Vance et al., 1987)","plainCitation":"(Vance et al., 1987)","noteIndex":0},"citationItems":[{"id":1355,"uris":["http://zotero.org/users/4537082/items/L2LRCFYB"],"itemData":{"id":1355,"type":"article-journal","abstract":"The effects of fumigation on organic C extractable by 0.5 M K2SO4 were examined in a contrasting range of soils. EC (the difference between organic C extracted by 0.5 M K2SO4 from fumigated and non-fumigated soil) was about 70% of FC (the flush of CO2-C caused by fumigation during a 10 day incubation), meaned for ten soils. There was a close relationship between microbial biomass C, measured by fumigation-incubation (from the relationship Biomass C = FC/0.45) and EC given by the equation: Biomass C = (2.64 ± 0.060) EC that accounted for 99.2% of the variance in the data. This relationship held over a wide range of soil pH (3.9–8.0). ATP and microbial biomass N concentrations were measured in four of the soils. The (ATP)(EC) ratios were very similar in the four soils, suggesting that both ATP and the organic C rendered decomposable by CHCl3 came from the soil microbial biomass. The C:N ratio of the biomass in a strongly acid (pH 4.2) soil was greater (9.4) than in the three less-acid soils (mean C:N ratio 5.1). We propose that the organic C rendered extractable to 0.5 m K2SO4 after a 24 h CHCl3-fumigation (EC) comes from the cells of the microbial biomass and can be used to estimate soil microbial biomass C in both neutral and acid soils.","container-title":"Soil Biology and Biochemistry","DOI":"10.1016/0038-0717(87)90052-6","ISSN":"0038-0717","issue":"6","journalAbbreviation":"Soil Biology and Biochemistry","language":"en","page":"703-707","source":"ScienceDirect","title":"An extraction method for measuring soil microbial biomass C","volume":"19","author":[{"family":"Vance","given":"E. D."},{"family":"Brookes","given":"P. C."},{"family":"Jenkinson","given":"D. S."}],"issued":{"date-parts":[["1987",1,1]]}}}],"schema":"https://github.com/citation-style-language/schema/raw/master/csl-citation.json"}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(Vance et al., 1987)</w:t>
      </w:r>
      <w:r w:rsidRPr="002247E6">
        <w:rPr>
          <w:rFonts w:ascii="Times New Roman" w:hAnsi="Times New Roman" w:cs="Times New Roman"/>
        </w:rPr>
        <w:fldChar w:fldCharType="end"/>
      </w:r>
      <w:r w:rsidRPr="002247E6">
        <w:rPr>
          <w:rFonts w:ascii="Times New Roman" w:hAnsi="Times New Roman" w:cs="Times New Roman"/>
        </w:rPr>
        <w:t>. Fresh 4 mm sieved 15 g soils were fumigated for 48 hours in the dark. After fumigation, soils were extracted with 45 ml 0.5 M K</w:t>
      </w:r>
      <w:r w:rsidRPr="002247E6">
        <w:rPr>
          <w:rFonts w:ascii="Times New Roman" w:hAnsi="Times New Roman" w:cs="Times New Roman"/>
          <w:vertAlign w:val="subscript"/>
        </w:rPr>
        <w:t>2</w:t>
      </w:r>
      <w:r w:rsidRPr="002247E6">
        <w:rPr>
          <w:rFonts w:ascii="Times New Roman" w:hAnsi="Times New Roman" w:cs="Times New Roman"/>
        </w:rPr>
        <w:t>SO</w:t>
      </w:r>
      <w:r w:rsidRPr="002247E6">
        <w:rPr>
          <w:rFonts w:ascii="Times New Roman" w:hAnsi="Times New Roman" w:cs="Times New Roman"/>
          <w:vertAlign w:val="subscript"/>
        </w:rPr>
        <w:t>4</w:t>
      </w:r>
      <w:r w:rsidRPr="002247E6">
        <w:rPr>
          <w:rFonts w:ascii="Times New Roman" w:hAnsi="Times New Roman" w:cs="Times New Roman"/>
        </w:rPr>
        <w:t xml:space="preserve"> solution, followed by shaking at 200 rpm for 1 hour, centrifuging for 2 min at 2500 rpm, and filtering the supernatant using Whatman no. 42 filter paper. On the day of incubation, 15 g of the unfumigated soil samples were extracted using the same protocol. The fumigated and unfumigated filtrates were analyzed for C concentration using Elementar vario TOC cube CN analyzer in liquid mode (Elementar, Hanau, Germany). Microbial biomass C was determined as the difference in measured C concentration between fumigated and unfumigated samples and divided by the extraction efficiency coefficient of 0.45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{"citationID":"6bkKHecg","properties":{"formattedCitation":"(Beck et al., 1997)","plainCitation":"(Beck et al., 1997)","noteIndex":0},"citationItems":[{"id":1111,"uris":["http://zotero.org/users/4537082/items/9BDNUBXZ"],"itemData":{"id":1111,"type":"article-journal","abstract":"Ten versions of three methods for estimating soil microbial biomass, fumigation-incubation (FI), fumigation-extraction (FE) and substrate-induced respiration (SIR) were compared in seven different laboratories, using a variety of methodological and analytical procedures. Twenty different soil samples were analyzed from a range of arable and forest sites. The 10 different measurements gave almost identical ranking for microbial biomass C in the 20 soil samples. However, comparison of data obtained by different methods and by different laboratories is hampered by soil-to-soil variation between the methods and by systematic effects on the biomass measurements that cause over- or under-estimations. Each variant of the SIR method should have its own calibration factor. The relationship between the basic FI method and the other methods was mainly affected by the respiration rate of non-fumigated soil. The FI method is less suitable for the calibration of the FE and SIR methods in forest soils than in arable soils. Unintentional variation in the experimental procedures, such as in the duration of any conditioning incubation, may also contribute to the observed differences between the methods.","container-title":"Soil Biology and Biochemistry","DOI":"10.1016/S0038-0717(97)00030-8","ISSN":"0038-0717","issue":"7","journalAbbreviation":"Soil Biology and Biochemistry","language":"en","page":"1023-1032","source":"ScienceDirect","title":"An inter-laboratory comparison of ten different ways of measuring soil microbial biomass C","volume":"29","author":[{"family":"Beck","given":"T."},{"family":"Joergensen","given":"R. G."},{"family":"Kandeler","given":"E."},{"family":"Makeschin","given":"F."},{"family":"Nuss","given":"E."},{"family":"Oberholzer","given":"H. R."},{"family":"Scheu","given":"S."}],"issued":{"date-parts":[["1997",7,1]]}}}],"schema":"https://github.com/citation-style-language/schema/raw/master/csl-citation.json"}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(Beck et al., 1997)</w:t>
      </w:r>
      <w:r w:rsidRPr="002247E6">
        <w:rPr>
          <w:rFonts w:ascii="Times New Roman" w:hAnsi="Times New Roman" w:cs="Times New Roman"/>
        </w:rPr>
        <w:fldChar w:fldCharType="end"/>
      </w:r>
      <w:r w:rsidRPr="002247E6">
        <w:rPr>
          <w:rFonts w:ascii="Times New Roman" w:hAnsi="Times New Roman" w:cs="Times New Roman"/>
        </w:rPr>
        <w:t>.</w:t>
      </w:r>
    </w:p>
    <w:p w14:paraId="0044197F" w14:textId="56FC71E0" w:rsidR="008B55C8" w:rsidRPr="002247E6" w:rsidRDefault="008B55C8" w:rsidP="005D47FA">
      <w:pPr>
        <w:pStyle w:val="Heading1"/>
        <w:spacing w:before="120" w:after="120" w:line="480" w:lineRule="auto"/>
        <w:jc w:val="left"/>
        <w:rPr>
          <w:rFonts w:ascii="Times New Roman" w:hAnsi="Times New Roman" w:cs="Times New Roman"/>
          <w:b w:val="0"/>
          <w:bCs w:val="0"/>
          <w:i/>
          <w:iCs/>
          <w:sz w:val="24"/>
        </w:rPr>
      </w:pPr>
      <w:bookmarkStart w:id="31" w:name="_Toc167955059"/>
      <w:r w:rsidRPr="002247E6">
        <w:rPr>
          <w:rFonts w:ascii="Times New Roman" w:hAnsi="Times New Roman" w:cs="Times New Roman"/>
          <w:b w:val="0"/>
          <w:i/>
          <w:iCs/>
          <w:sz w:val="24"/>
        </w:rPr>
        <w:t>2.</w:t>
      </w:r>
      <w:r w:rsidR="000F0A5A" w:rsidRPr="002247E6">
        <w:rPr>
          <w:rFonts w:ascii="Times New Roman" w:hAnsi="Times New Roman" w:cs="Times New Roman"/>
          <w:b w:val="0"/>
          <w:i/>
          <w:iCs/>
          <w:sz w:val="24"/>
        </w:rPr>
        <w:t>3</w:t>
      </w:r>
      <w:r w:rsidRPr="002247E6">
        <w:rPr>
          <w:rFonts w:ascii="Times New Roman" w:hAnsi="Times New Roman" w:cs="Times New Roman"/>
          <w:b w:val="0"/>
          <w:i/>
          <w:iCs/>
          <w:sz w:val="24"/>
        </w:rPr>
        <w:t xml:space="preserve">.3 </w:t>
      </w:r>
      <w:r w:rsidR="00F26778" w:rsidRPr="002247E6">
        <w:rPr>
          <w:rFonts w:ascii="Times New Roman" w:hAnsi="Times New Roman" w:cs="Times New Roman"/>
          <w:b w:val="0"/>
          <w:i/>
          <w:iCs/>
          <w:caps w:val="0"/>
          <w:sz w:val="24"/>
        </w:rPr>
        <w:t>Soil physical fractionation</w:t>
      </w:r>
      <w:bookmarkEnd w:id="31"/>
      <w:r w:rsidR="00F26778" w:rsidRPr="002247E6">
        <w:rPr>
          <w:rFonts w:ascii="Times New Roman" w:hAnsi="Times New Roman" w:cs="Times New Roman"/>
          <w:b w:val="0"/>
          <w:i/>
          <w:iCs/>
          <w:caps w:val="0"/>
          <w:sz w:val="24"/>
        </w:rPr>
        <w:tab/>
      </w:r>
    </w:p>
    <w:p w14:paraId="69213757" w14:textId="287EB80F" w:rsidR="00D34E90" w:rsidRPr="002247E6" w:rsidRDefault="008B55C8" w:rsidP="005D47FA">
      <w:pPr>
        <w:spacing w:before="120" w:after="120" w:line="480" w:lineRule="auto"/>
        <w:ind w:firstLine="720"/>
        <w:rPr>
          <w:rFonts w:ascii="Times New Roman" w:hAnsi="Times New Roman" w:cs="Times New Roman"/>
        </w:rPr>
      </w:pPr>
      <w:bookmarkStart w:id="32" w:name="_Hlk92372305"/>
      <w:r w:rsidRPr="002247E6">
        <w:rPr>
          <w:rFonts w:ascii="Times New Roman" w:hAnsi="Times New Roman" w:cs="Times New Roman"/>
        </w:rPr>
        <w:t>We used a combination of size and density-based fractionation methods to separate bulk soil into POM and MAOM fractions following the modified Par+Den1 fractionation method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{"citationID":"NxSxjBrx","properties":{"formattedCitation":"(Poeplau et al., 2018)","plainCitation":"(Poeplau et al., 2018)","dontUpdate":true,"noteIndex":0},"citationItems":[{"id":1375,"uris":["http://zotero.org/users/4537082/items/7X4KRAH6"],"itemData":{"id":1375,"type":"article-journal","abstract":"Fractionation of soil organic carbon (SOC) is crucial for mechanistic understanding and modeling of soil organic matter decomposition and stabilization processes. It is often aimed at separating the bulk SOC into fractions with varying turnover rates, but a comprehensive comparison of methods to achieve this is lacking. In this study, a total of 20 different SOC fractionation methods were tested by participating laboratories for their suitability to isolate fractions with varying turnover rates, using agricultural soils from three experimental sites with vegetation change from C3 to C4 22–36 years ago. Enrichment of C4-derived carbon was traced and used as a proxy for turnover rates in the fractions. Methods that apply a combination of physical (density, size) and chemical (oxidation, extraction) fractionation were identified as most effective in separating SOC into fractions with distinct turnover rates. Coarse light SOC separated by density fractionation was the most C4-carbon enriched fraction, while oxidation-resistant SOC left after extraction with NaOCl was the least C4-carbon enriched fraction. Surprisingly, even after 36 years of C4 crop cultivation in a temperate climate, no method was able to isolate a fraction with more than 76% turnover, which challenges the link to the most active plant-derived carbon pools in models. Particles with density &gt;2.8 g cm−3 showed similar C4-carbon enrichment as oxidation-resistant SOC, highlighting the importance of sesquioxides for SOC stabilization. The importance of clay and silt-sized particles (&lt;50 μm) for SOC stabilization was also confirmed. Particle size fractionation significantly outperformed aggregate size fractionation, due to the fact that larger aggregates contain smaller aggregates and organic matter particles of various sizes with different turnover rates. An evaluation scheme comprising different criteria was used to identify the most suitable methods for isolating fractions with distinct turnover rates, and potential benefits and trade-offs associated with a specific choice. Our findings can be of great help to select the appropriate method(s) for fractionation of agricultural soils.","container-title":"Soil Biology and Biochemistry","DOI":"10.1016/j.soilbio.2018.06.025","ISSN":"0038-0717","journalAbbreviation":"Soil Biology and Biochemistry","language":"en","page":"10-26","source":"ScienceDirect","title":"Isolating organic carbon fractions with varying turnover rates in temperate agricultural soils – A comprehensive method comparison","volume":"125","author":[{"family":"Poeplau","given":"Christopher"},{"family":"Don","given":"Axel"},{"family":"Six","given":"Johan"},{"family":"Kaiser","given":"Michael"},{"family":"Benbi","given":"Dinesh"},{"family":"Chenu","given":"Claire"},{"family":"Cotrufo","given":"M. Francesca"},{"family":"Derrien","given":"Delphine"},{"family":"Gioacchini","given":"Paola"},{"family":"Grand","given":"Stephanie"},{"family":"Gregorich","given":"Edward"},{"family":"Griepentrog","given":"Marco"},{"family":"Gunina","given":"Anna"},{"family":"Haddix","given":"Michelle"},{"family":"Kuzyakov","given":"Yakov"},{"family":"Kühnel","given":"Anna"},{"family":"Macdonald","given":"Lynne M."},{"family":"Soong","given":"Jennifer"},{"family":"Trigalet","given":"Sylvain"},{"family":"Vermeire","given":"Marie-Liesse"},{"family":"Rovira","given":"Pere"},{"family":"Wesemael","given":"Bas","non-dropping-particle":"van"},{"family":"Wiesmeier","given":"Martin"},{"family":"Yeasmin","given":"Sabina"},{"family":"Yevdokimov","given":"Ilya"},{"family":"Nieder","given":"Rolf"}],"issued":{"date-parts":[["2018",10,1]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Poeplau et al., 2018</w:t>
      </w:r>
      <w:r w:rsidRPr="002247E6">
        <w:rPr>
          <w:rFonts w:ascii="Times New Roman" w:hAnsi="Times New Roman" w:cs="Times New Roman"/>
        </w:rPr>
        <w:fldChar w:fldCharType="end"/>
      </w:r>
      <w:bookmarkEnd w:id="32"/>
      <w:r w:rsidRPr="002247E6">
        <w:rPr>
          <w:rFonts w:ascii="Times New Roman" w:hAnsi="Times New Roman" w:cs="Times New Roman"/>
        </w:rPr>
        <w:t>). We conducted a preliminary fractionation test to determine the general proportion of SOC associated with occluded POM (POM within the aggregates), free POM (POM outside the aggregates), and sand fraction (density greater than 1.8 g cm</w:t>
      </w:r>
      <w:r w:rsidRPr="002247E6">
        <w:rPr>
          <w:rFonts w:ascii="Times New Roman" w:hAnsi="Times New Roman" w:cs="Times New Roman"/>
          <w:vertAlign w:val="superscript"/>
        </w:rPr>
        <w:t>-3</w:t>
      </w:r>
      <w:r w:rsidRPr="002247E6">
        <w:rPr>
          <w:rFonts w:ascii="Times New Roman" w:hAnsi="Times New Roman" w:cs="Times New Roman"/>
        </w:rPr>
        <w:t xml:space="preserve"> and size greater </w:t>
      </w:r>
      <w:r w:rsidRPr="002247E6">
        <w:rPr>
          <w:rFonts w:ascii="Times New Roman" w:hAnsi="Times New Roman" w:cs="Times New Roman"/>
        </w:rPr>
        <w:lastRenderedPageBreak/>
        <w:t>than 53 µm). We found that the SOC associated with occluded POM and sand fraction was negligible in contrasting treatments and soil depths (&lt; 2 % of the total SOC). Therefore, we omitted the steps to isolate the occluded POM and C associated with sand fraction from the subsequent data analysis procedures. Air-dried and 2-mm sieved 15 g soil was added to 60 ml of 0.5 % sodium hexametaphosphate solution to disperse the soil particles. The soil solution was shaken for 18 hours in a reciprocal shaker at 200 rpm and then passed through a 53 µm sieve. The sand and POM fractions were retained on the 53 µm sieve, while the silt and clay sized MAOM fraction was passed through the sieve and collected in a beaker. To separate the POM from the sand fraction, the combined sand and POM fraction were treated to density fractionation using a 1.8 g cm</w:t>
      </w:r>
      <w:r w:rsidRPr="002247E6">
        <w:rPr>
          <w:rFonts w:ascii="Times New Roman" w:hAnsi="Times New Roman" w:cs="Times New Roman"/>
          <w:vertAlign w:val="superscript"/>
        </w:rPr>
        <w:t>-3</w:t>
      </w:r>
      <w:r w:rsidRPr="002247E6">
        <w:rPr>
          <w:rFonts w:ascii="Times New Roman" w:hAnsi="Times New Roman" w:cs="Times New Roman"/>
        </w:rPr>
        <w:t xml:space="preserve"> sodium polytungstate (SPT) solution. The resulting mixture was centrifuged for 1 hour at 1069 g, and the floated POM was aspirated. The recovered MAOM and POM fractions were washed three times with Milli-Q water to remove any residual SPT solution and dried at 60 ℃. Before measuring organic C concentration, the recovered POM and MAOM fractions were weighed, and the proportions of their weight (%) were described as fPOM and fMAOM. The dried fractions were further pulverized using a vial rotator (SampleTek model 200),</w:t>
      </w:r>
      <w:r w:rsidRPr="002247E6" w:rsidDel="00D2331A">
        <w:rPr>
          <w:rFonts w:ascii="Times New Roman" w:hAnsi="Times New Roman" w:cs="Times New Roman"/>
        </w:rPr>
        <w:t xml:space="preserve"> </w:t>
      </w:r>
      <w:r w:rsidRPr="002247E6">
        <w:rPr>
          <w:rFonts w:ascii="Times New Roman" w:hAnsi="Times New Roman" w:cs="Times New Roman"/>
        </w:rPr>
        <w:t>and organic C concentrations in the recovered POM (</w:t>
      </w:r>
      <w:r w:rsidR="002D41E3" w:rsidRPr="002247E6">
        <w:rPr>
          <w:rFonts w:ascii="Times New Roman" w:hAnsi="Times New Roman" w:cs="Times New Roman"/>
        </w:rPr>
        <w:t>POM-C</w:t>
      </w:r>
      <w:r w:rsidRPr="002247E6">
        <w:rPr>
          <w:rFonts w:ascii="Times New Roman" w:hAnsi="Times New Roman" w:cs="Times New Roman"/>
        </w:rPr>
        <w:t>p) and MAOM (</w:t>
      </w:r>
      <w:r w:rsidR="002D41E3" w:rsidRPr="002247E6">
        <w:rPr>
          <w:rFonts w:ascii="Times New Roman" w:hAnsi="Times New Roman" w:cs="Times New Roman"/>
        </w:rPr>
        <w:t>MAOM-C</w:t>
      </w:r>
      <w:r w:rsidRPr="002247E6">
        <w:rPr>
          <w:rFonts w:ascii="Times New Roman" w:hAnsi="Times New Roman" w:cs="Times New Roman"/>
        </w:rPr>
        <w:t>p) fractions (g C kg</w:t>
      </w:r>
      <w:r w:rsidRPr="002247E6">
        <w:rPr>
          <w:rFonts w:ascii="Times New Roman" w:hAnsi="Times New Roman" w:cs="Times New Roman"/>
          <w:vertAlign w:val="superscript"/>
        </w:rPr>
        <w:t>-1</w:t>
      </w:r>
      <w:r w:rsidRPr="002247E6">
        <w:rPr>
          <w:rFonts w:ascii="Times New Roman" w:hAnsi="Times New Roman" w:cs="Times New Roman"/>
        </w:rPr>
        <w:t xml:space="preserve"> POM or MAOM) were measured using the Elementar vario MAX cube CN analyzer (Elementar, Hanau, Germany). The C associated with POM and MAOM fractions on a unit soil weight basis (POM-C and MAOM-C in g C kg</w:t>
      </w:r>
      <w:r w:rsidRPr="002247E6">
        <w:rPr>
          <w:rFonts w:ascii="Times New Roman" w:hAnsi="Times New Roman" w:cs="Times New Roman"/>
          <w:vertAlign w:val="superscript"/>
        </w:rPr>
        <w:t>-1</w:t>
      </w:r>
      <w:r w:rsidRPr="002247E6">
        <w:rPr>
          <w:rFonts w:ascii="Times New Roman" w:hAnsi="Times New Roman" w:cs="Times New Roman"/>
        </w:rPr>
        <w:t xml:space="preserve"> soil) was calculated by using equations (1) and (2). </w:t>
      </w:r>
    </w:p>
    <w:p w14:paraId="4C8B3487" w14:textId="1517AD2C" w:rsidR="008B55C8" w:rsidRPr="002247E6" w:rsidRDefault="008B55C8" w:rsidP="005D47FA">
      <w:pPr>
        <w:spacing w:before="120" w:after="120" w:line="480" w:lineRule="auto"/>
        <w:rPr>
          <w:rFonts w:ascii="Times New Roman" w:hAnsi="Times New Roman" w:cs="Times New Roman"/>
          <w:lang w:val="pt-BR"/>
        </w:rPr>
      </w:pPr>
      <w:r w:rsidRPr="002247E6">
        <w:rPr>
          <w:rFonts w:ascii="Times New Roman" w:hAnsi="Times New Roman" w:cs="Times New Roman"/>
          <w:lang w:val="pt-BR"/>
        </w:rPr>
        <w:t xml:space="preserve">POM-C = fPOM × </w:t>
      </w:r>
      <w:r w:rsidR="002D41E3" w:rsidRPr="002247E6">
        <w:rPr>
          <w:rFonts w:ascii="Times New Roman" w:hAnsi="Times New Roman" w:cs="Times New Roman"/>
          <w:lang w:val="pt-BR"/>
        </w:rPr>
        <w:t>POM-C</w:t>
      </w:r>
      <w:r w:rsidRPr="002247E6">
        <w:rPr>
          <w:rFonts w:ascii="Times New Roman" w:hAnsi="Times New Roman" w:cs="Times New Roman"/>
          <w:lang w:val="pt-BR"/>
        </w:rPr>
        <w:t>p</w:t>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t>(1)</w:t>
      </w:r>
    </w:p>
    <w:p w14:paraId="5E643437" w14:textId="062278A9" w:rsidR="00F74595" w:rsidRPr="002247E6" w:rsidRDefault="008B55C8" w:rsidP="005D47FA">
      <w:pPr>
        <w:spacing w:before="120" w:after="120" w:line="480" w:lineRule="auto"/>
        <w:rPr>
          <w:rFonts w:ascii="Times New Roman" w:hAnsi="Times New Roman" w:cs="Times New Roman"/>
          <w:lang w:val="pt-BR"/>
        </w:rPr>
      </w:pPr>
      <w:r w:rsidRPr="002247E6">
        <w:rPr>
          <w:rFonts w:ascii="Times New Roman" w:hAnsi="Times New Roman" w:cs="Times New Roman"/>
          <w:lang w:val="pt-BR"/>
        </w:rPr>
        <w:t xml:space="preserve">MAOM-C = fMAOM × </w:t>
      </w:r>
      <w:r w:rsidR="002D41E3" w:rsidRPr="002247E6">
        <w:rPr>
          <w:rFonts w:ascii="Times New Roman" w:hAnsi="Times New Roman" w:cs="Times New Roman"/>
          <w:lang w:val="pt-BR"/>
        </w:rPr>
        <w:t>MAOM-C</w:t>
      </w:r>
      <w:r w:rsidRPr="002247E6">
        <w:rPr>
          <w:rFonts w:ascii="Times New Roman" w:hAnsi="Times New Roman" w:cs="Times New Roman"/>
          <w:lang w:val="pt-BR"/>
        </w:rPr>
        <w:t xml:space="preserve">p </w:t>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r>
      <w:r w:rsidRPr="002247E6">
        <w:rPr>
          <w:rFonts w:ascii="Times New Roman" w:hAnsi="Times New Roman" w:cs="Times New Roman"/>
          <w:lang w:val="pt-BR"/>
        </w:rPr>
        <w:tab/>
        <w:t>(2)</w:t>
      </w:r>
    </w:p>
    <w:p w14:paraId="43307C6A" w14:textId="77777777" w:rsidR="000F0A5A" w:rsidRPr="002247E6" w:rsidRDefault="000F0A5A" w:rsidP="005D47FA">
      <w:pPr>
        <w:spacing w:before="120" w:after="120" w:line="480" w:lineRule="auto"/>
        <w:rPr>
          <w:rFonts w:ascii="Times New Roman" w:hAnsi="Times New Roman" w:cs="Times New Roman"/>
          <w:lang w:val="pt-BR"/>
        </w:rPr>
      </w:pPr>
    </w:p>
    <w:p w14:paraId="07B000BD" w14:textId="32F31A66" w:rsidR="008B55C8" w:rsidRPr="002247E6" w:rsidRDefault="00F26778" w:rsidP="005D47FA">
      <w:pPr>
        <w:pStyle w:val="Heading1"/>
        <w:spacing w:before="120" w:after="120" w:line="480" w:lineRule="auto"/>
        <w:jc w:val="left"/>
        <w:rPr>
          <w:rFonts w:ascii="Times New Roman" w:hAnsi="Times New Roman" w:cs="Times New Roman"/>
          <w:b w:val="0"/>
          <w:bCs w:val="0"/>
          <w:i/>
          <w:iCs/>
          <w:sz w:val="24"/>
        </w:rPr>
      </w:pPr>
      <w:bookmarkStart w:id="33" w:name="_Toc167955060"/>
      <w:r w:rsidRPr="002247E6">
        <w:rPr>
          <w:rFonts w:ascii="Times New Roman" w:hAnsi="Times New Roman" w:cs="Times New Roman"/>
          <w:b w:val="0"/>
          <w:i/>
          <w:iCs/>
          <w:caps w:val="0"/>
          <w:sz w:val="24"/>
        </w:rPr>
        <w:lastRenderedPageBreak/>
        <w:t>2.</w:t>
      </w:r>
      <w:r w:rsidR="000F0A5A" w:rsidRPr="002247E6">
        <w:rPr>
          <w:rFonts w:ascii="Times New Roman" w:hAnsi="Times New Roman" w:cs="Times New Roman"/>
          <w:b w:val="0"/>
          <w:i/>
          <w:iCs/>
          <w:caps w:val="0"/>
          <w:sz w:val="24"/>
        </w:rPr>
        <w:t>3.4.</w:t>
      </w:r>
      <w:r w:rsidRPr="002247E6">
        <w:rPr>
          <w:rFonts w:ascii="Times New Roman" w:hAnsi="Times New Roman" w:cs="Times New Roman"/>
          <w:b w:val="0"/>
          <w:i/>
          <w:iCs/>
          <w:caps w:val="0"/>
          <w:sz w:val="24"/>
        </w:rPr>
        <w:t xml:space="preserve"> Soil organic C stratification ratios</w:t>
      </w:r>
      <w:bookmarkEnd w:id="33"/>
      <w:r w:rsidRPr="002247E6">
        <w:rPr>
          <w:rFonts w:ascii="Times New Roman" w:hAnsi="Times New Roman" w:cs="Times New Roman"/>
          <w:b w:val="0"/>
          <w:i/>
          <w:iCs/>
          <w:caps w:val="0"/>
          <w:sz w:val="24"/>
        </w:rPr>
        <w:t xml:space="preserve"> </w:t>
      </w:r>
    </w:p>
    <w:p w14:paraId="0618FB6D" w14:textId="77777777"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The stratification ratios (SR) were calculated for total SOC, POM-C, and MAOM-C as the ratio of C concentrations at 0-5 cm soil depth (topmost soil layer) vs. at 10-30 cm soil depth (layer immediately below the tillage depth) (equation 3).</w:t>
      </w:r>
    </w:p>
    <w:p w14:paraId="077230E2" w14:textId="347EFBD5" w:rsidR="008B55C8" w:rsidRPr="002247E6" w:rsidRDefault="008B55C8" w:rsidP="005D47FA">
      <w:pPr>
        <w:spacing w:before="120" w:after="120" w:line="480" w:lineRule="auto"/>
        <w:rPr>
          <w:rFonts w:ascii="Times New Roman" w:hAnsi="Times New Roman" w:cs="Times New Roman"/>
          <w:lang w:val="de-DE"/>
        </w:rPr>
      </w:pPr>
      <w:r w:rsidRPr="002247E6">
        <w:rPr>
          <w:rFonts w:ascii="Times New Roman" w:hAnsi="Times New Roman" w:cs="Times New Roman"/>
          <w:lang w:val="de-DE"/>
        </w:rPr>
        <w:t>SR</w:t>
      </w:r>
      <w:r w:rsidRPr="002247E6">
        <w:rPr>
          <w:rFonts w:ascii="Times New Roman" w:hAnsi="Times New Roman" w:cs="Times New Roman"/>
          <w:vertAlign w:val="subscript"/>
          <w:lang w:val="de-DE"/>
        </w:rPr>
        <w:t>X</w:t>
      </w:r>
      <w:r w:rsidRPr="002247E6">
        <w:rPr>
          <w:rFonts w:ascii="Times New Roman" w:hAnsi="Times New Roman" w:cs="Times New Roman"/>
          <w:lang w:val="de-DE"/>
        </w:rPr>
        <w:t xml:space="preserve"> = C</w:t>
      </w:r>
      <w:r w:rsidRPr="002247E6">
        <w:rPr>
          <w:rFonts w:ascii="Times New Roman" w:hAnsi="Times New Roman" w:cs="Times New Roman"/>
          <w:vertAlign w:val="subscript"/>
          <w:lang w:val="de-DE"/>
        </w:rPr>
        <w:t>X</w:t>
      </w:r>
      <w:r w:rsidRPr="002247E6">
        <w:rPr>
          <w:rFonts w:ascii="Times New Roman" w:hAnsi="Times New Roman" w:cs="Times New Roman"/>
          <w:lang w:val="de-DE"/>
        </w:rPr>
        <w:t>(0-5 cm) / C</w:t>
      </w:r>
      <w:r w:rsidRPr="002247E6">
        <w:rPr>
          <w:rFonts w:ascii="Times New Roman" w:hAnsi="Times New Roman" w:cs="Times New Roman"/>
          <w:vertAlign w:val="subscript"/>
          <w:lang w:val="de-DE"/>
        </w:rPr>
        <w:t>X</w:t>
      </w:r>
      <w:r w:rsidRPr="002247E6">
        <w:rPr>
          <w:rFonts w:ascii="Times New Roman" w:hAnsi="Times New Roman" w:cs="Times New Roman"/>
          <w:lang w:val="de-DE"/>
        </w:rPr>
        <w:t>(10-30 cm)</w:t>
      </w:r>
      <w:r w:rsidRPr="002247E6">
        <w:rPr>
          <w:rFonts w:ascii="Times New Roman" w:hAnsi="Times New Roman" w:cs="Times New Roman"/>
          <w:lang w:val="de-DE"/>
        </w:rPr>
        <w:tab/>
      </w:r>
      <w:r w:rsidRPr="002247E6">
        <w:rPr>
          <w:rFonts w:ascii="Times New Roman" w:hAnsi="Times New Roman" w:cs="Times New Roman"/>
          <w:lang w:val="de-DE"/>
        </w:rPr>
        <w:tab/>
      </w:r>
      <w:r w:rsidRPr="002247E6">
        <w:rPr>
          <w:rFonts w:ascii="Times New Roman" w:hAnsi="Times New Roman" w:cs="Times New Roman"/>
          <w:lang w:val="de-DE"/>
        </w:rPr>
        <w:tab/>
      </w:r>
      <w:r w:rsidRPr="002247E6">
        <w:rPr>
          <w:rFonts w:ascii="Times New Roman" w:hAnsi="Times New Roman" w:cs="Times New Roman"/>
          <w:lang w:val="de-DE"/>
        </w:rPr>
        <w:tab/>
      </w:r>
      <w:r w:rsidRPr="002247E6">
        <w:rPr>
          <w:rFonts w:ascii="Times New Roman" w:hAnsi="Times New Roman" w:cs="Times New Roman"/>
          <w:lang w:val="de-DE"/>
        </w:rPr>
        <w:tab/>
      </w:r>
      <w:r w:rsidRPr="002247E6">
        <w:rPr>
          <w:rFonts w:ascii="Times New Roman" w:hAnsi="Times New Roman" w:cs="Times New Roman"/>
          <w:lang w:val="de-DE"/>
        </w:rPr>
        <w:tab/>
      </w:r>
      <w:r w:rsidRPr="002247E6">
        <w:rPr>
          <w:rFonts w:ascii="Times New Roman" w:hAnsi="Times New Roman" w:cs="Times New Roman"/>
          <w:lang w:val="de-DE"/>
        </w:rPr>
        <w:tab/>
        <w:t>(3)</w:t>
      </w:r>
    </w:p>
    <w:p w14:paraId="42CA0EFD" w14:textId="77777777" w:rsidR="008B55C8" w:rsidRPr="002247E6" w:rsidRDefault="008B55C8" w:rsidP="005D47FA">
      <w:pPr>
        <w:spacing w:before="120" w:after="120" w:line="480" w:lineRule="auto"/>
        <w:rPr>
          <w:rFonts w:ascii="Times New Roman" w:hAnsi="Times New Roman" w:cs="Times New Roman"/>
        </w:rPr>
      </w:pPr>
      <w:r w:rsidRPr="002247E6">
        <w:rPr>
          <w:rFonts w:ascii="Times New Roman" w:hAnsi="Times New Roman" w:cs="Times New Roman"/>
        </w:rPr>
        <w:t xml:space="preserve">where </w:t>
      </w:r>
      <w:r w:rsidRPr="002247E6">
        <w:rPr>
          <w:rFonts w:ascii="Times New Roman" w:hAnsi="Times New Roman" w:cs="Times New Roman"/>
          <w:vertAlign w:val="subscript"/>
        </w:rPr>
        <w:t>X</w:t>
      </w:r>
      <w:r w:rsidRPr="002247E6">
        <w:rPr>
          <w:rFonts w:ascii="Times New Roman" w:hAnsi="Times New Roman" w:cs="Times New Roman"/>
        </w:rPr>
        <w:t xml:space="preserve"> is the SOC fraction (total SOC, POM-C and MAOM-C) and C is their respective concentrations.</w:t>
      </w:r>
    </w:p>
    <w:p w14:paraId="5CADE549" w14:textId="67536AD6" w:rsidR="008B55C8" w:rsidRPr="002247E6" w:rsidRDefault="008B55C8" w:rsidP="005D47FA">
      <w:pPr>
        <w:pStyle w:val="Heading1"/>
        <w:spacing w:before="120" w:after="120" w:line="480" w:lineRule="auto"/>
        <w:jc w:val="left"/>
        <w:rPr>
          <w:rFonts w:ascii="Times New Roman" w:hAnsi="Times New Roman" w:cs="Times New Roman"/>
          <w:b w:val="0"/>
          <w:bCs w:val="0"/>
          <w:i/>
          <w:iCs/>
          <w:sz w:val="24"/>
        </w:rPr>
      </w:pPr>
      <w:bookmarkStart w:id="34" w:name="_Toc167955061"/>
      <w:r w:rsidRPr="002247E6">
        <w:rPr>
          <w:rFonts w:ascii="Times New Roman" w:hAnsi="Times New Roman" w:cs="Times New Roman"/>
          <w:b w:val="0"/>
          <w:i/>
          <w:iCs/>
          <w:sz w:val="24"/>
        </w:rPr>
        <w:t>2.</w:t>
      </w:r>
      <w:r w:rsidR="000F0A5A" w:rsidRPr="002247E6">
        <w:rPr>
          <w:rFonts w:ascii="Times New Roman" w:hAnsi="Times New Roman" w:cs="Times New Roman"/>
          <w:b w:val="0"/>
          <w:i/>
          <w:iCs/>
          <w:sz w:val="24"/>
        </w:rPr>
        <w:t>3.5</w:t>
      </w:r>
      <w:r w:rsidRPr="002247E6">
        <w:rPr>
          <w:rFonts w:ascii="Times New Roman" w:hAnsi="Times New Roman" w:cs="Times New Roman"/>
          <w:b w:val="0"/>
          <w:i/>
          <w:iCs/>
          <w:sz w:val="24"/>
        </w:rPr>
        <w:t>.</w:t>
      </w:r>
      <w:r w:rsidR="00F26778" w:rsidRPr="002247E6">
        <w:rPr>
          <w:rFonts w:ascii="Times New Roman" w:hAnsi="Times New Roman" w:cs="Times New Roman"/>
          <w:b w:val="0"/>
          <w:i/>
          <w:iCs/>
          <w:caps w:val="0"/>
          <w:sz w:val="24"/>
        </w:rPr>
        <w:t xml:space="preserve"> Root biomass determination</w:t>
      </w:r>
      <w:bookmarkEnd w:id="34"/>
    </w:p>
    <w:p w14:paraId="16421882" w14:textId="78A1B834"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Root biomass was determined according to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{"citationID":"YezjCBrN","properties":{"formattedCitation":"(Amsili and Kaye 2021)","plainCitation":"(Amsili and Kaye 2021)","dontUpdate":true,"noteIndex":0},"citationItems":[{"id":1483,"uris":["http://zotero.org/users/4537082/items/MYDTQG28"],"itemData":{"id":1483,"type":"article-journal","abstract":"Cover crops are widely used to increase the quantity of organic carbon (C) returned to the soil between cash crops. Roots play an important role in increasing soil organic carbon (SOC) levels, but the root traits that impact SOC likely vary widely among cover crop species and this variation has yet to be characterized. Recently, cover crop mixtures have expanded in popularity as a way to increase the diversity of cover crop benefits. We tested the quantity, quality and spatial distribution of roots in three monocultures and one mixture to increase our understanding of root trait variation among species, and how that variation impacts mixture design. Root cores were taken from in-row and between-row locations to a depth of 40 cm from cover crops planted after winter wheat during the 2016–2017 growing season. These samples were taken from a larger maize–soybean–winter wheat organic grain rotation experiment (2012–2018) located in central Pennsylvania, USA. Cover crop treatments included monocultures of triticale (X Triticosecale Wittmack cv. ‘Trical 815’), canola (Brassica napus L. cv. ‘Wichita’), crimson clover (Trifolium incarnatum L. cv. ‘Dixie’) and a five species mixture dominated by those three species. Additionally, cumulative carbon (C) inputs were assessed for the entire rotation to determine cover crop and cash crop root C contributions. Root biomass C vertical and horizontal distribution, root-to-shoot (R:S) ratio, and root carbon-to-nitrogen (C:N) ratio differed among cover crop treatments. Triticale produced more root biomass in the between-row space at all depth intervals compared to other cover crop treatments. The five species mixture had more total 0–5 cm and between-row 0–5 cm root biomass than crimson clover in spring 2017. Cover crop and cash crop roots increased cumulative C estimates by between 37% (crimson clover) and 46% (triticale) compared to shoot C alone. Cover crop root trait information can inform the belowground benefits from combining different species into cover crop mixtures. Crimson clover produced less root biomass, surface root biomass and between-row root biomass than other cover crop treatments. Therefore, combining crimson clover with grass and certain brassica species can improve total root biomass production, and root distribution compared to crimson clover monocultures, whereas reducing the C:N ratio of roots compared to grass species monocultures. The five species mixture led to greater cumulative carbon inputs compared to monoculture treatments, which was due to greater cover crop biomass C and its influence on the following corn crop’s biomass C.","container-title":"Renewable Agriculture and Food Systems","DOI":"10.1017/S1742170520000216","ISSN":"1742-1705, 1742-1713","issue":"2","journalAbbreviation":"Renew. Agric. Food Syst.","language":"en","page":"182-191","source":"DOI.org (Crossref)","title":"Root traits of cover crops and carbon inputs in an organic grain rotation","volume":"36","author":[{"family":"Amsili","given":"Joseph P."},{"family":"Kaye","given":"Jason P."}],"issued":{"date-parts":[["2021",4]]}}}],"schema":"https://github.com/citation-style-language/schema/raw/master/csl-citation.json"}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Amsili and Kaye (2021)</w:t>
      </w:r>
      <w:r w:rsidRPr="002247E6">
        <w:rPr>
          <w:rFonts w:ascii="Times New Roman" w:hAnsi="Times New Roman" w:cs="Times New Roman"/>
        </w:rPr>
        <w:fldChar w:fldCharType="end"/>
      </w:r>
      <w:r w:rsidRPr="002247E6">
        <w:rPr>
          <w:rFonts w:ascii="Times New Roman" w:hAnsi="Times New Roman" w:cs="Times New Roman"/>
        </w:rPr>
        <w:t xml:space="preserve">. The core segments were gently broken by hand, and the material from two cores per plot for each depth increment was composited. These soil samples were soaked overnight in 1 % Liquinox solution to assist soil dispersion and root separation. The next day, the soil solution was passed through a 0.5 mm sieve. Washing roots through a 0.5 mm sieve can capture up to 95 % of the root biomass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{"citationID":"lI9MmtZb","properties":{"formattedCitation":"(B\\uc0\\u246{}hm, 1979; Amato and Pardo, 1994)","plainCitation":"(Böhm, 1979; Amato and Pardo, 1994)","noteIndex":0},"citationItems":[{"id":1108,"uris":["http://zotero.org/users/4537082/items/GJYA3HWT"],"itemData":{"id":1108,"type":"article-journal","abstract":"Data are presented on the differences in root length density (RLD), dry matter (DM), and root diameter values determined on wheat and faba bean using sieves of different mesh size to separate roots from soil during sample preparation. Screens with 0.2, 1, and 2 mm (0.04, 1, and 4 mm 2) aperture were used. Roots collected on the 2-ram sieve represented on average 55% of the weight and only 10% of the total length collected using a 0.2-ram sieve. With a 1-mm sieve 75% of weight was retained, but only 34% of the length. In the 0-20 cm soil layer average RLD and DM values ranged between 1.3 and 2.5 cm cm -3 and 215 and 136 g m -2 for faba bean and wheat respectively with 2 mm screens and 14.6 and 18.1 cm cm -3 and 313 and 202 g m -2 with 0.2 mm sieves. RLD was more affected than weight since losses from coarse screens were largely due to fine root fractions, although the l-and 2-mm screens retained a small amount of fine roots that were long or attached to main structures. Variability was higher for measurements on coarser screens. The use of screens much coarser than the diameter of fine roots is not recommended for the study of surface-related phenomena in which root length quantification is necessary, while it may be acceptable for gross comparisons of root weight and spatial extent.","container-title":"Plant and Soil","DOI":"10.1007/BF00046401","ISSN":"0032-079X, 1573-5036","issue":"2","journalAbbreviation":"Plant Soil","language":"en","page":"299-303","source":"DOI.org (Crossref)","title":"Root length and biomass losses during sample preparation with different screen mesh sizes","volume":"161","author":[{"family":"Amato","given":"M."},{"family":"Pardo","given":"A."}],"issued":{"date-parts":[["1994",4]]}}},{"id":1122,"uris":["http://zotero.org/users/4537082/items/G4MCX7RY"],"itemData":{"id":1122,"type":"book","collection-title":"Ecological Studies","event-place":"Berlin, Heidelberg","ISBN":"978-3-642-67284-2","language":"en","note":"DOI: 10.1007/978-3-642-67282-8","publisher":"Springer Berlin Heidelberg","publisher-place":"Berlin, Heidelberg","source":"DOI.org (Crossref)","title":"Methods of Studying Root Systems","URL":"http://link.springer.com/10.1007/978-3-642-67282-8","volume":"33","author":[{"family":"Böhm","given":"Wolfgang"}],"collection-editor":[{"family":"Billings","given":"W. D."},{"family":"Golley","given":"F."},{"family":"Lange","given":"O. L."},{"family":"Olson","given":"J. S."}],"accessed":{"date-parts":[["2020",6,2]]},"issued":{"date-parts":[["1979"]]}}}],"schema":"https://github.com/citation-style-language/schema/raw/master/csl-citation.json"}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(Böhm, 1979; Amato and Pardo, 1994)</w:t>
      </w:r>
      <w:r w:rsidRPr="002247E6">
        <w:rPr>
          <w:rFonts w:ascii="Times New Roman" w:hAnsi="Times New Roman" w:cs="Times New Roman"/>
        </w:rPr>
        <w:fldChar w:fldCharType="end"/>
      </w:r>
      <w:r w:rsidRPr="002247E6">
        <w:rPr>
          <w:rFonts w:ascii="Times New Roman" w:hAnsi="Times New Roman" w:cs="Times New Roman"/>
        </w:rPr>
        <w:t>. The remnants collected on the sieve were suspended in water to clean roots from associated soil and other debris. The collected roots were oven-dried at 50 ℃ for 48 hours and then weighed to calculate the root biomass.</w:t>
      </w:r>
    </w:p>
    <w:p w14:paraId="00B2F7CA" w14:textId="2B4186FC" w:rsidR="008B55C8" w:rsidRPr="002247E6" w:rsidRDefault="008B55C8" w:rsidP="005D47FA">
      <w:pPr>
        <w:pStyle w:val="Heading1"/>
        <w:spacing w:before="120" w:after="120" w:line="480" w:lineRule="auto"/>
        <w:jc w:val="left"/>
        <w:rPr>
          <w:rFonts w:ascii="Times New Roman" w:hAnsi="Times New Roman" w:cs="Times New Roman"/>
          <w:b w:val="0"/>
          <w:bCs w:val="0"/>
          <w:i/>
          <w:iCs/>
          <w:sz w:val="24"/>
        </w:rPr>
      </w:pPr>
      <w:bookmarkStart w:id="35" w:name="_Toc167955062"/>
      <w:r w:rsidRPr="002247E6">
        <w:rPr>
          <w:rFonts w:ascii="Times New Roman" w:hAnsi="Times New Roman" w:cs="Times New Roman"/>
          <w:b w:val="0"/>
          <w:i/>
          <w:iCs/>
          <w:sz w:val="24"/>
        </w:rPr>
        <w:t>2.</w:t>
      </w:r>
      <w:r w:rsidR="00CA3844" w:rsidRPr="002247E6">
        <w:rPr>
          <w:rFonts w:ascii="Times New Roman" w:hAnsi="Times New Roman" w:cs="Times New Roman"/>
          <w:b w:val="0"/>
          <w:i/>
          <w:iCs/>
          <w:sz w:val="24"/>
        </w:rPr>
        <w:t>3</w:t>
      </w:r>
      <w:r w:rsidR="00F74595" w:rsidRPr="002247E6">
        <w:rPr>
          <w:rFonts w:ascii="Times New Roman" w:hAnsi="Times New Roman" w:cs="Times New Roman"/>
          <w:b w:val="0"/>
          <w:i/>
          <w:iCs/>
          <w:sz w:val="24"/>
        </w:rPr>
        <w:t>.</w:t>
      </w:r>
      <w:r w:rsidR="000F0A5A" w:rsidRPr="002247E6">
        <w:rPr>
          <w:rFonts w:ascii="Times New Roman" w:hAnsi="Times New Roman" w:cs="Times New Roman"/>
          <w:b w:val="0"/>
          <w:i/>
          <w:iCs/>
          <w:sz w:val="24"/>
        </w:rPr>
        <w:t>6.</w:t>
      </w:r>
      <w:r w:rsidRPr="002247E6">
        <w:rPr>
          <w:rFonts w:ascii="Times New Roman" w:hAnsi="Times New Roman" w:cs="Times New Roman"/>
          <w:b w:val="0"/>
          <w:i/>
          <w:iCs/>
          <w:sz w:val="24"/>
        </w:rPr>
        <w:t xml:space="preserve"> </w:t>
      </w:r>
      <w:r w:rsidR="00EF2B92" w:rsidRPr="002247E6">
        <w:rPr>
          <w:rFonts w:ascii="Times New Roman" w:hAnsi="Times New Roman" w:cs="Times New Roman"/>
          <w:b w:val="0"/>
          <w:i/>
          <w:iCs/>
          <w:caps w:val="0"/>
          <w:sz w:val="24"/>
        </w:rPr>
        <w:t>S</w:t>
      </w:r>
      <w:r w:rsidR="00F26778" w:rsidRPr="002247E6">
        <w:rPr>
          <w:rFonts w:ascii="Times New Roman" w:hAnsi="Times New Roman" w:cs="Times New Roman"/>
          <w:b w:val="0"/>
          <w:i/>
          <w:iCs/>
          <w:caps w:val="0"/>
          <w:sz w:val="24"/>
        </w:rPr>
        <w:t>tatistical analysis</w:t>
      </w:r>
      <w:bookmarkEnd w:id="35"/>
    </w:p>
    <w:p w14:paraId="1F3DBB51" w14:textId="654C24E9" w:rsidR="00CA3844"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Analysis of variance was performed using the linear mixed-effect model in SAS v9.4 statistical package (SAS Institute, Inc., Cary, NC). The least-square means were separated using Fisher's least significant difference (LSD) test at </w:t>
      </w:r>
      <w:r w:rsidRPr="002247E6">
        <w:rPr>
          <w:rFonts w:ascii="Times New Roman" w:hAnsi="Times New Roman" w:cs="Times New Roman"/>
          <w:i/>
          <w:iCs/>
        </w:rPr>
        <w:t xml:space="preserve">P </w:t>
      </w:r>
      <w:r w:rsidRPr="002247E6">
        <w:rPr>
          <w:rFonts w:ascii="Times New Roman" w:hAnsi="Times New Roman" w:cs="Times New Roman"/>
        </w:rPr>
        <w:t xml:space="preserve">≤ 0.05. Tillage, cover crops, and their interactions were considered as fixed effects and replication as random effects. Statistical analyses were conducted separately for each soil depth. We performed principal component </w:t>
      </w:r>
      <w:r w:rsidRPr="002247E6">
        <w:rPr>
          <w:rFonts w:ascii="Times New Roman" w:hAnsi="Times New Roman" w:cs="Times New Roman"/>
        </w:rPr>
        <w:lastRenderedPageBreak/>
        <w:t xml:space="preserve">analysis (PCA) by following the method described in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{"citationID":"nUH4qWLQ","properties":{"formattedCitation":"(Andrews et al., 2002)","plainCitation":"(Andrews et al., 2002)","dontUpdate":true,"noteIndex":0},"citationItems":[{"id":1600,"uris":["http://zotero.org/users/4537082/items/UKLVL8DE"],"itemData":{"id":1600,"type":"article-journal","container-title":"Agronomy Journal","DOI":"10.2134/agronj2002.1200","ISSN":"0002-1962, 1435-0645","issue":"1","journalAbbreviation":"Agron.j.","language":"en","page":"12-23","source":"DOI.org (Crossref)","title":"On‐Farm Assessment of Soil Quality in California's Central Valley","volume":"94","author":[{"family":"Andrews","given":"Susan S."},{"family":"Mitchell","given":"Jeffrey P."},{"family":"Mancinelli","given":"Roberto"},{"family":"Karlen","given":"Douglas L."},{"family":"Hartz","given":"Timothy K."},{"family":"Horwath","given":"William R."},{"family":"Pettygrove","given":"G. Stuart"},{"family":"Scow","given":"Kate M."},{"family":"Munk","given":"Daniel S."}],"issued":{"date-parts":[["2002",1]]}}}],"schema":"https://github.com/citation-style-language/schema/raw/master/csl-citation.json"}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Andrews et al. (2002</w:t>
      </w:r>
      <w:r w:rsidRPr="002247E6">
        <w:rPr>
          <w:rFonts w:ascii="Times New Roman" w:hAnsi="Times New Roman" w:cs="Times New Roman"/>
        </w:rPr>
        <w:fldChar w:fldCharType="end"/>
      </w:r>
      <w:r w:rsidRPr="002247E6">
        <w:rPr>
          <w:rFonts w:ascii="Times New Roman" w:hAnsi="Times New Roman" w:cs="Times New Roman"/>
        </w:rPr>
        <w:t>) to identify a minimum set of SOC fractional properties that drives changes in total SOC concentration (SOC</w:t>
      </w:r>
      <w:r w:rsidRPr="002247E6">
        <w:rPr>
          <w:rFonts w:ascii="Times New Roman" w:hAnsi="Times New Roman" w:cs="Times New Roman"/>
          <w:vertAlign w:val="subscript"/>
        </w:rPr>
        <w:t>con</w:t>
      </w:r>
      <w:r w:rsidRPr="002247E6">
        <w:rPr>
          <w:rFonts w:ascii="Times New Roman" w:hAnsi="Times New Roman" w:cs="Times New Roman"/>
        </w:rPr>
        <w:t xml:space="preserve">) in the tillage zone (combining data from 0-5 and 5-10 cm soil depth layers; representing topsoil) and soil layers beyond the tillage depth (combining 10-30 and 30-60 cm soil depth layers; representing subsoil). We retained the variables that showed significant differences at </w:t>
      </w:r>
      <w:r w:rsidRPr="002247E6">
        <w:rPr>
          <w:rFonts w:ascii="Times New Roman" w:hAnsi="Times New Roman" w:cs="Times New Roman"/>
          <w:i/>
          <w:iCs/>
        </w:rPr>
        <w:t xml:space="preserve">P </w:t>
      </w:r>
      <w:r w:rsidRPr="002247E6">
        <w:rPr>
          <w:rFonts w:ascii="Times New Roman" w:hAnsi="Times New Roman" w:cs="Times New Roman"/>
        </w:rPr>
        <w:t>≤ 0.05 in at least one of the PCA treatments. Principal components (PCs) are the linear combinations of the variables that account for the maximum variance within the dataset. The PCs with eigenvalues (amount of variance explained by each factor) higher than 1 were selected to determine profile-scale SOC</w:t>
      </w:r>
      <w:r w:rsidRPr="002247E6">
        <w:rPr>
          <w:rFonts w:ascii="Times New Roman" w:hAnsi="Times New Roman" w:cs="Times New Roman"/>
          <w:vertAlign w:val="subscript"/>
        </w:rPr>
        <w:t>con</w:t>
      </w:r>
      <w:r w:rsidRPr="002247E6">
        <w:rPr>
          <w:rFonts w:ascii="Times New Roman" w:hAnsi="Times New Roman" w:cs="Times New Roman"/>
        </w:rPr>
        <w:t xml:space="preserve"> distribution drivers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{"citationID":"G9BkQDtV","properties":{"formattedCitation":"(Brejda et al., 2000)","plainCitation":"(Brejda et al., 2000)","noteIndex":0},"citationItems":[{"id":1601,"uris":["http://zotero.org/users/4537082/items/HXB79TDJ"],"itemData":{"id":1601,"type":"article-journal","container-title":"Soil Science Society of America Journal","DOI":"10.2136/sssaj2000.6462115x","ISSN":"03615995","issue":"6","journalAbbreviation":"Soil Sci. Soc. Am. J.","language":"en","page":"2115-2124","source":"DOI.org (Crossref)","title":"Identification of Regional Soil Quality Factors and Indicators I. Central and Southern High Plains","volume":"64","author":[{"family":"Brejda","given":"John J."},{"family":"Moorman","given":"Thomas B."},{"family":"Karlen","given":"Douglas L."},{"family":"Dao","given":"Thanh H."}],"issued":{"date-parts":[["2000",11]]}}}],"schema":"https://github.com/citation-style-language/schema/raw/master/csl-citation.json"}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(Brejda et al., 2000)</w:t>
      </w:r>
      <w:r w:rsidRPr="002247E6">
        <w:rPr>
          <w:rFonts w:ascii="Times New Roman" w:hAnsi="Times New Roman" w:cs="Times New Roman"/>
        </w:rPr>
        <w:fldChar w:fldCharType="end"/>
      </w:r>
      <w:r w:rsidRPr="002247E6">
        <w:rPr>
          <w:rFonts w:ascii="Times New Roman" w:hAnsi="Times New Roman" w:cs="Times New Roman"/>
        </w:rPr>
        <w:t>. Individual variables received a weight (factor loading) within each PC according to its contribution to the PC. We selected the variables with the highest weight from each PC to build the minimum dataset of soil parameters. Finally, to check how well the minimum dataset determines the profile-scale SOC</w:t>
      </w:r>
      <w:r w:rsidRPr="002247E6">
        <w:rPr>
          <w:rFonts w:ascii="Times New Roman" w:hAnsi="Times New Roman" w:cs="Times New Roman"/>
          <w:vertAlign w:val="subscript"/>
        </w:rPr>
        <w:t xml:space="preserve">con </w:t>
      </w:r>
      <w:r w:rsidRPr="002247E6">
        <w:rPr>
          <w:rFonts w:ascii="Times New Roman" w:hAnsi="Times New Roman" w:cs="Times New Roman"/>
        </w:rPr>
        <w:t xml:space="preserve">distribution, we performed a multiple regression analysis using R statistical software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{"citationID":"R3yUawMV","properties":{"formattedCitation":"(R Core Team, 2021)","plainCitation":"(R Core Team, 2021)","noteIndex":0},"citationItems":[{"id":1648,"uris":["http://zotero.org/users/4537082/items/JM8JFUAH"],"itemData":{"id":1648,"type":"article-journal","note":"publisher: Vienna, Austria","title":"R Core Team (2021). R: a language and environment for statistical computing. R Foundation for Statistical Computing, Vienna.","author":[{"family":"R Core Team","given":""}],"issued":{"date-parts":[["2021"]]}}}],"schema":"https://github.com/citation-style-language/schema/raw/master/csl-citation.json"}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(R Core Team, 2021)</w:t>
      </w:r>
      <w:r w:rsidRPr="002247E6">
        <w:rPr>
          <w:rFonts w:ascii="Times New Roman" w:hAnsi="Times New Roman" w:cs="Times New Roman"/>
        </w:rPr>
        <w:fldChar w:fldCharType="end"/>
      </w:r>
      <w:r w:rsidRPr="002247E6">
        <w:rPr>
          <w:rFonts w:ascii="Times New Roman" w:hAnsi="Times New Roman" w:cs="Times New Roman"/>
        </w:rPr>
        <w:t>, using the minimum dataset parameters as independent variables and SOC</w:t>
      </w:r>
      <w:r w:rsidRPr="002247E6">
        <w:rPr>
          <w:rFonts w:ascii="Times New Roman" w:hAnsi="Times New Roman" w:cs="Times New Roman"/>
          <w:vertAlign w:val="subscript"/>
        </w:rPr>
        <w:t>con</w:t>
      </w:r>
      <w:r w:rsidRPr="002247E6">
        <w:rPr>
          <w:rFonts w:ascii="Times New Roman" w:hAnsi="Times New Roman" w:cs="Times New Roman"/>
        </w:rPr>
        <w:t xml:space="preserve"> as a dependent variable at </w:t>
      </w:r>
      <w:r w:rsidRPr="002247E6">
        <w:rPr>
          <w:rFonts w:ascii="Times New Roman" w:hAnsi="Times New Roman" w:cs="Times New Roman"/>
          <w:i/>
          <w:iCs/>
        </w:rPr>
        <w:t xml:space="preserve">P </w:t>
      </w:r>
      <w:r w:rsidRPr="002247E6">
        <w:rPr>
          <w:rFonts w:ascii="Times New Roman" w:hAnsi="Times New Roman" w:cs="Times New Roman"/>
        </w:rPr>
        <w:t xml:space="preserve">≤ 0.05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{"citationID":"lczYbChi","properties":{"formattedCitation":"(Andrews et al., 2002; Jagadamma et al., 2008)","plainCitation":"(Andrews et al., 2002; Jagadamma et al., 2008)","noteIndex":0},"citationItems":[{"id":1600,"uris":["http://zotero.org/users/4537082/items/UKLVL8DE"],"itemData":{"id":1600,"type":"article-journal","container-title":"Agronomy Journal","DOI":"10.2134/agronj2002.1200","ISSN":"0002-1962, 1435-0645","issue":"1","journalAbbreviation":"Agron.j.","language":"en","page":"12-23","source":"DOI.org (Crossref)","title":"On‐Farm Assessment of Soil Quality in California's Central Valley","volume":"94","author":[{"family":"Andrews","given":"Susan S."},{"family":"Mitchell","given":"Jeffrey P."},{"family":"Mancinelli","given":"Roberto"},{"family":"Karlen","given":"Douglas L."},{"family":"Hartz","given":"Timothy K."},{"family":"Horwath","given":"William R."},{"family":"Pettygrove","given":"G. Stuart"},{"family":"Scow","given":"Kate M."},{"family":"Munk","given":"Daniel S."}],"issued":{"date-parts":[["2002",1]]}}},{"id":1598,"uris":["http://zotero.org/users/4537082/items/H62KZ2FT"],"itemData":{"id":1598,"type":"article-journal","container-title":"Soil and Tillage Research","DOI":"10.1016/j.still.2007.10.008","ISSN":"01671987","issue":"2","journalAbbreviation":"Soil and Tillage Research","language":"en","page":"120-129","source":"DOI.org (Crossref)","title":"Nitrogen fertilization and cropping system impacts on soil properties and their relationship to crop yield in the central Corn Belt, USA","volume":"98","author":[{"family":"Jagadamma","given":"Sindhu"},{"family":"Lal","given":"Rattan"},{"family":"Hoeft","given":"Robert G."},{"family":"Nafziger","given":"Emerson D."},{"family":"Adee","given":"Eric A."}],"issued":{"date-parts":[["2008",3]]}}}],"schema":"https://github.com/citation-style-language/schema/raw/master/csl-citation.json"}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(Andrews et al., 2002; Jagadamma et al., 2008)</w:t>
      </w:r>
      <w:r w:rsidRPr="002247E6">
        <w:rPr>
          <w:rFonts w:ascii="Times New Roman" w:hAnsi="Times New Roman" w:cs="Times New Roman"/>
        </w:rPr>
        <w:fldChar w:fldCharType="end"/>
      </w:r>
      <w:r w:rsidRPr="002247E6">
        <w:rPr>
          <w:rFonts w:ascii="Times New Roman" w:hAnsi="Times New Roman" w:cs="Times New Roman"/>
        </w:rPr>
        <w:t>.</w:t>
      </w:r>
    </w:p>
    <w:p w14:paraId="243BD6F6" w14:textId="3D5C6E78" w:rsidR="008B55C8" w:rsidRPr="002247E6" w:rsidRDefault="000F0A5A" w:rsidP="005D47FA">
      <w:pPr>
        <w:pStyle w:val="Heading1"/>
        <w:spacing w:before="120" w:after="120" w:line="480" w:lineRule="auto"/>
        <w:jc w:val="left"/>
        <w:rPr>
          <w:rFonts w:ascii="Times New Roman" w:hAnsi="Times New Roman" w:cs="Times New Roman"/>
          <w:sz w:val="24"/>
        </w:rPr>
      </w:pPr>
      <w:bookmarkStart w:id="36" w:name="_Toc167955063"/>
      <w:r w:rsidRPr="002247E6">
        <w:rPr>
          <w:rFonts w:ascii="Times New Roman" w:hAnsi="Times New Roman" w:cs="Times New Roman"/>
          <w:caps w:val="0"/>
          <w:sz w:val="24"/>
        </w:rPr>
        <w:t>2.4</w:t>
      </w:r>
      <w:r w:rsidR="00F26778" w:rsidRPr="002247E6">
        <w:rPr>
          <w:rFonts w:ascii="Times New Roman" w:hAnsi="Times New Roman" w:cs="Times New Roman"/>
          <w:caps w:val="0"/>
          <w:sz w:val="24"/>
        </w:rPr>
        <w:t>. Results</w:t>
      </w:r>
      <w:bookmarkEnd w:id="36"/>
    </w:p>
    <w:p w14:paraId="26B26FBD" w14:textId="70DADA21" w:rsidR="008B55C8" w:rsidRPr="002247E6" w:rsidRDefault="000F0A5A" w:rsidP="005D47FA">
      <w:pPr>
        <w:pStyle w:val="Heading1"/>
        <w:spacing w:before="120" w:after="120" w:line="480" w:lineRule="auto"/>
        <w:jc w:val="left"/>
        <w:rPr>
          <w:rFonts w:ascii="Times New Roman" w:hAnsi="Times New Roman" w:cs="Times New Roman"/>
          <w:b w:val="0"/>
          <w:bCs w:val="0"/>
          <w:i/>
          <w:iCs/>
          <w:sz w:val="24"/>
        </w:rPr>
      </w:pPr>
      <w:bookmarkStart w:id="37" w:name="_Toc167955064"/>
      <w:r w:rsidRPr="002247E6">
        <w:rPr>
          <w:rFonts w:ascii="Times New Roman" w:hAnsi="Times New Roman" w:cs="Times New Roman"/>
          <w:b w:val="0"/>
          <w:i/>
          <w:iCs/>
          <w:sz w:val="24"/>
        </w:rPr>
        <w:t>2.4</w:t>
      </w:r>
      <w:r w:rsidR="008B55C8" w:rsidRPr="002247E6">
        <w:rPr>
          <w:rFonts w:ascii="Times New Roman" w:hAnsi="Times New Roman" w:cs="Times New Roman"/>
          <w:b w:val="0"/>
          <w:i/>
          <w:iCs/>
          <w:sz w:val="24"/>
        </w:rPr>
        <w:t xml:space="preserve">.1. </w:t>
      </w:r>
      <w:r w:rsidR="00F26778" w:rsidRPr="002247E6">
        <w:rPr>
          <w:rFonts w:ascii="Times New Roman" w:hAnsi="Times New Roman" w:cs="Times New Roman"/>
          <w:b w:val="0"/>
          <w:i/>
          <w:iCs/>
          <w:caps w:val="0"/>
          <w:sz w:val="24"/>
        </w:rPr>
        <w:t>Total SOC stock and concentration</w:t>
      </w:r>
      <w:bookmarkEnd w:id="37"/>
    </w:p>
    <w:p w14:paraId="26756D5E" w14:textId="0E85F4C0" w:rsidR="008B55C8" w:rsidRPr="002247E6" w:rsidRDefault="008B55C8" w:rsidP="005D47FA">
      <w:pPr>
        <w:spacing w:before="120" w:after="120" w:line="480" w:lineRule="auto"/>
        <w:ind w:firstLine="720"/>
        <w:rPr>
          <w:rFonts w:ascii="Times New Roman" w:hAnsi="Times New Roman" w:cs="Times New Roman"/>
        </w:rPr>
      </w:pPr>
      <w:bookmarkStart w:id="38" w:name="_Hlk94440370"/>
      <w:r w:rsidRPr="002247E6">
        <w:rPr>
          <w:rFonts w:ascii="Times New Roman" w:hAnsi="Times New Roman" w:cs="Times New Roman"/>
        </w:rPr>
        <w:t>After 40 years of cover cropping, the whole profile (0-60 cm) SOC stock was greater in WW (33.7 Mg ha</w:t>
      </w:r>
      <w:r w:rsidRPr="002247E6">
        <w:rPr>
          <w:rFonts w:ascii="Times New Roman" w:hAnsi="Times New Roman" w:cs="Times New Roman"/>
          <w:vertAlign w:val="superscript"/>
        </w:rPr>
        <w:t>−1</w:t>
      </w:r>
      <w:r w:rsidRPr="002247E6">
        <w:rPr>
          <w:rFonts w:ascii="Times New Roman" w:hAnsi="Times New Roman" w:cs="Times New Roman"/>
        </w:rPr>
        <w:t>) compared to HV (29.1 Mg ha</w:t>
      </w:r>
      <w:r w:rsidRPr="002247E6">
        <w:rPr>
          <w:rFonts w:ascii="Times New Roman" w:hAnsi="Times New Roman" w:cs="Times New Roman"/>
          <w:vertAlign w:val="superscript"/>
        </w:rPr>
        <w:t>−1</w:t>
      </w:r>
      <w:r w:rsidRPr="002247E6">
        <w:rPr>
          <w:rFonts w:ascii="Times New Roman" w:hAnsi="Times New Roman" w:cs="Times New Roman"/>
        </w:rPr>
        <w:t>) and winter fallow (24.4 Mg ha</w:t>
      </w:r>
      <w:r w:rsidRPr="002247E6">
        <w:rPr>
          <w:rFonts w:ascii="Times New Roman" w:hAnsi="Times New Roman" w:cs="Times New Roman"/>
          <w:vertAlign w:val="superscript"/>
        </w:rPr>
        <w:t>−1</w:t>
      </w:r>
      <w:r w:rsidRPr="002247E6">
        <w:rPr>
          <w:rFonts w:ascii="Times New Roman" w:hAnsi="Times New Roman" w:cs="Times New Roman"/>
        </w:rPr>
        <w:t xml:space="preserve">) (Figure </w:t>
      </w:r>
      <w:r w:rsidR="009F444B" w:rsidRPr="002247E6">
        <w:rPr>
          <w:rFonts w:ascii="Times New Roman" w:hAnsi="Times New Roman" w:cs="Times New Roman"/>
        </w:rPr>
        <w:t>3</w:t>
      </w:r>
      <w:r w:rsidRPr="002247E6">
        <w:rPr>
          <w:rFonts w:ascii="Times New Roman" w:hAnsi="Times New Roman" w:cs="Times New Roman"/>
        </w:rPr>
        <w:t>a). Integration of winter cover crops, particularly WW, resulted in more SOC accumulation in the subsoil layers. Combining 10-30 cm and 30-60 cm depths, WW resulted in 23 and 34.5 % more SOC stock than HV and NC, respectively. Between the two tillage treatments, statistically similar whole profile SOC stock was found across the cover crop treatments (28.8 Mg ha</w:t>
      </w:r>
      <w:r w:rsidRPr="002247E6">
        <w:rPr>
          <w:rFonts w:ascii="Times New Roman" w:hAnsi="Times New Roman" w:cs="Times New Roman"/>
          <w:vertAlign w:val="superscript"/>
        </w:rPr>
        <w:t xml:space="preserve">−1 </w:t>
      </w:r>
      <w:r w:rsidRPr="002247E6">
        <w:rPr>
          <w:rFonts w:ascii="Times New Roman" w:hAnsi="Times New Roman" w:cs="Times New Roman"/>
        </w:rPr>
        <w:t xml:space="preserve">for </w:t>
      </w:r>
      <w:r w:rsidRPr="002247E6">
        <w:rPr>
          <w:rFonts w:ascii="Times New Roman" w:hAnsi="Times New Roman" w:cs="Times New Roman"/>
        </w:rPr>
        <w:lastRenderedPageBreak/>
        <w:t>NT and 29.4 Mg ha</w:t>
      </w:r>
      <w:r w:rsidRPr="002247E6">
        <w:rPr>
          <w:rFonts w:ascii="Times New Roman" w:hAnsi="Times New Roman" w:cs="Times New Roman"/>
          <w:vertAlign w:val="superscript"/>
        </w:rPr>
        <w:t xml:space="preserve">−1 </w:t>
      </w:r>
      <w:r w:rsidRPr="002247E6">
        <w:rPr>
          <w:rFonts w:ascii="Times New Roman" w:hAnsi="Times New Roman" w:cs="Times New Roman"/>
        </w:rPr>
        <w:t xml:space="preserve">for CT) (Figure </w:t>
      </w:r>
      <w:r w:rsidR="00810BE8" w:rsidRPr="002247E6">
        <w:rPr>
          <w:rFonts w:ascii="Times New Roman" w:hAnsi="Times New Roman" w:cs="Times New Roman"/>
        </w:rPr>
        <w:t>3</w:t>
      </w:r>
      <w:r w:rsidRPr="002247E6">
        <w:rPr>
          <w:rFonts w:ascii="Times New Roman" w:hAnsi="Times New Roman" w:cs="Times New Roman"/>
        </w:rPr>
        <w:t xml:space="preserve">b). </w:t>
      </w:r>
      <w:bookmarkEnd w:id="38"/>
      <w:r w:rsidRPr="002247E6">
        <w:rPr>
          <w:rFonts w:ascii="Times New Roman" w:hAnsi="Times New Roman" w:cs="Times New Roman"/>
        </w:rPr>
        <w:t>Although NT resulted in greater SOC stock in the 0-5 cm depth (7.42 Mg ha</w:t>
      </w:r>
      <w:r w:rsidRPr="002247E6">
        <w:rPr>
          <w:rFonts w:ascii="Times New Roman" w:hAnsi="Times New Roman" w:cs="Times New Roman"/>
          <w:vertAlign w:val="superscript"/>
        </w:rPr>
        <w:t>-1</w:t>
      </w:r>
      <w:r w:rsidRPr="002247E6">
        <w:rPr>
          <w:rFonts w:ascii="Times New Roman" w:hAnsi="Times New Roman" w:cs="Times New Roman"/>
        </w:rPr>
        <w:t>)</w:t>
      </w:r>
      <w:r w:rsidRPr="002247E6">
        <w:rPr>
          <w:rFonts w:ascii="Times New Roman" w:hAnsi="Times New Roman" w:cs="Times New Roman"/>
          <w:vertAlign w:val="superscript"/>
        </w:rPr>
        <w:t xml:space="preserve"> </w:t>
      </w:r>
      <w:r w:rsidRPr="002247E6">
        <w:rPr>
          <w:rFonts w:ascii="Times New Roman" w:hAnsi="Times New Roman" w:cs="Times New Roman"/>
        </w:rPr>
        <w:t>compared to CT (5.6 Mg ha</w:t>
      </w:r>
      <w:r w:rsidRPr="002247E6">
        <w:rPr>
          <w:rFonts w:ascii="Times New Roman" w:hAnsi="Times New Roman" w:cs="Times New Roman"/>
          <w:vertAlign w:val="superscript"/>
        </w:rPr>
        <w:t>-1</w:t>
      </w:r>
      <w:r w:rsidRPr="002247E6">
        <w:rPr>
          <w:rFonts w:ascii="Times New Roman" w:hAnsi="Times New Roman" w:cs="Times New Roman"/>
        </w:rPr>
        <w:t>), the trend was reversed below the tillage depth of 10 cm and resulted in greater SOC stock under CT in the 10-30 cm depth compared to NT (10.4 vs. 8.88 Mg ha</w:t>
      </w:r>
      <w:r w:rsidRPr="002247E6">
        <w:rPr>
          <w:rFonts w:ascii="Times New Roman" w:hAnsi="Times New Roman" w:cs="Times New Roman"/>
          <w:vertAlign w:val="superscript"/>
        </w:rPr>
        <w:t>-1</w:t>
      </w:r>
      <w:r w:rsidRPr="002247E6">
        <w:rPr>
          <w:rFonts w:ascii="Times New Roman" w:hAnsi="Times New Roman" w:cs="Times New Roman"/>
        </w:rPr>
        <w:t xml:space="preserve">, </w:t>
      </w:r>
      <w:r w:rsidRPr="002247E6">
        <w:rPr>
          <w:rFonts w:ascii="Times New Roman" w:hAnsi="Times New Roman" w:cs="Times New Roman"/>
          <w:i/>
          <w:iCs/>
        </w:rPr>
        <w:t>P &lt; 0.05</w:t>
      </w:r>
      <w:r w:rsidRPr="002247E6">
        <w:rPr>
          <w:rFonts w:ascii="Times New Roman" w:hAnsi="Times New Roman" w:cs="Times New Roman"/>
        </w:rPr>
        <w:t>). The total SOC concentration (SOC</w:t>
      </w:r>
      <w:r w:rsidRPr="002247E6">
        <w:rPr>
          <w:rFonts w:ascii="Times New Roman" w:hAnsi="Times New Roman" w:cs="Times New Roman"/>
          <w:vertAlign w:val="subscript"/>
        </w:rPr>
        <w:t>con</w:t>
      </w:r>
      <w:r w:rsidRPr="002247E6">
        <w:rPr>
          <w:rFonts w:ascii="Times New Roman" w:hAnsi="Times New Roman" w:cs="Times New Roman"/>
        </w:rPr>
        <w:t xml:space="preserve">) also varied almost similarly to SOC stock in response to treatments and soil depths (Table </w:t>
      </w:r>
      <w:r w:rsidR="00746169" w:rsidRPr="002247E6">
        <w:rPr>
          <w:rFonts w:ascii="Times New Roman" w:hAnsi="Times New Roman" w:cs="Times New Roman"/>
        </w:rPr>
        <w:t>3</w:t>
      </w:r>
      <w:r w:rsidRPr="002247E6">
        <w:rPr>
          <w:rFonts w:ascii="Times New Roman" w:hAnsi="Times New Roman" w:cs="Times New Roman"/>
        </w:rPr>
        <w:t xml:space="preserve"> </w:t>
      </w:r>
      <w:r w:rsidR="00D17679" w:rsidRPr="002247E6">
        <w:rPr>
          <w:rFonts w:ascii="Times New Roman" w:hAnsi="Times New Roman" w:cs="Times New Roman"/>
        </w:rPr>
        <w:t>and</w:t>
      </w:r>
      <w:r w:rsidRPr="002247E6">
        <w:rPr>
          <w:rFonts w:ascii="Times New Roman" w:hAnsi="Times New Roman" w:cs="Times New Roman"/>
        </w:rPr>
        <w:t xml:space="preserve"> </w:t>
      </w:r>
      <w:r w:rsidR="00746169" w:rsidRPr="002247E6">
        <w:rPr>
          <w:rFonts w:ascii="Times New Roman" w:hAnsi="Times New Roman" w:cs="Times New Roman"/>
        </w:rPr>
        <w:t>7</w:t>
      </w:r>
      <w:r w:rsidRPr="002247E6">
        <w:rPr>
          <w:rFonts w:ascii="Times New Roman" w:hAnsi="Times New Roman" w:cs="Times New Roman"/>
        </w:rPr>
        <w:t xml:space="preserve">). The interaction of tillage and cover crops was not significant for SOC stock and concentrations in most depths except for SOC stock at subsoil depth intervals of 10-30 cm and 30-60 cm (Table </w:t>
      </w:r>
      <w:r w:rsidR="004218C1" w:rsidRPr="002247E6">
        <w:rPr>
          <w:rFonts w:ascii="Times New Roman" w:hAnsi="Times New Roman" w:cs="Times New Roman"/>
        </w:rPr>
        <w:t>6</w:t>
      </w:r>
      <w:r w:rsidRPr="002247E6">
        <w:rPr>
          <w:rFonts w:ascii="Times New Roman" w:hAnsi="Times New Roman" w:cs="Times New Roman"/>
        </w:rPr>
        <w:t xml:space="preserve">). </w:t>
      </w:r>
    </w:p>
    <w:p w14:paraId="01F18279" w14:textId="74872A70" w:rsidR="008B55C8" w:rsidRPr="002247E6" w:rsidRDefault="000F0A5A" w:rsidP="005D47FA">
      <w:pPr>
        <w:pStyle w:val="Heading1"/>
        <w:spacing w:before="120" w:after="120" w:line="480" w:lineRule="auto"/>
        <w:jc w:val="left"/>
        <w:rPr>
          <w:rFonts w:ascii="Times New Roman" w:hAnsi="Times New Roman" w:cs="Times New Roman"/>
          <w:b w:val="0"/>
          <w:bCs w:val="0"/>
          <w:i/>
          <w:iCs/>
          <w:sz w:val="24"/>
        </w:rPr>
      </w:pPr>
      <w:bookmarkStart w:id="39" w:name="_Toc167955065"/>
      <w:r w:rsidRPr="002247E6">
        <w:rPr>
          <w:rFonts w:ascii="Times New Roman" w:hAnsi="Times New Roman" w:cs="Times New Roman"/>
          <w:b w:val="0"/>
          <w:i/>
          <w:iCs/>
          <w:sz w:val="24"/>
        </w:rPr>
        <w:t>2.4</w:t>
      </w:r>
      <w:r w:rsidR="008B55C8" w:rsidRPr="002247E6">
        <w:rPr>
          <w:rFonts w:ascii="Times New Roman" w:hAnsi="Times New Roman" w:cs="Times New Roman"/>
          <w:b w:val="0"/>
          <w:i/>
          <w:iCs/>
          <w:sz w:val="24"/>
        </w:rPr>
        <w:t xml:space="preserve">.2. SOC </w:t>
      </w:r>
      <w:r w:rsidR="00A0254F" w:rsidRPr="002247E6">
        <w:rPr>
          <w:rFonts w:ascii="Times New Roman" w:hAnsi="Times New Roman" w:cs="Times New Roman"/>
          <w:b w:val="0"/>
          <w:i/>
          <w:iCs/>
          <w:caps w:val="0"/>
          <w:sz w:val="24"/>
        </w:rPr>
        <w:t>fractions</w:t>
      </w:r>
      <w:bookmarkEnd w:id="39"/>
      <w:r w:rsidR="00A0254F" w:rsidRPr="002247E6">
        <w:rPr>
          <w:rFonts w:ascii="Times New Roman" w:hAnsi="Times New Roman" w:cs="Times New Roman"/>
          <w:b w:val="0"/>
          <w:i/>
          <w:iCs/>
          <w:caps w:val="0"/>
          <w:sz w:val="24"/>
        </w:rPr>
        <w:t xml:space="preserve"> </w:t>
      </w:r>
    </w:p>
    <w:p w14:paraId="0EC01C63" w14:textId="13C21265" w:rsidR="00A0254F"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Microbial biomass C sharply decreased from topsoil to subsoil layers (Figure </w:t>
      </w:r>
      <w:r w:rsidR="00065610" w:rsidRPr="002247E6">
        <w:rPr>
          <w:rFonts w:ascii="Times New Roman" w:hAnsi="Times New Roman" w:cs="Times New Roman"/>
        </w:rPr>
        <w:t>4</w:t>
      </w:r>
      <w:r w:rsidRPr="002247E6">
        <w:rPr>
          <w:rFonts w:ascii="Times New Roman" w:hAnsi="Times New Roman" w:cs="Times New Roman"/>
        </w:rPr>
        <w:t>). At the 0-5 cm soil layer, CT under winter fallow showed the least (245 mg kg</w:t>
      </w:r>
      <w:r w:rsidRPr="002247E6">
        <w:rPr>
          <w:rFonts w:ascii="Times New Roman" w:hAnsi="Times New Roman" w:cs="Times New Roman"/>
          <w:vertAlign w:val="superscript"/>
        </w:rPr>
        <w:t>-1</w:t>
      </w:r>
      <w:r w:rsidRPr="002247E6">
        <w:rPr>
          <w:rFonts w:ascii="Times New Roman" w:hAnsi="Times New Roman" w:cs="Times New Roman"/>
        </w:rPr>
        <w:t>), and NT under HV cover showed the highest (430 mg kg</w:t>
      </w:r>
      <w:bookmarkStart w:id="40" w:name="_Hlk101008666"/>
      <w:r w:rsidRPr="002247E6">
        <w:rPr>
          <w:rFonts w:ascii="Times New Roman" w:hAnsi="Times New Roman" w:cs="Times New Roman"/>
          <w:vertAlign w:val="superscript"/>
        </w:rPr>
        <w:t>-1</w:t>
      </w:r>
      <w:bookmarkEnd w:id="40"/>
      <w:r w:rsidRPr="002247E6">
        <w:rPr>
          <w:rFonts w:ascii="Times New Roman" w:hAnsi="Times New Roman" w:cs="Times New Roman"/>
        </w:rPr>
        <w:t xml:space="preserve">) MBC concentration (Figure </w:t>
      </w:r>
      <w:r w:rsidR="00746169" w:rsidRPr="002247E6">
        <w:rPr>
          <w:rFonts w:ascii="Times New Roman" w:hAnsi="Times New Roman" w:cs="Times New Roman"/>
        </w:rPr>
        <w:t>6</w:t>
      </w:r>
      <w:r w:rsidRPr="002247E6">
        <w:rPr>
          <w:rFonts w:ascii="Times New Roman" w:hAnsi="Times New Roman" w:cs="Times New Roman"/>
        </w:rPr>
        <w:t xml:space="preserve"> and Table </w:t>
      </w:r>
      <w:r w:rsidR="00746169" w:rsidRPr="002247E6">
        <w:rPr>
          <w:rFonts w:ascii="Times New Roman" w:hAnsi="Times New Roman" w:cs="Times New Roman"/>
        </w:rPr>
        <w:t>7</w:t>
      </w:r>
      <w:r w:rsidRPr="002247E6">
        <w:rPr>
          <w:rFonts w:ascii="Times New Roman" w:hAnsi="Times New Roman" w:cs="Times New Roman"/>
        </w:rPr>
        <w:t xml:space="preserve">). At this depth, NT resulted in 28 % more MBC than CT across the cover crop treatments. At 5-10 cm, NT and CT showed similar MBC when winter cover crops (HV and WW) were grown. However, CT had 25 % lower MBC in winter fallow plots than NT. Immediately below the tillage depth (10-30 cm), CT showed 17 % higher MBC than NT across the cover crop treatments, with WW showing the highest increase (Figure </w:t>
      </w:r>
      <w:r w:rsidR="00850B4F" w:rsidRPr="002247E6">
        <w:rPr>
          <w:rFonts w:ascii="Times New Roman" w:hAnsi="Times New Roman" w:cs="Times New Roman"/>
        </w:rPr>
        <w:t>6</w:t>
      </w:r>
      <w:r w:rsidRPr="002247E6">
        <w:rPr>
          <w:rFonts w:ascii="Times New Roman" w:hAnsi="Times New Roman" w:cs="Times New Roman"/>
        </w:rPr>
        <w:t xml:space="preserve">). All tillage and cover crop combination treatments had similar MBC concentrations at 30-60 cm depth intervals (Figure </w:t>
      </w:r>
      <w:r w:rsidR="00850B4F" w:rsidRPr="002247E6">
        <w:rPr>
          <w:rFonts w:ascii="Times New Roman" w:hAnsi="Times New Roman" w:cs="Times New Roman"/>
        </w:rPr>
        <w:t>6</w:t>
      </w:r>
      <w:r w:rsidRPr="002247E6">
        <w:rPr>
          <w:rFonts w:ascii="Times New Roman" w:hAnsi="Times New Roman" w:cs="Times New Roman"/>
        </w:rPr>
        <w:t xml:space="preserve"> and Table </w:t>
      </w:r>
      <w:r w:rsidR="00850B4F" w:rsidRPr="002247E6">
        <w:rPr>
          <w:rFonts w:ascii="Times New Roman" w:hAnsi="Times New Roman" w:cs="Times New Roman"/>
        </w:rPr>
        <w:t>7</w:t>
      </w:r>
      <w:r w:rsidRPr="002247E6">
        <w:rPr>
          <w:rFonts w:ascii="Times New Roman" w:hAnsi="Times New Roman" w:cs="Times New Roman"/>
        </w:rPr>
        <w:t>).</w:t>
      </w:r>
      <w:r w:rsidR="00A0254F" w:rsidRPr="002247E6">
        <w:rPr>
          <w:rFonts w:ascii="Times New Roman" w:hAnsi="Times New Roman" w:cs="Times New Roman"/>
        </w:rPr>
        <w:t xml:space="preserve"> </w:t>
      </w:r>
    </w:p>
    <w:p w14:paraId="5A70E808" w14:textId="4E41FF7B"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In the top 0-5 cm layer, NT had two times higher POM-C concentration than CT (3.86 and 1.11 g kg</w:t>
      </w:r>
      <w:r w:rsidRPr="002247E6">
        <w:rPr>
          <w:rFonts w:ascii="Times New Roman" w:hAnsi="Times New Roman" w:cs="Times New Roman"/>
          <w:vertAlign w:val="superscript"/>
        </w:rPr>
        <w:t>-1</w:t>
      </w:r>
      <w:r w:rsidRPr="002247E6">
        <w:rPr>
          <w:rFonts w:ascii="Times New Roman" w:hAnsi="Times New Roman" w:cs="Times New Roman"/>
        </w:rPr>
        <w:t xml:space="preserve"> for NT and CT, respectively) (Table </w:t>
      </w:r>
      <w:r w:rsidR="00850B4F" w:rsidRPr="002247E6">
        <w:rPr>
          <w:rFonts w:ascii="Times New Roman" w:hAnsi="Times New Roman" w:cs="Times New Roman"/>
        </w:rPr>
        <w:t>3</w:t>
      </w:r>
      <w:r w:rsidRPr="002247E6">
        <w:rPr>
          <w:rFonts w:ascii="Times New Roman" w:hAnsi="Times New Roman" w:cs="Times New Roman"/>
        </w:rPr>
        <w:t xml:space="preserve"> and </w:t>
      </w:r>
      <w:r w:rsidR="00850B4F" w:rsidRPr="002247E6">
        <w:rPr>
          <w:rFonts w:ascii="Times New Roman" w:hAnsi="Times New Roman" w:cs="Times New Roman"/>
        </w:rPr>
        <w:t>7</w:t>
      </w:r>
      <w:r w:rsidRPr="002247E6">
        <w:rPr>
          <w:rFonts w:ascii="Times New Roman" w:hAnsi="Times New Roman" w:cs="Times New Roman"/>
        </w:rPr>
        <w:t xml:space="preserve">). The trend remained the same at the 5-10 cm layer with a decrease in magnitude (0.80 vs. 0.44 </w:t>
      </w:r>
      <w:bookmarkStart w:id="41" w:name="_Hlk94437976"/>
      <w:r w:rsidRPr="002247E6">
        <w:rPr>
          <w:rFonts w:ascii="Times New Roman" w:hAnsi="Times New Roman" w:cs="Times New Roman"/>
        </w:rPr>
        <w:t>g kg</w:t>
      </w:r>
      <w:r w:rsidRPr="002247E6">
        <w:rPr>
          <w:rFonts w:ascii="Times New Roman" w:hAnsi="Times New Roman" w:cs="Times New Roman"/>
          <w:vertAlign w:val="superscript"/>
        </w:rPr>
        <w:t>-1</w:t>
      </w:r>
      <w:r w:rsidRPr="002247E6">
        <w:rPr>
          <w:rFonts w:ascii="Times New Roman" w:hAnsi="Times New Roman" w:cs="Times New Roman"/>
        </w:rPr>
        <w:t xml:space="preserve"> </w:t>
      </w:r>
      <w:bookmarkEnd w:id="41"/>
      <w:r w:rsidRPr="002247E6">
        <w:rPr>
          <w:rFonts w:ascii="Times New Roman" w:hAnsi="Times New Roman" w:cs="Times New Roman"/>
        </w:rPr>
        <w:t xml:space="preserve">for NT and CT, respectively). No significant change in POM-C concentration between tillage practices was observed in subsoil depth intervals (Table </w:t>
      </w:r>
      <w:r w:rsidR="00850B4F" w:rsidRPr="002247E6">
        <w:rPr>
          <w:rFonts w:ascii="Times New Roman" w:hAnsi="Times New Roman" w:cs="Times New Roman"/>
        </w:rPr>
        <w:t>3</w:t>
      </w:r>
      <w:r w:rsidRPr="002247E6">
        <w:rPr>
          <w:rFonts w:ascii="Times New Roman" w:hAnsi="Times New Roman" w:cs="Times New Roman"/>
        </w:rPr>
        <w:t xml:space="preserve">). A significant increase in POM-C was observed with the integration of </w:t>
      </w:r>
      <w:r w:rsidRPr="002247E6">
        <w:rPr>
          <w:rFonts w:ascii="Times New Roman" w:hAnsi="Times New Roman" w:cs="Times New Roman"/>
        </w:rPr>
        <w:lastRenderedPageBreak/>
        <w:t>cover crops at 0-5 cm and 10-30 cm soil layers. The highest increase in POM-C was observed in topsoil 0-5 cm layer with HV cover (3.49 g kg</w:t>
      </w:r>
      <w:r w:rsidRPr="002247E6">
        <w:rPr>
          <w:rFonts w:ascii="Times New Roman" w:hAnsi="Times New Roman" w:cs="Times New Roman"/>
          <w:vertAlign w:val="superscript"/>
        </w:rPr>
        <w:t>-1</w:t>
      </w:r>
      <w:r w:rsidRPr="002247E6">
        <w:rPr>
          <w:rFonts w:ascii="Times New Roman" w:hAnsi="Times New Roman" w:cs="Times New Roman"/>
        </w:rPr>
        <w:t>), followed by WW (2.58 g kg</w:t>
      </w:r>
      <w:r w:rsidRPr="002247E6">
        <w:rPr>
          <w:rFonts w:ascii="Times New Roman" w:hAnsi="Times New Roman" w:cs="Times New Roman"/>
          <w:vertAlign w:val="superscript"/>
        </w:rPr>
        <w:t>-1</w:t>
      </w:r>
      <w:r w:rsidRPr="002247E6">
        <w:rPr>
          <w:rFonts w:ascii="Times New Roman" w:hAnsi="Times New Roman" w:cs="Times New Roman"/>
        </w:rPr>
        <w:t>) and NC (1.40 g kg</w:t>
      </w:r>
      <w:r w:rsidRPr="002247E6">
        <w:rPr>
          <w:rFonts w:ascii="Times New Roman" w:hAnsi="Times New Roman" w:cs="Times New Roman"/>
          <w:vertAlign w:val="superscript"/>
        </w:rPr>
        <w:t>-1</w:t>
      </w:r>
      <w:r w:rsidRPr="002247E6">
        <w:rPr>
          <w:rFonts w:ascii="Times New Roman" w:hAnsi="Times New Roman" w:cs="Times New Roman"/>
        </w:rPr>
        <w:t>) across the tillage practices (</w:t>
      </w:r>
      <w:r w:rsidRPr="002247E6">
        <w:rPr>
          <w:rFonts w:ascii="Times New Roman" w:hAnsi="Times New Roman" w:cs="Times New Roman"/>
          <w:i/>
          <w:iCs/>
        </w:rPr>
        <w:t>P</w:t>
      </w:r>
      <w:r w:rsidRPr="002247E6">
        <w:rPr>
          <w:rFonts w:ascii="Times New Roman" w:hAnsi="Times New Roman" w:cs="Times New Roman"/>
        </w:rPr>
        <w:t xml:space="preserve"> &lt; 0.05, Table 1). At 10-30 cm layer, the highest POM-C was observed under WW (0.43 g kg</w:t>
      </w:r>
      <w:r w:rsidRPr="002247E6">
        <w:rPr>
          <w:rFonts w:ascii="Times New Roman" w:hAnsi="Times New Roman" w:cs="Times New Roman"/>
          <w:vertAlign w:val="superscript"/>
        </w:rPr>
        <w:t>-1</w:t>
      </w:r>
      <w:r w:rsidRPr="002247E6">
        <w:rPr>
          <w:rFonts w:ascii="Times New Roman" w:hAnsi="Times New Roman" w:cs="Times New Roman"/>
        </w:rPr>
        <w:t>) followed by HV (0.34 g kg</w:t>
      </w:r>
      <w:r w:rsidRPr="002247E6">
        <w:rPr>
          <w:rFonts w:ascii="Times New Roman" w:hAnsi="Times New Roman" w:cs="Times New Roman"/>
          <w:vertAlign w:val="superscript"/>
        </w:rPr>
        <w:t>-1</w:t>
      </w:r>
      <w:r w:rsidRPr="002247E6">
        <w:rPr>
          <w:rFonts w:ascii="Times New Roman" w:hAnsi="Times New Roman" w:cs="Times New Roman"/>
        </w:rPr>
        <w:t>) and NC (0.17 g kg</w:t>
      </w:r>
      <w:r w:rsidRPr="002247E6">
        <w:rPr>
          <w:rFonts w:ascii="Times New Roman" w:hAnsi="Times New Roman" w:cs="Times New Roman"/>
          <w:vertAlign w:val="superscript"/>
        </w:rPr>
        <w:t>-1</w:t>
      </w:r>
      <w:r w:rsidRPr="002247E6">
        <w:rPr>
          <w:rFonts w:ascii="Times New Roman" w:hAnsi="Times New Roman" w:cs="Times New Roman"/>
        </w:rPr>
        <w:t>) (</w:t>
      </w:r>
      <w:r w:rsidRPr="002247E6">
        <w:rPr>
          <w:rFonts w:ascii="Times New Roman" w:hAnsi="Times New Roman" w:cs="Times New Roman"/>
          <w:i/>
          <w:iCs/>
        </w:rPr>
        <w:t>P</w:t>
      </w:r>
      <w:r w:rsidRPr="002247E6">
        <w:rPr>
          <w:rFonts w:ascii="Times New Roman" w:hAnsi="Times New Roman" w:cs="Times New Roman"/>
        </w:rPr>
        <w:t xml:space="preserve"> &lt; 0.05, Table 1). Between the two tillage treatments, no significant difference in MAOM-C concentration was found in 0-5 cm and 5-10 cm soil layers (Table </w:t>
      </w:r>
      <w:r w:rsidR="00B50312" w:rsidRPr="002247E6">
        <w:rPr>
          <w:rFonts w:ascii="Times New Roman" w:hAnsi="Times New Roman" w:cs="Times New Roman"/>
        </w:rPr>
        <w:t>2</w:t>
      </w:r>
      <w:r w:rsidRPr="002247E6">
        <w:rPr>
          <w:rFonts w:ascii="Times New Roman" w:hAnsi="Times New Roman" w:cs="Times New Roman"/>
        </w:rPr>
        <w:t xml:space="preserve">). However, the MAOM-C was higher under CT than NT in the subsoil layers: 37 % increase in 10-30 cm and 71 % increase in 30-60 cm (Table </w:t>
      </w:r>
      <w:r w:rsidR="00B50312" w:rsidRPr="002247E6">
        <w:rPr>
          <w:rFonts w:ascii="Times New Roman" w:hAnsi="Times New Roman" w:cs="Times New Roman"/>
        </w:rPr>
        <w:t>2</w:t>
      </w:r>
      <w:r w:rsidRPr="002247E6">
        <w:rPr>
          <w:rFonts w:ascii="Times New Roman" w:hAnsi="Times New Roman" w:cs="Times New Roman"/>
        </w:rPr>
        <w:t>). Across the cover crop treatments, MAOM-C was similar for all the treatments in all soil layers except at 5-10 cm depth. At this depth, the highest increase in MAOM-C was observed under WW (7.23 g kg</w:t>
      </w:r>
      <w:r w:rsidRPr="002247E6">
        <w:rPr>
          <w:rFonts w:ascii="Times New Roman" w:hAnsi="Times New Roman" w:cs="Times New Roman"/>
          <w:vertAlign w:val="superscript"/>
        </w:rPr>
        <w:t>-1</w:t>
      </w:r>
      <w:r w:rsidRPr="002247E6">
        <w:rPr>
          <w:rFonts w:ascii="Times New Roman" w:hAnsi="Times New Roman" w:cs="Times New Roman"/>
        </w:rPr>
        <w:t>), followed by HV (4.98 g kg</w:t>
      </w:r>
      <w:r w:rsidRPr="002247E6">
        <w:rPr>
          <w:rFonts w:ascii="Times New Roman" w:hAnsi="Times New Roman" w:cs="Times New Roman"/>
          <w:vertAlign w:val="superscript"/>
        </w:rPr>
        <w:t>-1</w:t>
      </w:r>
      <w:r w:rsidRPr="002247E6">
        <w:rPr>
          <w:rFonts w:ascii="Times New Roman" w:hAnsi="Times New Roman" w:cs="Times New Roman"/>
        </w:rPr>
        <w:t>) and NC (5.04 g kg</w:t>
      </w:r>
      <w:r w:rsidRPr="002247E6">
        <w:rPr>
          <w:rFonts w:ascii="Times New Roman" w:hAnsi="Times New Roman" w:cs="Times New Roman"/>
          <w:vertAlign w:val="superscript"/>
        </w:rPr>
        <w:t>-1</w:t>
      </w:r>
      <w:r w:rsidRPr="002247E6">
        <w:rPr>
          <w:rFonts w:ascii="Times New Roman" w:hAnsi="Times New Roman" w:cs="Times New Roman"/>
        </w:rPr>
        <w:t>).</w:t>
      </w:r>
      <w:r w:rsidRPr="002247E6" w:rsidDel="006365A5">
        <w:rPr>
          <w:rFonts w:ascii="Times New Roman" w:hAnsi="Times New Roman" w:cs="Times New Roman"/>
        </w:rPr>
        <w:t xml:space="preserve"> </w:t>
      </w:r>
      <w:r w:rsidRPr="002247E6">
        <w:rPr>
          <w:rFonts w:ascii="Times New Roman" w:hAnsi="Times New Roman" w:cs="Times New Roman"/>
        </w:rPr>
        <w:t>For both POM-C and MAOM-C fractions, the interaction effect of tillage and cover crops was mostly non-significant except for the MAOM-C fraction at 5-10 cm (</w:t>
      </w:r>
      <w:r w:rsidR="00B50312" w:rsidRPr="002247E6">
        <w:rPr>
          <w:rFonts w:ascii="Times New Roman" w:hAnsi="Times New Roman" w:cs="Times New Roman"/>
        </w:rPr>
        <w:t>Table 6</w:t>
      </w:r>
      <w:r w:rsidRPr="002247E6">
        <w:rPr>
          <w:rFonts w:ascii="Times New Roman" w:hAnsi="Times New Roman" w:cs="Times New Roman"/>
        </w:rPr>
        <w:t>).</w:t>
      </w:r>
    </w:p>
    <w:p w14:paraId="388265E8" w14:textId="40BE34A3" w:rsidR="008B55C8" w:rsidRPr="002247E6" w:rsidRDefault="000F0A5A" w:rsidP="005D47FA">
      <w:pPr>
        <w:pStyle w:val="Heading1"/>
        <w:spacing w:before="120" w:after="120" w:line="480" w:lineRule="auto"/>
        <w:jc w:val="left"/>
        <w:rPr>
          <w:rFonts w:ascii="Times New Roman" w:hAnsi="Times New Roman" w:cs="Times New Roman"/>
          <w:b w:val="0"/>
          <w:bCs w:val="0"/>
          <w:i/>
          <w:iCs/>
          <w:sz w:val="24"/>
        </w:rPr>
      </w:pPr>
      <w:bookmarkStart w:id="42" w:name="_Toc167955066"/>
      <w:r w:rsidRPr="002247E6">
        <w:rPr>
          <w:rFonts w:ascii="Times New Roman" w:hAnsi="Times New Roman" w:cs="Times New Roman"/>
          <w:b w:val="0"/>
          <w:i/>
          <w:iCs/>
          <w:sz w:val="24"/>
        </w:rPr>
        <w:t>2.4</w:t>
      </w:r>
      <w:r w:rsidR="008B55C8" w:rsidRPr="002247E6">
        <w:rPr>
          <w:rFonts w:ascii="Times New Roman" w:hAnsi="Times New Roman" w:cs="Times New Roman"/>
          <w:b w:val="0"/>
          <w:i/>
          <w:iCs/>
          <w:sz w:val="24"/>
        </w:rPr>
        <w:t xml:space="preserve">.3 </w:t>
      </w:r>
      <w:r w:rsidR="005B4EB8" w:rsidRPr="002247E6">
        <w:rPr>
          <w:rFonts w:ascii="Times New Roman" w:hAnsi="Times New Roman" w:cs="Times New Roman"/>
          <w:b w:val="0"/>
          <w:i/>
          <w:iCs/>
          <w:caps w:val="0"/>
          <w:sz w:val="24"/>
        </w:rPr>
        <w:t>Carbon stratification ratios</w:t>
      </w:r>
      <w:bookmarkEnd w:id="42"/>
    </w:p>
    <w:p w14:paraId="20645AA6" w14:textId="2366FA49" w:rsidR="009506B8" w:rsidRPr="002247E6" w:rsidRDefault="008B55C8" w:rsidP="00B50312">
      <w:pPr>
        <w:spacing w:before="120" w:after="120" w:line="480" w:lineRule="auto"/>
        <w:ind w:firstLine="720"/>
        <w:rPr>
          <w:rFonts w:ascii="Times New Roman" w:hAnsi="Times New Roman" w:cs="Times New Roman"/>
        </w:rPr>
      </w:pPr>
      <w:r w:rsidRPr="002247E6">
        <w:rPr>
          <w:rFonts w:ascii="Times New Roman" w:hAnsi="Times New Roman" w:cs="Times New Roman"/>
        </w:rPr>
        <w:t>Stratification ratios were calculated between the topmost surface soil layer (0-5 cm) and the soil layer immediately beneath the plow layer (10-30 cm) for total SOC (SR</w:t>
      </w:r>
      <w:r w:rsidRPr="002247E6">
        <w:rPr>
          <w:rFonts w:ascii="Times New Roman" w:hAnsi="Times New Roman" w:cs="Times New Roman"/>
          <w:vertAlign w:val="subscript"/>
        </w:rPr>
        <w:t>SOC</w:t>
      </w:r>
      <w:r w:rsidRPr="002247E6">
        <w:rPr>
          <w:rFonts w:ascii="Times New Roman" w:hAnsi="Times New Roman" w:cs="Times New Roman"/>
        </w:rPr>
        <w:t>), POM-C (SR</w:t>
      </w:r>
      <w:r w:rsidRPr="002247E6">
        <w:rPr>
          <w:rFonts w:ascii="Times New Roman" w:hAnsi="Times New Roman" w:cs="Times New Roman"/>
          <w:vertAlign w:val="subscript"/>
        </w:rPr>
        <w:t>POM-C</w:t>
      </w:r>
      <w:r w:rsidRPr="002247E6">
        <w:rPr>
          <w:rFonts w:ascii="Times New Roman" w:hAnsi="Times New Roman" w:cs="Times New Roman"/>
        </w:rPr>
        <w:t>), and MAOM-C (SR</w:t>
      </w:r>
      <w:r w:rsidRPr="002247E6">
        <w:rPr>
          <w:rFonts w:ascii="Times New Roman" w:hAnsi="Times New Roman" w:cs="Times New Roman"/>
          <w:vertAlign w:val="subscript"/>
        </w:rPr>
        <w:t>MAOM-C</w:t>
      </w:r>
      <w:r w:rsidRPr="002247E6">
        <w:rPr>
          <w:rFonts w:ascii="Times New Roman" w:hAnsi="Times New Roman" w:cs="Times New Roman"/>
        </w:rPr>
        <w:t>). Results showed that tillage treatments significantly influenced SR</w:t>
      </w:r>
      <w:r w:rsidRPr="002247E6">
        <w:rPr>
          <w:rFonts w:ascii="Times New Roman" w:hAnsi="Times New Roman" w:cs="Times New Roman"/>
          <w:vertAlign w:val="subscript"/>
        </w:rPr>
        <w:t>SOC</w:t>
      </w:r>
      <w:r w:rsidRPr="002247E6">
        <w:rPr>
          <w:rFonts w:ascii="Times New Roman" w:hAnsi="Times New Roman" w:cs="Times New Roman"/>
        </w:rPr>
        <w:t>, and SR</w:t>
      </w:r>
      <w:r w:rsidRPr="002247E6">
        <w:rPr>
          <w:rFonts w:ascii="Times New Roman" w:hAnsi="Times New Roman" w:cs="Times New Roman"/>
          <w:vertAlign w:val="subscript"/>
        </w:rPr>
        <w:t>POM-C</w:t>
      </w:r>
      <w:r w:rsidRPr="002247E6">
        <w:rPr>
          <w:rFonts w:ascii="Times New Roman" w:hAnsi="Times New Roman" w:cs="Times New Roman"/>
        </w:rPr>
        <w:t xml:space="preserve"> (</w:t>
      </w:r>
      <w:r w:rsidR="00B50312" w:rsidRPr="002247E6">
        <w:rPr>
          <w:rFonts w:ascii="Times New Roman" w:hAnsi="Times New Roman" w:cs="Times New Roman"/>
        </w:rPr>
        <w:t>Table 7</w:t>
      </w:r>
      <w:r w:rsidRPr="002247E6">
        <w:rPr>
          <w:rFonts w:ascii="Times New Roman" w:hAnsi="Times New Roman" w:cs="Times New Roman"/>
        </w:rPr>
        <w:t>). The mean values under NT and CT were 3.52 and 2.42, respectively, for SR</w:t>
      </w:r>
      <w:r w:rsidRPr="002247E6">
        <w:rPr>
          <w:rFonts w:ascii="Times New Roman" w:hAnsi="Times New Roman" w:cs="Times New Roman"/>
          <w:vertAlign w:val="subscript"/>
        </w:rPr>
        <w:t>SOC</w:t>
      </w:r>
      <w:r w:rsidRPr="002247E6">
        <w:rPr>
          <w:rFonts w:ascii="Times New Roman" w:hAnsi="Times New Roman" w:cs="Times New Roman"/>
        </w:rPr>
        <w:t xml:space="preserve"> and 17.09 and 4.02, respectively, for SR</w:t>
      </w:r>
      <w:r w:rsidRPr="002247E6">
        <w:rPr>
          <w:rFonts w:ascii="Times New Roman" w:hAnsi="Times New Roman" w:cs="Times New Roman"/>
          <w:vertAlign w:val="subscript"/>
        </w:rPr>
        <w:t>POM-C</w:t>
      </w:r>
      <w:r w:rsidRPr="002247E6">
        <w:rPr>
          <w:rFonts w:ascii="Times New Roman" w:hAnsi="Times New Roman" w:cs="Times New Roman"/>
        </w:rPr>
        <w:t xml:space="preserve"> (Figures </w:t>
      </w:r>
      <w:r w:rsidR="00B50312" w:rsidRPr="002247E6">
        <w:rPr>
          <w:rFonts w:ascii="Times New Roman" w:hAnsi="Times New Roman" w:cs="Times New Roman"/>
        </w:rPr>
        <w:t>5</w:t>
      </w:r>
      <w:r w:rsidRPr="002247E6">
        <w:rPr>
          <w:rFonts w:ascii="Times New Roman" w:hAnsi="Times New Roman" w:cs="Times New Roman"/>
        </w:rPr>
        <w:t>a and c). Mean values of SR</w:t>
      </w:r>
      <w:r w:rsidRPr="002247E6">
        <w:rPr>
          <w:rFonts w:ascii="Times New Roman" w:hAnsi="Times New Roman" w:cs="Times New Roman"/>
          <w:vertAlign w:val="subscript"/>
        </w:rPr>
        <w:t>MAOM-C</w:t>
      </w:r>
      <w:r w:rsidRPr="002247E6">
        <w:rPr>
          <w:rFonts w:ascii="Times New Roman" w:hAnsi="Times New Roman" w:cs="Times New Roman"/>
        </w:rPr>
        <w:t xml:space="preserve"> were not different between NT and CT practices (Figure </w:t>
      </w:r>
      <w:r w:rsidR="00B50312" w:rsidRPr="002247E6">
        <w:rPr>
          <w:rFonts w:ascii="Times New Roman" w:hAnsi="Times New Roman" w:cs="Times New Roman"/>
        </w:rPr>
        <w:t>5</w:t>
      </w:r>
      <w:r w:rsidRPr="002247E6">
        <w:rPr>
          <w:rFonts w:ascii="Times New Roman" w:hAnsi="Times New Roman" w:cs="Times New Roman"/>
        </w:rPr>
        <w:t xml:space="preserve">b). Effects of cover crops and tillage x cover crop interaction on SR were not significantly different for total SOC and the fractions (Figure </w:t>
      </w:r>
      <w:r w:rsidR="00B50312" w:rsidRPr="002247E6">
        <w:rPr>
          <w:rFonts w:ascii="Times New Roman" w:hAnsi="Times New Roman" w:cs="Times New Roman"/>
        </w:rPr>
        <w:t>5</w:t>
      </w:r>
      <w:r w:rsidRPr="002247E6">
        <w:rPr>
          <w:rFonts w:ascii="Times New Roman" w:hAnsi="Times New Roman" w:cs="Times New Roman"/>
        </w:rPr>
        <w:t xml:space="preserve">b, Table </w:t>
      </w:r>
      <w:r w:rsidR="00B50312" w:rsidRPr="002247E6">
        <w:rPr>
          <w:rFonts w:ascii="Times New Roman" w:hAnsi="Times New Roman" w:cs="Times New Roman"/>
        </w:rPr>
        <w:t>6</w:t>
      </w:r>
      <w:r w:rsidRPr="002247E6">
        <w:rPr>
          <w:rFonts w:ascii="Times New Roman" w:hAnsi="Times New Roman" w:cs="Times New Roman"/>
        </w:rPr>
        <w:t>).</w:t>
      </w:r>
    </w:p>
    <w:p w14:paraId="73A27F09" w14:textId="77777777" w:rsidR="00B50312" w:rsidRPr="002247E6" w:rsidRDefault="00B50312" w:rsidP="00B50312">
      <w:pPr>
        <w:spacing w:before="120" w:after="120" w:line="480" w:lineRule="auto"/>
        <w:ind w:firstLine="720"/>
        <w:rPr>
          <w:rFonts w:ascii="Times New Roman" w:hAnsi="Times New Roman" w:cs="Times New Roman"/>
        </w:rPr>
      </w:pPr>
    </w:p>
    <w:p w14:paraId="49B048AE" w14:textId="77777777" w:rsidR="00B50312" w:rsidRPr="002247E6" w:rsidRDefault="00B50312" w:rsidP="00B50312">
      <w:pPr>
        <w:spacing w:before="120" w:after="120" w:line="480" w:lineRule="auto"/>
        <w:ind w:firstLine="720"/>
        <w:rPr>
          <w:rFonts w:ascii="Times New Roman" w:hAnsi="Times New Roman" w:cs="Times New Roman"/>
        </w:rPr>
      </w:pPr>
    </w:p>
    <w:p w14:paraId="0737D2CE" w14:textId="4C8F1959" w:rsidR="008B55C8" w:rsidRPr="002247E6" w:rsidRDefault="0072692E" w:rsidP="005D47FA">
      <w:pPr>
        <w:pStyle w:val="Heading1"/>
        <w:spacing w:before="120" w:after="120" w:line="480" w:lineRule="auto"/>
        <w:jc w:val="left"/>
        <w:rPr>
          <w:rFonts w:ascii="Times New Roman" w:hAnsi="Times New Roman" w:cs="Times New Roman"/>
          <w:b w:val="0"/>
          <w:bCs w:val="0"/>
          <w:i/>
          <w:iCs/>
          <w:sz w:val="24"/>
        </w:rPr>
      </w:pPr>
      <w:bookmarkStart w:id="43" w:name="_Toc167955067"/>
      <w:r w:rsidRPr="002247E6">
        <w:rPr>
          <w:rFonts w:ascii="Times New Roman" w:hAnsi="Times New Roman" w:cs="Times New Roman"/>
          <w:b w:val="0"/>
          <w:i/>
          <w:iCs/>
          <w:sz w:val="24"/>
        </w:rPr>
        <w:lastRenderedPageBreak/>
        <w:t>2</w:t>
      </w:r>
      <w:r w:rsidR="008B55C8" w:rsidRPr="002247E6">
        <w:rPr>
          <w:rFonts w:ascii="Times New Roman" w:hAnsi="Times New Roman" w:cs="Times New Roman"/>
          <w:b w:val="0"/>
          <w:i/>
          <w:iCs/>
          <w:sz w:val="24"/>
        </w:rPr>
        <w:t>.4.</w:t>
      </w:r>
      <w:r w:rsidRPr="002247E6">
        <w:rPr>
          <w:rFonts w:ascii="Times New Roman" w:hAnsi="Times New Roman" w:cs="Times New Roman"/>
          <w:b w:val="0"/>
          <w:i/>
          <w:iCs/>
          <w:sz w:val="24"/>
        </w:rPr>
        <w:t>4.</w:t>
      </w:r>
      <w:r w:rsidR="008B55C8" w:rsidRPr="002247E6">
        <w:rPr>
          <w:rFonts w:ascii="Times New Roman" w:hAnsi="Times New Roman" w:cs="Times New Roman"/>
          <w:b w:val="0"/>
          <w:i/>
          <w:iCs/>
          <w:sz w:val="24"/>
        </w:rPr>
        <w:t xml:space="preserve"> </w:t>
      </w:r>
      <w:r w:rsidR="005B4EB8" w:rsidRPr="002247E6">
        <w:rPr>
          <w:rFonts w:ascii="Times New Roman" w:hAnsi="Times New Roman" w:cs="Times New Roman"/>
          <w:b w:val="0"/>
          <w:i/>
          <w:iCs/>
          <w:caps w:val="0"/>
          <w:sz w:val="24"/>
        </w:rPr>
        <w:t>Drivers of</w:t>
      </w:r>
      <w:r w:rsidR="008B55C8" w:rsidRPr="002247E6">
        <w:rPr>
          <w:rFonts w:ascii="Times New Roman" w:hAnsi="Times New Roman" w:cs="Times New Roman"/>
          <w:b w:val="0"/>
          <w:i/>
          <w:iCs/>
          <w:sz w:val="24"/>
        </w:rPr>
        <w:t xml:space="preserve"> </w:t>
      </w:r>
      <w:r w:rsidR="005B4EB8" w:rsidRPr="002247E6">
        <w:rPr>
          <w:rFonts w:ascii="Times New Roman" w:hAnsi="Times New Roman" w:cs="Times New Roman"/>
          <w:b w:val="0"/>
          <w:i/>
          <w:iCs/>
          <w:caps w:val="0"/>
          <w:sz w:val="24"/>
        </w:rPr>
        <w:t>total SOC concentration</w:t>
      </w:r>
      <w:r w:rsidR="008B55C8" w:rsidRPr="002247E6">
        <w:rPr>
          <w:rFonts w:ascii="Times New Roman" w:hAnsi="Times New Roman" w:cs="Times New Roman"/>
          <w:b w:val="0"/>
          <w:i/>
          <w:iCs/>
          <w:sz w:val="24"/>
        </w:rPr>
        <w:t xml:space="preserve"> </w:t>
      </w:r>
      <w:r w:rsidR="005B4EB8" w:rsidRPr="002247E6">
        <w:rPr>
          <w:rFonts w:ascii="Times New Roman" w:hAnsi="Times New Roman" w:cs="Times New Roman"/>
          <w:b w:val="0"/>
          <w:i/>
          <w:iCs/>
          <w:caps w:val="0"/>
          <w:sz w:val="24"/>
        </w:rPr>
        <w:t>change in topsoil and subsoil</w:t>
      </w:r>
      <w:bookmarkEnd w:id="43"/>
    </w:p>
    <w:p w14:paraId="62B4619E" w14:textId="1D763BD9" w:rsidR="00A0254F"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We used PCA to determine a minimum set of SOC fractional properties responsible for variations in profile-scale total SOC concentration (SOCcon). We found that 10 out of 16 C-related parameters measured differed by at least one treatment (tillage or cover crop) or soil depth. These properties are MBC, POM and MAOM fractional abundance (fPOM, fMAOM), CN ratio of POM and MAOM fractions (</w:t>
      </w:r>
      <w:r w:rsidR="002D41E3" w:rsidRPr="002247E6">
        <w:rPr>
          <w:rFonts w:ascii="Times New Roman" w:hAnsi="Times New Roman" w:cs="Times New Roman"/>
        </w:rPr>
        <w:t>POM-C</w:t>
      </w:r>
      <w:r w:rsidRPr="002247E6">
        <w:rPr>
          <w:rFonts w:ascii="Times New Roman" w:hAnsi="Times New Roman" w:cs="Times New Roman"/>
        </w:rPr>
        <w:t xml:space="preserve">N and </w:t>
      </w:r>
      <w:r w:rsidR="002D41E3" w:rsidRPr="002247E6">
        <w:rPr>
          <w:rFonts w:ascii="Times New Roman" w:hAnsi="Times New Roman" w:cs="Times New Roman"/>
        </w:rPr>
        <w:t>MAOM-C</w:t>
      </w:r>
      <w:r w:rsidRPr="002247E6">
        <w:rPr>
          <w:rFonts w:ascii="Times New Roman" w:hAnsi="Times New Roman" w:cs="Times New Roman"/>
        </w:rPr>
        <w:t>N), C concentration in POM and MAOM fractions (</w:t>
      </w:r>
      <w:r w:rsidR="002D41E3" w:rsidRPr="002247E6">
        <w:rPr>
          <w:rFonts w:ascii="Times New Roman" w:hAnsi="Times New Roman" w:cs="Times New Roman"/>
        </w:rPr>
        <w:t>POM-C</w:t>
      </w:r>
      <w:r w:rsidRPr="002247E6">
        <w:rPr>
          <w:rFonts w:ascii="Times New Roman" w:hAnsi="Times New Roman" w:cs="Times New Roman"/>
        </w:rPr>
        <w:t xml:space="preserve">p, </w:t>
      </w:r>
      <w:r w:rsidR="002D41E3" w:rsidRPr="002247E6">
        <w:rPr>
          <w:rFonts w:ascii="Times New Roman" w:hAnsi="Times New Roman" w:cs="Times New Roman"/>
        </w:rPr>
        <w:t>MAOM-C</w:t>
      </w:r>
      <w:r w:rsidRPr="002247E6">
        <w:rPr>
          <w:rFonts w:ascii="Times New Roman" w:hAnsi="Times New Roman" w:cs="Times New Roman"/>
        </w:rPr>
        <w:t xml:space="preserve">p), total C associated with POM and MAOM fractions per unit soil weight basis (POM-C, MAOM-C), and total root biomass (Troot) (Table </w:t>
      </w:r>
      <w:r w:rsidR="00B50312" w:rsidRPr="002247E6">
        <w:rPr>
          <w:rFonts w:ascii="Times New Roman" w:hAnsi="Times New Roman" w:cs="Times New Roman"/>
        </w:rPr>
        <w:t>3</w:t>
      </w:r>
      <w:r w:rsidRPr="002247E6">
        <w:rPr>
          <w:rFonts w:ascii="Times New Roman" w:hAnsi="Times New Roman" w:cs="Times New Roman"/>
        </w:rPr>
        <w:t xml:space="preserve"> and </w:t>
      </w:r>
      <w:r w:rsidR="00B50312" w:rsidRPr="002247E6">
        <w:rPr>
          <w:rFonts w:ascii="Times New Roman" w:hAnsi="Times New Roman" w:cs="Times New Roman"/>
        </w:rPr>
        <w:t>Table 7</w:t>
      </w:r>
      <w:r w:rsidRPr="002247E6">
        <w:rPr>
          <w:rFonts w:ascii="Times New Roman" w:hAnsi="Times New Roman" w:cs="Times New Roman"/>
        </w:rPr>
        <w:t>). On these 10 SOC related parameters, PCA was performed separately for the tillage zone (topsoil representative: 0-10 cm) and the depth below the tillage zone (subsoil representative: 10-60 cm) to determine if the parameters associated with SOC functional fractions drive SOC</w:t>
      </w:r>
      <w:r w:rsidRPr="002247E6">
        <w:rPr>
          <w:rFonts w:ascii="Times New Roman" w:hAnsi="Times New Roman" w:cs="Times New Roman"/>
          <w:vertAlign w:val="subscript"/>
        </w:rPr>
        <w:t>con</w:t>
      </w:r>
      <w:r w:rsidRPr="002247E6">
        <w:rPr>
          <w:rFonts w:ascii="Times New Roman" w:hAnsi="Times New Roman" w:cs="Times New Roman"/>
        </w:rPr>
        <w:t>. We selected three PCs for 0-10 cm and four PCs for 10-60 cm soil layers accounting for 69 and 79 % of the cumulative sample variance, respectively (Table 2). Indicators associated with the greatest absolute eigenvector values were selected from each PC to determine SOC</w:t>
      </w:r>
      <w:r w:rsidRPr="002247E6">
        <w:rPr>
          <w:rFonts w:ascii="Times New Roman" w:hAnsi="Times New Roman" w:cs="Times New Roman"/>
          <w:vertAlign w:val="subscript"/>
        </w:rPr>
        <w:t>con</w:t>
      </w:r>
      <w:r w:rsidRPr="002247E6">
        <w:rPr>
          <w:rFonts w:ascii="Times New Roman" w:hAnsi="Times New Roman" w:cs="Times New Roman"/>
        </w:rPr>
        <w:t xml:space="preserve"> drivers at the respective soil depth layers. These indicators were POM-C in PC1, fPOM in PC2, and fMAOM in PC3 for the topsoil and </w:t>
      </w:r>
      <w:r w:rsidR="002D41E3" w:rsidRPr="002247E6">
        <w:rPr>
          <w:rFonts w:ascii="Times New Roman" w:hAnsi="Times New Roman" w:cs="Times New Roman"/>
        </w:rPr>
        <w:t>MAOM-C</w:t>
      </w:r>
      <w:r w:rsidRPr="002247E6">
        <w:rPr>
          <w:rFonts w:ascii="Times New Roman" w:hAnsi="Times New Roman" w:cs="Times New Roman"/>
        </w:rPr>
        <w:t xml:space="preserve">p in PC1, Troot in PC2, MBC in PC3, and </w:t>
      </w:r>
      <w:r w:rsidR="002D41E3" w:rsidRPr="002247E6">
        <w:rPr>
          <w:rFonts w:ascii="Times New Roman" w:hAnsi="Times New Roman" w:cs="Times New Roman"/>
        </w:rPr>
        <w:t>MAOM-C</w:t>
      </w:r>
      <w:r w:rsidRPr="002247E6">
        <w:rPr>
          <w:rFonts w:ascii="Times New Roman" w:hAnsi="Times New Roman" w:cs="Times New Roman"/>
        </w:rPr>
        <w:t>N in PC4 for the subsoil (Table 2). The multiple regression analysis was conducted to identify the drivers of SOC</w:t>
      </w:r>
      <w:r w:rsidRPr="002247E6">
        <w:rPr>
          <w:rFonts w:ascii="Times New Roman" w:hAnsi="Times New Roman" w:cs="Times New Roman"/>
          <w:vertAlign w:val="subscript"/>
        </w:rPr>
        <w:t>con</w:t>
      </w:r>
      <w:r w:rsidRPr="002247E6">
        <w:rPr>
          <w:rFonts w:ascii="Times New Roman" w:hAnsi="Times New Roman" w:cs="Times New Roman"/>
        </w:rPr>
        <w:t xml:space="preserve"> from the PCA selected data set variables for both topsoil and subsoil (Table 2). The analysis revealed that fPOM and POM-C fractions drive topsoil SOC</w:t>
      </w:r>
      <w:r w:rsidRPr="002247E6">
        <w:rPr>
          <w:rFonts w:ascii="Times New Roman" w:hAnsi="Times New Roman" w:cs="Times New Roman"/>
          <w:vertAlign w:val="subscript"/>
        </w:rPr>
        <w:t>con</w:t>
      </w:r>
      <w:r w:rsidRPr="002247E6">
        <w:rPr>
          <w:rFonts w:ascii="Times New Roman" w:hAnsi="Times New Roman" w:cs="Times New Roman"/>
        </w:rPr>
        <w:t xml:space="preserve"> (R</w:t>
      </w:r>
      <w:r w:rsidRPr="002247E6">
        <w:rPr>
          <w:rFonts w:ascii="Times New Roman" w:hAnsi="Times New Roman" w:cs="Times New Roman"/>
          <w:vertAlign w:val="superscript"/>
        </w:rPr>
        <w:t xml:space="preserve">2 </w:t>
      </w:r>
      <w:r w:rsidRPr="002247E6">
        <w:rPr>
          <w:rFonts w:ascii="Times New Roman" w:hAnsi="Times New Roman" w:cs="Times New Roman"/>
        </w:rPr>
        <w:t xml:space="preserve">= 0.43, </w:t>
      </w:r>
      <w:r w:rsidRPr="002247E6">
        <w:rPr>
          <w:rFonts w:ascii="Times New Roman" w:hAnsi="Times New Roman" w:cs="Times New Roman"/>
          <w:i/>
          <w:iCs/>
        </w:rPr>
        <w:t xml:space="preserve">P </w:t>
      </w:r>
      <w:r w:rsidRPr="002247E6">
        <w:rPr>
          <w:rFonts w:ascii="Times New Roman" w:hAnsi="Times New Roman" w:cs="Times New Roman"/>
        </w:rPr>
        <w:t xml:space="preserve">&lt; 0.001), and MBC and </w:t>
      </w:r>
      <w:r w:rsidR="002D41E3" w:rsidRPr="002247E6">
        <w:rPr>
          <w:rFonts w:ascii="Times New Roman" w:hAnsi="Times New Roman" w:cs="Times New Roman"/>
        </w:rPr>
        <w:t>MAOM-C</w:t>
      </w:r>
      <w:r w:rsidRPr="002247E6">
        <w:rPr>
          <w:rFonts w:ascii="Times New Roman" w:hAnsi="Times New Roman" w:cs="Times New Roman"/>
        </w:rPr>
        <w:t>p fractions drive subsoil SOC</w:t>
      </w:r>
      <w:r w:rsidRPr="002247E6">
        <w:rPr>
          <w:rFonts w:ascii="Times New Roman" w:hAnsi="Times New Roman" w:cs="Times New Roman"/>
          <w:vertAlign w:val="subscript"/>
        </w:rPr>
        <w:t>con</w:t>
      </w:r>
      <w:r w:rsidRPr="002247E6">
        <w:rPr>
          <w:rFonts w:ascii="Times New Roman" w:hAnsi="Times New Roman" w:cs="Times New Roman"/>
        </w:rPr>
        <w:t xml:space="preserve"> (R</w:t>
      </w:r>
      <w:r w:rsidRPr="002247E6">
        <w:rPr>
          <w:rFonts w:ascii="Times New Roman" w:hAnsi="Times New Roman" w:cs="Times New Roman"/>
          <w:vertAlign w:val="superscript"/>
        </w:rPr>
        <w:t xml:space="preserve">2 </w:t>
      </w:r>
      <w:r w:rsidRPr="002247E6">
        <w:rPr>
          <w:rFonts w:ascii="Times New Roman" w:hAnsi="Times New Roman" w:cs="Times New Roman"/>
        </w:rPr>
        <w:t xml:space="preserve">= 0.35, </w:t>
      </w:r>
      <w:r w:rsidRPr="002247E6">
        <w:rPr>
          <w:rFonts w:ascii="Times New Roman" w:hAnsi="Times New Roman" w:cs="Times New Roman"/>
          <w:i/>
          <w:iCs/>
        </w:rPr>
        <w:t xml:space="preserve">P </w:t>
      </w:r>
      <w:r w:rsidRPr="002247E6">
        <w:rPr>
          <w:rFonts w:ascii="Times New Roman" w:hAnsi="Times New Roman" w:cs="Times New Roman"/>
        </w:rPr>
        <w:t>&lt; 0.001), while the other selected parameters were not included in the model as they were not statistically significant in explaining SOC</w:t>
      </w:r>
      <w:r w:rsidRPr="002247E6">
        <w:rPr>
          <w:rFonts w:ascii="Times New Roman" w:hAnsi="Times New Roman" w:cs="Times New Roman"/>
          <w:vertAlign w:val="subscript"/>
        </w:rPr>
        <w:t>con</w:t>
      </w:r>
      <w:r w:rsidRPr="002247E6">
        <w:rPr>
          <w:rFonts w:ascii="Times New Roman" w:hAnsi="Times New Roman" w:cs="Times New Roman"/>
        </w:rPr>
        <w:t xml:space="preserve"> (Table 3).</w:t>
      </w:r>
    </w:p>
    <w:p w14:paraId="0E892C59" w14:textId="77777777" w:rsidR="006452BD" w:rsidRPr="002247E6" w:rsidRDefault="006452BD" w:rsidP="009506B8">
      <w:pPr>
        <w:spacing w:before="120" w:after="120" w:line="480" w:lineRule="auto"/>
        <w:rPr>
          <w:rFonts w:ascii="Times New Roman" w:hAnsi="Times New Roman" w:cs="Times New Roman"/>
        </w:rPr>
      </w:pPr>
    </w:p>
    <w:p w14:paraId="001ABEE1" w14:textId="7BFD52F3" w:rsidR="008B55C8" w:rsidRPr="002247E6" w:rsidRDefault="008B55C8" w:rsidP="005D47FA">
      <w:pPr>
        <w:pStyle w:val="Heading1"/>
        <w:spacing w:before="120" w:after="120" w:line="480" w:lineRule="auto"/>
        <w:jc w:val="left"/>
        <w:rPr>
          <w:rFonts w:ascii="Times New Roman" w:hAnsi="Times New Roman" w:cs="Times New Roman"/>
          <w:b w:val="0"/>
          <w:bCs w:val="0"/>
          <w:i/>
          <w:iCs/>
          <w:sz w:val="24"/>
        </w:rPr>
      </w:pPr>
      <w:bookmarkStart w:id="44" w:name="_Toc167955068"/>
      <w:r w:rsidRPr="002247E6">
        <w:rPr>
          <w:rFonts w:ascii="Times New Roman" w:hAnsi="Times New Roman" w:cs="Times New Roman"/>
          <w:b w:val="0"/>
          <w:i/>
          <w:iCs/>
          <w:sz w:val="24"/>
        </w:rPr>
        <w:lastRenderedPageBreak/>
        <w:t xml:space="preserve">3.5. </w:t>
      </w:r>
      <w:r w:rsidR="005B4EB8" w:rsidRPr="002247E6">
        <w:rPr>
          <w:rFonts w:ascii="Times New Roman" w:hAnsi="Times New Roman" w:cs="Times New Roman"/>
          <w:b w:val="0"/>
          <w:i/>
          <w:iCs/>
          <w:caps w:val="0"/>
          <w:sz w:val="24"/>
        </w:rPr>
        <w:t>Carbon accumulation capacity In POM and MAOM Fractions</w:t>
      </w:r>
      <w:bookmarkEnd w:id="44"/>
    </w:p>
    <w:p w14:paraId="4687F229" w14:textId="77190767" w:rsidR="00CA3844"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Total SOC</w:t>
      </w:r>
      <w:r w:rsidRPr="002247E6">
        <w:rPr>
          <w:rFonts w:ascii="Times New Roman" w:hAnsi="Times New Roman" w:cs="Times New Roman"/>
          <w:vertAlign w:val="subscript"/>
        </w:rPr>
        <w:t>con</w:t>
      </w:r>
      <w:r w:rsidRPr="002247E6">
        <w:rPr>
          <w:rFonts w:ascii="Times New Roman" w:hAnsi="Times New Roman" w:cs="Times New Roman"/>
        </w:rPr>
        <w:t xml:space="preserve"> across the treatments and soil depths ranged from 3.2-14.5 g kg</w:t>
      </w:r>
      <w:r w:rsidRPr="002247E6">
        <w:rPr>
          <w:rFonts w:ascii="Times New Roman" w:hAnsi="Times New Roman" w:cs="Times New Roman"/>
          <w:vertAlign w:val="superscript"/>
        </w:rPr>
        <w:t>-1</w:t>
      </w:r>
      <w:r w:rsidRPr="002247E6">
        <w:rPr>
          <w:rFonts w:ascii="Times New Roman" w:hAnsi="Times New Roman" w:cs="Times New Roman"/>
        </w:rPr>
        <w:t xml:space="preserve"> in the tillage depth (topsoil representative: 0-10 cm) and 1.28-5.75 g kg</w:t>
      </w:r>
      <w:r w:rsidRPr="002247E6">
        <w:rPr>
          <w:rFonts w:ascii="Times New Roman" w:hAnsi="Times New Roman" w:cs="Times New Roman"/>
          <w:vertAlign w:val="superscript"/>
        </w:rPr>
        <w:t>-1</w:t>
      </w:r>
      <w:r w:rsidRPr="002247E6">
        <w:rPr>
          <w:rFonts w:ascii="Times New Roman" w:hAnsi="Times New Roman" w:cs="Times New Roman"/>
        </w:rPr>
        <w:t xml:space="preserve"> in the soil layers below the tillage depth (subsoil representative: 10-60 cm). </w:t>
      </w:r>
      <w:bookmarkStart w:id="45" w:name="_Hlk95334397"/>
      <w:r w:rsidRPr="002247E6">
        <w:rPr>
          <w:rFonts w:ascii="Times New Roman" w:hAnsi="Times New Roman" w:cs="Times New Roman"/>
        </w:rPr>
        <w:t>The POM-C and MAOM-C concentrations ranged from 0.23-6.1 g C kg</w:t>
      </w:r>
      <w:r w:rsidRPr="002247E6">
        <w:rPr>
          <w:rFonts w:ascii="Times New Roman" w:hAnsi="Times New Roman" w:cs="Times New Roman"/>
          <w:vertAlign w:val="superscript"/>
        </w:rPr>
        <w:t>-1</w:t>
      </w:r>
      <w:r w:rsidRPr="002247E6">
        <w:rPr>
          <w:rFonts w:ascii="Times New Roman" w:hAnsi="Times New Roman" w:cs="Times New Roman"/>
        </w:rPr>
        <w:t xml:space="preserve"> soil and 2.1-12.</w:t>
      </w:r>
      <w:bookmarkStart w:id="46" w:name="_Hlk95541414"/>
      <w:r w:rsidRPr="002247E6">
        <w:rPr>
          <w:rFonts w:ascii="Times New Roman" w:hAnsi="Times New Roman" w:cs="Times New Roman"/>
        </w:rPr>
        <w:t>7 g C kg</w:t>
      </w:r>
      <w:r w:rsidRPr="002247E6">
        <w:rPr>
          <w:rFonts w:ascii="Times New Roman" w:hAnsi="Times New Roman" w:cs="Times New Roman"/>
          <w:vertAlign w:val="superscript"/>
        </w:rPr>
        <w:t>-1</w:t>
      </w:r>
      <w:bookmarkEnd w:id="46"/>
      <w:r w:rsidRPr="002247E6">
        <w:rPr>
          <w:rFonts w:ascii="Times New Roman" w:hAnsi="Times New Roman" w:cs="Times New Roman"/>
          <w:vertAlign w:val="superscript"/>
        </w:rPr>
        <w:t xml:space="preserve"> </w:t>
      </w:r>
      <w:r w:rsidRPr="002247E6">
        <w:rPr>
          <w:rFonts w:ascii="Times New Roman" w:hAnsi="Times New Roman" w:cs="Times New Roman"/>
        </w:rPr>
        <w:t>soil, respectively for topsoil and 0.01-0.71 g C kg</w:t>
      </w:r>
      <w:r w:rsidRPr="002247E6">
        <w:rPr>
          <w:rFonts w:ascii="Times New Roman" w:hAnsi="Times New Roman" w:cs="Times New Roman"/>
          <w:vertAlign w:val="superscript"/>
        </w:rPr>
        <w:t>-1</w:t>
      </w:r>
      <w:r w:rsidRPr="002247E6">
        <w:rPr>
          <w:rFonts w:ascii="Times New Roman" w:hAnsi="Times New Roman" w:cs="Times New Roman"/>
        </w:rPr>
        <w:t xml:space="preserve"> soil and 0.58-5.43 g C kg</w:t>
      </w:r>
      <w:r w:rsidRPr="002247E6">
        <w:rPr>
          <w:rFonts w:ascii="Times New Roman" w:hAnsi="Times New Roman" w:cs="Times New Roman"/>
          <w:vertAlign w:val="superscript"/>
        </w:rPr>
        <w:t>-1</w:t>
      </w:r>
      <w:r w:rsidRPr="002247E6">
        <w:rPr>
          <w:rFonts w:ascii="Times New Roman" w:hAnsi="Times New Roman" w:cs="Times New Roman"/>
        </w:rPr>
        <w:t xml:space="preserve">soil, respectively for subsoil </w:t>
      </w:r>
      <w:bookmarkEnd w:id="45"/>
      <w:r w:rsidRPr="002247E6">
        <w:rPr>
          <w:rFonts w:ascii="Times New Roman" w:hAnsi="Times New Roman" w:cs="Times New Roman"/>
        </w:rPr>
        <w:t xml:space="preserve">(Figure </w:t>
      </w:r>
      <w:r w:rsidR="00233384" w:rsidRPr="002247E6">
        <w:rPr>
          <w:rFonts w:ascii="Times New Roman" w:hAnsi="Times New Roman" w:cs="Times New Roman"/>
        </w:rPr>
        <w:t>6</w:t>
      </w:r>
      <w:r w:rsidRPr="002247E6">
        <w:rPr>
          <w:rFonts w:ascii="Times New Roman" w:hAnsi="Times New Roman" w:cs="Times New Roman"/>
        </w:rPr>
        <w:t>). Regression analysis revealed that MAOM-C had a relatively stronger linear relationship with SOC</w:t>
      </w:r>
      <w:r w:rsidRPr="002247E6">
        <w:rPr>
          <w:rFonts w:ascii="Times New Roman" w:hAnsi="Times New Roman" w:cs="Times New Roman"/>
          <w:vertAlign w:val="subscript"/>
        </w:rPr>
        <w:t>con</w:t>
      </w:r>
      <w:r w:rsidRPr="002247E6">
        <w:rPr>
          <w:rFonts w:ascii="Times New Roman" w:hAnsi="Times New Roman" w:cs="Times New Roman"/>
        </w:rPr>
        <w:t xml:space="preserve"> (Figure </w:t>
      </w:r>
      <w:r w:rsidR="00233384" w:rsidRPr="002247E6">
        <w:rPr>
          <w:rFonts w:ascii="Times New Roman" w:hAnsi="Times New Roman" w:cs="Times New Roman"/>
        </w:rPr>
        <w:t>6</w:t>
      </w:r>
      <w:r w:rsidRPr="002247E6">
        <w:rPr>
          <w:rFonts w:ascii="Times New Roman" w:hAnsi="Times New Roman" w:cs="Times New Roman"/>
        </w:rPr>
        <w:t xml:space="preserve">c and d) than POM-C (Figure </w:t>
      </w:r>
      <w:r w:rsidR="00233384" w:rsidRPr="002247E6">
        <w:rPr>
          <w:rFonts w:ascii="Times New Roman" w:hAnsi="Times New Roman" w:cs="Times New Roman"/>
        </w:rPr>
        <w:t>6</w:t>
      </w:r>
      <w:r w:rsidRPr="002247E6">
        <w:rPr>
          <w:rFonts w:ascii="Times New Roman" w:hAnsi="Times New Roman" w:cs="Times New Roman"/>
        </w:rPr>
        <w:t>a and b) in the subsoil (Slope</w:t>
      </w:r>
      <w:r w:rsidRPr="002247E6">
        <w:rPr>
          <w:rFonts w:ascii="Times New Roman" w:hAnsi="Times New Roman" w:cs="Times New Roman"/>
          <w:vertAlign w:val="subscript"/>
        </w:rPr>
        <w:t xml:space="preserve">MAOM-C </w:t>
      </w:r>
      <w:r w:rsidRPr="002247E6">
        <w:rPr>
          <w:rFonts w:ascii="Times New Roman" w:hAnsi="Times New Roman" w:cs="Times New Roman"/>
        </w:rPr>
        <w:t>= 0.71 vs. Slope</w:t>
      </w:r>
      <w:r w:rsidRPr="002247E6">
        <w:rPr>
          <w:rFonts w:ascii="Times New Roman" w:hAnsi="Times New Roman" w:cs="Times New Roman"/>
          <w:vertAlign w:val="subscript"/>
        </w:rPr>
        <w:t>POM-C</w:t>
      </w:r>
      <w:r w:rsidRPr="002247E6">
        <w:rPr>
          <w:rFonts w:ascii="Times New Roman" w:hAnsi="Times New Roman" w:cs="Times New Roman"/>
        </w:rPr>
        <w:t xml:space="preserve"> = 0.13), compared to topsoil (Slope</w:t>
      </w:r>
      <w:r w:rsidRPr="002247E6">
        <w:rPr>
          <w:rFonts w:ascii="Times New Roman" w:hAnsi="Times New Roman" w:cs="Times New Roman"/>
          <w:vertAlign w:val="subscript"/>
        </w:rPr>
        <w:t xml:space="preserve">MAOM-C </w:t>
      </w:r>
      <w:r w:rsidRPr="002247E6">
        <w:rPr>
          <w:rFonts w:ascii="Times New Roman" w:hAnsi="Times New Roman" w:cs="Times New Roman"/>
        </w:rPr>
        <w:t>= 0.43 vs. Slope</w:t>
      </w:r>
      <w:r w:rsidRPr="002247E6">
        <w:rPr>
          <w:rFonts w:ascii="Times New Roman" w:hAnsi="Times New Roman" w:cs="Times New Roman"/>
          <w:vertAlign w:val="subscript"/>
        </w:rPr>
        <w:t>POM-C</w:t>
      </w:r>
      <w:r w:rsidRPr="002247E6">
        <w:rPr>
          <w:rFonts w:ascii="Times New Roman" w:hAnsi="Times New Roman" w:cs="Times New Roman"/>
        </w:rPr>
        <w:t xml:space="preserve"> = 0.29). </w:t>
      </w:r>
    </w:p>
    <w:p w14:paraId="5D8F7E96" w14:textId="22529D0A" w:rsidR="008B55C8" w:rsidRPr="002247E6" w:rsidRDefault="0072692E" w:rsidP="005D47FA">
      <w:pPr>
        <w:pStyle w:val="Heading1"/>
        <w:spacing w:before="120" w:after="120" w:line="480" w:lineRule="auto"/>
        <w:jc w:val="left"/>
        <w:rPr>
          <w:rFonts w:ascii="Times New Roman" w:hAnsi="Times New Roman" w:cs="Times New Roman"/>
          <w:sz w:val="24"/>
        </w:rPr>
      </w:pPr>
      <w:bookmarkStart w:id="47" w:name="_Toc167955069"/>
      <w:r w:rsidRPr="002247E6">
        <w:rPr>
          <w:rFonts w:ascii="Times New Roman" w:hAnsi="Times New Roman" w:cs="Times New Roman"/>
          <w:sz w:val="24"/>
        </w:rPr>
        <w:t>2.5</w:t>
      </w:r>
      <w:r w:rsidR="008B55C8" w:rsidRPr="002247E6">
        <w:rPr>
          <w:rFonts w:ascii="Times New Roman" w:hAnsi="Times New Roman" w:cs="Times New Roman"/>
          <w:sz w:val="24"/>
        </w:rPr>
        <w:t xml:space="preserve">. </w:t>
      </w:r>
      <w:r w:rsidR="005B4EB8" w:rsidRPr="002247E6">
        <w:rPr>
          <w:rFonts w:ascii="Times New Roman" w:hAnsi="Times New Roman" w:cs="Times New Roman"/>
          <w:sz w:val="24"/>
        </w:rPr>
        <w:t>D</w:t>
      </w:r>
      <w:r w:rsidR="008B55C8" w:rsidRPr="002247E6">
        <w:rPr>
          <w:rFonts w:ascii="Times New Roman" w:hAnsi="Times New Roman" w:cs="Times New Roman"/>
          <w:sz w:val="24"/>
        </w:rPr>
        <w:t>iscussion</w:t>
      </w:r>
      <w:bookmarkEnd w:id="47"/>
    </w:p>
    <w:p w14:paraId="64F8354E" w14:textId="0FAB8360" w:rsidR="008B55C8" w:rsidRPr="002247E6" w:rsidRDefault="0072692E" w:rsidP="005D47FA">
      <w:pPr>
        <w:pStyle w:val="Heading1"/>
        <w:spacing w:before="120" w:after="120" w:line="480" w:lineRule="auto"/>
        <w:jc w:val="left"/>
        <w:rPr>
          <w:rFonts w:ascii="Times New Roman" w:hAnsi="Times New Roman" w:cs="Times New Roman"/>
          <w:b w:val="0"/>
          <w:bCs w:val="0"/>
          <w:i/>
          <w:iCs/>
          <w:sz w:val="24"/>
        </w:rPr>
      </w:pPr>
      <w:bookmarkStart w:id="48" w:name="_Toc167955070"/>
      <w:r w:rsidRPr="002247E6">
        <w:rPr>
          <w:rFonts w:ascii="Times New Roman" w:hAnsi="Times New Roman" w:cs="Times New Roman"/>
          <w:b w:val="0"/>
          <w:i/>
          <w:iCs/>
          <w:sz w:val="24"/>
        </w:rPr>
        <w:t>2.5</w:t>
      </w:r>
      <w:r w:rsidR="008B55C8" w:rsidRPr="002247E6">
        <w:rPr>
          <w:rFonts w:ascii="Times New Roman" w:hAnsi="Times New Roman" w:cs="Times New Roman"/>
          <w:b w:val="0"/>
          <w:i/>
          <w:iCs/>
          <w:sz w:val="24"/>
        </w:rPr>
        <w:t>.1. </w:t>
      </w:r>
      <w:r w:rsidR="005B4EB8" w:rsidRPr="002247E6">
        <w:rPr>
          <w:rFonts w:ascii="Times New Roman" w:hAnsi="Times New Roman" w:cs="Times New Roman"/>
          <w:b w:val="0"/>
          <w:i/>
          <w:iCs/>
          <w:caps w:val="0"/>
          <w:sz w:val="24"/>
        </w:rPr>
        <w:t>Profile SOC storage under conservation management practices</w:t>
      </w:r>
      <w:bookmarkEnd w:id="48"/>
    </w:p>
    <w:p w14:paraId="2121D1FF" w14:textId="1B497355"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This study evaluated the impacts of long-term conservation management practices to identify cropping systems that can increase SOC across the soil profile compared to the conventional practices. We found that 40 years of no-tillage adoption improved topsoil SOC stock but had similar SOC stock to that of shallow-tilled systems when 60 cm soil profile SOC stock was compared (Figure </w:t>
      </w:r>
      <w:r w:rsidR="00230675" w:rsidRPr="002247E6">
        <w:rPr>
          <w:rFonts w:ascii="Times New Roman" w:hAnsi="Times New Roman" w:cs="Times New Roman"/>
        </w:rPr>
        <w:t>2</w:t>
      </w:r>
      <w:r w:rsidRPr="002247E6">
        <w:rPr>
          <w:rFonts w:ascii="Times New Roman" w:hAnsi="Times New Roman" w:cs="Times New Roman"/>
        </w:rPr>
        <w:t xml:space="preserve">b), consistent with the results from previous global meta-analyses and review studies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{"citationID":"Xrdcde48","properties":{"formattedCitation":"(West and Post, 2002; Luo et al., 2010; Meurer et al., 2018)","plainCitation":"(West and Post, 2002; Luo et al., 2010; Meurer et al., 2018)","noteIndex":0},"citationItems":[{"id":795,"uris":["http://zotero.org/users/4537082/items/GQGVQZ8D"],"itemData":{"id":795,"type":"article-journal","abstract":"Adopting no-tillage in agro-ecosystems has been widely recommended as a means of enhancing carbon (C) sequestration in soils. However, study results are inconsistent and varying from significant increase to significant decrease. It is unclear whether this variability is caused by environmental, or management factors or by sampling errors and analysis methodology. Using meta-analysis, we assessed the response of soil organic carbon (SOC) to conversion of management practice from conventional tillage (CT) to no-tillage (NT) based on global data from 69 paired-experiments, where soil sampling extended deeper than 40cm. We found that cultivation of natural soils for more than 5 years, on average, resulted in soil C loss of more than 20tha−1, with no significant difference between CT and NT. Conversion from CT to NT changed distribution of C in the soil profile significantly, but did not increase the total SOC except in double cropping systems. After adopting NT, soil C increased by 3.15±2.42tha−1 (mean±95% confidence interval) in the surface 10cm of soil, but declined by 3.30±1.61tha−1 in the 20–40cm soil layer. Overall, adopting NT did not enhance soil total C stock down to 40cm. Increased number of crop species in rotation resulted in less C accumulation in the surface soil and greater C loss in deeper layer. Increased crop frequency seemed to have the opposite effect and significantly increased soil C by 11% in the 0–60cm soil. Neither mean annual temperature and mean annual rainfall nor nitrogen fertilization and duration of adopting NT affected the response of soil C stock to the adoption of NT. Our results highlight that the role of adopting NT in sequestrating C is greatly regulated by cropping systems. Increasing cropping frequency might be a more efficient strategy to sequester C in agro-ecosystems. More information on the effects of increasing crop species and frequency on soil C input and decomposition processes is needed to further our understanding on the potential ability of C sequestration in agricultural soils.","container-title":"Agriculture, Ecosystems &amp; Environment","DOI":"10.1016/j.agee.2010.08.006","ISSN":"0167-8809","issue":"1","journalAbbreviation":"Agriculture, Ecosystems &amp; Environment","language":"en","page":"224-231","source":"ScienceDirect","title":"Can no-tillage stimulate carbon sequestration in agricultural soils? A meta-analysis of paired experiments","title-short":"Can no-tillage stimulate carbon sequestration in agricultural soils?","volume":"139","author":[{"family":"Luo","given":"Zhongkui"},{"family":"Wang","given":"Enli"},{"family":"Sun","given":"Osbert J."}],"issued":{"date-parts":[["2010",10,15]]}}},{"id":1612,"uris":["http://zotero.org/users/4537082/items/I3Z5FB8D"],"itemData":{"id":1612,"type":"article-journal","container-title":"Earth-Science Reviews","DOI":"10.1016/j.earscirev.2017.12.015","ISSN":"00128252","journalAbbreviation":"Earth-Science Reviews","language":"en","page":"613-622","source":"DOI.org (Crossref)","title":"Tillage intensity affects total SOC stocks in boreo-temperate regions only in the topsoil—A systematic review using an ESM approach","volume":"177","author":[{"family":"Meurer","given":"Katharina H.E."},{"family":"Haddaway","given":"Neal R."},{"family":"Bolinder","given":"Martin A."},{"family":"Kätterer","given":"Thomas"}],"issued":{"date-parts":[["2018",2]]}}},{"id":839,"uris":["http://zotero.org/users/4537082/items/J25K7KC7"],"itemData":{"id":839,"type":"article-journal","container-title":"Soil Science Society of America Journal","DOI":"doi.org/10.2136/sssaj2002.1930","ISSN":"1435-0661","issue":"6","journalAbbreviation":"Soil Science Society of America Journal","note":"publisher: Soil Science Society","page":"1930-1946","title":"Soil organic carbon sequestration rates by tillage and crop rotation","volume":"66","author":[{"family":"West","given":"Tristram O"},{"family":"Post","given":"Wilfred M"}],"issued":{"date-parts":[["2002"]]}}}],"schema":"https://github.com/citation-style-language/schema/raw/master/csl-citation.json"}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(West and Post, 2002; Luo et al., 2010; Meurer et al., 2018)</w:t>
      </w:r>
      <w:r w:rsidRPr="002247E6">
        <w:rPr>
          <w:rFonts w:ascii="Times New Roman" w:hAnsi="Times New Roman" w:cs="Times New Roman"/>
        </w:rPr>
        <w:fldChar w:fldCharType="end"/>
      </w:r>
      <w:r w:rsidRPr="002247E6">
        <w:rPr>
          <w:rFonts w:ascii="Times New Roman" w:hAnsi="Times New Roman" w:cs="Times New Roman"/>
        </w:rPr>
        <w:t xml:space="preserve">. This seems to be particularly important in hot and humid climatic conditions that favor SOC decomposition over accumulation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{"citationID":"AsnC4w0H","properties":{"formattedCitation":"(Franzluebbers, 2010; Dimassi et al., 2014b; Jagadamma et al., 2019)","plainCitation":"(Franzluebbers, 2010; Dimassi et al., 2014b; Jagadamma et al., 2019)","noteIndex":0},"citationItems":[{"id":1613,"uris":["http://zotero.org/users/4537082/items/YM8P7RVS"],"itemData":{"id":1613,"type":"article-journal","container-title":"Agriculture, Ecosystems &amp; Environment","DOI":"10.1016/j.agee.2014.02.014","ISSN":"01678809","journalAbbreviation":"Agriculture, Ecosystems &amp; Environment","language":"en","page":"134-146","source":"DOI.org (Crossref)","title":"Long-term effect of contrasted tillage and crop management on soil carbon dynamics during 41 years","volume":"188","author":[{"family":"Dimassi","given":"Bassem"},{"family":"Mary","given":"Bruno"},{"family":"Wylleman","given":"Richard"},{"family":"Labreuche","given":"Jérôme"},{"family":"Couture","given":"Daniel"},{"family":"Piraux","given":"François"},{"family":"Cohan","given":"Jean-Pierre"}],"issued":{"date-parts":[["2014",4]]}}},{"id":792,"uris":["http://zotero.org/users/4537082/items/27YGKKZU"],"itemData":{"id":792,"type":"article-journal","abstract":"Conservation management of degraded land has the potential to build soil fertility, restore soil functions, and mitigate greenhouse gas emissions as a consequence of surface soil organic matter accumulation. Literature from the southeastern United States was reviewed and synthesized to: (i) quantitatively evaluate the magnitude and rate of soil organic C (SOC) sequestration with conservation agricultural management; (ii) evaluate how conservation management affects surface SOC accumulation and its implications on ecosystem services; and (iii) recommend practical soil sampling strategies based on spatial and temporal issues to improve the detection of statistically significant SOC sequestration. Soil organic C sequestration was 0.45 ± 0.04 Mg C ha−1 yr−1 (mean ± standard error, n = 147, 20 ± 1 cm depth, 11 ± 1 yr) with conservation tillage compared with conventional tillage cropland. Establishment of perennial pastures sequestered 0.84 ± 0.11 Mg C ha−1 yr−1 (n = 35, 25 ± 2 cm depth, 17 ± 1 yr). Stratification of SOC with depth was common under conservation agricultural management and appears to be integrally linked to abatement of soil erosion, improvement in water quality, and SOC sequestration. Sampling of conservation management systems should ideally occur repeatedly with time in controlled and replicated experiments, but there is also an urgent need for chronosequence and paired-field surveys of SOC on working farms in the region to validate and expand the scope of inference of experimental results. Landowners in the southeastern United States have great potential to restore soil fertility and mitigate greenhouse gas emissions with the adoption of and improvement in conservation agricultural systems (e.g., continuous no-till, high-residue crop rotations, high organic matter inputs).","container-title":"Soil Science Society of America Journal","DOI":"10.2136/sssaj2009.0079","ISSN":"1435-0661","issue":"2","language":"en","note":"_eprint: https://onlinelibrary.wiley.com/doi/pdf/10.2136/sssaj2009.0079","page":"347-357","source":"Wiley Online Library","title":"Achieving Soil Organic Carbon Sequestration with Conservation Agricultural Systems in the Southeastern United States","volume":"74","author":[{"family":"Franzluebbers","given":"Alan J."}],"issued":{"date-parts":[["2010"]]}}},{"id":844,"uris":["http://zotero.org/users/4537082/items/UTLVDMJY"],"itemData":{"id":844,"type":"article-journal","container-title":"Agricultural &amp; Environmental Letters","ISSN":"2471-9625","issue":"1","journalAbbreviation":"Agricultural &amp; Environmental Letters","note":"publisher: The American Society of Agronomy, Crop Science Society of America, and Soil …","title":"Total and active soil organic carbon from long-term agricultural management practices in West Tennessee","volume":"4","author":[{"family":"Jagadamma","given":"Sindhu"},{"family":"Essington","given":"Michael E"},{"family":"Xu","given":"Sutie"},{"family":"Yin","given":"Xinhua"}],"issued":{"date-parts":[["2019"]]}}}],"schema":"https://github.com/citation-style-language/schema/raw/master/csl-citation.json"}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(Franzluebbers, 2010; Dimassi et al., 2014b; Jagadamma et al., 2019)</w:t>
      </w:r>
      <w:r w:rsidRPr="002247E6">
        <w:rPr>
          <w:rFonts w:ascii="Times New Roman" w:hAnsi="Times New Roman" w:cs="Times New Roman"/>
        </w:rPr>
        <w:fldChar w:fldCharType="end"/>
      </w:r>
      <w:r w:rsidRPr="002247E6">
        <w:rPr>
          <w:rFonts w:ascii="Times New Roman" w:hAnsi="Times New Roman" w:cs="Times New Roman"/>
        </w:rPr>
        <w:t xml:space="preserve"> as opposed to cold and drier climates where significant SOC accumulation occurs under no-till relative to different frequencies and intensities of tillage </w:t>
      </w:r>
      <w:r w:rsidRPr="002247E6">
        <w:rPr>
          <w:rFonts w:ascii="Times New Roman" w:hAnsi="Times New Roman" w:cs="Times New Roman"/>
        </w:rPr>
        <w:fldChar w:fldCharType="begin"/>
      </w:r>
      <w:r w:rsidR="005B4EB8" w:rsidRPr="002247E6">
        <w:rPr>
          <w:rFonts w:ascii="Times New Roman" w:hAnsi="Times New Roman" w:cs="Times New Roman"/>
        </w:rPr>
        <w:instrText xml:space="preserve"> ADDIN ZOTERO_ITEM CSL_CITATION {"citationID":"jGhXijWb","properties":{"formattedCitation":"(Jagadamma and Lal, 2010b; VandenBygaart et al., 2010; VandenBygaart, 2016)","plainCitation":"(Jagadamma and Lal, 2010b; VandenBygaart et al., 2010; VandenBygaart, 2016)","dontUpdate":true,"noteIndex":0},"citationItems":[{"id":1583,"uris":["http://zotero.org/users/4537082/items/92X83KJ4"],"itemData":{"id":1583,"type":"article-journal","container-title":"Biology and Fertility of Soils","DOI":"10.1007/s00374-010-0459-7","ISSN":"0178-2762, 1432-0789","issue":"6","journalAbbreviation":"Biol Fertil Soils","language":"en","page":"543-554","source":"DOI.org (Crossref)","title":"Distribution of organic carbon in physical fractions of soils as affected by agricultural management","volume":"46","author":[{"family":"Jagadamma","given":"Sindhu"},{"family":"Lal","given":"Rattan"}],"issued":{"date-parts":[["2010",8]]}}},{"id":1359,"uris":["http://zotero.org/users/4537082/items/UUR6MSX7"],"itemData":{"id":1359,"type":"article-journal","abstract":"There has been a careless use of terminology like “climate change mitigation” and “mitigate global warming” in scientific papers on no-tillage management in agriculture. This is because it has yet to be shown unequivocally that no-tillage can lead to carbon (C) sequestration let alone climate change mitigation. I briefly summarize evidence that shows that the claims of climate change mitigation through no-tillage agriculture are highly overstated.","container-title":"Agriculture, Ecosystems &amp; Environment","DOI":"10.1016/j.agee.2015.09.013","ISSN":"0167-8809","journalAbbreviation":"Agriculture, Ecosystems &amp; Environment","language":"en","page":"98-99","source":"ScienceDirect","title":"The myth that no-till can mitigate global climate change","volume":"216","author":[{"family":"VandenBygaart","given":"A. J."}],"issued":{"date-parts":[["2016",1,15]]}}},{"id":1614,"uris":["http://zotero.org/users/4537082/items/HQDBLIBK"],"itemData":{"id":1614,"type":"article-journal","abstract":"Several long-term agroecosystem experiments (LTAEs) across Canada have been maintained for periods of up to a century. Much scientific knowledge of changes in soil properties through time has been learned from these few, highly productive LTAEs. We determined the effects of land management changes (LMC) on soil organic carbon (SOC) by re-sampling 27 LTAEs across Canada using identical sampling and laboratory protocols. Seven LTAEs were sampled comparing perennial to annual cropping and it was found that SOC stocks (0-30 cm) were 9.0 ± 1.5 Mg C ha\n              -1\n              higher under perennial cropping after an average of 16.9 ± 2.1 yr. This yielded a SOC stock change factor of 0.6 Mg C ha\n              -1\n              yr\n              -1\n              , comparing favourably to a modelling assessment and the Intergovernmental Panel on Climate Change (IPCC) default factor. In six LTAEs in western Canada, no-tillage increased SOC storage by 3.2 ± 1.3 Mg C ha\n              -1\n              in the top 15 cm over a period of 23.3 ± 2.7 yr relative to conventional tillage, a rate of SOC storage of 0.14 Mg C ha\n              -1\n              yr\n              -1\n              . This rate was also similar to that derived by simulation modelling and was slightly lower than the default IPCC rate for subhumid and semi-arid regions. In eastern Canada, where tillage is much deeper than western Canada, SOC storage was not significant differently between the two tillage systems. In six LTAEs in western Canada, removing fallow periods every second or third year in favour of continuous cropping increased SOC storage by 5.2 ± 1.1 Mg C ha\n              -1\n              yr\n              -1\n              over 21.8 ± 4.0 yr or an average SOC stock change factor of 0.23 Mg C ha\n              -1\n              yr\n              -1\n              to 15 cm depth. This was slightly higher than two independent meta-analyses and rates derived from simulation modelling. The results determined from a re-sampling of LTAEs across Canada provided an invaluable method of validating rates of SOC change concluded by other means.","container-title":"Canadian Journal of Soil Science","DOI":"10.4141/cjss10028","ISSN":"0008-4271, 1918-1841","issue":"4","journalAbbreviation":"Can. J. Soil. Sci.","language":"en","page":"543-550","source":"DOI.org (Crossref)","title":"Soil organic carbon stocks on long-term agroecosystem experiments in Canada","volume":"90","author":[{"family":"VandenBygaart","given":"A.J."},{"family":"Bremer","given":"E."},{"family":"McConkey","given":"B.G."},{"family":"Janzen","given":"H.H."},{"family":"Angers","given":"D.A."},{"family":"Carter","given":"M.R."},{"family":"Drury","given":"C.F."},{"family":"Lafond","given":"G.P."},{"family":"McKenzie","given":"R.H."}],"issued":{"date-parts":[["2010",12,1]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(Jagadamma and Lal, 2010; VandenBygaart et al., 2010; VandenBygaart, 2016)</w:t>
      </w:r>
      <w:r w:rsidRPr="002247E6">
        <w:rPr>
          <w:rFonts w:ascii="Times New Roman" w:hAnsi="Times New Roman" w:cs="Times New Roman"/>
        </w:rPr>
        <w:fldChar w:fldCharType="end"/>
      </w:r>
      <w:r w:rsidRPr="002247E6">
        <w:rPr>
          <w:rFonts w:ascii="Times New Roman" w:hAnsi="Times New Roman" w:cs="Times New Roman"/>
        </w:rPr>
        <w:t xml:space="preserve">. Thus, changes in soil micro-climate appear to have strong control on the magnitude and direction of no-till impacts on SOC changes. </w:t>
      </w:r>
    </w:p>
    <w:p w14:paraId="2981E341" w14:textId="7F608DEA"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In this study, average soil bulk density values were similar for NT (1.22 Mg m</w:t>
      </w:r>
      <w:r w:rsidRPr="002247E6">
        <w:rPr>
          <w:rFonts w:ascii="Times New Roman" w:hAnsi="Times New Roman" w:cs="Times New Roman"/>
          <w:vertAlign w:val="superscript"/>
        </w:rPr>
        <w:t>-3</w:t>
      </w:r>
      <w:r w:rsidRPr="002247E6">
        <w:rPr>
          <w:rFonts w:ascii="Times New Roman" w:hAnsi="Times New Roman" w:cs="Times New Roman"/>
        </w:rPr>
        <w:t>) and CT (1.27 Mg m</w:t>
      </w:r>
      <w:r w:rsidRPr="002247E6">
        <w:rPr>
          <w:rFonts w:ascii="Times New Roman" w:hAnsi="Times New Roman" w:cs="Times New Roman"/>
          <w:vertAlign w:val="superscript"/>
        </w:rPr>
        <w:t>-3</w:t>
      </w:r>
      <w:r w:rsidRPr="002247E6">
        <w:rPr>
          <w:rFonts w:ascii="Times New Roman" w:hAnsi="Times New Roman" w:cs="Times New Roman"/>
        </w:rPr>
        <w:t xml:space="preserve">) in the 0-5 cm soil layer after 40 years of management (Figure </w:t>
      </w:r>
      <w:r w:rsidR="009D6BCB" w:rsidRPr="002247E6">
        <w:rPr>
          <w:rFonts w:ascii="Times New Roman" w:hAnsi="Times New Roman" w:cs="Times New Roman"/>
        </w:rPr>
        <w:t>7</w:t>
      </w:r>
      <w:r w:rsidRPr="002247E6">
        <w:rPr>
          <w:rFonts w:ascii="Times New Roman" w:hAnsi="Times New Roman" w:cs="Times New Roman"/>
        </w:rPr>
        <w:t>). Thus, tillage induced changes in topsoil SOC stock were largely due to the changes in total SOC and fractional SOC pools. However, the NT systems showed a noticeably higher BD (1.32 Mg m</w:t>
      </w:r>
      <w:r w:rsidRPr="002247E6">
        <w:rPr>
          <w:rFonts w:ascii="Times New Roman" w:hAnsi="Times New Roman" w:cs="Times New Roman"/>
          <w:vertAlign w:val="superscript"/>
        </w:rPr>
        <w:t>-3</w:t>
      </w:r>
      <w:r w:rsidRPr="002247E6">
        <w:rPr>
          <w:rFonts w:ascii="Times New Roman" w:hAnsi="Times New Roman" w:cs="Times New Roman"/>
        </w:rPr>
        <w:t>) than the CT system (1.14 Mg m</w:t>
      </w:r>
      <w:r w:rsidRPr="002247E6">
        <w:rPr>
          <w:rFonts w:ascii="Times New Roman" w:hAnsi="Times New Roman" w:cs="Times New Roman"/>
          <w:vertAlign w:val="superscript"/>
        </w:rPr>
        <w:t>-3</w:t>
      </w:r>
      <w:r w:rsidRPr="002247E6">
        <w:rPr>
          <w:rFonts w:ascii="Times New Roman" w:hAnsi="Times New Roman" w:cs="Times New Roman"/>
        </w:rPr>
        <w:t>) in the soil layer immediately below the tillage depth (10-30 cm) (</w:t>
      </w:r>
      <w:r w:rsidR="00230675" w:rsidRPr="002247E6">
        <w:rPr>
          <w:rFonts w:ascii="Times New Roman" w:hAnsi="Times New Roman" w:cs="Times New Roman"/>
        </w:rPr>
        <w:t>Figure 7</w:t>
      </w:r>
      <w:r w:rsidRPr="002247E6">
        <w:rPr>
          <w:rFonts w:ascii="Times New Roman" w:hAnsi="Times New Roman" w:cs="Times New Roman"/>
        </w:rPr>
        <w:t xml:space="preserve">). Higher BD  in NT subsoil layers may restrict organic C migration from the topsoil to subsoil compared to CT system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{"citationID":"AbyDey8J","properties":{"formattedCitation":"(Bronick and Lal, 2005; Garcia-Franco et al., 2015)","plainCitation":"(Bronick and Lal, 2005; Garcia-Franco et al., 2015)","noteIndex":0},"citationItems":[{"id":1616,"uris":["http://zotero.org/users/4537082/items/5XVP7AYQ"],"itemData":{"id":1616,"type":"article-journal","container-title":"Geoderma","DOI":"10.1016/j.geoderma.2004.03.005","ISSN":"00167061","issue":"1-2","journalAbbreviation":"Geoderma","language":"en","page":"3-22","source":"DOI.org (Crossref)","title":"Soil structure and management: a review","title-short":"Soil structure and management","volume":"124","author":[{"family":"Bronick","given":"C.J."},{"family":"Lal","given":"R."}],"issued":{"date-parts":[["2005",1]]}}},{"id":1615,"uris":["http://zotero.org/users/4537082/items/QJ99WHSB"],"itemData":{"id":1615,"type":"article-journal","container-title":"Soil and Tillage Research","DOI":"10.1016/j.still.2015.05.010","ISSN":"01671987","journalAbbreviation":"Soil and Tillage Research","language":"en","page":"66-75","source":"DOI.org (Crossref)","title":"Beneficial effects of reduced tillage and green manure on soil aggregation and stabilization of organic carbon in a Mediterranean agroecosystem","volume":"153","author":[{"family":"Garcia-Franco","given":"N."},{"family":"Albaladejo","given":"J."},{"family":"Almagro","given":"M."},{"family":"Martínez-Mena","given":"M."}],"issued":{"date-parts":[["2015",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(Bronick and Lal, 2005; Garcia-Franco et al., 2015)</w:t>
      </w:r>
      <w:r w:rsidRPr="002247E6">
        <w:rPr>
          <w:rFonts w:ascii="Times New Roman" w:hAnsi="Times New Roman" w:cs="Times New Roman"/>
        </w:rPr>
        <w:fldChar w:fldCharType="end"/>
      </w:r>
      <w:r w:rsidRPr="002247E6">
        <w:rPr>
          <w:rFonts w:ascii="Times New Roman" w:hAnsi="Times New Roman" w:cs="Times New Roman"/>
        </w:rPr>
        <w:t xml:space="preserve">, which was also evident from the higher stratification of SOC fractions under NT compared to CT (Figure 3). Furthermore, the subsoil compaction under NT may limit the oxygen availability, thereby limiting the microbial activity (Balesdent et al., 2000), which is supported by the sharp reduction in MBC beyond the 0-10 cm tillage depth (Figure </w:t>
      </w:r>
      <w:r w:rsidR="00230675" w:rsidRPr="002247E6">
        <w:rPr>
          <w:rFonts w:ascii="Times New Roman" w:hAnsi="Times New Roman" w:cs="Times New Roman"/>
        </w:rPr>
        <w:t>3</w:t>
      </w:r>
      <w:r w:rsidRPr="002247E6">
        <w:rPr>
          <w:rFonts w:ascii="Times New Roman" w:hAnsi="Times New Roman" w:cs="Times New Roman"/>
        </w:rPr>
        <w:t xml:space="preserve">). The increased SOC stock in the surface soil layers of NT treatment was compensated by a 13 % increase in SOC stock by the shallow-tilled CT treatment in 10-30 cm depth (Figure </w:t>
      </w:r>
      <w:r w:rsidR="00230675" w:rsidRPr="002247E6">
        <w:rPr>
          <w:rFonts w:ascii="Times New Roman" w:hAnsi="Times New Roman" w:cs="Times New Roman"/>
        </w:rPr>
        <w:t>2</w:t>
      </w:r>
      <w:r w:rsidRPr="002247E6">
        <w:rPr>
          <w:rFonts w:ascii="Times New Roman" w:hAnsi="Times New Roman" w:cs="Times New Roman"/>
        </w:rPr>
        <w:t>b), which can be primarily attributed to the incorporation of crop residues by tillage and residue C distribution beyond the top 10 cm tillage layer.</w:t>
      </w:r>
    </w:p>
    <w:p w14:paraId="76F7F041" w14:textId="14B334DD"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Despite the positive effect of long-term NT on SOC accumulation being restricted to the topsoil, profile SOC accumulation was increased when a grass-type winter cover crop (WW) was integrated into the system (Figures </w:t>
      </w:r>
      <w:r w:rsidR="004218C1" w:rsidRPr="002247E6">
        <w:rPr>
          <w:rFonts w:ascii="Times New Roman" w:hAnsi="Times New Roman" w:cs="Times New Roman"/>
        </w:rPr>
        <w:t>3</w:t>
      </w:r>
      <w:r w:rsidRPr="002247E6">
        <w:rPr>
          <w:rFonts w:ascii="Times New Roman" w:hAnsi="Times New Roman" w:cs="Times New Roman"/>
        </w:rPr>
        <w:t xml:space="preserve">a and b). Integrating winter cover crops introduces greater soil cover and increases the quantity of the above and below-ground residue input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{"citationID":"sxIJOUqP","properties":{"formattedCitation":"(Poeplau and Don, 2015; Jian et al., 2020)","plainCitation":"(Poeplau and Don, 2015; Jian et al., 2020)","noteIndex":0},"citationItems":[{"id":1101,"uris":["http://zotero.org/users/4537082/items/FZYYL2MP"],"itemData":{"id":1101,"type":"article-journal","abstract":"Including cover crops within agricultural rotations may increase soil organic carbon (SOC). However, contra­ dictory findings generated by on-site experiments make it necessary to perform a comprehensive assessment of interactions between cover crops, environmental and management factors, and changes in SOC. In this study, we collected data from studies that compared agricultural production with and without cover crops, and then analyzed those data using meta-analysis and regression. Our results showed that including cover crops into rotations significantly increased SOC, with an overall mean change of 15.5% (95% confidence interval of 13.8%–17.3%). Whereas medium-textured soils had highest SOC stocks (overall means of 39 Mg ha 1 with and 37 Mg ha 1 without cover crops), fine-textured soils showed the greatest increase in SOC after the inclusion of cover crops (mean change of 39.5%). Coarse-textured (11.4%) and medium-textured soils (10.3%) had comparatively smaller changes in SOC, while soils in temperate climates had greater changes (18.7%) than those in tropical climates (7.2%). Cover crop mixtures resulted in greater increases in SOC compared to mono-species cover crops, and using legumes caused greater SOC increases than grass species. Cover crop biomass positively affected SOC changes while carbon:nitrogen ratio of cover crop biomass was negatively correlated with SOC changes. Cover cropping was associated with significant SOC increases in shallow soils (</w:instrText>
      </w:r>
      <w:r w:rsidR="008C54EE" w:rsidRPr="002247E6">
        <w:rPr>
          <w:rFonts w:ascii="Tahoma" w:hAnsi="Tahoma" w:cs="Tahoma"/>
        </w:rPr>
        <w:instrText>�</w:instrText>
      </w:r>
      <w:r w:rsidR="008C54EE" w:rsidRPr="002247E6">
        <w:rPr>
          <w:rFonts w:ascii="Times New Roman" w:hAnsi="Times New Roman" w:cs="Times New Roman"/>
        </w:rPr>
        <w:instrText xml:space="preserve">30 cm), but not in subsurface soils (&gt;30 cm). The regression analysis revealed that SOC changes from cover cropping correlated with improvements in soil quality, specifically decreased runoff and erosion and increased mineralizable carbon, mineralizable ni­ trogen, and soil nitrogen. Soil carbon change was also affected by annual temperature, number of years after start of cover crop usage, latitude, and initial SOC concentrations. Finally, the mean rate of carbon sequestration from cover cropping across all studies was 0.56 Mg ha 1 yr 1. If 15% of current global cropland were to adopt cover crops, this value would translate to 0.16 </w:instrText>
      </w:r>
      <w:r w:rsidR="008C54EE" w:rsidRPr="002247E6">
        <w:rPr>
          <w:rFonts w:ascii="Tahoma" w:hAnsi="Tahoma" w:cs="Tahoma"/>
        </w:rPr>
        <w:instrText>�</w:instrText>
      </w:r>
      <w:r w:rsidR="008C54EE" w:rsidRPr="002247E6">
        <w:rPr>
          <w:rFonts w:ascii="Times New Roman" w:hAnsi="Times New Roman" w:cs="Times New Roman"/>
        </w:rPr>
        <w:instrText xml:space="preserve"> 0.06 Pg of carbon sequestered per year, which is ~1–2% of current fossil fuels emissions. Altogether, these results indicated that the inclusion of cover crops into agricultural ro­ tations can enhance soil carbon concentrations, improve many soil quality parameters, and serve as a potential sink for atmosphere CO2.","container-title":"Soil Biology and Biochemistry","DOI":"10.1016/j.soilbio.2020.107735","ISSN":"00380717","journalAbbreviation":"Soil Biology and Biochemistry","language":"en","page":"107735","source":"DOI.org (Crossref)","title":"A meta-analysis of global cropland soil carbon changes due to cover cropping","volume":"143","author":[{"family":"Jian","given":"Jinshi"},{"family":"Du","given":"Xuan"},{"family":"Reiter","given":"Mark S."},{"family":"Stewart","given":"Ryan D."}],"issued":{"date-parts":[["2020",4]]}}},{"id":1097,"uris":["http://zotero.org/users/4537082/items/FEAX9UF8"],"itemData":{"id":1097,"type":"article-journal","abstract":"A promising option to sequester carbon in agricultural soils is the inclusion of cover crops in cropping systems. The advantage of cover crops as compared to other management practices that increase soil organic carbon (SOC) is that they neither cause a decline in yields, like extensification, nor carbon losses in other systems, like organic manure applications may do. However, the effect of cover crop green manuring on SOC stocks is widely overlooked. We therefore conducted a meta-analysis to derive a carbon response function describing SOC stock changes as a function of time. Data from 139 plots at 37 different sites were compiled. In total, the cover crop treatments had a significantly higher SOC stock than the reference croplands. The time since introduction of cover crops in crop rotations was linearly correlated with SOC stock change (R2=0.19) with an annual change rate of 0.32±0.08Mgha−1yr−1 in a mean soil depth of 22cm and during the observed period of up to 54 years. Elevation above sea level of the plot and sampling depth could be used as explanatory variables to improve the model fit. Assuming that the observed linear SOC accumulation would not proceed indefinitely, we modeled the average SOC stock change with the carbon turnover model RothC. The predicted new steady state was reached after 155 years of cover crop cultivation with a total mean SOC stock accumulation of 16.7±1.5Mgha−1 for a soil depth of 22cm. Thus, the C input driven SOC sequestration with the introduction of cover crops proved to be highly efficient. We estimated a potential global SOC sequestration of 0.12±0.03PgCyr−1, which would compensate for 8% of the direct annual greenhouse gas emissions from agriculture. However, altered N2O emissions and albedo due to cover crop cultivation have not been taken into account here. Data on those processes, which are most likely species-specific, would be needed for reliable greenhouse gas budgets.","container-title":"Agriculture, Ecosystems &amp; Environment","DOI":"10.1016/j.agee.2014.10.024","ISSN":"0167-8809","journalAbbreviation":"Agriculture, Ecosystems &amp; Environment","language":"en","page":"33-41","source":"ScienceDirect","title":"Carbon sequestration in agricultural soils via cultivation of cover crops – A meta-analysis","volume":"200","author":[{"family":"Poeplau","given":"Christopher"},{"family":"Don","given":"Axel"}],"issued":{"date-parts":[["2015",2,1]]}}}],"schema":"https://github.com/citation-style-language/schema/raw/master/csl-citation.json"}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(Poeplau and Don, 2015; Jian et al., 2020)</w:t>
      </w:r>
      <w:r w:rsidRPr="002247E6">
        <w:rPr>
          <w:rFonts w:ascii="Times New Roman" w:hAnsi="Times New Roman" w:cs="Times New Roman"/>
        </w:rPr>
        <w:fldChar w:fldCharType="end"/>
      </w:r>
      <w:r w:rsidRPr="002247E6">
        <w:rPr>
          <w:rFonts w:ascii="Times New Roman" w:hAnsi="Times New Roman" w:cs="Times New Roman"/>
        </w:rPr>
        <w:t xml:space="preserve">. We found a 9-35 % increase in profile-scale SOC stock from the combined effect of a winter cover crop and the main crop (cotton) relative to the main crop without the cover crop (NC) (Figure </w:t>
      </w:r>
      <w:r w:rsidR="004218C1" w:rsidRPr="002247E6">
        <w:rPr>
          <w:rFonts w:ascii="Times New Roman" w:hAnsi="Times New Roman" w:cs="Times New Roman"/>
        </w:rPr>
        <w:t>4</w:t>
      </w:r>
      <w:r w:rsidRPr="002247E6">
        <w:rPr>
          <w:rFonts w:ascii="Times New Roman" w:hAnsi="Times New Roman" w:cs="Times New Roman"/>
        </w:rPr>
        <w:t>a).</w:t>
      </w:r>
    </w:p>
    <w:p w14:paraId="20C8DDEF" w14:textId="55AC536E"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The effect of cover crops on SOC changes depends on cover crop species type. Some studies demonstrated that growing cover crops with higher quality residues (e.g., lower CN ratio) such as legumes increases SOC due to their more efficient utilization by the soil microbes, resulting in greater production of microbial biomass and by-products and subsequent stabilization as soil organic matter </w:t>
      </w:r>
      <w:r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{"citationID":"maykgg6C","properties":{"formattedCitation":"(Boddey et al., 2010; Kallenbach et al., 2015)","plainCitation":"(Boddey et al., 2010; Kallenbach et al., 2015)","dontUpdate":true,"noteIndex":0},"citationItems":[{"id":1619,"uris":["http://zotero.org/users/4537082/items/NK3NQRGE"],"itemData":{"id":1619,"type":"article-journal","container-title":"Global Change Biology","DOI":"10.1111/j.1365-2486.2009.02020.x","ISSN":"13541013, 13652486","issue":"2","language":"en","page":"784-795","source":"DOI.org (Crossref)","title":"Carbon accumulation at depth in Ferralsols under zero-till subtropical agriculture","volume":"16","author":[{"family":"Boddey","given":"Robert M."},{"family":"Jantalia","given":"Claudia P."},{"family":"ConceiãÃO","given":"Paulo C."},{"family":"Zanatta","given":"Josileia A."},{"family":"Bayer","given":"CimãLio"},{"family":"Mielniczuk","given":"JoãO"},{"family":"Dieckow","given":"Jeferson"},{"family":"Dos Santos","given":"Henrique P."},{"family":"Denardin","given":"Josã E."},{"family":"Aita","given":"Celso"},{"family":"Giacomini","given":"Sandro J."},{"family":"Alves","given":"Bruno J.R."},{"family":"Urquiaga","given":"Segundo"}],"issued":{"date-parts":[["2010",2]]}}},{"id":847,"uris":["http://zotero.org/users/4537082/items/YLJQGWSH"],"itemData":{"id":847,"type":"article-journal","abstract":"Strategies for mitigating soil organic carbon (SOC) losses in intensively managed agricultural systems typically draw from traditional concepts of soil organic matter formation, and thus emphasize increasing C inputs, especially from slowly decomposing crop residues, and reducing soil disturbance. However these approaches are often ineffective and do not adequately reflect current views of SOC cycling, which stress the important contributions of microbial biomass (MB) inputs to SOC. We examined microbial physiology as an alternate mechanism of SOC accumulation under organic (ORG) compared to conventional (CT) agricultural management practices, where ORG is accumulating C despite fewer total C inputs and greater soil tillage. We hypothesized that microbial communities in ORG have higher growth rates (MGR) and C use efficiencies (CUE) and that this relates to greater MB production and ultimately higher retention of new C inputs. We show that ORG had 50% higher CUE (±8 se) and 56% higher MGR (±22 se) relative to CT (p &lt; 0.05). From in situ 13C substrate additions, we show that higher CUE and MGR are associated with greater rates and amounts of 13C glucose and phenol assimilation into MBC and mineral-associated SOC pools in ORG up to 6 mo after field substrate additions (p &lt; 0.05). ORG soils were also enriched in proteins and lipids and had lower abundances of aromatic compounds and plant lipids (p &lt; 0.05). These results illustrate a new mechanism for SOC accumulation under reduced C inputs and intensive soil disturbance and demonstrate that agricultural systems that facilitate the transformation of plant C into MB may be an effective, often overlooked strategy for building SOC in agricultural soils.","container-title":"Soil Biology and Biochemistry","DOI":"10.1016/j.soilbio.2015.09.005","ISSN":"0038-0717","journalAbbreviation":"Soil Biology and Biochemistry","language":"en","page":"279-290","source":"ScienceDirect","title":"Microbial physiology and necromass regulate agricultural soil carbon accumulation","volume":"91","author":[{"family":"Kallenbach","given":"C. M."},{"family":"Grandy","given":"A. S."},{"family":"Frey","given":"S. D."},{"family":"Diefendorf","given":"A. F."}],"issued":{"date-parts":[["2015",12,1]]}}}],"schema":"https://github.com/citation-style-language/schema/raw/master/csl-citation.json"}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(e.g., Boddey et al., 2010; Kallenbach et al., 2015)</w:t>
      </w:r>
      <w:r w:rsidRPr="002247E6">
        <w:rPr>
          <w:rFonts w:ascii="Times New Roman" w:hAnsi="Times New Roman" w:cs="Times New Roman"/>
        </w:rPr>
        <w:fldChar w:fldCharType="end"/>
      </w:r>
      <w:r w:rsidRPr="002247E6">
        <w:rPr>
          <w:rFonts w:ascii="Times New Roman" w:hAnsi="Times New Roman" w:cs="Times New Roman"/>
        </w:rPr>
        <w:t>. Consistent with these studies, we found a 12.7 % increase in SOC</w:t>
      </w:r>
      <w:r w:rsidRPr="002247E6">
        <w:rPr>
          <w:rFonts w:ascii="Times New Roman" w:hAnsi="Times New Roman" w:cs="Times New Roman"/>
          <w:vertAlign w:val="subscript"/>
        </w:rPr>
        <w:t>con</w:t>
      </w:r>
      <w:r w:rsidRPr="002247E6">
        <w:rPr>
          <w:rFonts w:ascii="Times New Roman" w:hAnsi="Times New Roman" w:cs="Times New Roman"/>
        </w:rPr>
        <w:t>, 28 % increase in MBC, and ~200 % increase in POM-C concentrations under HV compared to winter fallow in 0-5 cm soil layer (Figure 2 and Table 1). However, this favorable effect of HV cover crop on SOC accumulation observed in the surface soil layer was not reflected in the profile SOC stock as WW integrated systems showed greater SOC</w:t>
      </w:r>
      <w:r w:rsidRPr="002247E6">
        <w:rPr>
          <w:rFonts w:ascii="Times New Roman" w:hAnsi="Times New Roman" w:cs="Times New Roman"/>
          <w:vertAlign w:val="subscript"/>
        </w:rPr>
        <w:t>con</w:t>
      </w:r>
      <w:r w:rsidRPr="002247E6">
        <w:rPr>
          <w:rFonts w:ascii="Times New Roman" w:hAnsi="Times New Roman" w:cs="Times New Roman"/>
        </w:rPr>
        <w:t xml:space="preserve"> and SOC stock in the subsoil relative to HV and winter fallow (Figure </w:t>
      </w:r>
      <w:r w:rsidR="009D6BCB" w:rsidRPr="002247E6">
        <w:rPr>
          <w:rFonts w:ascii="Times New Roman" w:hAnsi="Times New Roman" w:cs="Times New Roman"/>
        </w:rPr>
        <w:t>3</w:t>
      </w:r>
      <w:r w:rsidRPr="002247E6">
        <w:rPr>
          <w:rFonts w:ascii="Times New Roman" w:hAnsi="Times New Roman" w:cs="Times New Roman"/>
        </w:rPr>
        <w:t xml:space="preserve">a). </w:t>
      </w:r>
    </w:p>
    <w:p w14:paraId="54F6D817" w14:textId="12807307"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Profile SOC stock is typically influenced by many factors including above- and below-ground biomass input, intrinsic soil properties, physical disturbance, movement of organic matter through the soil profile, and microbial activity. The emerging literature on soil organic matter stabilization emphasizes that a part of DOC from residue decomposition is rapidly incorporated into microbial biomass and its by-products, thereby directly contributing to the MAOM-C formation through stabilization onto the mineral surfaces (Cotrufo et al., 2013). This finding points to a potentially significant role the movement of DOC through soil profile play in subsoil SOC accumulation. Also, the observed increase in subsoil SOC stock under WW treatment compared to HV and NC treatments (Figure </w:t>
      </w:r>
      <w:r w:rsidR="004218C1" w:rsidRPr="002247E6">
        <w:rPr>
          <w:rFonts w:ascii="Times New Roman" w:hAnsi="Times New Roman" w:cs="Times New Roman"/>
        </w:rPr>
        <w:t>3a</w:t>
      </w:r>
      <w:r w:rsidRPr="002247E6">
        <w:rPr>
          <w:rFonts w:ascii="Times New Roman" w:hAnsi="Times New Roman" w:cs="Times New Roman"/>
        </w:rPr>
        <w:t xml:space="preserve">) can be attributed to deeper root distribution of the wheat crop. Although root biomass was statistically similar among cover crops in the surface </w:t>
      </w:r>
      <w:bookmarkStart w:id="49" w:name="_Hlk97564766"/>
      <w:r w:rsidRPr="002247E6">
        <w:rPr>
          <w:rFonts w:ascii="Times New Roman" w:hAnsi="Times New Roman" w:cs="Times New Roman"/>
        </w:rPr>
        <w:t>soil layers, WW had 39 and 76 % more root biomass than HV and NC treatments, respectively, in the 30-60 cm depth (</w:t>
      </w:r>
      <w:r w:rsidR="009D6BCB" w:rsidRPr="002247E6">
        <w:rPr>
          <w:rFonts w:ascii="Times New Roman" w:hAnsi="Times New Roman" w:cs="Times New Roman"/>
        </w:rPr>
        <w:t>Table 6 and 7</w:t>
      </w:r>
      <w:r w:rsidRPr="002247E6">
        <w:rPr>
          <w:rFonts w:ascii="Times New Roman" w:hAnsi="Times New Roman" w:cs="Times New Roman"/>
        </w:rPr>
        <w:t xml:space="preserve">). Previous studies have reported that grass cover crops </w:t>
      </w:r>
      <w:r w:rsidRPr="002247E6">
        <w:rPr>
          <w:rFonts w:ascii="Times New Roman" w:hAnsi="Times New Roman" w:cs="Times New Roman"/>
        </w:rPr>
        <w:lastRenderedPageBreak/>
        <w:t xml:space="preserve">contribute to more SOC accumulation by increasing total C input from extensive root biomass and higher root CN ratio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{"citationID":"e8m1GRJu","properties":{"formattedCitation":"(Lorenz and Lal, 2005; Sainju et al., 2005; McDaniel et al., 2014; Amsili and Kaye, 2021)","plainCitation":"(Lorenz and Lal, 2005; Sainju et al., 2005; McDaniel et al., 2014; Amsili and Kaye, 2021)","noteIndex":0},"citationItems":[{"id":1483,"uris":["http://zotero.org/users/4537082/items/MYDTQG28"],"itemData":{"id":1483,"type":"article-journal","abstract":"Cover crops are widely used to increase the quantity of organic carbon (C) returned to the soil between cash crops. Roots play an important role in increasing soil organic carbon (SOC) levels, but the root traits that impact SOC likely vary widely among cover crop species and this variation has yet to be characterized. Recently, cover crop mixtures have expanded in popularity as a way to increase the diversity of cover crop benefits. We tested the quantity, quality and spatial distribution of roots in three monocultures and one mixture to increase our understanding of root trait variation among species, and how that variation impacts mixture design. Root cores were taken from in-row and between-row locations to a depth of 40 cm from cover crops planted after winter wheat during the 2016–2017 growing season. These samples were taken from a larger maize–soybean–winter wheat organic grain rotation experiment (2012–2018) located in central Pennsylvania, USA. Cover crop treatments included monocultures of triticale (X Triticosecale Wittmack cv. ‘Trical 815’), canola (Brassica napus L. cv. ‘Wichita’), crimson clover (Trifolium incarnatum L. cv. ‘Dixie’) and a five species mixture dominated by those three species. Additionally, cumulative carbon (C) inputs were assessed for the entire rotation to determine cover crop and cash crop root C contributions. Root biomass C vertical and horizontal distribution, root-to-shoot (R:S) ratio, and root carbon-to-nitrogen (C:N) ratio differed among cover crop treatments. Triticale produced more root biomass in the between-row space at all depth intervals compared to other cover crop treatments. The five species mixture had more total 0–5 cm and between-row 0–5 cm root biomass than crimson clover in spring 2017. Cover crop and cash crop roots increased cumulative C estimates by between 37% (crimson clover) and 46% (triticale) compared to shoot C alone. Cover crop root trait information can inform the belowground benefits from combining different species into cover crop mixtures. Crimson clover produced less root biomass, surface root biomass and between-row root biomass than other cover crop treatments. Therefore, combining crimson clover with grass and certain brassica species can improve total root biomass production, and root distribution compared to crimson clover monocultures, whereas reducing the C:N ratio of roots compared to grass species monocultures. The five species mixture led to greater cumulative carbon inputs compared to monoculture treatments, which was due to greater cover crop biomass C and its influence on the following corn crop’s biomass C.","container-title":"Renewable Agriculture and Food Systems","DOI":"10.1017/S1742170520000216","ISSN":"1742-1705, 1742-1713","issue":"2","journalAbbreviation":"Renew. Agric. Food Syst.","language":"en","page":"182-191","source":"DOI.org (Crossref)","title":"Root traits of cover crops and carbon inputs in an organic grain rotation","volume":"36","author":[{"family":"Amsili","given":"Joseph P."},{"family":"Kaye","given":"Jason P."}],"issued":{"date-parts":[["2021",4]]}}},{"id":1018,"uris":["http://zotero.org/users/4537082/items/YL5QXPWI"],"itemData":{"id":1018,"type":"chapter","container-title":"Advances in Agronomy","ISBN":"978-0-12-000786-8","language":"en","note":"DOI: 10.1016/S0065-2113(05)88002-2","page":"35-66","publisher":"Elsevier","source":"DOI.org (Crossref)","title":"The Depth Distribution of Soil Organic Carbon in Relation to Land Use and Management and the Potential of Carbon Sequestration in Subsoil Horizons","URL":"https://linkinghub.elsevier.com/retrieve/pii/S0065211305880022","volume":"88","author":[{"family":"Lorenz","given":"Klaus"},{"family":"Lal","given":"Rattan"}],"accessed":{"date-parts":[["2020",5,7]]},"issued":{"date-parts":[["2005"]]}}},{"id":1620,"uris":["http://zotero.org/users/4537082/items/UV6H3PJ3"],"itemData":{"id":1620,"type":"article-journal","container-title":"Ecological Applications","DOI":"10.1890/13-0616.1","ISSN":"1051-0761","issue":"3","journalAbbreviation":"Ecological Applications","language":"en","page":"560-570","source":"DOI.org (Crossref)","title":"Does agricultural crop diversity enhance soil microbial biomass and organic matter dynamics? A meta-analysis","title-short":"Does agricultural crop diversity enhance soil microbial biomass and organic matter dynamics?","volume":"24","author":[{"family":"McDaniel","given":"M. D."},{"family":"Tiemann","given":"L. K."},{"family":"Grandy","given":"A. S."}],"issued":{"date-parts":[["2014",4]]}}},{"id":1127,"uris":["http://zotero.org/users/4537082/items/NI6JH96F"],"itemData":{"id":1127,"type":"article-journal","abstract":"Management practices may influence cotton (Gossypium hirsutum L.) and sorghum [Sorghum bicolor (L.) Moench)] root C and N inputs for improving soil quality. We examined the influence of three tillage practices [no-till (NT), strip till (ST), and chisel till (CT)], four cover crops legume [hairy vetch (Vicia villosa Roth)], nonlegume [rye (Secale cereale L.)], biculture of legume and nonlegume (vetch and rye), and no cover crops (winter weeds), and three N fertilization rates (0, 60–65, and 120–130 kg N ha−1) on cotton and sorghum root C and N from the 0- to 120-cm soil depth. A field experiment was conducted in a Dothan sandy loam (fine-loamy, kaolinitic, thermic, Plinthic Kandiudults) from 2000 to 2002 in central Georgia. Root C and N at 0 to 15 cm were greater in NT than in ST and CT in 2000 cotton and 2001 sorghum, but at 30 to 60 cm they were greater in ST than in NT and CT in 2000 cotton. Root C and N at 0 to 15 cm were also greater with vetch and rye biculture than with vetch and weeds in 2001 sorghum. Total root C and N at 0 to 120 cm were greater in ST with vetch than in ST with rye or in CT with weeds in 2000 cotton. In contrast, total root N was greater in NT with rye than in ST with rye or CT with vetch in 2001 sorghum and 2002 cotton. Total root N was also greater in CT with 60 kg N ha−1 than in NT or CT with 120 kg N ha−1 in 2000 cotton, but was greater in ST with 60 kg N ha−1 than in NT with 0 kg N ha−1 or CT with 120 kg N ha−1 in 2002 cotton. The NT or ST with vetch and rye cover crops and 60 kg N ha−1 may increase cotton and sorghum root C and N compared with CT with no cover crops and N fertilization, thereby helping to improve soil quality and productivity.","container-title":"Agronomy Journal","DOI":"10.2134/agronj2004.0213","ISSN":"1435-0645","issue":"5","language":"en","note":"_eprint: https://acsess.onlinelibrary.wiley.com/doi/pdf/10.2134/agronj2004.0213","page":"1279-1290","source":"Wiley Online Library","title":"Tillage, Cover Crops, and Nitrogen Fertilization Effects on Cotton and Sorghum Root Biomass, Carbon, and Nitrogen","volume":"97","author":[{"family":"Sainju","given":"Upendra M."},{"family":"Singh","given":"Bharat P."},{"family":"Whitehead","given":"Wayne F."}],"issued":{"date-parts":[["2005"]]}}}],"schema":"https://github.com/citation-style-language/schema/raw/master/csl-citation.json"}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(Lorenz and Lal, 2005; Sainju et al., 2005; McDaniel et al., 2014; Amsili and Kaye, 2021)</w:t>
      </w:r>
      <w:r w:rsidRPr="002247E6">
        <w:rPr>
          <w:rFonts w:ascii="Times New Roman" w:hAnsi="Times New Roman" w:cs="Times New Roman"/>
        </w:rPr>
        <w:fldChar w:fldCharType="end"/>
      </w:r>
      <w:r w:rsidRPr="002247E6">
        <w:rPr>
          <w:rFonts w:ascii="Times New Roman" w:hAnsi="Times New Roman" w:cs="Times New Roman"/>
        </w:rPr>
        <w:t xml:space="preserve">. The tight coupling of roots-microbes-minerals in the subsoil favors greater stabilization of C accumulated in the subsoil than in the surface 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{"citationID":"d5pY6Uy3","properties":{"formattedCitation":"(Hicks Pries et al., 2017; Sokol and Bradford, 2019)","plainCitation":"(Hicks Pries et al., 2017; Sokol and Bradford, 2019)","noteIndex":0},"citationItems":[{"id":1643,"uris":["http://zotero.org/users/4537082/items/3U7M9AHI"],"itemData":{"id":1643,"type":"article-journal","container-title":"Biogeochemistry","DOI":"10.1007/s10533-017-0345-6","ISSN":"0168-2563, 1573-515X","issue":"1-2","journalAbbreviation":"Biogeochemistry","language":"en","page":"5-16","source":"DOI.org (Crossref)","title":"Long term decomposition: the influence of litter type and soil horizon on retention of plant carbon and nitrogen in soils","title-short":"Long term decomposition","volume":"134","author":[{"family":"Hicks Pries","given":"Caitlin E."},{"family":"Bird","given":"Jeffrey A."},{"family":"Castanha","given":"Cristina"},{"family":"Hatton","given":"Pierre-Joseph"},{"family":"Torn","given":"Margaret S."}],"issued":{"date-parts":[["2017",7]]}}},{"id":1642,"uris":["http://zotero.org/users/4537082/items/T6GQ99P7"],"itemData":{"id":1642,"type":"article-journal","container-title":"Nature Geoscience","DOI":"10.1038/s41561-018-0258-6","ISSN":"1752-0894, 1752-0908","issue":"1","journalAbbreviation":"Nature Geosci","language":"en","page":"46-53","source":"DOI.org (Crossref)","title":"Microbial formation of stable soil carbon is more efficient from belowground than aboveground input","volume":"12","author":[{"family":"Sokol","given":"Noah W."},{"family":"Bradford","given":"Mark A."}],"issued":{"date-parts":[["2019",1]]}}}],"schema":"https://github.com/citation-style-language/schema/raw/master/csl-citation.json"}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(Hicks Pries et al., 2017; Sokol and Bradford, 2019)</w:t>
      </w:r>
      <w:r w:rsidRPr="002247E6">
        <w:rPr>
          <w:rFonts w:ascii="Times New Roman" w:hAnsi="Times New Roman" w:cs="Times New Roman"/>
        </w:rPr>
        <w:fldChar w:fldCharType="end"/>
      </w:r>
      <w:r w:rsidRPr="002247E6">
        <w:rPr>
          <w:rFonts w:ascii="Times New Roman" w:hAnsi="Times New Roman" w:cs="Times New Roman"/>
        </w:rPr>
        <w:t>.</w:t>
      </w:r>
    </w:p>
    <w:p w14:paraId="1CCCC206" w14:textId="440CA2BA" w:rsidR="008B55C8" w:rsidRPr="002247E6" w:rsidRDefault="0072692E" w:rsidP="005D47FA">
      <w:pPr>
        <w:pStyle w:val="Heading1"/>
        <w:spacing w:before="120" w:after="120" w:line="480" w:lineRule="auto"/>
        <w:jc w:val="left"/>
        <w:rPr>
          <w:rFonts w:ascii="Times New Roman" w:hAnsi="Times New Roman" w:cs="Times New Roman"/>
          <w:b w:val="0"/>
          <w:bCs w:val="0"/>
          <w:i/>
          <w:iCs/>
          <w:sz w:val="24"/>
        </w:rPr>
      </w:pPr>
      <w:bookmarkStart w:id="50" w:name="_Toc167955071"/>
      <w:bookmarkStart w:id="51" w:name="_Hlk110613575"/>
      <w:r w:rsidRPr="002247E6">
        <w:rPr>
          <w:rFonts w:ascii="Times New Roman" w:hAnsi="Times New Roman" w:cs="Times New Roman"/>
          <w:b w:val="0"/>
          <w:i/>
          <w:iCs/>
          <w:sz w:val="24"/>
        </w:rPr>
        <w:t>2.5</w:t>
      </w:r>
      <w:r w:rsidR="008B55C8" w:rsidRPr="002247E6">
        <w:rPr>
          <w:rFonts w:ascii="Times New Roman" w:hAnsi="Times New Roman" w:cs="Times New Roman"/>
          <w:b w:val="0"/>
          <w:i/>
          <w:iCs/>
          <w:sz w:val="24"/>
        </w:rPr>
        <w:t>.2. </w:t>
      </w:r>
      <w:r w:rsidR="005B4EB8" w:rsidRPr="002247E6">
        <w:rPr>
          <w:rFonts w:ascii="Times New Roman" w:hAnsi="Times New Roman" w:cs="Times New Roman"/>
          <w:b w:val="0"/>
          <w:i/>
          <w:iCs/>
          <w:caps w:val="0"/>
          <w:sz w:val="24"/>
        </w:rPr>
        <w:t>SOC functional fractions driving profile-scale SOC distribution</w:t>
      </w:r>
      <w:bookmarkEnd w:id="49"/>
      <w:bookmarkEnd w:id="50"/>
    </w:p>
    <w:bookmarkEnd w:id="51"/>
    <w:p w14:paraId="763C2795" w14:textId="15901171"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We identified the specific C fractions driving the topsoil and subsoil SOC</w:t>
      </w:r>
      <w:r w:rsidRPr="002247E6">
        <w:rPr>
          <w:rFonts w:ascii="Times New Roman" w:hAnsi="Times New Roman" w:cs="Times New Roman"/>
          <w:vertAlign w:val="subscript"/>
        </w:rPr>
        <w:t>con</w:t>
      </w:r>
      <w:r w:rsidRPr="002247E6">
        <w:rPr>
          <w:rFonts w:ascii="Times New Roman" w:hAnsi="Times New Roman" w:cs="Times New Roman"/>
        </w:rPr>
        <w:t xml:space="preserve"> under the long-term management practices using the univariate, multivariate, and regression analyses. The results showed that different C functional fractions dictate change in SOC</w:t>
      </w:r>
      <w:r w:rsidRPr="002247E6">
        <w:rPr>
          <w:rFonts w:ascii="Times New Roman" w:hAnsi="Times New Roman" w:cs="Times New Roman"/>
          <w:vertAlign w:val="subscript"/>
        </w:rPr>
        <w:t>con</w:t>
      </w:r>
      <w:r w:rsidRPr="002247E6" w:rsidDel="00004919">
        <w:rPr>
          <w:rFonts w:ascii="Times New Roman" w:hAnsi="Times New Roman" w:cs="Times New Roman"/>
        </w:rPr>
        <w:t xml:space="preserve"> </w:t>
      </w:r>
      <w:r w:rsidRPr="002247E6">
        <w:rPr>
          <w:rFonts w:ascii="Times New Roman" w:hAnsi="Times New Roman" w:cs="Times New Roman"/>
        </w:rPr>
        <w:t xml:space="preserve">in surface soil and subsoil (Table </w:t>
      </w:r>
      <w:r w:rsidR="007415E6" w:rsidRPr="002247E6">
        <w:rPr>
          <w:rFonts w:ascii="Times New Roman" w:hAnsi="Times New Roman" w:cs="Times New Roman"/>
        </w:rPr>
        <w:t>4</w:t>
      </w:r>
      <w:r w:rsidRPr="002247E6">
        <w:rPr>
          <w:rFonts w:ascii="Times New Roman" w:hAnsi="Times New Roman" w:cs="Times New Roman"/>
        </w:rPr>
        <w:t>). Generally, POM is more sensitive to management-mediated changes in the soil than total SOC</w:t>
      </w:r>
      <w:r w:rsidRPr="002247E6" w:rsidDel="00FF1142">
        <w:rPr>
          <w:rFonts w:ascii="Times New Roman" w:hAnsi="Times New Roman" w:cs="Times New Roman"/>
        </w:rPr>
        <w:t xml:space="preserv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{"citationID":"xZL7tNxH","properties":{"formattedCitation":"(Cambardella and Elliott, 1992; Plaza-Bonilla et al., 2014)","plainCitation":"(Cambardella and Elliott, 1992; Plaza-Bonilla et al., 2014)","noteIndex":0},"citationItems":[{"id":1085,"uris":["http://zotero.org/users/4537082/items/SRPBCWXU"],"itemData":{"id":1085,"type":"article-journal","abstract":"Many models have been constructed in an attempt to describe the dynamics of soil organic-matter (SOM) turnover, most of which include 2 to 3 kinetically defined organic-matter pools. Physical and chemical definition of these conceptualized SOM pools has been difficult. We describe a simple method for dispersion of soil to isolate a particulate organic-matter (POM) fraction that may represent an important SOM pool in grassland soils. The POM fraction was isolated by dispersing the soil in 5 g L−1 hexametaphosphate and passing the dispersed soil samples through a 53-µm sieve. We compared POM and mineral-associated C among three tillage treatments (20 yr under cultivation) and an undisturbed grassland at Sidney, NE. The POM C in the native sod represented 39% of the total soil organic C. Twenty years of bare-fallow, stubble-mulch, and no-till management reduced the C content in this fraction to 18, 19, and 25%, respectively, of the total organic C. The mineral-associated organic-matter fraction showed no reduction in C content in the bare-fallow treatment compared with the grassland soil but increased in the no-till and stubble-mulch treatments. Nitrogen dynamics generally mirrored those observed for C. Analysis of the POM fraction for lignin and cellulose content indicated that this fraction was 47% lignin and had a lignocellulose index of 0.7. The stable C-isotope composition of the POM fraction suggests that wheat-derived POM turns over faster than grass-derived POM. We suggest the POM fraction closely matches the characteristics of a SOM pool variously described as slow, decomposable, or stabilized organic matter.","container-title":"Soil Science Society of America Journal","DOI":"10.2136/sssaj1992.03615995005600030017x","ISSN":"1435-0661","issue":"3","language":"en","note":"_eprint: https://onlinelibrary.wiley.com/doi/pdf/10.2136/sssaj1992.03615995005600030017x","page":"777-783","source":"Wiley Online Library","title":"Particulate Soil Organic-Matter Changes across a Grassland Cultivation Sequence","volume":"56","author":[{"family":"Cambardella","given":"C. A."},{"family":"Elliott","given":"E. T."}],"issued":{"date-parts":[["1992"]]}}},{"id":1462,"uris":["http://zotero.org/users/4537082/items/LHEIHBEJ"],"itemData":{"id":1462,"type":"article-journal","abstract":"Agricultural management practices play a major role in the process of SOC sequestration. However, the large background of stable carbon (C) already present in the soil and the long period of time usually required to observe changes in soil organic carbon (SOC) stocks have increased the necessity to identify soil C fractions with a fast response to changes in agricultural management practices. Consequently, we quantified the response of total SOC, permanganate oxidizable organic carbon (POxC), particulate organic carbon (POC) and the carbon concentration of water-stable macroaggregates, microaggregates within macroaggregates and the silt-plus clay-sized fraction (M-C, mM-C, s+cM-C, respectively) to changes in management. We chose a long-term tillage and N fertilization field experiment (18 years) located in NE Spain. In the first 5cm depth under no-tillage (NT) compared with conventional tillage (CT), the POxC fraction and total SOC increased similarly (about 59%). However, other C pools studied (i.e., M-C, M-POxC, mM-C, POC and s+cM-C) had lower increases with values ranging from 17% to 31%. For the 5–20 and 20–40cm soil depths, the POC was the most sensitive fraction to tillage with 46% and 54% decrease when NT was compared to CT, respectively. Likewise, the POC fraction presented the highest response to N fertilization in the three depths studied (i.e., 0–5, 5–20 and 20–40cm). The mM-C and s+cM-C fractions presented the lowest sensitivity to changes in tillage and N fertilization management. Our results showed that the POC fraction had the greatest sensitivity to changes in agricultural management practices, proving its ability as an early indicator of optimized practices to sequester C in soil.","container-title":"Soil and Tillage Research","DOI":"10.1016/j.still.2014.01.006","ISSN":"0167-1987","journalAbbreviation":"Soil and Tillage Research","language":"en","page":"19-22","source":"ScienceDirect","title":"Identifying soil organic carbon fractions sensitive to agricultural management practices","volume":"139","author":[{"family":"Plaza-Bonilla","given":"Daniel"},{"family":"Álvaro-Fuentes","given":"Jorge"},{"family":"Cantero-Martínez","given":"Carlos"}],"issued":{"date-parts":[["2014",6,1]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(Cambardella and Elliott, 1992; Plaza-Bonilla et al., 2014)</w:t>
      </w:r>
      <w:r w:rsidRPr="002247E6">
        <w:rPr>
          <w:rFonts w:ascii="Times New Roman" w:hAnsi="Times New Roman" w:cs="Times New Roman"/>
        </w:rPr>
        <w:fldChar w:fldCharType="end"/>
      </w:r>
      <w:r w:rsidRPr="002247E6">
        <w:rPr>
          <w:rFonts w:ascii="Times New Roman" w:hAnsi="Times New Roman" w:cs="Times New Roman"/>
        </w:rPr>
        <w:t xml:space="preserve">. In accordance with this, our results showed significant improvement of POM and related parameters in topsoil layers by conservation management practices (Figure </w:t>
      </w:r>
      <w:r w:rsidR="007415E6" w:rsidRPr="002247E6">
        <w:rPr>
          <w:rFonts w:ascii="Times New Roman" w:hAnsi="Times New Roman" w:cs="Times New Roman"/>
        </w:rPr>
        <w:t>5c</w:t>
      </w:r>
      <w:r w:rsidRPr="002247E6">
        <w:rPr>
          <w:rFonts w:ascii="Times New Roman" w:hAnsi="Times New Roman" w:cs="Times New Roman"/>
        </w:rPr>
        <w:t xml:space="preserve">, Table </w:t>
      </w:r>
      <w:r w:rsidR="007415E6" w:rsidRPr="002247E6">
        <w:rPr>
          <w:rFonts w:ascii="Times New Roman" w:hAnsi="Times New Roman" w:cs="Times New Roman"/>
        </w:rPr>
        <w:t>2</w:t>
      </w:r>
      <w:r w:rsidRPr="002247E6">
        <w:rPr>
          <w:rFonts w:ascii="Times New Roman" w:hAnsi="Times New Roman" w:cs="Times New Roman"/>
        </w:rPr>
        <w:t>). We also found POM related parameters (POM-C and fPOM) as the most robust predictors of topsoil SOC</w:t>
      </w:r>
      <w:r w:rsidRPr="002247E6">
        <w:rPr>
          <w:rFonts w:ascii="Times New Roman" w:hAnsi="Times New Roman" w:cs="Times New Roman"/>
          <w:vertAlign w:val="subscript"/>
        </w:rPr>
        <w:t>con</w:t>
      </w:r>
      <w:r w:rsidRPr="002247E6">
        <w:rPr>
          <w:rFonts w:ascii="Times New Roman" w:hAnsi="Times New Roman" w:cs="Times New Roman"/>
        </w:rPr>
        <w:t xml:space="preserve"> across the management treatments (Table </w:t>
      </w:r>
      <w:r w:rsidR="009D6BCB" w:rsidRPr="002247E6">
        <w:rPr>
          <w:rFonts w:ascii="Times New Roman" w:hAnsi="Times New Roman" w:cs="Times New Roman"/>
        </w:rPr>
        <w:t>4</w:t>
      </w:r>
      <w:r w:rsidRPr="002247E6">
        <w:rPr>
          <w:rFonts w:ascii="Times New Roman" w:hAnsi="Times New Roman" w:cs="Times New Roman"/>
        </w:rPr>
        <w:t>). In the subsoil, the change in SOC</w:t>
      </w:r>
      <w:r w:rsidRPr="002247E6">
        <w:rPr>
          <w:rFonts w:ascii="Times New Roman" w:hAnsi="Times New Roman" w:cs="Times New Roman"/>
          <w:vertAlign w:val="subscript"/>
        </w:rPr>
        <w:t>con</w:t>
      </w:r>
      <w:r w:rsidRPr="002247E6">
        <w:rPr>
          <w:rFonts w:ascii="Times New Roman" w:hAnsi="Times New Roman" w:cs="Times New Roman"/>
        </w:rPr>
        <w:t xml:space="preserve"> was best explained by MBC and MAOM-C concentrations (</w:t>
      </w:r>
      <w:r w:rsidR="002D41E3" w:rsidRPr="002247E6">
        <w:rPr>
          <w:rFonts w:ascii="Times New Roman" w:hAnsi="Times New Roman" w:cs="Times New Roman"/>
        </w:rPr>
        <w:t>MAOM-C</w:t>
      </w:r>
      <w:r w:rsidRPr="002247E6">
        <w:rPr>
          <w:rFonts w:ascii="Times New Roman" w:hAnsi="Times New Roman" w:cs="Times New Roman"/>
        </w:rPr>
        <w:t xml:space="preserve">p) (Table </w:t>
      </w:r>
      <w:r w:rsidR="009D6BCB" w:rsidRPr="002247E6">
        <w:rPr>
          <w:rFonts w:ascii="Times New Roman" w:hAnsi="Times New Roman" w:cs="Times New Roman"/>
        </w:rPr>
        <w:t>4</w:t>
      </w:r>
      <w:r w:rsidRPr="002247E6">
        <w:rPr>
          <w:rFonts w:ascii="Times New Roman" w:hAnsi="Times New Roman" w:cs="Times New Roman"/>
        </w:rPr>
        <w:t xml:space="preserve">). Plant residues or POM are progressively decomposed and converted to microbial by-products, and such microbial by-products are subsequently stabilized on the mineral surface to form MAOM fraction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{"citationID":"b8feQWTH","properties":{"formattedCitation":"(Cotrufo et al., 2013)","plainCitation":"(Cotrufo et al., 2013)","noteIndex":0},"citationItems":[{"id":1311,"uris":["http://zotero.org/users/4537082/items/STDY8D4C"],"itemData":{"id":1311,"type":"article-journal","abstract":"The decomposition and transformation of above- and below-ground plant detritus (litter) is the main process by which soil organic matter (SOM) is formed. Yet, research on litter decay and SOM formation has been largely uncoupled, failing to provide an effective nexus between these two fundamental processes for carbon (C) and nitrogen (N) cycling and storage. We present the current understanding of the importance of microbial substrate use efficiency and C and N allocation in controlling the proportion of plant-derived C and N that is incorporated into SOM, and of soil matrix interactions in controlling SOM stabilization. We synthesize this understanding into the Microbial Efficiency-Matrix Stabilization (MEMS) framework. This framework leads to the hypothesis that labile plant constituents are the dominant source of microbial products, relative to input rates, because they are utilized more efficiently by microbes. These microbial products of decomposition would thus become the main precursors of stable SOM by promoting aggregation and through strong chemical bonding to the mineral soil matrix.","container-title":"Global Change Biology","DOI":"10.1111/gcb.12113","ISSN":"1365-2486","issue":"4","language":"en","note":"_eprint: https://onlinelibrary.wiley.com/doi/pdf/10.1111/gcb.12113","page":"988-995","source":"Wiley Online Library","title":"The Microbial Efficiency-Matrix Stabilization (MEMS) framework integrates plant litter decomposition with soil organic matter stabilization: do labile plant inputs form stable soil organic matter?","title-short":"The Microbial Efficiency-Matrix Stabilization (MEMS) framework integrates plant litter decomposition with soil organic matter stabilization","volume":"19","author":[{"family":"Cotrufo","given":"M. Francesca"},{"family":"Wallenstein","given":"Matthew D."},{"family":"Boot","given":"Claudia M."},{"family":"Denef","given":"Karolien"},{"family":"Paul","given":"Eldor"}],"issued":{"date-parts":[["2013"]]}}}],"schema":"https://github.com/citation-style-language/schema/raw/master/csl-citation.json"}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(Cotrufo et al., 2013)</w:t>
      </w:r>
      <w:r w:rsidRPr="002247E6">
        <w:rPr>
          <w:rFonts w:ascii="Times New Roman" w:hAnsi="Times New Roman" w:cs="Times New Roman"/>
        </w:rPr>
        <w:fldChar w:fldCharType="end"/>
      </w:r>
      <w:r w:rsidRPr="002247E6">
        <w:rPr>
          <w:rFonts w:ascii="Times New Roman" w:hAnsi="Times New Roman" w:cs="Times New Roman"/>
        </w:rPr>
        <w:t xml:space="preserve">. Previous studies have reported that 10-20 % of the added aboveground litter is retained in the MAOM-C fraction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{"citationID":"hE7qPDjr","properties":{"formattedCitation":"(Haddix et al., 2020)","plainCitation":"(Haddix et al., 2020)","noteIndex":0},"citationItems":[{"id":1371,"uris":["http://zotero.org/users/4537082/items/DDPVL7JQ"],"itemData":{"id":1371,"type":"article-journal","abstract":"Understanding the mechanisms controlling the formation and persistence of soil organic matter (SOM) is important for managing soil health and sustainable food production. The formation of SOM and the degree to which it is protected from decomposition are important for determining the long-term persistence of SOM. We used soils collected in a 13C-labelled litter decomposition study established at agricultural sites in Canada to understand the formation and persistence of newly-formed SOM. The ten agricultural sites spanned a wide range of soil carbon contents, texture, and climatic conditions. We fractionated the soil to isolate water extractable organic matter (WEOM), free light POM (fPOM), sand-sized and occluded particulate organic matter (oPOM), and silt and clay sized particles, referred to as mineral-associated organic matter (MAOM). Quantitative isotope tracing was used to determine the litter-derived C in all fractions. We performed these analyses early (six months after incubation) and later (five years after incubation) in the decomposition process to evaluate factors that control the formation and persistence of POM and MAOM. After six months litter-derived C was found in all fractions, but after five years it had declined in all fractions except the MAOM. Formation of MAOM was related to high mean annual precipitation and low sand content, whereas occluded POM formation was related to high soil C content. Persistence of MAOM and POM during the incubation were associated with low soil temperature and high soil C content. There was no consistent indication that formation of MAOM occurred from the decomposition of POM, suggesting that MAOM and POM are formed by two separate pathways. This has important implications for SOC models, which assume that plant-derived C passes through a sequence of pools, becoming more stable along the way.","container-title":"Geoderma","DOI":"10.1016/j.geoderma.2019.114160","ISSN":"0016-7061","journalAbbreviation":"Geoderma","language":"en","page":"114160","source":"ScienceDirect","title":"Climate, carbon content, and soil texture control the independent formation and persistence of particulate and mineral-associated organic matter in soil","volume":"363","author":[{"family":"Haddix","given":"Michelle L."},{"family":"Gregorich","given":"Edward G."},{"family":"Helgason","given":"Bobbi L."},{"family":"Janzen","given":"Henry"},{"family":"Ellert","given":"Benjamin H."},{"family":"Francesca Cotrufo","given":"M."}],"issued":{"date-parts":[["2020",4,1]]}}}],"schema":"https://github.com/citation-style-language/schema/raw/master/csl-citation.json"}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(Haddix et al., 2020)</w:t>
      </w:r>
      <w:r w:rsidRPr="002247E6">
        <w:rPr>
          <w:rFonts w:ascii="Times New Roman" w:hAnsi="Times New Roman" w:cs="Times New Roman"/>
        </w:rPr>
        <w:fldChar w:fldCharType="end"/>
      </w:r>
      <w:r w:rsidRPr="002247E6">
        <w:rPr>
          <w:rFonts w:ascii="Times New Roman" w:hAnsi="Times New Roman" w:cs="Times New Roman"/>
        </w:rPr>
        <w:t xml:space="preserve">. With environmental changes (e.g., weathering activity via high rainfall) and management interventions (e.g., tillage activity), decomposition of crop residues and aggregate protected POM in the soil surface enhances, leading to increased leaching of DOC to the subsoil. This increased presence of DOC in the </w:t>
      </w:r>
      <w:r w:rsidRPr="002247E6">
        <w:rPr>
          <w:rFonts w:ascii="Times New Roman" w:hAnsi="Times New Roman" w:cs="Times New Roman"/>
        </w:rPr>
        <w:lastRenderedPageBreak/>
        <w:t xml:space="preserve">subsoil could increase microbial uptake of C to increase MBC and subsequent sorption on the soil mineral fraction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{"citationID":"KhKitcVD","properties":{"formattedCitation":"(Sanderman and Amundson, 2008; Osanai et al., 2020)","plainCitation":"(Sanderman and Amundson, 2008; Osanai et al., 2020)","noteIndex":0},"citationItems":[{"id":1586,"uris":["http://zotero.org/users/4537082/items/ESNLCSLV"],"itemData":{"id":1586,"type":"article-journal","container-title":"Agriculture, Ecosystems &amp; Environment","DOI":"10.1016/j.agee.2020.106985","ISSN":"01678809","journalAbbreviation":"Agriculture, Ecosystems &amp; Environment","language":"en","page":"106985","source":"DOI.org (Crossref)","title":"Increasing soil organic carbon with maize in cotton-based cropping systems: Mechanisms and potential","title-short":"Increasing soil organic carbon with maize in cotton-based cropping systems","volume":"299","author":[{"family":"Osanai","given":"Yui"},{"family":"Knox","given":"Oliver"},{"family":"Nachimuthu","given":"Gunasekhar"},{"family":"Wilson","given":"Brian"}],"issued":{"date-parts":[["2020",9]]}}},{"id":1623,"uris":["http://zotero.org/users/4537082/items/24J4UZYD"],"itemData":{"id":1623,"type":"article-journal","container-title":"Biogeochemistry","DOI":"10.1007/s10533-008-9221-8","ISSN":"0168-2563, 1573-515X","issue":"3","journalAbbreviation":"Biogeochemistry","language":"en","page":"309-327","source":"DOI.org (Crossref)","title":"A comparative study of dissolved organic carbon transport and stabilization in California forest and grassland soils","volume":"89","author":[{"family":"Sanderman","given":"Jonathan"},{"family":"Amundson","given":"Ronald"}],"issued":{"date-parts":[["2008",7]]}}}],"schema":"https://github.com/citation-style-language/schema/raw/master/csl-citation.json"}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(Sanderman and Amundson, 2008; Osanai et al., 2020)</w:t>
      </w:r>
      <w:r w:rsidRPr="002247E6">
        <w:rPr>
          <w:rFonts w:ascii="Times New Roman" w:hAnsi="Times New Roman" w:cs="Times New Roman"/>
        </w:rPr>
        <w:fldChar w:fldCharType="end"/>
      </w:r>
      <w:r w:rsidRPr="002247E6">
        <w:rPr>
          <w:rFonts w:ascii="Times New Roman" w:hAnsi="Times New Roman" w:cs="Times New Roman"/>
        </w:rPr>
        <w:t>.</w:t>
      </w:r>
    </w:p>
    <w:p w14:paraId="7CC7834D" w14:textId="039E4D5F" w:rsidR="008B55C8" w:rsidRPr="002247E6" w:rsidRDefault="004E7BB7" w:rsidP="005D47FA">
      <w:pPr>
        <w:pStyle w:val="Heading1"/>
        <w:spacing w:before="120" w:after="120" w:line="480" w:lineRule="auto"/>
        <w:jc w:val="left"/>
        <w:rPr>
          <w:rFonts w:ascii="Times New Roman" w:hAnsi="Times New Roman" w:cs="Times New Roman"/>
          <w:b w:val="0"/>
          <w:bCs w:val="0"/>
          <w:i/>
          <w:iCs/>
          <w:sz w:val="24"/>
        </w:rPr>
      </w:pPr>
      <w:bookmarkStart w:id="52" w:name="_Toc167955072"/>
      <w:r w:rsidRPr="002247E6">
        <w:rPr>
          <w:rFonts w:ascii="Times New Roman" w:hAnsi="Times New Roman" w:cs="Times New Roman"/>
          <w:b w:val="0"/>
          <w:i/>
          <w:iCs/>
          <w:sz w:val="24"/>
        </w:rPr>
        <w:t>2.5</w:t>
      </w:r>
      <w:r w:rsidR="008B55C8" w:rsidRPr="002247E6">
        <w:rPr>
          <w:rFonts w:ascii="Times New Roman" w:hAnsi="Times New Roman" w:cs="Times New Roman"/>
          <w:b w:val="0"/>
          <w:i/>
          <w:iCs/>
          <w:sz w:val="24"/>
        </w:rPr>
        <w:t>.3. </w:t>
      </w:r>
      <w:r w:rsidR="005B4EB8" w:rsidRPr="002247E6">
        <w:rPr>
          <w:rFonts w:ascii="Times New Roman" w:hAnsi="Times New Roman" w:cs="Times New Roman"/>
          <w:b w:val="0"/>
          <w:i/>
          <w:iCs/>
          <w:caps w:val="0"/>
          <w:sz w:val="24"/>
        </w:rPr>
        <w:t>Implications of C functional pools for SOC storage</w:t>
      </w:r>
      <w:bookmarkEnd w:id="52"/>
    </w:p>
    <w:p w14:paraId="0D050AB3" w14:textId="0FBD85D1"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We found that POM-C and MAOM-C exhibited different strengths of relationship with SOC</w:t>
      </w:r>
      <w:r w:rsidRPr="002247E6">
        <w:rPr>
          <w:rFonts w:ascii="Times New Roman" w:hAnsi="Times New Roman" w:cs="Times New Roman"/>
          <w:vertAlign w:val="subscript"/>
        </w:rPr>
        <w:t>con</w:t>
      </w:r>
      <w:r w:rsidRPr="002247E6">
        <w:rPr>
          <w:rFonts w:ascii="Times New Roman" w:hAnsi="Times New Roman" w:cs="Times New Roman"/>
        </w:rPr>
        <w:t xml:space="preserve"> in topsoil and subsoil depth intervals. A maximum POM-C concentration of ~6 g C kg</w:t>
      </w:r>
      <w:r w:rsidRPr="002247E6">
        <w:rPr>
          <w:rFonts w:ascii="Times New Roman" w:hAnsi="Times New Roman" w:cs="Times New Roman"/>
          <w:vertAlign w:val="superscript"/>
        </w:rPr>
        <w:t>-1</w:t>
      </w:r>
      <w:r w:rsidRPr="002247E6">
        <w:rPr>
          <w:rFonts w:ascii="Times New Roman" w:hAnsi="Times New Roman" w:cs="Times New Roman"/>
        </w:rPr>
        <w:t xml:space="preserve"> soil was noted when SOC</w:t>
      </w:r>
      <w:r w:rsidRPr="002247E6">
        <w:rPr>
          <w:rFonts w:ascii="Times New Roman" w:hAnsi="Times New Roman" w:cs="Times New Roman"/>
          <w:vertAlign w:val="subscript"/>
        </w:rPr>
        <w:t>con</w:t>
      </w:r>
      <w:r w:rsidRPr="002247E6">
        <w:rPr>
          <w:rFonts w:ascii="Times New Roman" w:hAnsi="Times New Roman" w:cs="Times New Roman"/>
        </w:rPr>
        <w:t xml:space="preserve"> was 12 to 14 g C kg</w:t>
      </w:r>
      <w:r w:rsidRPr="002247E6">
        <w:rPr>
          <w:rFonts w:ascii="Times New Roman" w:hAnsi="Times New Roman" w:cs="Times New Roman"/>
          <w:vertAlign w:val="superscript"/>
        </w:rPr>
        <w:t>-1</w:t>
      </w:r>
      <w:r w:rsidRPr="002247E6">
        <w:rPr>
          <w:rFonts w:ascii="Times New Roman" w:hAnsi="Times New Roman" w:cs="Times New Roman"/>
        </w:rPr>
        <w:t xml:space="preserve"> soil, indicating limited C storage in POM, and beyond this SOC</w:t>
      </w:r>
      <w:r w:rsidRPr="002247E6">
        <w:rPr>
          <w:rFonts w:ascii="Times New Roman" w:hAnsi="Times New Roman" w:cs="Times New Roman"/>
          <w:vertAlign w:val="subscript"/>
        </w:rPr>
        <w:t>con</w:t>
      </w:r>
      <w:r w:rsidRPr="002247E6">
        <w:rPr>
          <w:rFonts w:ascii="Times New Roman" w:hAnsi="Times New Roman" w:cs="Times New Roman"/>
        </w:rPr>
        <w:t xml:space="preserve">, additional C storage was realized through MAOM accrual (Figure </w:t>
      </w:r>
      <w:r w:rsidR="002E0CDD" w:rsidRPr="002247E6">
        <w:rPr>
          <w:rFonts w:ascii="Times New Roman" w:hAnsi="Times New Roman" w:cs="Times New Roman"/>
        </w:rPr>
        <w:t>6</w:t>
      </w:r>
      <w:r w:rsidRPr="002247E6">
        <w:rPr>
          <w:rFonts w:ascii="Times New Roman" w:hAnsi="Times New Roman" w:cs="Times New Roman"/>
        </w:rPr>
        <w:t xml:space="preserve">). Although soil C saturation follows a hierarchical pattern from POM to MAOM pools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{"citationID":"08LA6rY6","properties":{"formattedCitation":"(Gulde et al., 2008)","plainCitation":"(Gulde et al., 2008)","noteIndex":0},"citationItems":[{"id":1667,"uris":["http://zotero.org/users/4537082/items/QCTEP2CX"],"itemData":{"id":1667,"type":"article-journal","container-title":"Soil Science Society of America Journal","DOI":"10.2136/sssaj2007.0251","ISSN":"0361-5995, 1435-0661","issue":"3","journalAbbreviation":"Soil Sci. Soc. Am. j.","language":"en","page":"605-612","source":"DOI.org (Crossref)","title":"Soil Carbon Saturation Controls Labile and Stable Carbon Pool Dynamics","volume":"72","author":[{"family":"Gulde","given":"S."},{"family":"Chung","given":"H."},{"family":"Amelung","given":"W."},{"family":"Chang","given":"C."},{"family":"Six","given":"J."}],"issued":{"date-parts":[["2008",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(Gulde et al., 2008)</w:t>
      </w:r>
      <w:r w:rsidRPr="002247E6">
        <w:rPr>
          <w:rFonts w:ascii="Times New Roman" w:hAnsi="Times New Roman" w:cs="Times New Roman"/>
        </w:rPr>
        <w:fldChar w:fldCharType="end"/>
      </w:r>
      <w:r w:rsidRPr="002247E6">
        <w:rPr>
          <w:rFonts w:ascii="Times New Roman" w:hAnsi="Times New Roman" w:cs="Times New Roman"/>
        </w:rPr>
        <w:t>, we observed limited POM accumulation in our study, supported by the weak relationship between POM-C and SOC</w:t>
      </w:r>
      <w:r w:rsidRPr="002247E6">
        <w:rPr>
          <w:rFonts w:ascii="Times New Roman" w:hAnsi="Times New Roman" w:cs="Times New Roman"/>
          <w:vertAlign w:val="subscript"/>
        </w:rPr>
        <w:t>con</w:t>
      </w:r>
      <w:r w:rsidRPr="002247E6">
        <w:rPr>
          <w:rFonts w:ascii="Times New Roman" w:hAnsi="Times New Roman" w:cs="Times New Roman"/>
        </w:rPr>
        <w:t xml:space="preserve"> (topsoil slope = 0.29, subsoil slope = 0.13) (Figure </w:t>
      </w:r>
      <w:r w:rsidR="002E0CDD" w:rsidRPr="002247E6">
        <w:rPr>
          <w:rFonts w:ascii="Times New Roman" w:hAnsi="Times New Roman" w:cs="Times New Roman"/>
        </w:rPr>
        <w:t>6</w:t>
      </w:r>
      <w:r w:rsidRPr="002247E6">
        <w:rPr>
          <w:rFonts w:ascii="Times New Roman" w:hAnsi="Times New Roman" w:cs="Times New Roman"/>
        </w:rPr>
        <w:t xml:space="preserve">). This low POM retention is likely due to our hot and humid climate, conducive to SOC mineralization over accumulation in agroecosystems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{"citationID":"WdEX8tSo","properties":{"formattedCitation":"(Franzluebbers, 2010; Jagadamma et al., 2019)","plainCitation":"(Franzluebbers, 2010; Jagadamma et al., 2019)","noteIndex":0},"citationItems":[{"id":792,"uris":["http://zotero.org/users/4537082/items/27YGKKZU"],"itemData":{"id":792,"type":"article-journal","abstract":"Conservation management of degraded land has the potential to build soil fertility, restore soil functions, and mitigate greenhouse gas emissions as a consequence of surface soil organic matter accumulation. Literature from the southeastern United States was reviewed and synthesized to: (i) quantitatively evaluate the magnitude and rate of soil organic C (SOC) sequestration with conservation agricultural management; (ii) evaluate how conservation management affects surface SOC accumulation and its implications on ecosystem services; and (iii) recommend practical soil sampling strategies based on spatial and temporal issues to improve the detection of statistically significant SOC sequestration. Soil organic C sequestration was 0.45 ± 0.04 Mg C ha−1 yr−1 (mean ± standard error, n = 147, 20 ± 1 cm depth, 11 ± 1 yr) with conservation tillage compared with conventional tillage cropland. Establishment of perennial pastures sequestered 0.84 ± 0.11 Mg C ha−1 yr−1 (n = 35, 25 ± 2 cm depth, 17 ± 1 yr). Stratification of SOC with depth was common under conservation agricultural management and appears to be integrally linked to abatement of soil erosion, improvement in water quality, and SOC sequestration. Sampling of conservation management systems should ideally occur repeatedly with time in controlled and replicated experiments, but there is also an urgent need for chronosequence and paired-field surveys of SOC on working farms in the region to validate and expand the scope of inference of experimental results. Landowners in the southeastern United States have great potential to restore soil fertility and mitigate greenhouse gas emissions with the adoption of and improvement in conservation agricultural systems (e.g., continuous no-till, high-residue crop rotations, high organic matter inputs).","container-title":"Soil Science Society of America Journal","DOI":"10.2136/sssaj2009.0079","ISSN":"1435-0661","issue":"2","language":"en","note":"_eprint: https://onlinelibrary.wiley.com/doi/pdf/10.2136/sssaj2009.0079","page":"347-357","source":"Wiley Online Library","title":"Achieving Soil Organic Carbon Sequestration with Conservation Agricultural Systems in the Southeastern United States","volume":"74","author":[{"family":"Franzluebbers","given":"Alan J."}],"issued":{"date-parts":[["2010"]]}}},{"id":844,"uris":["http://zotero.org/users/4537082/items/UTLVDMJY"],"itemData":{"id":844,"type":"article-journal","container-title":"Agricultural &amp; Environmental Letters","ISSN":"2471-9625","issue":"1","journalAbbreviation":"Agricultural &amp; Environmental Letters","note":"publisher: The American Society of Agronomy, Crop Science Society of America, and Soil …","title":"Total and active soil organic carbon from long-term agricultural management practices in West Tennessee","volume":"4","author":[{"family":"Jagadamma","given":"Sindhu"},{"family":"Essington","given":"Michael E"},{"family":"Xu","given":"Sutie"},{"family":"Yin","given":"Xinhua"}],"issued":{"date-parts":[["2019"]]}}}],"schema":"https://github.com/citation-style-language/schema/raw/master/csl-citation.json"}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(Franzluebbers, 2010; Jagadamma et al., 2019)</w:t>
      </w:r>
      <w:r w:rsidRPr="002247E6">
        <w:rPr>
          <w:rFonts w:ascii="Times New Roman" w:hAnsi="Times New Roman" w:cs="Times New Roman"/>
        </w:rPr>
        <w:fldChar w:fldCharType="end"/>
      </w:r>
      <w:r w:rsidRPr="002247E6">
        <w:rPr>
          <w:rFonts w:ascii="Times New Roman" w:hAnsi="Times New Roman" w:cs="Times New Roman"/>
        </w:rPr>
        <w:t>. This trend is also found in other ecological regions. For example, a review study including data from 67 agricultural sites concluded that, on average, POM-C contributed 22 % of the total SOC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{"citationID":"CxJ8zrZ8","properties":{"formattedCitation":"(Gregorich et al., 2006)","plainCitation":"(Gregorich et al., 2006)","dontUpdate":true,"noteIndex":0},"citationItems":[{"id":1587,"uris":["http://zotero.org/users/4537082/items/6U8RTMQG"],"itemData":{"id":1587,"type":"article-journal","container-title":"Soil Science Society of America Journal","DOI":"10.2136/sssaj2005.0116","ISSN":"03615995","issue":"3","journalAbbreviation":"Soil Sci. Soc. Am. J.","language":"en","page":"975-985","source":"DOI.org (Crossref)","title":"Chemical and Biological Characteristics of Physically Uncomplexed Organic Matter","volume":"70","author":[{"family":"Gregorich","given":"E. G."},{"family":"Beare","given":"M. H."},{"family":"McKim","given":"U. F."},{"family":"Skjemstad","given":"J. O."}],"issued":{"date-parts":[["2006",5]]}}}],"schema":"https://github.com/citation-style-language/schema/raw/master/csl-citation.json"}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Gregorich et al., 2006)</w:t>
      </w:r>
      <w:r w:rsidRPr="002247E6">
        <w:rPr>
          <w:rFonts w:ascii="Times New Roman" w:hAnsi="Times New Roman" w:cs="Times New Roman"/>
        </w:rPr>
        <w:fldChar w:fldCharType="end"/>
      </w:r>
      <w:r w:rsidRPr="002247E6">
        <w:rPr>
          <w:rFonts w:ascii="Times New Roman" w:hAnsi="Times New Roman" w:cs="Times New Roman"/>
        </w:rPr>
        <w:t>. Another study based on European grasslands and forests concluded that although the C accrual potential of POM fraction is unlimited, the majority of the C is stored in the MAOM fraction with a saturation limit of 50 g SOC kg</w:t>
      </w:r>
      <w:r w:rsidRPr="002247E6">
        <w:rPr>
          <w:rFonts w:ascii="Times New Roman" w:hAnsi="Times New Roman" w:cs="Times New Roman"/>
          <w:vertAlign w:val="superscript"/>
        </w:rPr>
        <w:t xml:space="preserve">-1 </w:t>
      </w:r>
      <w:r w:rsidRPr="002247E6">
        <w:rPr>
          <w:rFonts w:ascii="Times New Roman" w:hAnsi="Times New Roman" w:cs="Times New Roman"/>
        </w:rPr>
        <w:t>soil, indicating inherent high SOC accrual capacity as MAOM-C (</w:t>
      </w:r>
      <w:r w:rsidRPr="002247E6">
        <w:rPr>
          <w:rFonts w:ascii="Times New Roman" w:hAnsi="Times New Roman" w:cs="Times New Roman"/>
        </w:rPr>
        <w:fldChar w:fldCharType="begin"/>
      </w:r>
      <w:r w:rsidR="005B4EB8" w:rsidRPr="002247E6">
        <w:rPr>
          <w:rFonts w:ascii="Times New Roman" w:hAnsi="Times New Roman" w:cs="Times New Roman"/>
        </w:rPr>
        <w:instrText xml:space="preserve"> ADDIN ZOTERO_ITEM CSL_CITATION {"citationID":"EcfpoLNt","properties":{"formattedCitation":"(Cotrufo et al., 2019)","plainCitation":"(Cotrufo et al., 2019)","dontUpdate":true,"noteIndex":0},"citationItems":[{"id":1379,"uris":["http://zotero.org/users/4537082/items/L6RWTUJ6"],"itemData":{"id":1379,"type":"article-journal","abstract":"Effective land-based solutions to climate change mitigation require actions that maximize soil carbon storage without generating surplus nitrogen. Land management for carbon sequestration is most often informed by bulk soil carbon inventories, without considering the form in which carbon is stored, its capacity, persistency and nitrogen demand. Here, we present coupling of European-wide databases with soil organic matter physical fractionation to determine continental-scale forest and grassland topsoil carbon and nitrogen stocks and their distribution between mineral-associated and particulate organic matter pools. Grasslands and arbuscular mycorrhizal forests store more soil carbon in mineral-associated organic carbon, which is more persistent but has a higher nitrogen demand and saturates. Ectomycorrhizal forests store more carbon in particulate organic matter, which is more vulnerable to disturbance but has a lower nitrogen demand and can potentially accumulate indefinitely. The share of carbon between mineral-associated and particulate organic matter and the ratio between carbon and nitrogen affect soil carbon stocks and mediate the effects of other variables on soil carbon stocks. Understanding the physical distribution of organic matter in pools of mineral-associated versus particulate organic matter can inform land management for nitrogen-efficient carbon sequestration, which should be driven by the inherent soil carbon capacity and nitrogen availability in ecosystems.","container-title":"Nature Geoscience","DOI":"10.1038/s41561-019-0484-6","ISSN":"1752-0908","issue":"12","language":"en","license":"2019 The Author(s), under exclusive licence to Springer Nature Limited","note":"number: 12\npublisher: Nature Publishing Group","page":"989-994","source":"www.nature.com","title":"Soil carbon storage informed by particulate and mineral-associated organic matter","volume":"12","author":[{"family":"Cotrufo","given":"M. Francesca"},{"family":"Ranalli","given":"Maria Giovanna"},{"family":"Haddix","given":"Michelle L."},{"family":"Six","given":"Johan"},{"family":"Lugato","given":"Emanuele"}],"issued":{"date-parts":[["2019",12]]}}}],"schema":"https://github.com/citation-style-language/schema/raw/master/csl-citation.json"}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Cotrufo et al., 2019</w:t>
      </w:r>
      <w:r w:rsidRPr="002247E6">
        <w:rPr>
          <w:rFonts w:ascii="Times New Roman" w:hAnsi="Times New Roman" w:cs="Times New Roman"/>
        </w:rPr>
        <w:fldChar w:fldCharType="end"/>
      </w:r>
      <w:r w:rsidRPr="002247E6">
        <w:rPr>
          <w:rFonts w:ascii="Times New Roman" w:hAnsi="Times New Roman" w:cs="Times New Roman"/>
        </w:rPr>
        <w:t xml:space="preserve">). Unlike our study, these past studies have mostly ignored the effect of soil depth on the dynamics of SOC physical fractions in response to agricultural management practices. </w:t>
      </w:r>
    </w:p>
    <w:p w14:paraId="157833E5" w14:textId="18D840EB"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Contrary to our POM-C results, accumulation of MAOM-C was unconstrained in our study, with MAOM-C dominating both in the surface soil (tillage zone) and subsoil (soil layers beyond tillage zone) SOC</w:t>
      </w:r>
      <w:r w:rsidRPr="002247E6">
        <w:rPr>
          <w:rFonts w:ascii="Times New Roman" w:hAnsi="Times New Roman" w:cs="Times New Roman"/>
          <w:vertAlign w:val="subscript"/>
        </w:rPr>
        <w:t xml:space="preserve">con </w:t>
      </w:r>
      <w:r w:rsidRPr="002247E6">
        <w:rPr>
          <w:rFonts w:ascii="Times New Roman" w:hAnsi="Times New Roman" w:cs="Times New Roman"/>
        </w:rPr>
        <w:t xml:space="preserve">(Table </w:t>
      </w:r>
      <w:r w:rsidR="007415E6" w:rsidRPr="002247E6">
        <w:rPr>
          <w:rFonts w:ascii="Times New Roman" w:hAnsi="Times New Roman" w:cs="Times New Roman"/>
        </w:rPr>
        <w:t>2</w:t>
      </w:r>
      <w:r w:rsidRPr="002247E6">
        <w:rPr>
          <w:rFonts w:ascii="Times New Roman" w:hAnsi="Times New Roman" w:cs="Times New Roman"/>
        </w:rPr>
        <w:t xml:space="preserve">). Consequently, we found a relatively stronger relationship </w:t>
      </w:r>
      <w:r w:rsidRPr="002247E6">
        <w:rPr>
          <w:rFonts w:ascii="Times New Roman" w:hAnsi="Times New Roman" w:cs="Times New Roman"/>
        </w:rPr>
        <w:lastRenderedPageBreak/>
        <w:t>between MAOM-C with SOC</w:t>
      </w:r>
      <w:r w:rsidRPr="002247E6">
        <w:rPr>
          <w:rFonts w:ascii="Times New Roman" w:hAnsi="Times New Roman" w:cs="Times New Roman"/>
          <w:vertAlign w:val="subscript"/>
        </w:rPr>
        <w:t>con</w:t>
      </w:r>
      <w:r w:rsidRPr="002247E6">
        <w:rPr>
          <w:rFonts w:ascii="Times New Roman" w:hAnsi="Times New Roman" w:cs="Times New Roman"/>
        </w:rPr>
        <w:t xml:space="preserve"> (Topsoil slope = 0.43, Subsoil slope = 0.71) (Figures </w:t>
      </w:r>
      <w:r w:rsidR="002E0CDD" w:rsidRPr="002247E6">
        <w:rPr>
          <w:rFonts w:ascii="Times New Roman" w:hAnsi="Times New Roman" w:cs="Times New Roman"/>
        </w:rPr>
        <w:t>6</w:t>
      </w:r>
      <w:r w:rsidRPr="002247E6">
        <w:rPr>
          <w:rFonts w:ascii="Times New Roman" w:hAnsi="Times New Roman" w:cs="Times New Roman"/>
        </w:rPr>
        <w:t>).</w:t>
      </w:r>
      <w:r w:rsidRPr="002247E6">
        <w:rPr>
          <w:rFonts w:ascii="Times New Roman" w:hAnsi="Times New Roman" w:cs="Times New Roman"/>
          <w:b/>
          <w:bCs/>
        </w:rPr>
        <w:t xml:space="preserve"> </w:t>
      </w:r>
      <w:r w:rsidRPr="002247E6">
        <w:rPr>
          <w:rFonts w:ascii="Times New Roman" w:hAnsi="Times New Roman" w:cs="Times New Roman"/>
        </w:rPr>
        <w:t>Increased accumulation of MAOM-C, especially in the subsoil, was likely a legacy effect of long-term conservation management practices, which increases C inputs in the subsoil through increased root biomass (</w:t>
      </w:r>
      <w:r w:rsidR="009B4A89" w:rsidRPr="002247E6">
        <w:rPr>
          <w:rFonts w:ascii="Times New Roman" w:hAnsi="Times New Roman" w:cs="Times New Roman"/>
        </w:rPr>
        <w:t>Table 6 and 7</w:t>
      </w:r>
      <w:r w:rsidRPr="002247E6">
        <w:rPr>
          <w:rFonts w:ascii="Times New Roman" w:hAnsi="Times New Roman" w:cs="Times New Roman"/>
        </w:rPr>
        <w:t xml:space="preserve">), and potential vertical movement of DOC through soil profile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{"citationID":"xlaaOBem","properties":{"formattedCitation":"(Presley et al., 2004; Osanai et al., 2020)","plainCitation":"(Presley et al., 2004; Osanai et al., 2020)","noteIndex":0},"citationItems":[{"id":1586,"uris":["http://zotero.org/users/4537082/items/ESNLCSLV"],"itemData":{"id":1586,"type":"article-journal","container-title":"Agriculture, Ecosystems &amp; Environment","DOI":"10.1016/j.agee.2020.106985","ISSN":"01678809","journalAbbreviation":"Agriculture, Ecosystems &amp; Environment","language":"en","page":"106985","source":"DOI.org (Crossref)","title":"Increasing soil organic carbon with maize in cotton-based cropping systems: Mechanisms and potential","title-short":"Increasing soil organic carbon with maize in cotton-based cropping systems","volume":"299","author":[{"family":"Osanai","given":"Yui"},{"family":"Knox","given":"Oliver"},{"family":"Nachimuthu","given":"Gunasekhar"},{"family":"Wilson","given":"Brian"}],"issued":{"date-parts":[["2020",9]]}}},{"id":1659,"uris":["http://zotero.org/users/4537082/items/FHILWPZJ"],"itemData":{"id":1659,"type":"article-journal","container-title":"Soil Science Society of America Journal","DOI":"10.2136/sssaj2004.1916","ISSN":"03615995","issue":"6","journalAbbreviation":"Soil Sci. Soc. Am. J.","language":"en","page":"1916-1926","source":"DOI.org (Crossref)","title":"Effects of Thirty Years of Irrigation on the Genesis and Morphology of Two Semiarid Soils in Kansas","volume":"68","author":[{"family":"Presley","given":"D. Ricks"},{"family":"Ransom","given":"M. D."},{"family":"Kluitenberg","given":"G. J."},{"family":"Finnell","given":"P. R."}],"issued":{"date-parts":[["2004",11]]}}}],"schema":"https://github.com/citation-style-language/schema/raw/master/csl-citation.json"}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(Presley et al., 2004; Osanai et al., 2020)</w:t>
      </w:r>
      <w:r w:rsidRPr="002247E6">
        <w:rPr>
          <w:rFonts w:ascii="Times New Roman" w:hAnsi="Times New Roman" w:cs="Times New Roman"/>
        </w:rPr>
        <w:fldChar w:fldCharType="end"/>
      </w:r>
      <w:r w:rsidRPr="002247E6">
        <w:rPr>
          <w:rFonts w:ascii="Times New Roman" w:hAnsi="Times New Roman" w:cs="Times New Roman"/>
        </w:rPr>
        <w:t xml:space="preserve">. Across all treatments and depths, POM-C and MAOM-C contributed 11 and 85 %, respectively, of total SOC in our study (Table </w:t>
      </w:r>
      <w:r w:rsidR="002E0CDD" w:rsidRPr="002247E6">
        <w:rPr>
          <w:rFonts w:ascii="Times New Roman" w:hAnsi="Times New Roman" w:cs="Times New Roman"/>
        </w:rPr>
        <w:t>2</w:t>
      </w:r>
      <w:r w:rsidRPr="002247E6">
        <w:rPr>
          <w:rFonts w:ascii="Times New Roman" w:hAnsi="Times New Roman" w:cs="Times New Roman"/>
        </w:rPr>
        <w:t>). Our results reiterate that effective SOC accumulation strategies in agroecosystems require consideration of climate, soil, and ecosystem-specific management practices. For example, implementing no-tillage alone may not be sufficient to increase whole-profile SOC stock compared to tilled systems; instead, it may redistribute the SOC near the soil surface. However, if more than one conservation practices are adopted in tandem, such as growing winter cover crops along with NT adoption, particularly in regions with hot and humid climatic conditions and/or low native SOC content, it can not only improve surface soil SOC accumulation but can also distribute more C to the subsoil</w:t>
      </w:r>
      <w:r w:rsidRPr="002247E6">
        <w:rPr>
          <w:rFonts w:ascii="Times New Roman" w:hAnsi="Times New Roman" w:cs="Times New Roman"/>
          <w:b/>
          <w:bCs/>
        </w:rPr>
        <w:t>.</w:t>
      </w:r>
    </w:p>
    <w:p w14:paraId="1E21768B" w14:textId="641239F1" w:rsidR="008B55C8" w:rsidRPr="002247E6" w:rsidRDefault="004E7BB7" w:rsidP="005D47FA">
      <w:pPr>
        <w:pStyle w:val="Heading1"/>
        <w:spacing w:before="120" w:after="120" w:line="480" w:lineRule="auto"/>
        <w:jc w:val="left"/>
        <w:rPr>
          <w:rFonts w:ascii="Times New Roman" w:hAnsi="Times New Roman" w:cs="Times New Roman"/>
          <w:sz w:val="24"/>
        </w:rPr>
      </w:pPr>
      <w:bookmarkStart w:id="53" w:name="_Toc167955073"/>
      <w:r w:rsidRPr="002247E6">
        <w:rPr>
          <w:rFonts w:ascii="Times New Roman" w:hAnsi="Times New Roman" w:cs="Times New Roman"/>
          <w:sz w:val="24"/>
        </w:rPr>
        <w:t>2.6</w:t>
      </w:r>
      <w:r w:rsidR="008B55C8" w:rsidRPr="002247E6">
        <w:rPr>
          <w:rFonts w:ascii="Times New Roman" w:hAnsi="Times New Roman" w:cs="Times New Roman"/>
          <w:sz w:val="24"/>
        </w:rPr>
        <w:t xml:space="preserve">. </w:t>
      </w:r>
      <w:r w:rsidR="00A0254F" w:rsidRPr="002247E6">
        <w:rPr>
          <w:rFonts w:ascii="Times New Roman" w:hAnsi="Times New Roman" w:cs="Times New Roman"/>
          <w:caps w:val="0"/>
          <w:sz w:val="24"/>
        </w:rPr>
        <w:t>Conclusion</w:t>
      </w:r>
      <w:bookmarkEnd w:id="53"/>
    </w:p>
    <w:p w14:paraId="63DCDA95" w14:textId="73702CCC" w:rsidR="008B55C8" w:rsidRPr="002247E6" w:rsidRDefault="008B55C8" w:rsidP="005D47F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Our results demonstrated that adopting long-term conservation management practices such as NT and cover cropping differently influenced the topsoil and subsoil SOC stocks. NT increased SOC accumulation in the surface soil. While NT increased SOC accumulation in the surface soil, profile SOC accumulation was more impacted by cover crops irrespective of tillage. In particular, the addition of a grass cover crop increased SOC stock in the subsoil. While the MAOM fraction generally revealed more C storage capacity than the POM fraction, we found that POM and MAOM-related parameters drove total SOC differently in topsoil and subsoil. Although POM and MAOM fractions responded positively to conservation management </w:t>
      </w:r>
      <w:r w:rsidRPr="002247E6">
        <w:rPr>
          <w:rFonts w:ascii="Times New Roman" w:hAnsi="Times New Roman" w:cs="Times New Roman"/>
        </w:rPr>
        <w:lastRenderedPageBreak/>
        <w:t>practices, POM-C had greater control over topsoil SOC storage, whereas the MAOM fraction had more control over subsoil SOC storage. Our results indicate the need to develop soil and environment-specific cropping systems by integrating complementary conservation management practices to increase profile-scale SOC storage. The results also stress the need for more data on subsoil SOC dynamics in response to depth sensitive SOC management strategies to help develop policies to mitigate greenhouse gas emissions and foster healthy soils.</w:t>
      </w:r>
    </w:p>
    <w:p w14:paraId="69D2205B" w14:textId="43E0D068" w:rsidR="00AE3FD5" w:rsidRPr="002247E6" w:rsidRDefault="00AE3FD5" w:rsidP="00AE3FD5">
      <w:pPr>
        <w:spacing w:before="120" w:after="120" w:line="480" w:lineRule="auto"/>
        <w:rPr>
          <w:rFonts w:ascii="Times New Roman" w:hAnsi="Times New Roman" w:cs="Times New Roman"/>
          <w:b/>
          <w:bCs/>
        </w:rPr>
      </w:pPr>
      <w:r w:rsidRPr="002247E6">
        <w:rPr>
          <w:rFonts w:ascii="Times New Roman" w:hAnsi="Times New Roman" w:cs="Times New Roman"/>
          <w:b/>
          <w:bCs/>
        </w:rPr>
        <w:t>Acknowledgments</w:t>
      </w:r>
    </w:p>
    <w:p w14:paraId="7A5F03EE" w14:textId="685E58AC" w:rsidR="008B55C8" w:rsidRPr="002247E6" w:rsidRDefault="008B55C8" w:rsidP="005D47FA">
      <w:pPr>
        <w:spacing w:before="120" w:after="120" w:line="480" w:lineRule="auto"/>
        <w:ind w:firstLine="720"/>
        <w:rPr>
          <w:rFonts w:ascii="Times New Roman" w:eastAsia="Calibri" w:hAnsi="Times New Roman" w:cs="Times New Roman"/>
        </w:rPr>
      </w:pPr>
      <w:r w:rsidRPr="002247E6">
        <w:rPr>
          <w:rFonts w:ascii="Times New Roman" w:eastAsia="Calibri" w:hAnsi="Times New Roman" w:cs="Times New Roman"/>
        </w:rPr>
        <w:t>The authors would like to thank the University of Tennessee’s West Tennessee Research and Education Center for managing the long-term cotton field experiment. We extend our gratitude to Wesley Wright for helping with sample collection and Joseph Amsili for providing critical input with the root biomass determination protocol.</w:t>
      </w:r>
    </w:p>
    <w:p w14:paraId="2A26AC9C" w14:textId="77777777" w:rsidR="008B55C8" w:rsidRPr="002247E6" w:rsidRDefault="008B55C8" w:rsidP="005D47FA">
      <w:pPr>
        <w:spacing w:before="120" w:after="120" w:line="480" w:lineRule="auto"/>
        <w:rPr>
          <w:rFonts w:ascii="Times New Roman" w:eastAsia="Calibri" w:hAnsi="Times New Roman" w:cs="Times New Roman"/>
        </w:rPr>
      </w:pPr>
      <w:r w:rsidRPr="002247E6">
        <w:rPr>
          <w:rFonts w:ascii="Times New Roman" w:eastAsia="Calibri" w:hAnsi="Times New Roman" w:cs="Times New Roman"/>
          <w:b/>
        </w:rPr>
        <w:t>Conflicts of Interest:</w:t>
      </w:r>
      <w:r w:rsidRPr="002247E6">
        <w:rPr>
          <w:rFonts w:ascii="Times New Roman" w:eastAsia="Calibri" w:hAnsi="Times New Roman" w:cs="Times New Roman"/>
        </w:rPr>
        <w:t xml:space="preserve"> The authors declare no conflict of interest.</w:t>
      </w:r>
    </w:p>
    <w:p w14:paraId="28B8ACEC" w14:textId="77777777" w:rsidR="008B55C8" w:rsidRPr="002247E6" w:rsidRDefault="008B55C8" w:rsidP="00595957">
      <w:pPr>
        <w:spacing w:before="120" w:after="120"/>
        <w:rPr>
          <w:rFonts w:ascii="Times New Roman" w:hAnsi="Times New Roman" w:cs="Times New Roman"/>
          <w:b/>
          <w:bCs/>
        </w:rPr>
      </w:pPr>
    </w:p>
    <w:p w14:paraId="7FD6F130" w14:textId="77777777" w:rsidR="00796125" w:rsidRPr="002247E6" w:rsidRDefault="00796125" w:rsidP="00F96220">
      <w:pPr>
        <w:spacing w:before="100" w:beforeAutospacing="1" w:after="120"/>
        <w:rPr>
          <w:rFonts w:ascii="Times New Roman" w:hAnsi="Times New Roman" w:cs="Times New Roman"/>
          <w:b/>
          <w:bCs/>
        </w:rPr>
      </w:pPr>
    </w:p>
    <w:p w14:paraId="4D18A66E" w14:textId="77777777" w:rsidR="00796125" w:rsidRPr="002247E6" w:rsidRDefault="00796125" w:rsidP="00F96220">
      <w:pPr>
        <w:spacing w:before="100" w:beforeAutospacing="1" w:after="120"/>
        <w:rPr>
          <w:rFonts w:ascii="Times New Roman" w:hAnsi="Times New Roman" w:cs="Times New Roman"/>
          <w:b/>
          <w:bCs/>
        </w:rPr>
      </w:pPr>
    </w:p>
    <w:p w14:paraId="633A4E13" w14:textId="77777777" w:rsidR="00796125" w:rsidRPr="002247E6" w:rsidRDefault="00796125" w:rsidP="00F96220">
      <w:pPr>
        <w:spacing w:before="100" w:beforeAutospacing="1" w:after="120"/>
        <w:rPr>
          <w:rFonts w:ascii="Times New Roman" w:hAnsi="Times New Roman" w:cs="Times New Roman"/>
          <w:b/>
          <w:bCs/>
        </w:rPr>
      </w:pPr>
    </w:p>
    <w:p w14:paraId="6ED94253" w14:textId="77777777" w:rsidR="00796125" w:rsidRPr="002247E6" w:rsidRDefault="00796125" w:rsidP="00F96220">
      <w:pPr>
        <w:spacing w:before="100" w:beforeAutospacing="1" w:after="120"/>
        <w:rPr>
          <w:rFonts w:ascii="Times New Roman" w:hAnsi="Times New Roman" w:cs="Times New Roman"/>
          <w:b/>
          <w:bCs/>
        </w:rPr>
      </w:pPr>
    </w:p>
    <w:p w14:paraId="65330338" w14:textId="77777777" w:rsidR="00796125" w:rsidRPr="002247E6" w:rsidRDefault="00796125" w:rsidP="00F96220">
      <w:pPr>
        <w:spacing w:before="100" w:beforeAutospacing="1" w:after="120"/>
        <w:rPr>
          <w:rFonts w:ascii="Times New Roman" w:hAnsi="Times New Roman" w:cs="Times New Roman"/>
          <w:b/>
          <w:bCs/>
        </w:rPr>
      </w:pPr>
    </w:p>
    <w:p w14:paraId="4FCEA1D1" w14:textId="77777777" w:rsidR="008B55C8" w:rsidRPr="002247E6" w:rsidRDefault="008B55C8" w:rsidP="00F96220">
      <w:pPr>
        <w:spacing w:before="100" w:beforeAutospacing="1" w:after="120"/>
        <w:rPr>
          <w:rFonts w:ascii="Times New Roman" w:hAnsi="Times New Roman" w:cs="Times New Roman"/>
          <w:b/>
          <w:bCs/>
        </w:rPr>
      </w:pPr>
    </w:p>
    <w:p w14:paraId="5D7B06F3" w14:textId="006B4B52" w:rsidR="008B55C8" w:rsidRPr="002247E6" w:rsidRDefault="008B55C8" w:rsidP="00F96220">
      <w:pPr>
        <w:spacing w:before="100" w:beforeAutospacing="1" w:after="120"/>
        <w:rPr>
          <w:rFonts w:ascii="Times New Roman" w:hAnsi="Times New Roman" w:cs="Times New Roman"/>
        </w:rPr>
      </w:pPr>
    </w:p>
    <w:p w14:paraId="53C67E07" w14:textId="77777777" w:rsidR="008B55C8" w:rsidRPr="002247E6" w:rsidRDefault="008B55C8" w:rsidP="00F96220">
      <w:pPr>
        <w:spacing w:before="100" w:beforeAutospacing="1" w:after="120"/>
        <w:rPr>
          <w:rFonts w:ascii="Times New Roman" w:hAnsi="Times New Roman" w:cs="Times New Roman"/>
        </w:rPr>
      </w:pPr>
    </w:p>
    <w:p w14:paraId="00DDC603" w14:textId="77777777" w:rsidR="008B55C8" w:rsidRPr="002247E6" w:rsidRDefault="008B55C8" w:rsidP="00F96220">
      <w:pPr>
        <w:spacing w:before="100" w:beforeAutospacing="1" w:after="120"/>
        <w:rPr>
          <w:rFonts w:ascii="Times New Roman" w:hAnsi="Times New Roman" w:cs="Times New Roman"/>
        </w:rPr>
      </w:pPr>
    </w:p>
    <w:p w14:paraId="7709BDCD" w14:textId="77777777" w:rsidR="00796125" w:rsidRPr="002247E6" w:rsidRDefault="00796125" w:rsidP="00F96220">
      <w:pPr>
        <w:spacing w:before="100" w:beforeAutospacing="1" w:after="120"/>
        <w:rPr>
          <w:rFonts w:ascii="Times New Roman" w:hAnsi="Times New Roman" w:cs="Times New Roman"/>
        </w:rPr>
      </w:pPr>
    </w:p>
    <w:p w14:paraId="324045B8" w14:textId="4B529B35" w:rsidR="008B55C8" w:rsidRPr="002247E6" w:rsidRDefault="00D34E90" w:rsidP="004F107F">
      <w:pPr>
        <w:pStyle w:val="Heading1"/>
        <w:jc w:val="left"/>
        <w:rPr>
          <w:rFonts w:ascii="Times New Roman" w:hAnsi="Times New Roman" w:cs="Times New Roman"/>
          <w:sz w:val="24"/>
        </w:rPr>
      </w:pPr>
      <w:bookmarkStart w:id="54" w:name="_Toc167955074"/>
      <w:r w:rsidRPr="002247E6">
        <w:rPr>
          <w:rFonts w:ascii="Times New Roman" w:hAnsi="Times New Roman" w:cs="Times New Roman"/>
          <w:caps w:val="0"/>
          <w:sz w:val="24"/>
        </w:rPr>
        <w:lastRenderedPageBreak/>
        <w:t>Appendix</w:t>
      </w:r>
      <w:bookmarkEnd w:id="54"/>
      <w:r w:rsidR="008B55C8" w:rsidRPr="002247E6">
        <w:rPr>
          <w:rFonts w:ascii="Times New Roman" w:hAnsi="Times New Roman" w:cs="Times New Roman"/>
          <w:sz w:val="24"/>
        </w:rPr>
        <w:br/>
      </w:r>
    </w:p>
    <w:p w14:paraId="2D842F80" w14:textId="14216ACB" w:rsidR="004F107F" w:rsidRPr="002247E6" w:rsidRDefault="004F107F" w:rsidP="004F107F">
      <w:pPr>
        <w:pStyle w:val="Caption"/>
      </w:pPr>
      <w:bookmarkStart w:id="55" w:name="_Toc167270512"/>
      <w:r w:rsidRPr="002247E6">
        <w:t xml:space="preserve">Table </w:t>
      </w:r>
      <w:r w:rsidRPr="002247E6">
        <w:fldChar w:fldCharType="begin"/>
      </w:r>
      <w:r w:rsidRPr="002247E6">
        <w:instrText xml:space="preserve"> SEQ Table \* ARABIC </w:instrText>
      </w:r>
      <w:r w:rsidRPr="002247E6">
        <w:fldChar w:fldCharType="separate"/>
      </w:r>
      <w:r w:rsidR="00CA2235" w:rsidRPr="002247E6">
        <w:rPr>
          <w:noProof/>
        </w:rPr>
        <w:t>2</w:t>
      </w:r>
      <w:r w:rsidRPr="002247E6">
        <w:fldChar w:fldCharType="end"/>
      </w:r>
      <w:r w:rsidRPr="002247E6">
        <w:t>. Tillage and cover crop effects on total soil organic carbon, particulate organic carbon, and mineral-associated organic carbon for each soil depth</w:t>
      </w:r>
      <w:bookmarkEnd w:id="55"/>
    </w:p>
    <w:tbl>
      <w:tblPr>
        <w:tblStyle w:val="PlainTable3"/>
        <w:tblW w:w="9569" w:type="dxa"/>
        <w:tblLayout w:type="fixed"/>
        <w:tblLook w:val="04A0" w:firstRow="1" w:lastRow="0" w:firstColumn="1" w:lastColumn="0" w:noHBand="0" w:noVBand="1"/>
      </w:tblPr>
      <w:tblGrid>
        <w:gridCol w:w="1947"/>
        <w:gridCol w:w="1205"/>
        <w:gridCol w:w="72"/>
        <w:gridCol w:w="1142"/>
        <w:gridCol w:w="65"/>
        <w:gridCol w:w="957"/>
        <w:gridCol w:w="158"/>
        <w:gridCol w:w="670"/>
        <w:gridCol w:w="101"/>
        <w:gridCol w:w="274"/>
        <w:gridCol w:w="744"/>
        <w:gridCol w:w="1053"/>
        <w:gridCol w:w="66"/>
        <w:gridCol w:w="1115"/>
      </w:tblGrid>
      <w:tr w:rsidR="008B55C8" w:rsidRPr="002247E6" w14:paraId="16E91942" w14:textId="77777777" w:rsidTr="004F107F">
        <w:trPr>
          <w:cnfStyle w:val="100000000000" w:firstRow="1" w:lastRow="0" w:firstColumn="0" w:lastColumn="0" w:oddVBand="0" w:evenVBand="0" w:oddHBand="0" w:evenHBand="0" w:firstRowFirstColumn="0" w:firstRowLastColumn="0" w:lastRowFirstColumn="0" w:lastRowLastColumn="0"/>
          <w:trHeight w:val="552"/>
        </w:trPr>
        <w:tc>
          <w:tcPr>
            <w:cnfStyle w:val="001000000100" w:firstRow="0" w:lastRow="0" w:firstColumn="1" w:lastColumn="0" w:oddVBand="0" w:evenVBand="0" w:oddHBand="0" w:evenHBand="0" w:firstRowFirstColumn="1" w:firstRowLastColumn="0" w:lastRowFirstColumn="0" w:lastRowLastColumn="0"/>
            <w:tcW w:w="1947" w:type="dxa"/>
            <w:tcBorders>
              <w:left w:val="nil"/>
              <w:bottom w:val="none" w:sz="0" w:space="0" w:color="auto"/>
            </w:tcBorders>
            <w:shd w:val="clear" w:color="auto" w:fill="auto"/>
            <w:noWrap/>
          </w:tcPr>
          <w:p w14:paraId="66BF6268" w14:textId="77777777" w:rsidR="008B55C8" w:rsidRPr="002247E6" w:rsidRDefault="008B55C8" w:rsidP="00F96220">
            <w:pPr>
              <w:spacing w:before="100" w:beforeAutospacing="1" w:after="120"/>
              <w:rPr>
                <w:rFonts w:ascii="Times New Roman" w:hAnsi="Times New Roman" w:cs="Times New Roman"/>
                <w:caps w:val="0"/>
              </w:rPr>
            </w:pPr>
          </w:p>
        </w:tc>
        <w:tc>
          <w:tcPr>
            <w:tcW w:w="1205" w:type="dxa"/>
            <w:tcBorders>
              <w:bottom w:val="single" w:sz="4" w:space="0" w:color="auto"/>
              <w:right w:val="nil"/>
            </w:tcBorders>
            <w:shd w:val="clear" w:color="auto" w:fill="auto"/>
            <w:noWrap/>
            <w:vAlign w:val="center"/>
          </w:tcPr>
          <w:p w14:paraId="572F2352" w14:textId="77777777" w:rsidR="008B55C8" w:rsidRPr="002247E6" w:rsidRDefault="008B55C8" w:rsidP="00F96220">
            <w:pPr>
              <w:spacing w:before="100" w:beforeAutospacing="1"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aps w:val="0"/>
              </w:rPr>
            </w:pPr>
          </w:p>
        </w:tc>
        <w:tc>
          <w:tcPr>
            <w:tcW w:w="3439" w:type="dxa"/>
            <w:gridSpan w:val="8"/>
            <w:tcBorders>
              <w:bottom w:val="single" w:sz="4" w:space="0" w:color="auto"/>
              <w:right w:val="nil"/>
            </w:tcBorders>
            <w:shd w:val="clear" w:color="auto" w:fill="auto"/>
            <w:vAlign w:val="center"/>
          </w:tcPr>
          <w:p w14:paraId="466ADE13" w14:textId="77777777" w:rsidR="008B55C8" w:rsidRPr="002247E6" w:rsidRDefault="008B55C8" w:rsidP="00F96220">
            <w:pPr>
              <w:spacing w:before="100" w:beforeAutospacing="1"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rPr>
            </w:pPr>
            <w:r w:rsidRPr="002247E6">
              <w:rPr>
                <w:rFonts w:ascii="Times New Roman" w:hAnsi="Times New Roman" w:cs="Times New Roman"/>
                <w:b w:val="0"/>
                <w:bCs w:val="0"/>
                <w:caps w:val="0"/>
              </w:rPr>
              <w:t xml:space="preserve">          Tillage </w:t>
            </w:r>
          </w:p>
        </w:tc>
        <w:tc>
          <w:tcPr>
            <w:tcW w:w="2978" w:type="dxa"/>
            <w:gridSpan w:val="4"/>
            <w:tcBorders>
              <w:left w:val="nil"/>
              <w:bottom w:val="single" w:sz="4" w:space="0" w:color="auto"/>
              <w:right w:val="nil"/>
            </w:tcBorders>
            <w:shd w:val="clear" w:color="auto" w:fill="auto"/>
            <w:noWrap/>
            <w:vAlign w:val="center"/>
          </w:tcPr>
          <w:p w14:paraId="0CD65E37" w14:textId="77777777" w:rsidR="008B55C8" w:rsidRPr="002247E6" w:rsidRDefault="008B55C8" w:rsidP="00F96220">
            <w:pPr>
              <w:spacing w:before="100" w:beforeAutospacing="1"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rPr>
            </w:pPr>
            <w:r w:rsidRPr="002247E6">
              <w:rPr>
                <w:rFonts w:ascii="Times New Roman" w:hAnsi="Times New Roman" w:cs="Times New Roman"/>
                <w:b w:val="0"/>
                <w:bCs w:val="0"/>
                <w:caps w:val="0"/>
              </w:rPr>
              <w:t xml:space="preserve">             Cover crops </w:t>
            </w:r>
          </w:p>
        </w:tc>
      </w:tr>
      <w:tr w:rsidR="008B55C8" w:rsidRPr="002247E6" w14:paraId="473E6C37" w14:textId="77777777" w:rsidTr="004F107F">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947" w:type="dxa"/>
            <w:tcBorders>
              <w:top w:val="single" w:sz="4" w:space="0" w:color="auto"/>
              <w:left w:val="nil"/>
              <w:bottom w:val="single" w:sz="4" w:space="0" w:color="auto"/>
            </w:tcBorders>
            <w:shd w:val="clear" w:color="auto" w:fill="auto"/>
            <w:noWrap/>
            <w:hideMark/>
          </w:tcPr>
          <w:p w14:paraId="077AB213" w14:textId="77777777" w:rsidR="008B55C8" w:rsidRPr="002247E6" w:rsidRDefault="008B55C8" w:rsidP="00F96220">
            <w:pPr>
              <w:spacing w:before="100" w:beforeAutospacing="1" w:after="120"/>
              <w:rPr>
                <w:rFonts w:ascii="Times New Roman" w:hAnsi="Times New Roman" w:cs="Times New Roman"/>
                <w:caps w:val="0"/>
              </w:rPr>
            </w:pPr>
            <w:bookmarkStart w:id="56" w:name="_Hlk93146872"/>
          </w:p>
        </w:tc>
        <w:tc>
          <w:tcPr>
            <w:tcW w:w="1277" w:type="dxa"/>
            <w:gridSpan w:val="2"/>
            <w:tcBorders>
              <w:top w:val="single" w:sz="4" w:space="0" w:color="auto"/>
              <w:left w:val="nil"/>
              <w:bottom w:val="single" w:sz="4" w:space="0" w:color="auto"/>
            </w:tcBorders>
            <w:shd w:val="clear" w:color="auto" w:fill="auto"/>
            <w:noWrap/>
            <w:vAlign w:val="center"/>
            <w:hideMark/>
          </w:tcPr>
          <w:p w14:paraId="090E461E"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rPr>
              <w:t>Soil depth (cm)</w:t>
            </w:r>
          </w:p>
        </w:tc>
        <w:tc>
          <w:tcPr>
            <w:tcW w:w="1142" w:type="dxa"/>
            <w:shd w:val="clear" w:color="auto" w:fill="auto"/>
            <w:noWrap/>
            <w:vAlign w:val="center"/>
            <w:hideMark/>
          </w:tcPr>
          <w:p w14:paraId="03A49DC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 xml:space="preserve">   CT</w:t>
            </w:r>
          </w:p>
        </w:tc>
        <w:tc>
          <w:tcPr>
            <w:tcW w:w="1022" w:type="dxa"/>
            <w:gridSpan w:val="2"/>
            <w:shd w:val="clear" w:color="auto" w:fill="auto"/>
            <w:noWrap/>
            <w:vAlign w:val="center"/>
            <w:hideMark/>
          </w:tcPr>
          <w:p w14:paraId="5D44B912"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NT</w:t>
            </w:r>
          </w:p>
        </w:tc>
        <w:tc>
          <w:tcPr>
            <w:tcW w:w="929" w:type="dxa"/>
            <w:gridSpan w:val="3"/>
            <w:tcBorders>
              <w:left w:val="nil"/>
              <w:bottom w:val="single" w:sz="4" w:space="0" w:color="auto"/>
            </w:tcBorders>
            <w:shd w:val="clear" w:color="auto" w:fill="FFFFFF" w:themeFill="background1"/>
          </w:tcPr>
          <w:p w14:paraId="307CDE14"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18" w:type="dxa"/>
            <w:gridSpan w:val="2"/>
            <w:tcBorders>
              <w:bottom w:val="single" w:sz="4" w:space="0" w:color="auto"/>
            </w:tcBorders>
            <w:shd w:val="clear" w:color="auto" w:fill="auto"/>
            <w:noWrap/>
            <w:vAlign w:val="center"/>
          </w:tcPr>
          <w:p w14:paraId="4160666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NC</w:t>
            </w:r>
          </w:p>
        </w:tc>
        <w:tc>
          <w:tcPr>
            <w:tcW w:w="1119" w:type="dxa"/>
            <w:gridSpan w:val="2"/>
            <w:tcBorders>
              <w:bottom w:val="single" w:sz="4" w:space="0" w:color="auto"/>
            </w:tcBorders>
            <w:shd w:val="clear" w:color="auto" w:fill="auto"/>
            <w:noWrap/>
            <w:vAlign w:val="center"/>
          </w:tcPr>
          <w:p w14:paraId="2A446B29"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 xml:space="preserve">   HV</w:t>
            </w:r>
          </w:p>
        </w:tc>
        <w:tc>
          <w:tcPr>
            <w:tcW w:w="1115" w:type="dxa"/>
            <w:tcBorders>
              <w:bottom w:val="single" w:sz="4" w:space="0" w:color="auto"/>
            </w:tcBorders>
            <w:shd w:val="clear" w:color="auto" w:fill="auto"/>
            <w:noWrap/>
            <w:vAlign w:val="center"/>
          </w:tcPr>
          <w:p w14:paraId="1DCFC828"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WW</w:t>
            </w:r>
          </w:p>
        </w:tc>
      </w:tr>
      <w:tr w:rsidR="008B55C8" w:rsidRPr="002247E6" w14:paraId="583D6F0D" w14:textId="77777777" w:rsidTr="007B7EFE">
        <w:trPr>
          <w:trHeight w:val="375"/>
        </w:trPr>
        <w:tc>
          <w:tcPr>
            <w:cnfStyle w:val="001000000000" w:firstRow="0" w:lastRow="0" w:firstColumn="1" w:lastColumn="0" w:oddVBand="0" w:evenVBand="0" w:oddHBand="0" w:evenHBand="0" w:firstRowFirstColumn="0" w:firstRowLastColumn="0" w:lastRowFirstColumn="0" w:lastRowLastColumn="0"/>
            <w:tcW w:w="1947" w:type="dxa"/>
            <w:tcBorders>
              <w:top w:val="single" w:sz="4" w:space="0" w:color="auto"/>
            </w:tcBorders>
            <w:shd w:val="clear" w:color="auto" w:fill="auto"/>
            <w:noWrap/>
            <w:vAlign w:val="center"/>
          </w:tcPr>
          <w:p w14:paraId="40CA50F9" w14:textId="77777777" w:rsidR="008B55C8" w:rsidRPr="002247E6" w:rsidRDefault="008B55C8" w:rsidP="00F96220">
            <w:pPr>
              <w:spacing w:before="100" w:beforeAutospacing="1" w:after="120"/>
              <w:rPr>
                <w:rFonts w:ascii="Times New Roman" w:hAnsi="Times New Roman" w:cs="Times New Roman"/>
                <w:caps w:val="0"/>
              </w:rPr>
            </w:pPr>
            <w:r w:rsidRPr="002247E6">
              <w:rPr>
                <w:rFonts w:ascii="Times New Roman" w:hAnsi="Times New Roman" w:cs="Times New Roman"/>
                <w:b w:val="0"/>
                <w:bCs w:val="0"/>
                <w:caps w:val="0"/>
              </w:rPr>
              <w:t>SOC</w:t>
            </w:r>
            <w:r w:rsidRPr="002247E6">
              <w:rPr>
                <w:rFonts w:ascii="Times New Roman" w:hAnsi="Times New Roman" w:cs="Times New Roman"/>
                <w:b w:val="0"/>
                <w:bCs w:val="0"/>
                <w:caps w:val="0"/>
                <w:vertAlign w:val="subscript"/>
              </w:rPr>
              <w:t>con</w:t>
            </w:r>
            <w:r w:rsidRPr="002247E6">
              <w:rPr>
                <w:rFonts w:ascii="Times New Roman" w:hAnsi="Times New Roman" w:cs="Times New Roman"/>
                <w:b w:val="0"/>
                <w:bCs w:val="0"/>
                <w:caps w:val="0"/>
              </w:rPr>
              <w:t xml:space="preserve"> (g C kg</w:t>
            </w:r>
            <w:r w:rsidRPr="002247E6">
              <w:rPr>
                <w:rFonts w:ascii="Times New Roman" w:hAnsi="Times New Roman" w:cs="Times New Roman"/>
                <w:b w:val="0"/>
                <w:bCs w:val="0"/>
                <w:caps w:val="0"/>
                <w:vertAlign w:val="superscript"/>
              </w:rPr>
              <w:t>-1</w:t>
            </w:r>
            <w:r w:rsidRPr="002247E6">
              <w:rPr>
                <w:rFonts w:ascii="Times New Roman" w:hAnsi="Times New Roman" w:cs="Times New Roman"/>
                <w:b w:val="0"/>
                <w:bCs w:val="0"/>
                <w:caps w:val="0"/>
              </w:rPr>
              <w:t xml:space="preserve"> soil)</w:t>
            </w:r>
          </w:p>
        </w:tc>
        <w:tc>
          <w:tcPr>
            <w:tcW w:w="1277" w:type="dxa"/>
            <w:gridSpan w:val="2"/>
            <w:tcBorders>
              <w:top w:val="single" w:sz="4" w:space="0" w:color="auto"/>
              <w:left w:val="nil"/>
            </w:tcBorders>
            <w:shd w:val="clear" w:color="auto" w:fill="auto"/>
            <w:noWrap/>
            <w:vAlign w:val="bottom"/>
          </w:tcPr>
          <w:p w14:paraId="2C9135E0"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2247E6">
              <w:rPr>
                <w:rFonts w:ascii="Times New Roman" w:hAnsi="Times New Roman" w:cs="Times New Roman"/>
              </w:rPr>
              <w:t>0-5</w:t>
            </w:r>
          </w:p>
        </w:tc>
        <w:tc>
          <w:tcPr>
            <w:tcW w:w="1207" w:type="dxa"/>
            <w:gridSpan w:val="2"/>
            <w:tcBorders>
              <w:top w:val="single" w:sz="4" w:space="0" w:color="auto"/>
            </w:tcBorders>
            <w:shd w:val="clear" w:color="auto" w:fill="auto"/>
            <w:noWrap/>
            <w:vAlign w:val="bottom"/>
          </w:tcPr>
          <w:p w14:paraId="59CCAEE9"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2247E6">
              <w:rPr>
                <w:rFonts w:ascii="Times New Roman" w:hAnsi="Times New Roman" w:cs="Times New Roman"/>
              </w:rPr>
              <w:t>9.78Ab</w:t>
            </w:r>
          </w:p>
        </w:tc>
        <w:tc>
          <w:tcPr>
            <w:tcW w:w="1115" w:type="dxa"/>
            <w:gridSpan w:val="2"/>
            <w:tcBorders>
              <w:top w:val="single" w:sz="4" w:space="0" w:color="auto"/>
            </w:tcBorders>
            <w:shd w:val="clear" w:color="auto" w:fill="auto"/>
            <w:noWrap/>
            <w:vAlign w:val="bottom"/>
          </w:tcPr>
          <w:p w14:paraId="1C5F0700"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2247E6">
              <w:rPr>
                <w:rFonts w:ascii="Times New Roman" w:hAnsi="Times New Roman" w:cs="Times New Roman"/>
              </w:rPr>
              <w:t>12.98Aa</w:t>
            </w:r>
          </w:p>
        </w:tc>
        <w:tc>
          <w:tcPr>
            <w:tcW w:w="670" w:type="dxa"/>
            <w:tcBorders>
              <w:top w:val="single" w:sz="4" w:space="0" w:color="auto"/>
            </w:tcBorders>
            <w:shd w:val="clear" w:color="auto" w:fill="FFFFFF" w:themeFill="background1"/>
          </w:tcPr>
          <w:p w14:paraId="049C4320"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1119" w:type="dxa"/>
            <w:gridSpan w:val="3"/>
            <w:tcBorders>
              <w:top w:val="single" w:sz="4" w:space="0" w:color="auto"/>
            </w:tcBorders>
            <w:shd w:val="clear" w:color="auto" w:fill="auto"/>
            <w:noWrap/>
            <w:vAlign w:val="bottom"/>
          </w:tcPr>
          <w:p w14:paraId="79C7D7F9"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2247E6">
              <w:rPr>
                <w:rFonts w:ascii="Times New Roman" w:hAnsi="Times New Roman" w:cs="Times New Roman"/>
              </w:rPr>
              <w:t>9.68Ab</w:t>
            </w:r>
          </w:p>
        </w:tc>
        <w:tc>
          <w:tcPr>
            <w:tcW w:w="1053" w:type="dxa"/>
            <w:tcBorders>
              <w:top w:val="single" w:sz="4" w:space="0" w:color="auto"/>
            </w:tcBorders>
            <w:shd w:val="clear" w:color="auto" w:fill="auto"/>
            <w:noWrap/>
            <w:vAlign w:val="bottom"/>
          </w:tcPr>
          <w:p w14:paraId="02B551E3"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2247E6">
              <w:rPr>
                <w:rFonts w:ascii="Times New Roman" w:hAnsi="Times New Roman" w:cs="Times New Roman"/>
              </w:rPr>
              <w:t>12.17Aa</w:t>
            </w:r>
          </w:p>
        </w:tc>
        <w:tc>
          <w:tcPr>
            <w:tcW w:w="1181" w:type="dxa"/>
            <w:gridSpan w:val="2"/>
            <w:tcBorders>
              <w:top w:val="single" w:sz="4" w:space="0" w:color="auto"/>
            </w:tcBorders>
            <w:shd w:val="clear" w:color="auto" w:fill="auto"/>
            <w:noWrap/>
            <w:vAlign w:val="bottom"/>
          </w:tcPr>
          <w:p w14:paraId="011330A2"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2247E6">
              <w:rPr>
                <w:rFonts w:ascii="Times New Roman" w:hAnsi="Times New Roman" w:cs="Times New Roman"/>
              </w:rPr>
              <w:t>12.29Aa</w:t>
            </w:r>
          </w:p>
        </w:tc>
      </w:tr>
      <w:tr w:rsidR="008B55C8" w:rsidRPr="002247E6" w14:paraId="6660ED8E" w14:textId="77777777" w:rsidTr="007B7EF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947" w:type="dxa"/>
            <w:tcBorders>
              <w:left w:val="nil"/>
            </w:tcBorders>
            <w:shd w:val="clear" w:color="auto" w:fill="auto"/>
            <w:noWrap/>
          </w:tcPr>
          <w:p w14:paraId="47DA1909" w14:textId="77777777" w:rsidR="008B55C8" w:rsidRPr="002247E6" w:rsidRDefault="008B55C8" w:rsidP="00F96220">
            <w:pPr>
              <w:spacing w:before="100" w:beforeAutospacing="1" w:after="120"/>
              <w:rPr>
                <w:rFonts w:ascii="Times New Roman" w:hAnsi="Times New Roman" w:cs="Times New Roman"/>
                <w:b w:val="0"/>
                <w:bCs w:val="0"/>
                <w:caps w:val="0"/>
              </w:rPr>
            </w:pPr>
          </w:p>
        </w:tc>
        <w:tc>
          <w:tcPr>
            <w:tcW w:w="1277" w:type="dxa"/>
            <w:gridSpan w:val="2"/>
            <w:tcBorders>
              <w:left w:val="nil"/>
              <w:bottom w:val="nil"/>
              <w:right w:val="nil"/>
            </w:tcBorders>
            <w:shd w:val="clear" w:color="auto" w:fill="auto"/>
            <w:noWrap/>
            <w:vAlign w:val="bottom"/>
          </w:tcPr>
          <w:p w14:paraId="14FF5AC5"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07" w:type="dxa"/>
            <w:gridSpan w:val="2"/>
            <w:tcBorders>
              <w:left w:val="nil"/>
              <w:bottom w:val="nil"/>
              <w:right w:val="nil"/>
            </w:tcBorders>
            <w:shd w:val="clear" w:color="auto" w:fill="auto"/>
            <w:noWrap/>
            <w:vAlign w:val="bottom"/>
          </w:tcPr>
          <w:p w14:paraId="2349EBA5"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6.44Ba</w:t>
            </w:r>
          </w:p>
        </w:tc>
        <w:tc>
          <w:tcPr>
            <w:tcW w:w="1115" w:type="dxa"/>
            <w:gridSpan w:val="2"/>
            <w:tcBorders>
              <w:left w:val="nil"/>
              <w:bottom w:val="nil"/>
              <w:right w:val="nil"/>
            </w:tcBorders>
            <w:shd w:val="clear" w:color="auto" w:fill="auto"/>
            <w:noWrap/>
            <w:vAlign w:val="bottom"/>
          </w:tcPr>
          <w:p w14:paraId="65E1D5A2"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6.20Ba</w:t>
            </w:r>
          </w:p>
        </w:tc>
        <w:tc>
          <w:tcPr>
            <w:tcW w:w="670" w:type="dxa"/>
            <w:tcBorders>
              <w:left w:val="nil"/>
              <w:bottom w:val="nil"/>
              <w:right w:val="nil"/>
            </w:tcBorders>
            <w:shd w:val="clear" w:color="auto" w:fill="FFFFFF" w:themeFill="background1"/>
          </w:tcPr>
          <w:p w14:paraId="23CD86A3"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19" w:type="dxa"/>
            <w:gridSpan w:val="3"/>
            <w:tcBorders>
              <w:left w:val="nil"/>
              <w:bottom w:val="nil"/>
              <w:right w:val="nil"/>
            </w:tcBorders>
            <w:shd w:val="clear" w:color="auto" w:fill="auto"/>
            <w:noWrap/>
            <w:vAlign w:val="bottom"/>
          </w:tcPr>
          <w:p w14:paraId="1EB2EC7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5.16Ba</w:t>
            </w:r>
          </w:p>
        </w:tc>
        <w:tc>
          <w:tcPr>
            <w:tcW w:w="1053" w:type="dxa"/>
            <w:tcBorders>
              <w:left w:val="nil"/>
              <w:bottom w:val="nil"/>
              <w:right w:val="nil"/>
            </w:tcBorders>
            <w:shd w:val="clear" w:color="auto" w:fill="auto"/>
            <w:noWrap/>
            <w:vAlign w:val="bottom"/>
          </w:tcPr>
          <w:p w14:paraId="51255AA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6.32Ba</w:t>
            </w:r>
          </w:p>
        </w:tc>
        <w:tc>
          <w:tcPr>
            <w:tcW w:w="1181" w:type="dxa"/>
            <w:gridSpan w:val="2"/>
            <w:tcBorders>
              <w:left w:val="nil"/>
              <w:bottom w:val="nil"/>
              <w:right w:val="nil"/>
            </w:tcBorders>
            <w:shd w:val="clear" w:color="auto" w:fill="auto"/>
            <w:noWrap/>
            <w:vAlign w:val="bottom"/>
          </w:tcPr>
          <w:p w14:paraId="2112B97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7.49Ba</w:t>
            </w:r>
          </w:p>
        </w:tc>
      </w:tr>
      <w:tr w:rsidR="008B55C8" w:rsidRPr="002247E6" w14:paraId="50D98D5D" w14:textId="77777777" w:rsidTr="007B7EFE">
        <w:trPr>
          <w:trHeight w:val="375"/>
        </w:trPr>
        <w:tc>
          <w:tcPr>
            <w:cnfStyle w:val="001000000000" w:firstRow="0" w:lastRow="0" w:firstColumn="1" w:lastColumn="0" w:oddVBand="0" w:evenVBand="0" w:oddHBand="0" w:evenHBand="0" w:firstRowFirstColumn="0" w:firstRowLastColumn="0" w:lastRowFirstColumn="0" w:lastRowLastColumn="0"/>
            <w:tcW w:w="1947" w:type="dxa"/>
            <w:tcBorders>
              <w:left w:val="nil"/>
            </w:tcBorders>
            <w:shd w:val="clear" w:color="auto" w:fill="auto"/>
            <w:noWrap/>
          </w:tcPr>
          <w:p w14:paraId="2F8641B2" w14:textId="77777777" w:rsidR="008B55C8" w:rsidRPr="002247E6" w:rsidRDefault="008B55C8" w:rsidP="00F96220">
            <w:pPr>
              <w:spacing w:before="100" w:beforeAutospacing="1" w:after="120"/>
              <w:rPr>
                <w:rFonts w:ascii="Times New Roman" w:hAnsi="Times New Roman" w:cs="Times New Roman"/>
                <w:b w:val="0"/>
                <w:bCs w:val="0"/>
                <w:caps w:val="0"/>
              </w:rPr>
            </w:pPr>
          </w:p>
        </w:tc>
        <w:tc>
          <w:tcPr>
            <w:tcW w:w="1277" w:type="dxa"/>
            <w:gridSpan w:val="2"/>
            <w:tcBorders>
              <w:left w:val="nil"/>
              <w:bottom w:val="nil"/>
              <w:right w:val="nil"/>
            </w:tcBorders>
            <w:shd w:val="clear" w:color="auto" w:fill="auto"/>
            <w:noWrap/>
            <w:vAlign w:val="bottom"/>
          </w:tcPr>
          <w:p w14:paraId="4C930CB9"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07" w:type="dxa"/>
            <w:gridSpan w:val="2"/>
            <w:tcBorders>
              <w:left w:val="nil"/>
              <w:bottom w:val="nil"/>
              <w:right w:val="nil"/>
            </w:tcBorders>
            <w:shd w:val="clear" w:color="auto" w:fill="auto"/>
            <w:noWrap/>
            <w:vAlign w:val="bottom"/>
          </w:tcPr>
          <w:p w14:paraId="405C04DA"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4.13Ca</w:t>
            </w:r>
          </w:p>
        </w:tc>
        <w:tc>
          <w:tcPr>
            <w:tcW w:w="1115" w:type="dxa"/>
            <w:gridSpan w:val="2"/>
            <w:tcBorders>
              <w:left w:val="nil"/>
              <w:bottom w:val="nil"/>
              <w:right w:val="nil"/>
            </w:tcBorders>
            <w:shd w:val="clear" w:color="auto" w:fill="auto"/>
            <w:noWrap/>
            <w:vAlign w:val="bottom"/>
          </w:tcPr>
          <w:p w14:paraId="2532EB66"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3.59Ca</w:t>
            </w:r>
          </w:p>
        </w:tc>
        <w:tc>
          <w:tcPr>
            <w:tcW w:w="670" w:type="dxa"/>
            <w:tcBorders>
              <w:left w:val="nil"/>
              <w:bottom w:val="nil"/>
              <w:right w:val="nil"/>
            </w:tcBorders>
            <w:shd w:val="clear" w:color="auto" w:fill="FFFFFF" w:themeFill="background1"/>
          </w:tcPr>
          <w:p w14:paraId="2D7D777B"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19" w:type="dxa"/>
            <w:gridSpan w:val="3"/>
            <w:tcBorders>
              <w:left w:val="nil"/>
              <w:bottom w:val="nil"/>
              <w:right w:val="nil"/>
            </w:tcBorders>
            <w:shd w:val="clear" w:color="auto" w:fill="auto"/>
            <w:noWrap/>
            <w:vAlign w:val="bottom"/>
          </w:tcPr>
          <w:p w14:paraId="415D71D7"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3.61Ca</w:t>
            </w:r>
          </w:p>
        </w:tc>
        <w:tc>
          <w:tcPr>
            <w:tcW w:w="1053" w:type="dxa"/>
            <w:tcBorders>
              <w:left w:val="nil"/>
              <w:bottom w:val="nil"/>
              <w:right w:val="nil"/>
            </w:tcBorders>
            <w:shd w:val="clear" w:color="auto" w:fill="auto"/>
            <w:noWrap/>
            <w:vAlign w:val="bottom"/>
          </w:tcPr>
          <w:p w14:paraId="38E51BE0"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3.63Ca</w:t>
            </w:r>
          </w:p>
        </w:tc>
        <w:tc>
          <w:tcPr>
            <w:tcW w:w="1181" w:type="dxa"/>
            <w:gridSpan w:val="2"/>
            <w:tcBorders>
              <w:left w:val="nil"/>
              <w:bottom w:val="nil"/>
              <w:right w:val="nil"/>
            </w:tcBorders>
            <w:shd w:val="clear" w:color="auto" w:fill="auto"/>
            <w:noWrap/>
            <w:vAlign w:val="bottom"/>
          </w:tcPr>
          <w:p w14:paraId="486B20E3"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4.34Ca</w:t>
            </w:r>
          </w:p>
        </w:tc>
      </w:tr>
      <w:tr w:rsidR="008B55C8" w:rsidRPr="002247E6" w14:paraId="5549B019" w14:textId="77777777" w:rsidTr="007B7EF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947" w:type="dxa"/>
            <w:tcBorders>
              <w:left w:val="nil"/>
            </w:tcBorders>
            <w:shd w:val="clear" w:color="auto" w:fill="auto"/>
            <w:noWrap/>
          </w:tcPr>
          <w:p w14:paraId="45110E03" w14:textId="77777777" w:rsidR="008B55C8" w:rsidRPr="002247E6" w:rsidRDefault="008B55C8" w:rsidP="00F96220">
            <w:pPr>
              <w:spacing w:before="100" w:beforeAutospacing="1" w:after="120"/>
              <w:rPr>
                <w:rFonts w:ascii="Times New Roman" w:hAnsi="Times New Roman" w:cs="Times New Roman"/>
                <w:b w:val="0"/>
                <w:bCs w:val="0"/>
                <w:caps w:val="0"/>
              </w:rPr>
            </w:pPr>
          </w:p>
        </w:tc>
        <w:tc>
          <w:tcPr>
            <w:tcW w:w="1277" w:type="dxa"/>
            <w:gridSpan w:val="2"/>
            <w:tcBorders>
              <w:left w:val="nil"/>
              <w:bottom w:val="nil"/>
              <w:right w:val="nil"/>
            </w:tcBorders>
            <w:shd w:val="clear" w:color="auto" w:fill="auto"/>
            <w:noWrap/>
            <w:vAlign w:val="bottom"/>
          </w:tcPr>
          <w:p w14:paraId="3A537224"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07" w:type="dxa"/>
            <w:gridSpan w:val="2"/>
            <w:tcBorders>
              <w:left w:val="nil"/>
              <w:bottom w:val="nil"/>
              <w:right w:val="nil"/>
            </w:tcBorders>
            <w:shd w:val="clear" w:color="auto" w:fill="auto"/>
            <w:noWrap/>
            <w:vAlign w:val="bottom"/>
          </w:tcPr>
          <w:p w14:paraId="2E4E9BE2"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2.37Da</w:t>
            </w:r>
          </w:p>
        </w:tc>
        <w:tc>
          <w:tcPr>
            <w:tcW w:w="1115" w:type="dxa"/>
            <w:gridSpan w:val="2"/>
            <w:tcBorders>
              <w:left w:val="nil"/>
              <w:bottom w:val="nil"/>
              <w:right w:val="nil"/>
            </w:tcBorders>
            <w:shd w:val="clear" w:color="auto" w:fill="auto"/>
            <w:noWrap/>
            <w:vAlign w:val="bottom"/>
          </w:tcPr>
          <w:p w14:paraId="18BEE78C"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2.36Da</w:t>
            </w:r>
          </w:p>
        </w:tc>
        <w:tc>
          <w:tcPr>
            <w:tcW w:w="670" w:type="dxa"/>
            <w:tcBorders>
              <w:left w:val="nil"/>
              <w:bottom w:val="nil"/>
              <w:right w:val="nil"/>
            </w:tcBorders>
            <w:shd w:val="clear" w:color="auto" w:fill="FFFFFF" w:themeFill="background1"/>
          </w:tcPr>
          <w:p w14:paraId="6EC5B368"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19" w:type="dxa"/>
            <w:gridSpan w:val="3"/>
            <w:tcBorders>
              <w:left w:val="nil"/>
              <w:bottom w:val="nil"/>
              <w:right w:val="nil"/>
            </w:tcBorders>
            <w:shd w:val="clear" w:color="auto" w:fill="auto"/>
            <w:noWrap/>
            <w:vAlign w:val="bottom"/>
          </w:tcPr>
          <w:p w14:paraId="31809CE9"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2.29Dab</w:t>
            </w:r>
          </w:p>
        </w:tc>
        <w:tc>
          <w:tcPr>
            <w:tcW w:w="1053" w:type="dxa"/>
            <w:tcBorders>
              <w:left w:val="nil"/>
              <w:bottom w:val="nil"/>
              <w:right w:val="nil"/>
            </w:tcBorders>
            <w:shd w:val="clear" w:color="auto" w:fill="auto"/>
            <w:noWrap/>
            <w:vAlign w:val="bottom"/>
          </w:tcPr>
          <w:p w14:paraId="2E106180"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1.96Db</w:t>
            </w:r>
          </w:p>
        </w:tc>
        <w:tc>
          <w:tcPr>
            <w:tcW w:w="1181" w:type="dxa"/>
            <w:gridSpan w:val="2"/>
            <w:tcBorders>
              <w:left w:val="nil"/>
              <w:bottom w:val="nil"/>
              <w:right w:val="nil"/>
            </w:tcBorders>
            <w:shd w:val="clear" w:color="auto" w:fill="auto"/>
            <w:noWrap/>
            <w:vAlign w:val="bottom"/>
          </w:tcPr>
          <w:p w14:paraId="45793095"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2.85Da</w:t>
            </w:r>
          </w:p>
        </w:tc>
      </w:tr>
      <w:tr w:rsidR="008B55C8" w:rsidRPr="002247E6" w14:paraId="70EBD92F" w14:textId="77777777" w:rsidTr="007B7EFE">
        <w:trPr>
          <w:trHeight w:val="375"/>
        </w:trPr>
        <w:tc>
          <w:tcPr>
            <w:cnfStyle w:val="001000000000" w:firstRow="0" w:lastRow="0" w:firstColumn="1" w:lastColumn="0" w:oddVBand="0" w:evenVBand="0" w:oddHBand="0" w:evenHBand="0" w:firstRowFirstColumn="0" w:firstRowLastColumn="0" w:lastRowFirstColumn="0" w:lastRowLastColumn="0"/>
            <w:tcW w:w="1947" w:type="dxa"/>
            <w:vMerge w:val="restart"/>
            <w:tcBorders>
              <w:left w:val="nil"/>
            </w:tcBorders>
            <w:shd w:val="clear" w:color="auto" w:fill="auto"/>
            <w:noWrap/>
            <w:vAlign w:val="center"/>
          </w:tcPr>
          <w:p w14:paraId="06F5A579" w14:textId="1EBBF017" w:rsidR="008B55C8" w:rsidRPr="002247E6" w:rsidRDefault="008B55C8" w:rsidP="00F96220">
            <w:pPr>
              <w:spacing w:before="100" w:beforeAutospacing="1" w:after="120"/>
              <w:rPr>
                <w:rFonts w:ascii="Times New Roman" w:hAnsi="Times New Roman" w:cs="Times New Roman"/>
                <w:b w:val="0"/>
                <w:bCs w:val="0"/>
                <w:caps w:val="0"/>
                <w:lang w:val="de-DE"/>
              </w:rPr>
            </w:pPr>
            <w:r w:rsidRPr="002247E6">
              <w:rPr>
                <w:rFonts w:ascii="Times New Roman" w:hAnsi="Times New Roman" w:cs="Times New Roman"/>
                <w:b w:val="0"/>
                <w:bCs w:val="0"/>
                <w:lang w:val="de-DE"/>
              </w:rPr>
              <w:t>POM-C (</w:t>
            </w:r>
            <w:r w:rsidR="00080E44" w:rsidRPr="002247E6">
              <w:rPr>
                <w:rFonts w:ascii="Times New Roman" w:hAnsi="Times New Roman" w:cs="Times New Roman"/>
                <w:b w:val="0"/>
                <w:bCs w:val="0"/>
                <w:caps w:val="0"/>
                <w:lang w:val="de-DE"/>
              </w:rPr>
              <w:t>g C kg</w:t>
            </w:r>
            <w:r w:rsidRPr="002247E6">
              <w:rPr>
                <w:rFonts w:ascii="Times New Roman" w:hAnsi="Times New Roman" w:cs="Times New Roman"/>
                <w:b w:val="0"/>
                <w:bCs w:val="0"/>
                <w:vertAlign w:val="superscript"/>
                <w:lang w:val="de-DE"/>
              </w:rPr>
              <w:t>-1</w:t>
            </w:r>
            <w:r w:rsidR="00080E44" w:rsidRPr="002247E6">
              <w:rPr>
                <w:rFonts w:ascii="Times New Roman" w:hAnsi="Times New Roman" w:cs="Times New Roman"/>
                <w:b w:val="0"/>
                <w:bCs w:val="0"/>
                <w:caps w:val="0"/>
                <w:lang w:val="de-DE"/>
              </w:rPr>
              <w:t xml:space="preserve"> soil</w:t>
            </w:r>
            <w:r w:rsidRPr="002247E6">
              <w:rPr>
                <w:rFonts w:ascii="Times New Roman" w:hAnsi="Times New Roman" w:cs="Times New Roman"/>
                <w:b w:val="0"/>
                <w:bCs w:val="0"/>
                <w:lang w:val="de-DE"/>
              </w:rPr>
              <w:t>)</w:t>
            </w:r>
          </w:p>
        </w:tc>
        <w:tc>
          <w:tcPr>
            <w:tcW w:w="1277" w:type="dxa"/>
            <w:gridSpan w:val="2"/>
            <w:tcBorders>
              <w:left w:val="nil"/>
              <w:bottom w:val="nil"/>
              <w:right w:val="nil"/>
            </w:tcBorders>
            <w:shd w:val="clear" w:color="auto" w:fill="auto"/>
            <w:noWrap/>
            <w:vAlign w:val="bottom"/>
          </w:tcPr>
          <w:p w14:paraId="18D9C623"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07" w:type="dxa"/>
            <w:gridSpan w:val="2"/>
            <w:tcBorders>
              <w:left w:val="nil"/>
              <w:bottom w:val="nil"/>
              <w:right w:val="nil"/>
            </w:tcBorders>
            <w:shd w:val="clear" w:color="auto" w:fill="auto"/>
            <w:noWrap/>
            <w:vAlign w:val="bottom"/>
          </w:tcPr>
          <w:p w14:paraId="7592E283"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1.12Ab</w:t>
            </w:r>
          </w:p>
        </w:tc>
        <w:tc>
          <w:tcPr>
            <w:tcW w:w="1115" w:type="dxa"/>
            <w:gridSpan w:val="2"/>
            <w:tcBorders>
              <w:left w:val="nil"/>
              <w:bottom w:val="nil"/>
              <w:right w:val="nil"/>
            </w:tcBorders>
            <w:shd w:val="clear" w:color="auto" w:fill="auto"/>
            <w:noWrap/>
            <w:vAlign w:val="bottom"/>
          </w:tcPr>
          <w:p w14:paraId="1F08A577"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3.86Aa</w:t>
            </w:r>
          </w:p>
        </w:tc>
        <w:tc>
          <w:tcPr>
            <w:tcW w:w="670" w:type="dxa"/>
            <w:tcBorders>
              <w:left w:val="nil"/>
              <w:bottom w:val="nil"/>
              <w:right w:val="nil"/>
            </w:tcBorders>
            <w:shd w:val="clear" w:color="auto" w:fill="FFFFFF" w:themeFill="background1"/>
          </w:tcPr>
          <w:p w14:paraId="29C09309"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19" w:type="dxa"/>
            <w:gridSpan w:val="3"/>
            <w:tcBorders>
              <w:left w:val="nil"/>
              <w:bottom w:val="nil"/>
              <w:right w:val="nil"/>
            </w:tcBorders>
            <w:shd w:val="clear" w:color="auto" w:fill="auto"/>
            <w:noWrap/>
            <w:vAlign w:val="bottom"/>
          </w:tcPr>
          <w:p w14:paraId="5BD57AB6"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1.40Ab</w:t>
            </w:r>
          </w:p>
        </w:tc>
        <w:tc>
          <w:tcPr>
            <w:tcW w:w="1053" w:type="dxa"/>
            <w:tcBorders>
              <w:left w:val="nil"/>
              <w:bottom w:val="nil"/>
              <w:right w:val="nil"/>
            </w:tcBorders>
            <w:shd w:val="clear" w:color="auto" w:fill="auto"/>
            <w:noWrap/>
            <w:vAlign w:val="bottom"/>
          </w:tcPr>
          <w:p w14:paraId="27D18C08"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3.49Aa</w:t>
            </w:r>
          </w:p>
        </w:tc>
        <w:tc>
          <w:tcPr>
            <w:tcW w:w="1181" w:type="dxa"/>
            <w:gridSpan w:val="2"/>
            <w:tcBorders>
              <w:left w:val="nil"/>
              <w:bottom w:val="nil"/>
              <w:right w:val="nil"/>
            </w:tcBorders>
            <w:shd w:val="clear" w:color="auto" w:fill="auto"/>
            <w:noWrap/>
            <w:vAlign w:val="bottom"/>
          </w:tcPr>
          <w:p w14:paraId="2CF5E8AC"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2.58Aab</w:t>
            </w:r>
          </w:p>
        </w:tc>
      </w:tr>
      <w:tr w:rsidR="008B55C8" w:rsidRPr="002247E6" w14:paraId="4E5AF151" w14:textId="77777777" w:rsidTr="007B7EF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947" w:type="dxa"/>
            <w:vMerge/>
            <w:tcBorders>
              <w:left w:val="nil"/>
              <w:bottom w:val="nil"/>
            </w:tcBorders>
            <w:shd w:val="clear" w:color="auto" w:fill="auto"/>
            <w:noWrap/>
          </w:tcPr>
          <w:p w14:paraId="22F7E3F3" w14:textId="77777777" w:rsidR="008B55C8" w:rsidRPr="002247E6" w:rsidRDefault="008B55C8" w:rsidP="00F96220">
            <w:pPr>
              <w:spacing w:before="100" w:beforeAutospacing="1" w:after="120"/>
              <w:rPr>
                <w:rFonts w:ascii="Times New Roman" w:hAnsi="Times New Roman" w:cs="Times New Roman"/>
                <w:b w:val="0"/>
                <w:bCs w:val="0"/>
                <w:caps w:val="0"/>
              </w:rPr>
            </w:pPr>
          </w:p>
        </w:tc>
        <w:tc>
          <w:tcPr>
            <w:tcW w:w="1277" w:type="dxa"/>
            <w:gridSpan w:val="2"/>
            <w:tcBorders>
              <w:top w:val="nil"/>
              <w:left w:val="nil"/>
              <w:bottom w:val="nil"/>
              <w:right w:val="nil"/>
            </w:tcBorders>
            <w:shd w:val="clear" w:color="auto" w:fill="auto"/>
            <w:noWrap/>
            <w:vAlign w:val="bottom"/>
          </w:tcPr>
          <w:p w14:paraId="1AF0AF2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07" w:type="dxa"/>
            <w:gridSpan w:val="2"/>
            <w:tcBorders>
              <w:top w:val="nil"/>
              <w:left w:val="nil"/>
              <w:bottom w:val="nil"/>
              <w:right w:val="nil"/>
            </w:tcBorders>
            <w:shd w:val="clear" w:color="auto" w:fill="auto"/>
            <w:noWrap/>
            <w:vAlign w:val="bottom"/>
          </w:tcPr>
          <w:p w14:paraId="1E7B5444"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0.44Bb</w:t>
            </w:r>
          </w:p>
        </w:tc>
        <w:tc>
          <w:tcPr>
            <w:tcW w:w="1115" w:type="dxa"/>
            <w:gridSpan w:val="2"/>
            <w:tcBorders>
              <w:top w:val="nil"/>
              <w:left w:val="nil"/>
              <w:bottom w:val="nil"/>
              <w:right w:val="nil"/>
            </w:tcBorders>
            <w:shd w:val="clear" w:color="auto" w:fill="auto"/>
            <w:noWrap/>
            <w:vAlign w:val="bottom"/>
          </w:tcPr>
          <w:p w14:paraId="7C5C6EEB"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0.80Ba</w:t>
            </w:r>
          </w:p>
        </w:tc>
        <w:tc>
          <w:tcPr>
            <w:tcW w:w="670" w:type="dxa"/>
            <w:tcBorders>
              <w:top w:val="nil"/>
              <w:left w:val="nil"/>
              <w:bottom w:val="nil"/>
              <w:right w:val="nil"/>
            </w:tcBorders>
            <w:shd w:val="clear" w:color="auto" w:fill="FFFFFF" w:themeFill="background1"/>
          </w:tcPr>
          <w:p w14:paraId="011832BF"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19" w:type="dxa"/>
            <w:gridSpan w:val="3"/>
            <w:tcBorders>
              <w:top w:val="nil"/>
              <w:left w:val="nil"/>
              <w:bottom w:val="nil"/>
              <w:right w:val="nil"/>
            </w:tcBorders>
            <w:shd w:val="clear" w:color="auto" w:fill="auto"/>
            <w:noWrap/>
            <w:vAlign w:val="bottom"/>
          </w:tcPr>
          <w:p w14:paraId="185F8927"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0.46Ba</w:t>
            </w:r>
          </w:p>
        </w:tc>
        <w:tc>
          <w:tcPr>
            <w:tcW w:w="1053" w:type="dxa"/>
            <w:tcBorders>
              <w:top w:val="nil"/>
              <w:left w:val="nil"/>
              <w:bottom w:val="nil"/>
              <w:right w:val="nil"/>
            </w:tcBorders>
            <w:shd w:val="clear" w:color="auto" w:fill="auto"/>
            <w:noWrap/>
            <w:vAlign w:val="bottom"/>
          </w:tcPr>
          <w:p w14:paraId="241D66C0"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0.70Ba</w:t>
            </w:r>
          </w:p>
        </w:tc>
        <w:tc>
          <w:tcPr>
            <w:tcW w:w="1181" w:type="dxa"/>
            <w:gridSpan w:val="2"/>
            <w:tcBorders>
              <w:top w:val="nil"/>
              <w:left w:val="nil"/>
              <w:bottom w:val="nil"/>
              <w:right w:val="nil"/>
            </w:tcBorders>
            <w:shd w:val="clear" w:color="auto" w:fill="auto"/>
            <w:noWrap/>
            <w:vAlign w:val="bottom"/>
          </w:tcPr>
          <w:p w14:paraId="16FBA0F7"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0.70Ba</w:t>
            </w:r>
          </w:p>
        </w:tc>
      </w:tr>
      <w:tr w:rsidR="008B55C8" w:rsidRPr="002247E6" w14:paraId="4A8793B2" w14:textId="77777777" w:rsidTr="007B7EFE">
        <w:trPr>
          <w:trHeight w:val="375"/>
        </w:trPr>
        <w:tc>
          <w:tcPr>
            <w:cnfStyle w:val="001000000000" w:firstRow="0" w:lastRow="0" w:firstColumn="1" w:lastColumn="0" w:oddVBand="0" w:evenVBand="0" w:oddHBand="0" w:evenHBand="0" w:firstRowFirstColumn="0" w:firstRowLastColumn="0" w:lastRowFirstColumn="0" w:lastRowLastColumn="0"/>
            <w:tcW w:w="1947" w:type="dxa"/>
            <w:tcBorders>
              <w:top w:val="nil"/>
              <w:left w:val="nil"/>
              <w:bottom w:val="nil"/>
            </w:tcBorders>
            <w:shd w:val="clear" w:color="auto" w:fill="auto"/>
            <w:noWrap/>
          </w:tcPr>
          <w:p w14:paraId="11E8A0DC" w14:textId="77777777" w:rsidR="008B55C8" w:rsidRPr="002247E6" w:rsidRDefault="008B55C8" w:rsidP="00F96220">
            <w:pPr>
              <w:spacing w:before="100" w:beforeAutospacing="1" w:after="120"/>
              <w:rPr>
                <w:rFonts w:ascii="Times New Roman" w:hAnsi="Times New Roman" w:cs="Times New Roman"/>
                <w:b w:val="0"/>
                <w:bCs w:val="0"/>
                <w:caps w:val="0"/>
              </w:rPr>
            </w:pPr>
          </w:p>
        </w:tc>
        <w:tc>
          <w:tcPr>
            <w:tcW w:w="1277" w:type="dxa"/>
            <w:gridSpan w:val="2"/>
            <w:tcBorders>
              <w:top w:val="nil"/>
              <w:left w:val="nil"/>
              <w:bottom w:val="nil"/>
              <w:right w:val="nil"/>
            </w:tcBorders>
            <w:shd w:val="clear" w:color="auto" w:fill="auto"/>
            <w:noWrap/>
            <w:vAlign w:val="bottom"/>
          </w:tcPr>
          <w:p w14:paraId="246FCD6C"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07" w:type="dxa"/>
            <w:gridSpan w:val="2"/>
            <w:tcBorders>
              <w:top w:val="nil"/>
              <w:left w:val="nil"/>
              <w:bottom w:val="nil"/>
              <w:right w:val="nil"/>
            </w:tcBorders>
            <w:shd w:val="clear" w:color="auto" w:fill="auto"/>
            <w:noWrap/>
            <w:vAlign w:val="bottom"/>
          </w:tcPr>
          <w:p w14:paraId="7028763B"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0.34Ba</w:t>
            </w:r>
          </w:p>
        </w:tc>
        <w:tc>
          <w:tcPr>
            <w:tcW w:w="1115" w:type="dxa"/>
            <w:gridSpan w:val="2"/>
            <w:tcBorders>
              <w:top w:val="nil"/>
              <w:left w:val="nil"/>
              <w:bottom w:val="nil"/>
              <w:right w:val="nil"/>
            </w:tcBorders>
            <w:shd w:val="clear" w:color="auto" w:fill="auto"/>
            <w:noWrap/>
            <w:vAlign w:val="bottom"/>
          </w:tcPr>
          <w:p w14:paraId="5B4CB902"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0.29Ba</w:t>
            </w:r>
          </w:p>
        </w:tc>
        <w:tc>
          <w:tcPr>
            <w:tcW w:w="670" w:type="dxa"/>
            <w:tcBorders>
              <w:top w:val="nil"/>
              <w:left w:val="nil"/>
              <w:bottom w:val="nil"/>
              <w:right w:val="nil"/>
            </w:tcBorders>
            <w:shd w:val="clear" w:color="auto" w:fill="FFFFFF" w:themeFill="background1"/>
          </w:tcPr>
          <w:p w14:paraId="29625A12"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19" w:type="dxa"/>
            <w:gridSpan w:val="3"/>
            <w:tcBorders>
              <w:top w:val="nil"/>
              <w:left w:val="nil"/>
              <w:bottom w:val="nil"/>
              <w:right w:val="nil"/>
            </w:tcBorders>
            <w:shd w:val="clear" w:color="auto" w:fill="auto"/>
            <w:noWrap/>
            <w:vAlign w:val="bottom"/>
          </w:tcPr>
          <w:p w14:paraId="3D261DEF"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0.17Bb</w:t>
            </w:r>
          </w:p>
        </w:tc>
        <w:tc>
          <w:tcPr>
            <w:tcW w:w="1053" w:type="dxa"/>
            <w:tcBorders>
              <w:top w:val="nil"/>
              <w:left w:val="nil"/>
              <w:bottom w:val="nil"/>
              <w:right w:val="nil"/>
            </w:tcBorders>
            <w:shd w:val="clear" w:color="auto" w:fill="auto"/>
            <w:noWrap/>
            <w:vAlign w:val="bottom"/>
          </w:tcPr>
          <w:p w14:paraId="7A5738E8"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0.34Bab</w:t>
            </w:r>
          </w:p>
        </w:tc>
        <w:tc>
          <w:tcPr>
            <w:tcW w:w="1181" w:type="dxa"/>
            <w:gridSpan w:val="2"/>
            <w:tcBorders>
              <w:top w:val="nil"/>
              <w:left w:val="nil"/>
              <w:bottom w:val="nil"/>
              <w:right w:val="nil"/>
            </w:tcBorders>
            <w:shd w:val="clear" w:color="auto" w:fill="auto"/>
            <w:noWrap/>
            <w:vAlign w:val="bottom"/>
          </w:tcPr>
          <w:p w14:paraId="7F2F0960"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0.43Ba</w:t>
            </w:r>
          </w:p>
        </w:tc>
      </w:tr>
      <w:tr w:rsidR="008B55C8" w:rsidRPr="002247E6" w14:paraId="5C28FADF" w14:textId="77777777" w:rsidTr="007B7EF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947" w:type="dxa"/>
            <w:tcBorders>
              <w:top w:val="nil"/>
              <w:left w:val="nil"/>
            </w:tcBorders>
            <w:shd w:val="clear" w:color="auto" w:fill="auto"/>
            <w:noWrap/>
          </w:tcPr>
          <w:p w14:paraId="4E39FC30" w14:textId="77777777" w:rsidR="008B55C8" w:rsidRPr="002247E6" w:rsidRDefault="008B55C8" w:rsidP="00F96220">
            <w:pPr>
              <w:spacing w:before="100" w:beforeAutospacing="1" w:after="120"/>
              <w:rPr>
                <w:rFonts w:ascii="Times New Roman" w:hAnsi="Times New Roman" w:cs="Times New Roman"/>
                <w:b w:val="0"/>
                <w:bCs w:val="0"/>
                <w:caps w:val="0"/>
              </w:rPr>
            </w:pPr>
          </w:p>
        </w:tc>
        <w:tc>
          <w:tcPr>
            <w:tcW w:w="1277" w:type="dxa"/>
            <w:gridSpan w:val="2"/>
            <w:tcBorders>
              <w:top w:val="nil"/>
              <w:left w:val="nil"/>
              <w:bottom w:val="nil"/>
              <w:right w:val="nil"/>
            </w:tcBorders>
            <w:shd w:val="clear" w:color="auto" w:fill="auto"/>
            <w:noWrap/>
            <w:vAlign w:val="bottom"/>
          </w:tcPr>
          <w:p w14:paraId="218CA630"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07" w:type="dxa"/>
            <w:gridSpan w:val="2"/>
            <w:tcBorders>
              <w:top w:val="nil"/>
              <w:left w:val="nil"/>
              <w:bottom w:val="nil"/>
              <w:right w:val="nil"/>
            </w:tcBorders>
            <w:shd w:val="clear" w:color="auto" w:fill="auto"/>
            <w:noWrap/>
            <w:vAlign w:val="bottom"/>
          </w:tcPr>
          <w:p w14:paraId="2BD056BB"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0.12Ca</w:t>
            </w:r>
          </w:p>
        </w:tc>
        <w:tc>
          <w:tcPr>
            <w:tcW w:w="1115" w:type="dxa"/>
            <w:gridSpan w:val="2"/>
            <w:tcBorders>
              <w:top w:val="nil"/>
              <w:left w:val="nil"/>
              <w:bottom w:val="nil"/>
              <w:right w:val="nil"/>
            </w:tcBorders>
            <w:shd w:val="clear" w:color="auto" w:fill="auto"/>
            <w:noWrap/>
            <w:vAlign w:val="bottom"/>
          </w:tcPr>
          <w:p w14:paraId="729C0EDC"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0.06Ca</w:t>
            </w:r>
          </w:p>
        </w:tc>
        <w:tc>
          <w:tcPr>
            <w:tcW w:w="670" w:type="dxa"/>
            <w:tcBorders>
              <w:top w:val="nil"/>
              <w:left w:val="nil"/>
              <w:bottom w:val="nil"/>
              <w:right w:val="nil"/>
            </w:tcBorders>
            <w:shd w:val="clear" w:color="auto" w:fill="FFFFFF" w:themeFill="background1"/>
          </w:tcPr>
          <w:p w14:paraId="67F30056"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19" w:type="dxa"/>
            <w:gridSpan w:val="3"/>
            <w:tcBorders>
              <w:top w:val="nil"/>
              <w:left w:val="nil"/>
              <w:bottom w:val="nil"/>
              <w:right w:val="nil"/>
            </w:tcBorders>
            <w:shd w:val="clear" w:color="auto" w:fill="auto"/>
            <w:noWrap/>
            <w:vAlign w:val="bottom"/>
          </w:tcPr>
          <w:p w14:paraId="7060CB2A"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0.05Ca</w:t>
            </w:r>
          </w:p>
        </w:tc>
        <w:tc>
          <w:tcPr>
            <w:tcW w:w="1053" w:type="dxa"/>
            <w:tcBorders>
              <w:top w:val="nil"/>
              <w:left w:val="nil"/>
              <w:bottom w:val="nil"/>
              <w:right w:val="nil"/>
            </w:tcBorders>
            <w:shd w:val="clear" w:color="auto" w:fill="auto"/>
            <w:noWrap/>
            <w:vAlign w:val="bottom"/>
          </w:tcPr>
          <w:p w14:paraId="4C5F07FD"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0.04Ca</w:t>
            </w:r>
          </w:p>
        </w:tc>
        <w:tc>
          <w:tcPr>
            <w:tcW w:w="1181" w:type="dxa"/>
            <w:gridSpan w:val="2"/>
            <w:tcBorders>
              <w:top w:val="nil"/>
              <w:left w:val="nil"/>
              <w:bottom w:val="nil"/>
              <w:right w:val="nil"/>
            </w:tcBorders>
            <w:shd w:val="clear" w:color="auto" w:fill="auto"/>
            <w:noWrap/>
            <w:vAlign w:val="bottom"/>
          </w:tcPr>
          <w:p w14:paraId="74C246F4"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0.18Ca</w:t>
            </w:r>
          </w:p>
        </w:tc>
      </w:tr>
      <w:tr w:rsidR="008B55C8" w:rsidRPr="002247E6" w14:paraId="3F59BD74" w14:textId="77777777" w:rsidTr="007B7EFE">
        <w:trPr>
          <w:trHeight w:val="375"/>
        </w:trPr>
        <w:tc>
          <w:tcPr>
            <w:cnfStyle w:val="001000000000" w:firstRow="0" w:lastRow="0" w:firstColumn="1" w:lastColumn="0" w:oddVBand="0" w:evenVBand="0" w:oddHBand="0" w:evenHBand="0" w:firstRowFirstColumn="0" w:firstRowLastColumn="0" w:lastRowFirstColumn="0" w:lastRowLastColumn="0"/>
            <w:tcW w:w="1947" w:type="dxa"/>
            <w:vMerge w:val="restart"/>
            <w:tcBorders>
              <w:top w:val="nil"/>
              <w:left w:val="nil"/>
            </w:tcBorders>
            <w:shd w:val="clear" w:color="auto" w:fill="auto"/>
            <w:noWrap/>
          </w:tcPr>
          <w:p w14:paraId="2B2D1D25" w14:textId="6779432D" w:rsidR="008B55C8" w:rsidRPr="002247E6" w:rsidRDefault="008B55C8" w:rsidP="00F96220">
            <w:pPr>
              <w:spacing w:before="100" w:beforeAutospacing="1" w:after="120"/>
              <w:rPr>
                <w:rFonts w:ascii="Times New Roman" w:hAnsi="Times New Roman" w:cs="Times New Roman"/>
                <w:b w:val="0"/>
                <w:bCs w:val="0"/>
                <w:caps w:val="0"/>
                <w:lang w:val="de-DE"/>
              </w:rPr>
            </w:pPr>
            <w:r w:rsidRPr="002247E6">
              <w:rPr>
                <w:rFonts w:ascii="Times New Roman" w:hAnsi="Times New Roman" w:cs="Times New Roman"/>
                <w:b w:val="0"/>
                <w:bCs w:val="0"/>
                <w:lang w:val="de-DE"/>
              </w:rPr>
              <w:t>MAOM-C (</w:t>
            </w:r>
            <w:r w:rsidR="00080E44" w:rsidRPr="002247E6">
              <w:rPr>
                <w:rFonts w:ascii="Times New Roman" w:hAnsi="Times New Roman" w:cs="Times New Roman"/>
                <w:b w:val="0"/>
                <w:bCs w:val="0"/>
                <w:caps w:val="0"/>
                <w:lang w:val="de-DE"/>
              </w:rPr>
              <w:t>g C kg</w:t>
            </w:r>
            <w:r w:rsidRPr="002247E6">
              <w:rPr>
                <w:rFonts w:ascii="Times New Roman" w:hAnsi="Times New Roman" w:cs="Times New Roman"/>
                <w:b w:val="0"/>
                <w:bCs w:val="0"/>
                <w:vertAlign w:val="superscript"/>
                <w:lang w:val="de-DE"/>
              </w:rPr>
              <w:t>-1</w:t>
            </w:r>
            <w:r w:rsidR="00080E44" w:rsidRPr="002247E6">
              <w:rPr>
                <w:rFonts w:ascii="Times New Roman" w:hAnsi="Times New Roman" w:cs="Times New Roman"/>
                <w:b w:val="0"/>
                <w:bCs w:val="0"/>
                <w:caps w:val="0"/>
                <w:lang w:val="de-DE"/>
              </w:rPr>
              <w:t xml:space="preserve"> soil</w:t>
            </w:r>
            <w:r w:rsidRPr="002247E6">
              <w:rPr>
                <w:rFonts w:ascii="Times New Roman" w:hAnsi="Times New Roman" w:cs="Times New Roman"/>
                <w:b w:val="0"/>
                <w:bCs w:val="0"/>
                <w:lang w:val="de-DE"/>
              </w:rPr>
              <w:t>)</w:t>
            </w:r>
          </w:p>
        </w:tc>
        <w:tc>
          <w:tcPr>
            <w:tcW w:w="1277" w:type="dxa"/>
            <w:gridSpan w:val="2"/>
            <w:tcBorders>
              <w:top w:val="nil"/>
              <w:left w:val="nil"/>
              <w:bottom w:val="nil"/>
              <w:right w:val="nil"/>
            </w:tcBorders>
            <w:shd w:val="clear" w:color="auto" w:fill="auto"/>
            <w:noWrap/>
            <w:vAlign w:val="bottom"/>
          </w:tcPr>
          <w:p w14:paraId="7CC3F000"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07" w:type="dxa"/>
            <w:gridSpan w:val="2"/>
            <w:tcBorders>
              <w:top w:val="nil"/>
              <w:left w:val="nil"/>
              <w:bottom w:val="nil"/>
              <w:right w:val="nil"/>
            </w:tcBorders>
            <w:shd w:val="clear" w:color="auto" w:fill="auto"/>
            <w:noWrap/>
            <w:vAlign w:val="bottom"/>
          </w:tcPr>
          <w:p w14:paraId="03DB2EDC"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6.54Aa</w:t>
            </w:r>
          </w:p>
        </w:tc>
        <w:tc>
          <w:tcPr>
            <w:tcW w:w="1115" w:type="dxa"/>
            <w:gridSpan w:val="2"/>
            <w:tcBorders>
              <w:top w:val="nil"/>
              <w:left w:val="nil"/>
              <w:bottom w:val="nil"/>
              <w:right w:val="nil"/>
            </w:tcBorders>
            <w:shd w:val="clear" w:color="auto" w:fill="auto"/>
            <w:noWrap/>
            <w:vAlign w:val="bottom"/>
          </w:tcPr>
          <w:p w14:paraId="0AA14EF8"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6.70Aa</w:t>
            </w:r>
          </w:p>
        </w:tc>
        <w:tc>
          <w:tcPr>
            <w:tcW w:w="670" w:type="dxa"/>
            <w:tcBorders>
              <w:top w:val="nil"/>
              <w:left w:val="nil"/>
              <w:bottom w:val="nil"/>
              <w:right w:val="nil"/>
            </w:tcBorders>
            <w:shd w:val="clear" w:color="auto" w:fill="FFFFFF" w:themeFill="background1"/>
          </w:tcPr>
          <w:p w14:paraId="695F378A"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19" w:type="dxa"/>
            <w:gridSpan w:val="3"/>
            <w:tcBorders>
              <w:top w:val="nil"/>
              <w:left w:val="nil"/>
              <w:bottom w:val="nil"/>
              <w:right w:val="nil"/>
            </w:tcBorders>
            <w:shd w:val="clear" w:color="auto" w:fill="auto"/>
            <w:noWrap/>
            <w:vAlign w:val="bottom"/>
          </w:tcPr>
          <w:p w14:paraId="04E292DC"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4.88Aa</w:t>
            </w:r>
          </w:p>
        </w:tc>
        <w:tc>
          <w:tcPr>
            <w:tcW w:w="1053" w:type="dxa"/>
            <w:tcBorders>
              <w:top w:val="nil"/>
              <w:left w:val="nil"/>
              <w:bottom w:val="nil"/>
              <w:right w:val="nil"/>
            </w:tcBorders>
            <w:shd w:val="clear" w:color="auto" w:fill="auto"/>
            <w:noWrap/>
            <w:vAlign w:val="bottom"/>
          </w:tcPr>
          <w:p w14:paraId="0328C0B7"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7.27Aa</w:t>
            </w:r>
          </w:p>
        </w:tc>
        <w:tc>
          <w:tcPr>
            <w:tcW w:w="1181" w:type="dxa"/>
            <w:gridSpan w:val="2"/>
            <w:tcBorders>
              <w:top w:val="nil"/>
              <w:left w:val="nil"/>
              <w:bottom w:val="nil"/>
              <w:right w:val="nil"/>
            </w:tcBorders>
            <w:shd w:val="clear" w:color="auto" w:fill="auto"/>
            <w:noWrap/>
            <w:vAlign w:val="bottom"/>
          </w:tcPr>
          <w:p w14:paraId="4D75E833"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7.71Aa</w:t>
            </w:r>
          </w:p>
        </w:tc>
      </w:tr>
      <w:tr w:rsidR="008B55C8" w:rsidRPr="002247E6" w14:paraId="74FC8AFE" w14:textId="77777777" w:rsidTr="007B7EF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947" w:type="dxa"/>
            <w:vMerge/>
            <w:tcBorders>
              <w:left w:val="nil"/>
              <w:bottom w:val="nil"/>
            </w:tcBorders>
            <w:shd w:val="clear" w:color="auto" w:fill="auto"/>
            <w:noWrap/>
          </w:tcPr>
          <w:p w14:paraId="70C5DC36" w14:textId="77777777" w:rsidR="008B55C8" w:rsidRPr="002247E6" w:rsidRDefault="008B55C8" w:rsidP="00F96220">
            <w:pPr>
              <w:spacing w:before="100" w:beforeAutospacing="1" w:after="120"/>
              <w:rPr>
                <w:rFonts w:ascii="Times New Roman" w:hAnsi="Times New Roman" w:cs="Times New Roman"/>
                <w:b w:val="0"/>
                <w:bCs w:val="0"/>
                <w:caps w:val="0"/>
              </w:rPr>
            </w:pPr>
          </w:p>
        </w:tc>
        <w:tc>
          <w:tcPr>
            <w:tcW w:w="1277" w:type="dxa"/>
            <w:gridSpan w:val="2"/>
            <w:tcBorders>
              <w:top w:val="nil"/>
              <w:left w:val="nil"/>
              <w:bottom w:val="nil"/>
              <w:right w:val="nil"/>
            </w:tcBorders>
            <w:shd w:val="clear" w:color="auto" w:fill="auto"/>
            <w:noWrap/>
            <w:vAlign w:val="bottom"/>
          </w:tcPr>
          <w:p w14:paraId="719DF1FC"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07" w:type="dxa"/>
            <w:gridSpan w:val="2"/>
            <w:tcBorders>
              <w:top w:val="nil"/>
              <w:left w:val="nil"/>
              <w:bottom w:val="nil"/>
              <w:right w:val="nil"/>
            </w:tcBorders>
            <w:shd w:val="clear" w:color="auto" w:fill="auto"/>
            <w:noWrap/>
            <w:vAlign w:val="bottom"/>
          </w:tcPr>
          <w:p w14:paraId="53593FD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5.37Aa</w:t>
            </w:r>
          </w:p>
        </w:tc>
        <w:tc>
          <w:tcPr>
            <w:tcW w:w="1115" w:type="dxa"/>
            <w:gridSpan w:val="2"/>
            <w:tcBorders>
              <w:top w:val="nil"/>
              <w:left w:val="nil"/>
              <w:bottom w:val="nil"/>
              <w:right w:val="nil"/>
            </w:tcBorders>
            <w:shd w:val="clear" w:color="auto" w:fill="auto"/>
            <w:noWrap/>
            <w:vAlign w:val="bottom"/>
          </w:tcPr>
          <w:p w14:paraId="21F204BA"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6.12Aa</w:t>
            </w:r>
          </w:p>
        </w:tc>
        <w:tc>
          <w:tcPr>
            <w:tcW w:w="670" w:type="dxa"/>
            <w:tcBorders>
              <w:top w:val="nil"/>
              <w:left w:val="nil"/>
              <w:bottom w:val="nil"/>
              <w:right w:val="nil"/>
            </w:tcBorders>
            <w:shd w:val="clear" w:color="auto" w:fill="FFFFFF" w:themeFill="background1"/>
          </w:tcPr>
          <w:p w14:paraId="5CAC1834"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19" w:type="dxa"/>
            <w:gridSpan w:val="3"/>
            <w:tcBorders>
              <w:top w:val="nil"/>
              <w:left w:val="nil"/>
              <w:bottom w:val="nil"/>
              <w:right w:val="nil"/>
            </w:tcBorders>
            <w:shd w:val="clear" w:color="auto" w:fill="auto"/>
            <w:noWrap/>
            <w:vAlign w:val="bottom"/>
          </w:tcPr>
          <w:p w14:paraId="51296B6A"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5.04Aab</w:t>
            </w:r>
          </w:p>
        </w:tc>
        <w:tc>
          <w:tcPr>
            <w:tcW w:w="1053" w:type="dxa"/>
            <w:tcBorders>
              <w:top w:val="nil"/>
              <w:left w:val="nil"/>
              <w:bottom w:val="nil"/>
              <w:right w:val="nil"/>
            </w:tcBorders>
            <w:shd w:val="clear" w:color="auto" w:fill="auto"/>
            <w:noWrap/>
            <w:vAlign w:val="bottom"/>
          </w:tcPr>
          <w:p w14:paraId="3D0AAA42"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4.98Ab</w:t>
            </w:r>
          </w:p>
        </w:tc>
        <w:tc>
          <w:tcPr>
            <w:tcW w:w="1181" w:type="dxa"/>
            <w:gridSpan w:val="2"/>
            <w:tcBorders>
              <w:top w:val="nil"/>
              <w:left w:val="nil"/>
              <w:bottom w:val="nil"/>
              <w:right w:val="nil"/>
            </w:tcBorders>
            <w:shd w:val="clear" w:color="auto" w:fill="auto"/>
            <w:noWrap/>
            <w:vAlign w:val="bottom"/>
          </w:tcPr>
          <w:p w14:paraId="5D327D44"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7.23Aa</w:t>
            </w:r>
          </w:p>
        </w:tc>
      </w:tr>
      <w:tr w:rsidR="008B55C8" w:rsidRPr="002247E6" w14:paraId="55495F50" w14:textId="77777777" w:rsidTr="007B7EFE">
        <w:trPr>
          <w:trHeight w:val="375"/>
        </w:trPr>
        <w:tc>
          <w:tcPr>
            <w:cnfStyle w:val="001000000000" w:firstRow="0" w:lastRow="0" w:firstColumn="1" w:lastColumn="0" w:oddVBand="0" w:evenVBand="0" w:oddHBand="0" w:evenHBand="0" w:firstRowFirstColumn="0" w:firstRowLastColumn="0" w:lastRowFirstColumn="0" w:lastRowLastColumn="0"/>
            <w:tcW w:w="1947" w:type="dxa"/>
            <w:tcBorders>
              <w:top w:val="nil"/>
              <w:left w:val="nil"/>
            </w:tcBorders>
            <w:shd w:val="clear" w:color="auto" w:fill="auto"/>
            <w:noWrap/>
          </w:tcPr>
          <w:p w14:paraId="176D24B1" w14:textId="77777777" w:rsidR="008B55C8" w:rsidRPr="002247E6" w:rsidRDefault="008B55C8" w:rsidP="00F96220">
            <w:pPr>
              <w:spacing w:before="100" w:beforeAutospacing="1" w:after="120"/>
              <w:rPr>
                <w:rFonts w:ascii="Times New Roman" w:hAnsi="Times New Roman" w:cs="Times New Roman"/>
                <w:b w:val="0"/>
                <w:bCs w:val="0"/>
                <w:caps w:val="0"/>
              </w:rPr>
            </w:pPr>
          </w:p>
        </w:tc>
        <w:tc>
          <w:tcPr>
            <w:tcW w:w="1277" w:type="dxa"/>
            <w:gridSpan w:val="2"/>
            <w:tcBorders>
              <w:top w:val="nil"/>
              <w:left w:val="nil"/>
              <w:right w:val="nil"/>
            </w:tcBorders>
            <w:shd w:val="clear" w:color="auto" w:fill="auto"/>
            <w:noWrap/>
            <w:vAlign w:val="bottom"/>
          </w:tcPr>
          <w:p w14:paraId="51255BDD"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07" w:type="dxa"/>
            <w:gridSpan w:val="2"/>
            <w:tcBorders>
              <w:top w:val="nil"/>
              <w:left w:val="nil"/>
              <w:right w:val="nil"/>
            </w:tcBorders>
            <w:shd w:val="clear" w:color="auto" w:fill="auto"/>
            <w:noWrap/>
            <w:vAlign w:val="bottom"/>
          </w:tcPr>
          <w:p w14:paraId="214204A7"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4.09Ba</w:t>
            </w:r>
          </w:p>
        </w:tc>
        <w:tc>
          <w:tcPr>
            <w:tcW w:w="1115" w:type="dxa"/>
            <w:gridSpan w:val="2"/>
            <w:tcBorders>
              <w:top w:val="nil"/>
              <w:left w:val="nil"/>
              <w:right w:val="nil"/>
            </w:tcBorders>
            <w:shd w:val="clear" w:color="auto" w:fill="auto"/>
            <w:noWrap/>
            <w:vAlign w:val="bottom"/>
          </w:tcPr>
          <w:p w14:paraId="7CB94C90"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2.98Bb</w:t>
            </w:r>
          </w:p>
        </w:tc>
        <w:tc>
          <w:tcPr>
            <w:tcW w:w="670" w:type="dxa"/>
            <w:tcBorders>
              <w:top w:val="nil"/>
              <w:left w:val="nil"/>
              <w:right w:val="nil"/>
            </w:tcBorders>
            <w:shd w:val="clear" w:color="auto" w:fill="FFFFFF" w:themeFill="background1"/>
          </w:tcPr>
          <w:p w14:paraId="6BBB1E9B"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19" w:type="dxa"/>
            <w:gridSpan w:val="3"/>
            <w:tcBorders>
              <w:top w:val="nil"/>
              <w:left w:val="nil"/>
              <w:right w:val="nil"/>
            </w:tcBorders>
            <w:shd w:val="clear" w:color="auto" w:fill="auto"/>
            <w:noWrap/>
            <w:vAlign w:val="bottom"/>
          </w:tcPr>
          <w:p w14:paraId="0492088A"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3.11Ba</w:t>
            </w:r>
          </w:p>
        </w:tc>
        <w:tc>
          <w:tcPr>
            <w:tcW w:w="1053" w:type="dxa"/>
            <w:tcBorders>
              <w:top w:val="nil"/>
              <w:left w:val="nil"/>
              <w:right w:val="nil"/>
            </w:tcBorders>
            <w:shd w:val="clear" w:color="auto" w:fill="auto"/>
            <w:noWrap/>
            <w:vAlign w:val="bottom"/>
          </w:tcPr>
          <w:p w14:paraId="715E3CB8"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3.78a</w:t>
            </w:r>
          </w:p>
        </w:tc>
        <w:tc>
          <w:tcPr>
            <w:tcW w:w="1181" w:type="dxa"/>
            <w:gridSpan w:val="2"/>
            <w:tcBorders>
              <w:top w:val="nil"/>
              <w:left w:val="nil"/>
              <w:right w:val="nil"/>
            </w:tcBorders>
            <w:shd w:val="clear" w:color="auto" w:fill="auto"/>
            <w:noWrap/>
            <w:vAlign w:val="bottom"/>
          </w:tcPr>
          <w:p w14:paraId="474C4D96" w14:textId="77777777" w:rsidR="008B55C8" w:rsidRPr="002247E6" w:rsidRDefault="008B55C8" w:rsidP="00F96220">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3.71Ba</w:t>
            </w:r>
          </w:p>
        </w:tc>
      </w:tr>
      <w:tr w:rsidR="008B55C8" w:rsidRPr="002247E6" w14:paraId="315F016F" w14:textId="77777777" w:rsidTr="007B7EF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947" w:type="dxa"/>
            <w:tcBorders>
              <w:top w:val="nil"/>
              <w:left w:val="nil"/>
              <w:bottom w:val="single" w:sz="4" w:space="0" w:color="auto"/>
            </w:tcBorders>
            <w:shd w:val="clear" w:color="auto" w:fill="auto"/>
            <w:noWrap/>
          </w:tcPr>
          <w:p w14:paraId="7ADA6882" w14:textId="77777777" w:rsidR="008B55C8" w:rsidRPr="002247E6" w:rsidRDefault="008B55C8" w:rsidP="00F96220">
            <w:pPr>
              <w:spacing w:before="100" w:beforeAutospacing="1" w:after="120"/>
              <w:rPr>
                <w:rFonts w:ascii="Times New Roman" w:hAnsi="Times New Roman" w:cs="Times New Roman"/>
                <w:caps w:val="0"/>
              </w:rPr>
            </w:pPr>
          </w:p>
        </w:tc>
        <w:tc>
          <w:tcPr>
            <w:tcW w:w="1277" w:type="dxa"/>
            <w:gridSpan w:val="2"/>
            <w:tcBorders>
              <w:top w:val="nil"/>
              <w:left w:val="nil"/>
              <w:bottom w:val="single" w:sz="4" w:space="0" w:color="auto"/>
              <w:right w:val="nil"/>
            </w:tcBorders>
            <w:shd w:val="clear" w:color="auto" w:fill="auto"/>
            <w:noWrap/>
            <w:vAlign w:val="bottom"/>
          </w:tcPr>
          <w:p w14:paraId="27E84B60"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07" w:type="dxa"/>
            <w:gridSpan w:val="2"/>
            <w:tcBorders>
              <w:top w:val="nil"/>
              <w:left w:val="nil"/>
              <w:bottom w:val="single" w:sz="4" w:space="0" w:color="auto"/>
              <w:right w:val="nil"/>
            </w:tcBorders>
            <w:shd w:val="clear" w:color="auto" w:fill="auto"/>
            <w:noWrap/>
            <w:vAlign w:val="bottom"/>
          </w:tcPr>
          <w:p w14:paraId="15A0570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2.79Ba</w:t>
            </w:r>
          </w:p>
        </w:tc>
        <w:tc>
          <w:tcPr>
            <w:tcW w:w="1115" w:type="dxa"/>
            <w:gridSpan w:val="2"/>
            <w:tcBorders>
              <w:top w:val="nil"/>
              <w:left w:val="nil"/>
              <w:bottom w:val="single" w:sz="4" w:space="0" w:color="auto"/>
              <w:right w:val="nil"/>
            </w:tcBorders>
            <w:shd w:val="clear" w:color="auto" w:fill="auto"/>
            <w:noWrap/>
            <w:vAlign w:val="bottom"/>
          </w:tcPr>
          <w:p w14:paraId="43366C86"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1.63Bb</w:t>
            </w:r>
          </w:p>
        </w:tc>
        <w:tc>
          <w:tcPr>
            <w:tcW w:w="670" w:type="dxa"/>
            <w:tcBorders>
              <w:top w:val="nil"/>
              <w:left w:val="nil"/>
              <w:bottom w:val="single" w:sz="4" w:space="0" w:color="auto"/>
              <w:right w:val="nil"/>
            </w:tcBorders>
            <w:shd w:val="clear" w:color="auto" w:fill="FFFFFF" w:themeFill="background1"/>
          </w:tcPr>
          <w:p w14:paraId="19EE1C23"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19" w:type="dxa"/>
            <w:gridSpan w:val="3"/>
            <w:tcBorders>
              <w:top w:val="nil"/>
              <w:left w:val="nil"/>
              <w:bottom w:val="single" w:sz="4" w:space="0" w:color="auto"/>
              <w:right w:val="nil"/>
            </w:tcBorders>
            <w:shd w:val="clear" w:color="auto" w:fill="auto"/>
            <w:noWrap/>
            <w:vAlign w:val="bottom"/>
          </w:tcPr>
          <w:p w14:paraId="5EBA1AD1"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1.75Ba</w:t>
            </w:r>
          </w:p>
        </w:tc>
        <w:tc>
          <w:tcPr>
            <w:tcW w:w="1053" w:type="dxa"/>
            <w:tcBorders>
              <w:top w:val="nil"/>
              <w:left w:val="nil"/>
              <w:bottom w:val="single" w:sz="4" w:space="0" w:color="auto"/>
              <w:right w:val="nil"/>
            </w:tcBorders>
            <w:shd w:val="clear" w:color="auto" w:fill="auto"/>
            <w:noWrap/>
            <w:vAlign w:val="bottom"/>
          </w:tcPr>
          <w:p w14:paraId="24A3B54B"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2.39Ba</w:t>
            </w:r>
          </w:p>
        </w:tc>
        <w:tc>
          <w:tcPr>
            <w:tcW w:w="1181" w:type="dxa"/>
            <w:gridSpan w:val="2"/>
            <w:tcBorders>
              <w:top w:val="nil"/>
              <w:left w:val="nil"/>
              <w:bottom w:val="single" w:sz="4" w:space="0" w:color="auto"/>
              <w:right w:val="nil"/>
            </w:tcBorders>
            <w:shd w:val="clear" w:color="auto" w:fill="auto"/>
            <w:noWrap/>
            <w:vAlign w:val="bottom"/>
          </w:tcPr>
          <w:p w14:paraId="376ED144" w14:textId="77777777" w:rsidR="008B55C8" w:rsidRPr="002247E6" w:rsidRDefault="008B55C8" w:rsidP="00F96220">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2.48Ba</w:t>
            </w:r>
          </w:p>
        </w:tc>
      </w:tr>
    </w:tbl>
    <w:bookmarkEnd w:id="56"/>
    <w:p w14:paraId="24C6D019" w14:textId="49AA5DE0"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 xml:space="preserve">Means followed by the upper-case letters indicate significant differences among soil depths at </w:t>
      </w:r>
      <w:r w:rsidRPr="002247E6">
        <w:rPr>
          <w:rFonts w:ascii="Times New Roman" w:hAnsi="Times New Roman" w:cs="Times New Roman"/>
          <w:i/>
          <w:iCs/>
        </w:rPr>
        <w:t>P</w:t>
      </w:r>
      <w:r w:rsidRPr="002247E6">
        <w:rPr>
          <w:rFonts w:ascii="Times New Roman" w:hAnsi="Times New Roman" w:cs="Times New Roman"/>
        </w:rPr>
        <w:t>≤ 0.05. Means followed by lowercase letters indicate significant differences among treatments for each soil depth (</w:t>
      </w:r>
      <w:r w:rsidRPr="002247E6">
        <w:rPr>
          <w:rFonts w:ascii="Times New Roman" w:hAnsi="Times New Roman" w:cs="Times New Roman"/>
          <w:i/>
          <w:iCs/>
        </w:rPr>
        <w:t xml:space="preserve">P </w:t>
      </w:r>
      <w:r w:rsidRPr="002247E6">
        <w:rPr>
          <w:rFonts w:ascii="Times New Roman" w:hAnsi="Times New Roman" w:cs="Times New Roman"/>
        </w:rPr>
        <w:t xml:space="preserve">≤ 0.05). CT, </w:t>
      </w:r>
      <w:r w:rsidR="0094057D" w:rsidRPr="002247E6">
        <w:rPr>
          <w:rFonts w:ascii="Times New Roman" w:hAnsi="Times New Roman" w:cs="Times New Roman"/>
        </w:rPr>
        <w:t>Conventional</w:t>
      </w:r>
      <w:r w:rsidRPr="002247E6">
        <w:rPr>
          <w:rFonts w:ascii="Times New Roman" w:hAnsi="Times New Roman" w:cs="Times New Roman"/>
        </w:rPr>
        <w:t>-tillage; NT, No-tillage; NC, no cover; HV, hairy vetch cover crop; WW, winter wheat cover crop. SOC</w:t>
      </w:r>
      <w:r w:rsidRPr="002247E6">
        <w:rPr>
          <w:rFonts w:ascii="Times New Roman" w:hAnsi="Times New Roman" w:cs="Times New Roman"/>
          <w:vertAlign w:val="subscript"/>
        </w:rPr>
        <w:t>con</w:t>
      </w:r>
      <w:r w:rsidRPr="002247E6">
        <w:rPr>
          <w:rFonts w:ascii="Times New Roman" w:hAnsi="Times New Roman" w:cs="Times New Roman"/>
        </w:rPr>
        <w:t>, total SOC concentration; POM-C: C associated with POM fraction; MAOM-C, C associated with MAOM fraction.</w:t>
      </w:r>
    </w:p>
    <w:p w14:paraId="7A2A2193" w14:textId="77777777" w:rsidR="008B55C8" w:rsidRPr="002247E6" w:rsidRDefault="008B55C8" w:rsidP="00F96220">
      <w:pPr>
        <w:spacing w:before="100" w:beforeAutospacing="1" w:after="120"/>
        <w:rPr>
          <w:rFonts w:ascii="Times New Roman" w:hAnsi="Times New Roman" w:cs="Times New Roman"/>
          <w:b/>
          <w:bCs/>
        </w:rPr>
      </w:pPr>
    </w:p>
    <w:p w14:paraId="3D570415" w14:textId="77777777" w:rsidR="008B55C8" w:rsidRPr="002247E6" w:rsidRDefault="008B55C8" w:rsidP="00F96220">
      <w:pPr>
        <w:spacing w:before="100" w:beforeAutospacing="1" w:after="120"/>
        <w:rPr>
          <w:rFonts w:ascii="Times New Roman" w:hAnsi="Times New Roman" w:cs="Times New Roman"/>
          <w:b/>
          <w:bCs/>
        </w:rPr>
      </w:pPr>
    </w:p>
    <w:p w14:paraId="4E4460E3" w14:textId="77777777" w:rsidR="008B55C8" w:rsidRPr="002247E6" w:rsidRDefault="008B55C8" w:rsidP="00F96220">
      <w:pPr>
        <w:spacing w:before="100" w:beforeAutospacing="1" w:after="120"/>
        <w:rPr>
          <w:rFonts w:ascii="Times New Roman" w:hAnsi="Times New Roman" w:cs="Times New Roman"/>
          <w:b/>
          <w:bCs/>
        </w:rPr>
      </w:pPr>
    </w:p>
    <w:p w14:paraId="0FDB3829" w14:textId="77777777" w:rsidR="008B55C8" w:rsidRPr="002247E6" w:rsidRDefault="008B55C8" w:rsidP="00F96220">
      <w:pPr>
        <w:spacing w:before="100" w:beforeAutospacing="1" w:after="120"/>
        <w:rPr>
          <w:rFonts w:ascii="Times New Roman" w:hAnsi="Times New Roman" w:cs="Times New Roman"/>
          <w:b/>
          <w:bCs/>
        </w:rPr>
      </w:pPr>
    </w:p>
    <w:p w14:paraId="1099CF0F" w14:textId="77777777" w:rsidR="007E7E13" w:rsidRPr="002247E6" w:rsidRDefault="007E7E13" w:rsidP="00F96220">
      <w:pPr>
        <w:spacing w:before="100" w:beforeAutospacing="1" w:after="120"/>
        <w:rPr>
          <w:rFonts w:ascii="Times New Roman" w:hAnsi="Times New Roman" w:cs="Times New Roman"/>
          <w:b/>
          <w:bCs/>
        </w:rPr>
      </w:pPr>
    </w:p>
    <w:p w14:paraId="0FB05198" w14:textId="77777777" w:rsidR="000D2363" w:rsidRPr="002247E6" w:rsidRDefault="000D2363" w:rsidP="00F96220">
      <w:pPr>
        <w:spacing w:before="100" w:beforeAutospacing="1" w:after="120"/>
        <w:rPr>
          <w:rFonts w:ascii="Times New Roman" w:hAnsi="Times New Roman" w:cs="Times New Roman"/>
        </w:rPr>
      </w:pPr>
    </w:p>
    <w:p w14:paraId="34602D80" w14:textId="0C41E496" w:rsidR="004F107F" w:rsidRPr="002247E6" w:rsidRDefault="004F107F" w:rsidP="004F107F">
      <w:pPr>
        <w:pStyle w:val="Caption"/>
      </w:pPr>
      <w:bookmarkStart w:id="57" w:name="_Toc167270513"/>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3</w:t>
      </w:r>
      <w:r w:rsidRPr="002247E6">
        <w:fldChar w:fldCharType="end"/>
      </w:r>
      <w:r w:rsidRPr="002247E6">
        <w:t>. Principal component analysis for the determination of total SOC concentration drivers</w:t>
      </w:r>
      <w:bookmarkEnd w:id="57"/>
    </w:p>
    <w:tbl>
      <w:tblPr>
        <w:tblW w:w="8754" w:type="dxa"/>
        <w:tblCellMar>
          <w:left w:w="0" w:type="dxa"/>
          <w:right w:w="0" w:type="dxa"/>
        </w:tblCellMar>
        <w:tblLook w:val="0600" w:firstRow="0" w:lastRow="0" w:firstColumn="0" w:lastColumn="0" w:noHBand="1" w:noVBand="1"/>
      </w:tblPr>
      <w:tblGrid>
        <w:gridCol w:w="2880"/>
        <w:gridCol w:w="809"/>
        <w:gridCol w:w="810"/>
        <w:gridCol w:w="1260"/>
        <w:gridCol w:w="20"/>
        <w:gridCol w:w="796"/>
        <w:gridCol w:w="796"/>
        <w:gridCol w:w="796"/>
        <w:gridCol w:w="587"/>
      </w:tblGrid>
      <w:tr w:rsidR="008B55C8" w:rsidRPr="002247E6" w14:paraId="3A9CC50A" w14:textId="77777777" w:rsidTr="004F107F">
        <w:trPr>
          <w:trHeight w:val="188"/>
        </w:trPr>
        <w:tc>
          <w:tcPr>
            <w:tcW w:w="2880" w:type="dxa"/>
            <w:tcBorders>
              <w:top w:val="single" w:sz="8" w:space="0" w:color="000000"/>
              <w:left w:val="nil"/>
              <w:bottom w:val="single" w:sz="8" w:space="0" w:color="000000"/>
              <w:right w:val="nil"/>
            </w:tcBorders>
            <w:tcMar>
              <w:top w:w="15" w:type="dxa"/>
              <w:left w:w="15" w:type="dxa"/>
              <w:bottom w:w="0" w:type="dxa"/>
              <w:right w:w="15" w:type="dxa"/>
            </w:tcMar>
            <w:vAlign w:val="center"/>
          </w:tcPr>
          <w:p w14:paraId="4F948887" w14:textId="77777777" w:rsidR="008B55C8" w:rsidRPr="002247E6" w:rsidRDefault="008B55C8" w:rsidP="00F96220">
            <w:pPr>
              <w:spacing w:before="100" w:beforeAutospacing="1" w:after="120"/>
              <w:rPr>
                <w:rFonts w:ascii="Times New Roman" w:hAnsi="Times New Roman" w:cs="Times New Roman"/>
              </w:rPr>
            </w:pPr>
          </w:p>
        </w:tc>
        <w:tc>
          <w:tcPr>
            <w:tcW w:w="2879" w:type="dxa"/>
            <w:gridSpan w:val="3"/>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10469337"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 xml:space="preserve">   Topsoil (0-10 cm)</w:t>
            </w:r>
          </w:p>
        </w:tc>
        <w:tc>
          <w:tcPr>
            <w:tcW w:w="20" w:type="dxa"/>
            <w:tcBorders>
              <w:top w:val="single" w:sz="8" w:space="0" w:color="000000"/>
              <w:left w:val="nil"/>
              <w:bottom w:val="single" w:sz="8" w:space="0" w:color="000000"/>
              <w:right w:val="nil"/>
            </w:tcBorders>
          </w:tcPr>
          <w:p w14:paraId="7E8A553B" w14:textId="77777777" w:rsidR="008B55C8" w:rsidRPr="002247E6" w:rsidRDefault="008B55C8" w:rsidP="00F96220">
            <w:pPr>
              <w:spacing w:before="100" w:beforeAutospacing="1" w:after="120"/>
              <w:rPr>
                <w:rFonts w:ascii="Times New Roman" w:hAnsi="Times New Roman" w:cs="Times New Roman"/>
              </w:rPr>
            </w:pPr>
          </w:p>
        </w:tc>
        <w:tc>
          <w:tcPr>
            <w:tcW w:w="0" w:type="auto"/>
            <w:gridSpan w:val="3"/>
            <w:tcBorders>
              <w:top w:val="single" w:sz="8" w:space="0" w:color="000000"/>
              <w:left w:val="nil"/>
              <w:bottom w:val="single" w:sz="8" w:space="0" w:color="000000"/>
              <w:right w:val="nil"/>
            </w:tcBorders>
            <w:vAlign w:val="center"/>
            <w:hideMark/>
          </w:tcPr>
          <w:p w14:paraId="1BF4B7BD"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 xml:space="preserve">   Subsoil (10-60 cm)</w:t>
            </w:r>
          </w:p>
        </w:tc>
        <w:tc>
          <w:tcPr>
            <w:tcW w:w="0" w:type="auto"/>
            <w:tcBorders>
              <w:top w:val="single" w:sz="8" w:space="0" w:color="000000"/>
              <w:left w:val="nil"/>
              <w:bottom w:val="single" w:sz="8" w:space="0" w:color="000000"/>
              <w:right w:val="nil"/>
            </w:tcBorders>
            <w:vAlign w:val="center"/>
          </w:tcPr>
          <w:p w14:paraId="16399884" w14:textId="77777777" w:rsidR="008B55C8" w:rsidRPr="002247E6" w:rsidRDefault="008B55C8" w:rsidP="00F96220">
            <w:pPr>
              <w:spacing w:before="100" w:beforeAutospacing="1" w:after="120"/>
              <w:rPr>
                <w:rFonts w:ascii="Times New Roman" w:hAnsi="Times New Roman" w:cs="Times New Roman"/>
              </w:rPr>
            </w:pPr>
          </w:p>
        </w:tc>
      </w:tr>
      <w:tr w:rsidR="008B55C8" w:rsidRPr="002247E6" w14:paraId="5D798735" w14:textId="77777777" w:rsidTr="004F107F">
        <w:trPr>
          <w:trHeight w:val="188"/>
        </w:trPr>
        <w:tc>
          <w:tcPr>
            <w:tcW w:w="2880" w:type="dxa"/>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2B3FD63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PCA output</w:t>
            </w:r>
          </w:p>
        </w:tc>
        <w:tc>
          <w:tcPr>
            <w:tcW w:w="809" w:type="dxa"/>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4B0AD88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PC1</w:t>
            </w:r>
          </w:p>
        </w:tc>
        <w:tc>
          <w:tcPr>
            <w:tcW w:w="810" w:type="dxa"/>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7A224C65"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PC2</w:t>
            </w:r>
          </w:p>
        </w:tc>
        <w:tc>
          <w:tcPr>
            <w:tcW w:w="1260" w:type="dxa"/>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10D9C13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PC3</w:t>
            </w:r>
          </w:p>
        </w:tc>
        <w:tc>
          <w:tcPr>
            <w:tcW w:w="20" w:type="dxa"/>
            <w:tcBorders>
              <w:top w:val="single" w:sz="8" w:space="0" w:color="000000"/>
              <w:left w:val="nil"/>
              <w:bottom w:val="single" w:sz="8" w:space="0" w:color="000000"/>
              <w:right w:val="nil"/>
            </w:tcBorders>
          </w:tcPr>
          <w:p w14:paraId="0CD64502" w14:textId="77777777" w:rsidR="008B55C8" w:rsidRPr="002247E6" w:rsidRDefault="008B55C8" w:rsidP="00F96220">
            <w:pPr>
              <w:spacing w:before="100" w:beforeAutospacing="1" w:after="120"/>
              <w:rPr>
                <w:rFonts w:ascii="Times New Roman" w:hAnsi="Times New Roman" w:cs="Times New Roman"/>
              </w:rPr>
            </w:pPr>
          </w:p>
        </w:tc>
        <w:tc>
          <w:tcPr>
            <w:tcW w:w="0" w:type="auto"/>
            <w:tcBorders>
              <w:top w:val="single" w:sz="8" w:space="0" w:color="000000"/>
              <w:left w:val="nil"/>
              <w:bottom w:val="single" w:sz="8" w:space="0" w:color="000000"/>
              <w:right w:val="nil"/>
            </w:tcBorders>
            <w:vAlign w:val="center"/>
            <w:hideMark/>
          </w:tcPr>
          <w:p w14:paraId="1322120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PC1</w:t>
            </w:r>
          </w:p>
        </w:tc>
        <w:tc>
          <w:tcPr>
            <w:tcW w:w="0" w:type="auto"/>
            <w:tcBorders>
              <w:top w:val="single" w:sz="8" w:space="0" w:color="000000"/>
              <w:left w:val="nil"/>
              <w:bottom w:val="single" w:sz="8" w:space="0" w:color="000000"/>
              <w:right w:val="nil"/>
            </w:tcBorders>
            <w:vAlign w:val="center"/>
            <w:hideMark/>
          </w:tcPr>
          <w:p w14:paraId="1D1A6824"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PC2</w:t>
            </w:r>
          </w:p>
        </w:tc>
        <w:tc>
          <w:tcPr>
            <w:tcW w:w="0" w:type="auto"/>
            <w:tcBorders>
              <w:top w:val="single" w:sz="8" w:space="0" w:color="000000"/>
              <w:left w:val="nil"/>
              <w:bottom w:val="single" w:sz="8" w:space="0" w:color="000000"/>
              <w:right w:val="nil"/>
            </w:tcBorders>
            <w:vAlign w:val="center"/>
            <w:hideMark/>
          </w:tcPr>
          <w:p w14:paraId="1919FF80"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PC3</w:t>
            </w:r>
          </w:p>
        </w:tc>
        <w:tc>
          <w:tcPr>
            <w:tcW w:w="0" w:type="auto"/>
            <w:tcBorders>
              <w:top w:val="single" w:sz="8" w:space="0" w:color="000000"/>
              <w:left w:val="nil"/>
              <w:bottom w:val="single" w:sz="8" w:space="0" w:color="000000"/>
              <w:right w:val="nil"/>
            </w:tcBorders>
            <w:vAlign w:val="center"/>
            <w:hideMark/>
          </w:tcPr>
          <w:p w14:paraId="156BA3D9"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PC4</w:t>
            </w:r>
          </w:p>
        </w:tc>
      </w:tr>
      <w:tr w:rsidR="008B55C8" w:rsidRPr="002247E6" w14:paraId="1F6ED4A2" w14:textId="77777777" w:rsidTr="004F107F">
        <w:trPr>
          <w:trHeight w:val="304"/>
        </w:trPr>
        <w:tc>
          <w:tcPr>
            <w:tcW w:w="2880" w:type="dxa"/>
            <w:tcBorders>
              <w:top w:val="single" w:sz="8" w:space="0" w:color="000000"/>
              <w:left w:val="nil"/>
              <w:bottom w:val="nil"/>
              <w:right w:val="nil"/>
            </w:tcBorders>
            <w:tcMar>
              <w:top w:w="15" w:type="dxa"/>
              <w:left w:w="15" w:type="dxa"/>
              <w:bottom w:w="0" w:type="dxa"/>
              <w:right w:w="15" w:type="dxa"/>
            </w:tcMar>
            <w:vAlign w:val="center"/>
            <w:hideMark/>
          </w:tcPr>
          <w:p w14:paraId="1A44F21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Eigenvalues</w:t>
            </w:r>
          </w:p>
        </w:tc>
        <w:tc>
          <w:tcPr>
            <w:tcW w:w="809" w:type="dxa"/>
            <w:tcMar>
              <w:top w:w="15" w:type="dxa"/>
              <w:left w:w="15" w:type="dxa"/>
              <w:bottom w:w="0" w:type="dxa"/>
              <w:right w:w="15" w:type="dxa"/>
            </w:tcMar>
            <w:vAlign w:val="center"/>
            <w:hideMark/>
          </w:tcPr>
          <w:p w14:paraId="62093805"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3.85</w:t>
            </w:r>
          </w:p>
        </w:tc>
        <w:tc>
          <w:tcPr>
            <w:tcW w:w="810" w:type="dxa"/>
            <w:tcMar>
              <w:top w:w="15" w:type="dxa"/>
              <w:left w:w="15" w:type="dxa"/>
              <w:bottom w:w="0" w:type="dxa"/>
              <w:right w:w="15" w:type="dxa"/>
            </w:tcMar>
            <w:vAlign w:val="center"/>
            <w:hideMark/>
          </w:tcPr>
          <w:p w14:paraId="16B710D4"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1.93</w:t>
            </w:r>
          </w:p>
        </w:tc>
        <w:tc>
          <w:tcPr>
            <w:tcW w:w="1260" w:type="dxa"/>
            <w:tcMar>
              <w:top w:w="15" w:type="dxa"/>
              <w:left w:w="15" w:type="dxa"/>
              <w:bottom w:w="0" w:type="dxa"/>
              <w:right w:w="15" w:type="dxa"/>
            </w:tcMar>
            <w:vAlign w:val="center"/>
            <w:hideMark/>
          </w:tcPr>
          <w:p w14:paraId="080D55E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1.34</w:t>
            </w:r>
          </w:p>
        </w:tc>
        <w:tc>
          <w:tcPr>
            <w:tcW w:w="20" w:type="dxa"/>
          </w:tcPr>
          <w:p w14:paraId="02A5644D"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1E05883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3.97</w:t>
            </w:r>
          </w:p>
        </w:tc>
        <w:tc>
          <w:tcPr>
            <w:tcW w:w="0" w:type="auto"/>
            <w:vAlign w:val="center"/>
            <w:hideMark/>
          </w:tcPr>
          <w:p w14:paraId="55482A5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1.72</w:t>
            </w:r>
          </w:p>
        </w:tc>
        <w:tc>
          <w:tcPr>
            <w:tcW w:w="0" w:type="auto"/>
            <w:vAlign w:val="center"/>
            <w:hideMark/>
          </w:tcPr>
          <w:p w14:paraId="4C8DDD9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1.21</w:t>
            </w:r>
          </w:p>
        </w:tc>
        <w:tc>
          <w:tcPr>
            <w:tcW w:w="0" w:type="auto"/>
            <w:vAlign w:val="center"/>
            <w:hideMark/>
          </w:tcPr>
          <w:p w14:paraId="797BDA3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1.00</w:t>
            </w:r>
          </w:p>
        </w:tc>
      </w:tr>
      <w:tr w:rsidR="008B55C8" w:rsidRPr="002247E6" w14:paraId="135248B0" w14:textId="77777777" w:rsidTr="004F107F">
        <w:trPr>
          <w:trHeight w:val="304"/>
        </w:trPr>
        <w:tc>
          <w:tcPr>
            <w:tcW w:w="2880" w:type="dxa"/>
            <w:tcMar>
              <w:top w:w="15" w:type="dxa"/>
              <w:left w:w="15" w:type="dxa"/>
              <w:bottom w:w="0" w:type="dxa"/>
              <w:right w:w="15" w:type="dxa"/>
            </w:tcMar>
            <w:vAlign w:val="center"/>
            <w:hideMark/>
          </w:tcPr>
          <w:p w14:paraId="79E0194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Proportion of Variance</w:t>
            </w:r>
          </w:p>
        </w:tc>
        <w:tc>
          <w:tcPr>
            <w:tcW w:w="809" w:type="dxa"/>
            <w:tcMar>
              <w:top w:w="15" w:type="dxa"/>
              <w:left w:w="15" w:type="dxa"/>
              <w:bottom w:w="0" w:type="dxa"/>
              <w:right w:w="15" w:type="dxa"/>
            </w:tcMar>
            <w:vAlign w:val="center"/>
            <w:hideMark/>
          </w:tcPr>
          <w:p w14:paraId="25377FA2"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0.39</w:t>
            </w:r>
          </w:p>
        </w:tc>
        <w:tc>
          <w:tcPr>
            <w:tcW w:w="810" w:type="dxa"/>
            <w:tcMar>
              <w:top w:w="15" w:type="dxa"/>
              <w:left w:w="15" w:type="dxa"/>
              <w:bottom w:w="0" w:type="dxa"/>
              <w:right w:w="15" w:type="dxa"/>
            </w:tcMar>
            <w:vAlign w:val="center"/>
            <w:hideMark/>
          </w:tcPr>
          <w:p w14:paraId="5D28299D"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0.18</w:t>
            </w:r>
          </w:p>
        </w:tc>
        <w:tc>
          <w:tcPr>
            <w:tcW w:w="1260" w:type="dxa"/>
            <w:tcMar>
              <w:top w:w="15" w:type="dxa"/>
              <w:left w:w="15" w:type="dxa"/>
              <w:bottom w:w="0" w:type="dxa"/>
              <w:right w:w="15" w:type="dxa"/>
            </w:tcMar>
            <w:vAlign w:val="center"/>
            <w:hideMark/>
          </w:tcPr>
          <w:p w14:paraId="68D15BFA"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0.12</w:t>
            </w:r>
          </w:p>
        </w:tc>
        <w:tc>
          <w:tcPr>
            <w:tcW w:w="20" w:type="dxa"/>
          </w:tcPr>
          <w:p w14:paraId="42C26DE5"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37FECF7F"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0.40</w:t>
            </w:r>
          </w:p>
        </w:tc>
        <w:tc>
          <w:tcPr>
            <w:tcW w:w="0" w:type="auto"/>
            <w:vAlign w:val="center"/>
            <w:hideMark/>
          </w:tcPr>
          <w:p w14:paraId="456B04CB"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0.17</w:t>
            </w:r>
          </w:p>
        </w:tc>
        <w:tc>
          <w:tcPr>
            <w:tcW w:w="0" w:type="auto"/>
            <w:vAlign w:val="center"/>
            <w:hideMark/>
          </w:tcPr>
          <w:p w14:paraId="35A3A86D"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0.12</w:t>
            </w:r>
          </w:p>
        </w:tc>
        <w:tc>
          <w:tcPr>
            <w:tcW w:w="0" w:type="auto"/>
            <w:vAlign w:val="center"/>
            <w:hideMark/>
          </w:tcPr>
          <w:p w14:paraId="62813EC7"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0.10</w:t>
            </w:r>
          </w:p>
        </w:tc>
      </w:tr>
      <w:tr w:rsidR="008B55C8" w:rsidRPr="002247E6" w14:paraId="7F186808" w14:textId="77777777" w:rsidTr="004F107F">
        <w:trPr>
          <w:trHeight w:val="304"/>
        </w:trPr>
        <w:tc>
          <w:tcPr>
            <w:tcW w:w="2880" w:type="dxa"/>
            <w:tcBorders>
              <w:top w:val="nil"/>
              <w:left w:val="nil"/>
              <w:bottom w:val="single" w:sz="8" w:space="0" w:color="000000"/>
              <w:right w:val="nil"/>
            </w:tcBorders>
            <w:tcMar>
              <w:top w:w="15" w:type="dxa"/>
              <w:left w:w="15" w:type="dxa"/>
              <w:bottom w:w="0" w:type="dxa"/>
              <w:right w:w="15" w:type="dxa"/>
            </w:tcMar>
            <w:vAlign w:val="center"/>
            <w:hideMark/>
          </w:tcPr>
          <w:p w14:paraId="56BB4D1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Cumulative Variance</w:t>
            </w:r>
          </w:p>
        </w:tc>
        <w:tc>
          <w:tcPr>
            <w:tcW w:w="809" w:type="dxa"/>
            <w:tcMar>
              <w:top w:w="15" w:type="dxa"/>
              <w:left w:w="15" w:type="dxa"/>
              <w:bottom w:w="0" w:type="dxa"/>
              <w:right w:w="15" w:type="dxa"/>
            </w:tcMar>
            <w:vAlign w:val="center"/>
            <w:hideMark/>
          </w:tcPr>
          <w:p w14:paraId="6A8984A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0.39</w:t>
            </w:r>
          </w:p>
        </w:tc>
        <w:tc>
          <w:tcPr>
            <w:tcW w:w="810" w:type="dxa"/>
            <w:tcMar>
              <w:top w:w="15" w:type="dxa"/>
              <w:left w:w="15" w:type="dxa"/>
              <w:bottom w:w="0" w:type="dxa"/>
              <w:right w:w="15" w:type="dxa"/>
            </w:tcMar>
            <w:vAlign w:val="center"/>
            <w:hideMark/>
          </w:tcPr>
          <w:p w14:paraId="38B3134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0.57</w:t>
            </w:r>
          </w:p>
        </w:tc>
        <w:tc>
          <w:tcPr>
            <w:tcW w:w="1260" w:type="dxa"/>
            <w:tcMar>
              <w:top w:w="15" w:type="dxa"/>
              <w:left w:w="15" w:type="dxa"/>
              <w:bottom w:w="0" w:type="dxa"/>
              <w:right w:w="15" w:type="dxa"/>
            </w:tcMar>
            <w:vAlign w:val="center"/>
            <w:hideMark/>
          </w:tcPr>
          <w:p w14:paraId="48F82486"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0.69</w:t>
            </w:r>
          </w:p>
        </w:tc>
        <w:tc>
          <w:tcPr>
            <w:tcW w:w="20" w:type="dxa"/>
          </w:tcPr>
          <w:p w14:paraId="729E0151"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32A57C0F"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0.40</w:t>
            </w:r>
          </w:p>
        </w:tc>
        <w:tc>
          <w:tcPr>
            <w:tcW w:w="0" w:type="auto"/>
            <w:vAlign w:val="center"/>
            <w:hideMark/>
          </w:tcPr>
          <w:p w14:paraId="11951A34"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0.57</w:t>
            </w:r>
          </w:p>
        </w:tc>
        <w:tc>
          <w:tcPr>
            <w:tcW w:w="0" w:type="auto"/>
            <w:vAlign w:val="center"/>
            <w:hideMark/>
          </w:tcPr>
          <w:p w14:paraId="201AECB2"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0.69</w:t>
            </w:r>
          </w:p>
        </w:tc>
        <w:tc>
          <w:tcPr>
            <w:tcW w:w="0" w:type="auto"/>
            <w:vAlign w:val="center"/>
            <w:hideMark/>
          </w:tcPr>
          <w:p w14:paraId="43F73E2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0.79</w:t>
            </w:r>
          </w:p>
        </w:tc>
      </w:tr>
      <w:tr w:rsidR="008B55C8" w:rsidRPr="002247E6" w14:paraId="60046CB3" w14:textId="77777777" w:rsidTr="004F107F">
        <w:trPr>
          <w:trHeight w:val="304"/>
        </w:trPr>
        <w:tc>
          <w:tcPr>
            <w:tcW w:w="2880" w:type="dxa"/>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665C0380"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Eigenvectors</w:t>
            </w:r>
          </w:p>
        </w:tc>
        <w:tc>
          <w:tcPr>
            <w:tcW w:w="809" w:type="dxa"/>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72FF246E" w14:textId="77777777" w:rsidR="008B55C8" w:rsidRPr="002247E6" w:rsidRDefault="008B55C8" w:rsidP="00F96220">
            <w:pPr>
              <w:spacing w:before="100" w:beforeAutospacing="1" w:after="120"/>
              <w:rPr>
                <w:rFonts w:ascii="Times New Roman" w:hAnsi="Times New Roman" w:cs="Times New Roman"/>
              </w:rPr>
            </w:pPr>
          </w:p>
        </w:tc>
        <w:tc>
          <w:tcPr>
            <w:tcW w:w="810" w:type="dxa"/>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4125957C" w14:textId="77777777" w:rsidR="008B55C8" w:rsidRPr="002247E6" w:rsidRDefault="008B55C8" w:rsidP="00F96220">
            <w:pPr>
              <w:spacing w:before="100" w:beforeAutospacing="1" w:after="120"/>
              <w:rPr>
                <w:rFonts w:ascii="Times New Roman" w:hAnsi="Times New Roman" w:cs="Times New Roman"/>
              </w:rPr>
            </w:pPr>
          </w:p>
        </w:tc>
        <w:tc>
          <w:tcPr>
            <w:tcW w:w="1260" w:type="dxa"/>
            <w:tcBorders>
              <w:top w:val="single" w:sz="8" w:space="0" w:color="000000"/>
              <w:left w:val="nil"/>
              <w:bottom w:val="single" w:sz="8" w:space="0" w:color="000000"/>
              <w:right w:val="nil"/>
            </w:tcBorders>
            <w:tcMar>
              <w:top w:w="15" w:type="dxa"/>
              <w:left w:w="15" w:type="dxa"/>
              <w:bottom w:w="0" w:type="dxa"/>
              <w:right w:w="15" w:type="dxa"/>
            </w:tcMar>
            <w:vAlign w:val="center"/>
            <w:hideMark/>
          </w:tcPr>
          <w:p w14:paraId="59E483E5" w14:textId="77777777" w:rsidR="008B55C8" w:rsidRPr="002247E6" w:rsidRDefault="008B55C8" w:rsidP="00F96220">
            <w:pPr>
              <w:spacing w:before="100" w:beforeAutospacing="1" w:after="120"/>
              <w:rPr>
                <w:rFonts w:ascii="Times New Roman" w:hAnsi="Times New Roman" w:cs="Times New Roman"/>
              </w:rPr>
            </w:pPr>
          </w:p>
        </w:tc>
        <w:tc>
          <w:tcPr>
            <w:tcW w:w="20" w:type="dxa"/>
            <w:tcBorders>
              <w:top w:val="single" w:sz="8" w:space="0" w:color="000000"/>
              <w:left w:val="nil"/>
              <w:bottom w:val="single" w:sz="8" w:space="0" w:color="000000"/>
              <w:right w:val="nil"/>
            </w:tcBorders>
          </w:tcPr>
          <w:p w14:paraId="2EA4DDD5" w14:textId="77777777" w:rsidR="008B55C8" w:rsidRPr="002247E6" w:rsidRDefault="008B55C8" w:rsidP="00F96220">
            <w:pPr>
              <w:spacing w:before="100" w:beforeAutospacing="1" w:after="120"/>
              <w:rPr>
                <w:rFonts w:ascii="Times New Roman" w:hAnsi="Times New Roman" w:cs="Times New Roman"/>
              </w:rPr>
            </w:pPr>
          </w:p>
        </w:tc>
        <w:tc>
          <w:tcPr>
            <w:tcW w:w="0" w:type="auto"/>
            <w:tcBorders>
              <w:top w:val="single" w:sz="8" w:space="0" w:color="000000"/>
              <w:left w:val="nil"/>
              <w:bottom w:val="single" w:sz="8" w:space="0" w:color="000000"/>
              <w:right w:val="nil"/>
            </w:tcBorders>
            <w:vAlign w:val="center"/>
          </w:tcPr>
          <w:p w14:paraId="05DEEE9A" w14:textId="77777777" w:rsidR="008B55C8" w:rsidRPr="002247E6" w:rsidRDefault="008B55C8" w:rsidP="00F96220">
            <w:pPr>
              <w:spacing w:before="100" w:beforeAutospacing="1" w:after="120"/>
              <w:rPr>
                <w:rFonts w:ascii="Times New Roman" w:hAnsi="Times New Roman" w:cs="Times New Roman"/>
              </w:rPr>
            </w:pPr>
          </w:p>
        </w:tc>
        <w:tc>
          <w:tcPr>
            <w:tcW w:w="0" w:type="auto"/>
            <w:tcBorders>
              <w:top w:val="single" w:sz="8" w:space="0" w:color="000000"/>
              <w:left w:val="nil"/>
              <w:bottom w:val="single" w:sz="8" w:space="0" w:color="000000"/>
              <w:right w:val="nil"/>
            </w:tcBorders>
            <w:vAlign w:val="center"/>
          </w:tcPr>
          <w:p w14:paraId="54744297" w14:textId="77777777" w:rsidR="008B55C8" w:rsidRPr="002247E6" w:rsidRDefault="008B55C8" w:rsidP="00F96220">
            <w:pPr>
              <w:spacing w:before="100" w:beforeAutospacing="1" w:after="120"/>
              <w:rPr>
                <w:rFonts w:ascii="Times New Roman" w:hAnsi="Times New Roman" w:cs="Times New Roman"/>
              </w:rPr>
            </w:pPr>
          </w:p>
        </w:tc>
        <w:tc>
          <w:tcPr>
            <w:tcW w:w="0" w:type="auto"/>
            <w:tcBorders>
              <w:top w:val="single" w:sz="8" w:space="0" w:color="000000"/>
              <w:left w:val="nil"/>
              <w:bottom w:val="single" w:sz="8" w:space="0" w:color="000000"/>
              <w:right w:val="nil"/>
            </w:tcBorders>
            <w:vAlign w:val="center"/>
          </w:tcPr>
          <w:p w14:paraId="0B2B80FC" w14:textId="77777777" w:rsidR="008B55C8" w:rsidRPr="002247E6" w:rsidRDefault="008B55C8" w:rsidP="00F96220">
            <w:pPr>
              <w:spacing w:before="100" w:beforeAutospacing="1" w:after="120"/>
              <w:rPr>
                <w:rFonts w:ascii="Times New Roman" w:hAnsi="Times New Roman" w:cs="Times New Roman"/>
              </w:rPr>
            </w:pPr>
          </w:p>
        </w:tc>
        <w:tc>
          <w:tcPr>
            <w:tcW w:w="0" w:type="auto"/>
            <w:tcBorders>
              <w:top w:val="single" w:sz="8" w:space="0" w:color="000000"/>
              <w:left w:val="nil"/>
              <w:bottom w:val="single" w:sz="8" w:space="0" w:color="000000"/>
              <w:right w:val="nil"/>
            </w:tcBorders>
            <w:vAlign w:val="center"/>
          </w:tcPr>
          <w:p w14:paraId="1F000D21" w14:textId="77777777" w:rsidR="008B55C8" w:rsidRPr="002247E6" w:rsidRDefault="008B55C8" w:rsidP="00F96220">
            <w:pPr>
              <w:spacing w:before="100" w:beforeAutospacing="1" w:after="120"/>
              <w:rPr>
                <w:rFonts w:ascii="Times New Roman" w:hAnsi="Times New Roman" w:cs="Times New Roman"/>
              </w:rPr>
            </w:pPr>
          </w:p>
        </w:tc>
      </w:tr>
      <w:tr w:rsidR="008B55C8" w:rsidRPr="002247E6" w14:paraId="16BF5419" w14:textId="77777777" w:rsidTr="004F107F">
        <w:trPr>
          <w:trHeight w:val="304"/>
        </w:trPr>
        <w:tc>
          <w:tcPr>
            <w:tcW w:w="2880" w:type="dxa"/>
            <w:tcMar>
              <w:top w:w="15" w:type="dxa"/>
              <w:left w:w="15" w:type="dxa"/>
              <w:bottom w:w="0" w:type="dxa"/>
              <w:right w:w="15" w:type="dxa"/>
            </w:tcMar>
            <w:vAlign w:val="center"/>
            <w:hideMark/>
          </w:tcPr>
          <w:p w14:paraId="24CAF455" w14:textId="77777777" w:rsidR="008B55C8" w:rsidRPr="002247E6" w:rsidRDefault="008B55C8" w:rsidP="00F96220">
            <w:pPr>
              <w:spacing w:before="100" w:beforeAutospacing="1" w:after="120"/>
              <w:rPr>
                <w:rFonts w:ascii="Times New Roman" w:hAnsi="Times New Roman" w:cs="Times New Roman"/>
              </w:rPr>
            </w:pPr>
            <w:bookmarkStart w:id="58" w:name="_Hlk93167185"/>
            <w:r w:rsidRPr="002247E6">
              <w:rPr>
                <w:rFonts w:ascii="Times New Roman" w:hAnsi="Times New Roman" w:cs="Times New Roman"/>
              </w:rPr>
              <w:t>MBC</w:t>
            </w:r>
            <w:r w:rsidRPr="002247E6">
              <w:rPr>
                <w:rFonts w:ascii="Times New Roman" w:hAnsi="Times New Roman" w:cs="Times New Roman"/>
                <w:vertAlign w:val="superscript"/>
              </w:rPr>
              <w:t>a</w:t>
            </w:r>
          </w:p>
        </w:tc>
        <w:tc>
          <w:tcPr>
            <w:tcW w:w="809" w:type="dxa"/>
            <w:tcMar>
              <w:top w:w="15" w:type="dxa"/>
              <w:left w:w="15" w:type="dxa"/>
              <w:bottom w:w="0" w:type="dxa"/>
              <w:right w:w="15" w:type="dxa"/>
            </w:tcMar>
            <w:vAlign w:val="center"/>
            <w:hideMark/>
          </w:tcPr>
          <w:p w14:paraId="190C2A89"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0.75</w:t>
            </w:r>
          </w:p>
        </w:tc>
        <w:tc>
          <w:tcPr>
            <w:tcW w:w="810" w:type="dxa"/>
            <w:tcMar>
              <w:top w:w="15" w:type="dxa"/>
              <w:left w:w="15" w:type="dxa"/>
              <w:bottom w:w="0" w:type="dxa"/>
              <w:right w:w="15" w:type="dxa"/>
            </w:tcMar>
            <w:vAlign w:val="center"/>
            <w:hideMark/>
          </w:tcPr>
          <w:p w14:paraId="02C89274"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0.21</w:t>
            </w:r>
          </w:p>
        </w:tc>
        <w:tc>
          <w:tcPr>
            <w:tcW w:w="1260" w:type="dxa"/>
            <w:tcMar>
              <w:top w:w="15" w:type="dxa"/>
              <w:left w:w="15" w:type="dxa"/>
              <w:bottom w:w="0" w:type="dxa"/>
              <w:right w:w="15" w:type="dxa"/>
            </w:tcMar>
            <w:vAlign w:val="center"/>
            <w:hideMark/>
          </w:tcPr>
          <w:p w14:paraId="63A726F5"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-0.03</w:t>
            </w:r>
          </w:p>
        </w:tc>
        <w:tc>
          <w:tcPr>
            <w:tcW w:w="20" w:type="dxa"/>
          </w:tcPr>
          <w:p w14:paraId="1E8E7567"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5A3AA637"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0.58</w:t>
            </w:r>
          </w:p>
        </w:tc>
        <w:tc>
          <w:tcPr>
            <w:tcW w:w="0" w:type="auto"/>
            <w:vAlign w:val="center"/>
            <w:hideMark/>
          </w:tcPr>
          <w:p w14:paraId="170775DB"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0.15</w:t>
            </w:r>
          </w:p>
        </w:tc>
        <w:tc>
          <w:tcPr>
            <w:tcW w:w="0" w:type="auto"/>
            <w:vAlign w:val="center"/>
            <w:hideMark/>
          </w:tcPr>
          <w:p w14:paraId="14411F4A"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b/>
                <w:bCs/>
              </w:rPr>
              <w:t>0.49</w:t>
            </w:r>
          </w:p>
        </w:tc>
        <w:tc>
          <w:tcPr>
            <w:tcW w:w="0" w:type="auto"/>
            <w:vAlign w:val="center"/>
            <w:hideMark/>
          </w:tcPr>
          <w:p w14:paraId="215A0D5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0.28</w:t>
            </w:r>
          </w:p>
        </w:tc>
      </w:tr>
      <w:tr w:rsidR="008B55C8" w:rsidRPr="002247E6" w14:paraId="519ED5A6" w14:textId="77777777" w:rsidTr="004F107F">
        <w:trPr>
          <w:trHeight w:val="304"/>
        </w:trPr>
        <w:tc>
          <w:tcPr>
            <w:tcW w:w="2880" w:type="dxa"/>
            <w:tcMar>
              <w:top w:w="15" w:type="dxa"/>
              <w:left w:w="15" w:type="dxa"/>
              <w:bottom w:w="0" w:type="dxa"/>
              <w:right w:w="15" w:type="dxa"/>
            </w:tcMar>
            <w:vAlign w:val="center"/>
            <w:hideMark/>
          </w:tcPr>
          <w:p w14:paraId="4509F61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fPOM</w:t>
            </w:r>
          </w:p>
        </w:tc>
        <w:tc>
          <w:tcPr>
            <w:tcW w:w="809" w:type="dxa"/>
            <w:tcMar>
              <w:top w:w="15" w:type="dxa"/>
              <w:left w:w="15" w:type="dxa"/>
              <w:bottom w:w="0" w:type="dxa"/>
              <w:right w:w="15" w:type="dxa"/>
            </w:tcMar>
            <w:vAlign w:val="center"/>
            <w:hideMark/>
          </w:tcPr>
          <w:p w14:paraId="2A335E66"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0.78</w:t>
            </w:r>
          </w:p>
        </w:tc>
        <w:tc>
          <w:tcPr>
            <w:tcW w:w="810" w:type="dxa"/>
            <w:tcMar>
              <w:top w:w="15" w:type="dxa"/>
              <w:left w:w="15" w:type="dxa"/>
              <w:bottom w:w="0" w:type="dxa"/>
              <w:right w:w="15" w:type="dxa"/>
            </w:tcMar>
            <w:vAlign w:val="center"/>
            <w:hideMark/>
          </w:tcPr>
          <w:p w14:paraId="0FB93ACF" w14:textId="77777777" w:rsidR="008B55C8" w:rsidRPr="002247E6" w:rsidRDefault="008B55C8" w:rsidP="00F96220">
            <w:pPr>
              <w:spacing w:before="100" w:beforeAutospacing="1" w:after="120"/>
              <w:rPr>
                <w:rFonts w:ascii="Times New Roman" w:hAnsi="Times New Roman" w:cs="Times New Roman"/>
                <w:b/>
                <w:bCs/>
              </w:rPr>
            </w:pPr>
            <w:r w:rsidRPr="002247E6">
              <w:rPr>
                <w:rFonts w:ascii="Times New Roman" w:hAnsi="Times New Roman" w:cs="Times New Roman"/>
                <w:b/>
                <w:bCs/>
              </w:rPr>
              <w:t>0.34</w:t>
            </w:r>
            <w:r w:rsidRPr="002247E6">
              <w:rPr>
                <w:rFonts w:ascii="Times New Roman" w:hAnsi="Times New Roman" w:cs="Times New Roman"/>
                <w:vertAlign w:val="superscript"/>
              </w:rPr>
              <w:t>b</w:t>
            </w:r>
          </w:p>
        </w:tc>
        <w:tc>
          <w:tcPr>
            <w:tcW w:w="1260" w:type="dxa"/>
            <w:tcMar>
              <w:top w:w="15" w:type="dxa"/>
              <w:left w:w="15" w:type="dxa"/>
              <w:bottom w:w="0" w:type="dxa"/>
              <w:right w:w="15" w:type="dxa"/>
            </w:tcMar>
            <w:vAlign w:val="center"/>
            <w:hideMark/>
          </w:tcPr>
          <w:p w14:paraId="5011E32D" w14:textId="77777777" w:rsidR="008B55C8" w:rsidRPr="002247E6" w:rsidRDefault="008B55C8" w:rsidP="00F96220">
            <w:pPr>
              <w:spacing w:before="100" w:beforeAutospacing="1" w:after="120"/>
              <w:rPr>
                <w:rFonts w:ascii="Times New Roman" w:hAnsi="Times New Roman" w:cs="Times New Roman"/>
                <w:b/>
                <w:bCs/>
              </w:rPr>
            </w:pPr>
            <w:r w:rsidRPr="002247E6">
              <w:rPr>
                <w:rFonts w:ascii="Times New Roman" w:hAnsi="Times New Roman" w:cs="Times New Roman"/>
              </w:rPr>
              <w:t>-0.36</w:t>
            </w:r>
          </w:p>
        </w:tc>
        <w:tc>
          <w:tcPr>
            <w:tcW w:w="20" w:type="dxa"/>
          </w:tcPr>
          <w:p w14:paraId="5945163B"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4A72A9F4"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0.74</w:t>
            </w:r>
          </w:p>
        </w:tc>
        <w:tc>
          <w:tcPr>
            <w:tcW w:w="0" w:type="auto"/>
            <w:vAlign w:val="center"/>
            <w:hideMark/>
          </w:tcPr>
          <w:p w14:paraId="2BEECB49"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-0.32</w:t>
            </w:r>
          </w:p>
        </w:tc>
        <w:tc>
          <w:tcPr>
            <w:tcW w:w="0" w:type="auto"/>
            <w:vAlign w:val="center"/>
            <w:hideMark/>
          </w:tcPr>
          <w:p w14:paraId="02F97A9A"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0.46</w:t>
            </w:r>
          </w:p>
        </w:tc>
        <w:tc>
          <w:tcPr>
            <w:tcW w:w="0" w:type="auto"/>
            <w:vAlign w:val="center"/>
            <w:hideMark/>
          </w:tcPr>
          <w:p w14:paraId="37E11992"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-0.29</w:t>
            </w:r>
          </w:p>
        </w:tc>
      </w:tr>
      <w:tr w:rsidR="008B55C8" w:rsidRPr="002247E6" w14:paraId="25B91C8C" w14:textId="77777777" w:rsidTr="004F107F">
        <w:trPr>
          <w:trHeight w:val="304"/>
        </w:trPr>
        <w:tc>
          <w:tcPr>
            <w:tcW w:w="2880" w:type="dxa"/>
            <w:tcMar>
              <w:top w:w="15" w:type="dxa"/>
              <w:left w:w="15" w:type="dxa"/>
              <w:bottom w:w="0" w:type="dxa"/>
              <w:right w:w="15" w:type="dxa"/>
            </w:tcMar>
            <w:vAlign w:val="center"/>
            <w:hideMark/>
          </w:tcPr>
          <w:p w14:paraId="55772974" w14:textId="41F5C899" w:rsidR="008B55C8" w:rsidRPr="002247E6" w:rsidRDefault="002D41E3" w:rsidP="00F96220">
            <w:pPr>
              <w:spacing w:before="100" w:beforeAutospacing="1" w:after="120"/>
              <w:rPr>
                <w:rFonts w:ascii="Times New Roman" w:hAnsi="Times New Roman" w:cs="Times New Roman"/>
              </w:rPr>
            </w:pPr>
            <w:r w:rsidRPr="002247E6">
              <w:rPr>
                <w:rFonts w:ascii="Times New Roman" w:hAnsi="Times New Roman" w:cs="Times New Roman"/>
              </w:rPr>
              <w:t>POM-C</w:t>
            </w:r>
            <w:r w:rsidR="008B55C8" w:rsidRPr="002247E6">
              <w:rPr>
                <w:rFonts w:ascii="Times New Roman" w:hAnsi="Times New Roman" w:cs="Times New Roman"/>
              </w:rPr>
              <w:t>p</w:t>
            </w:r>
          </w:p>
        </w:tc>
        <w:tc>
          <w:tcPr>
            <w:tcW w:w="809" w:type="dxa"/>
            <w:tcMar>
              <w:top w:w="15" w:type="dxa"/>
              <w:left w:w="15" w:type="dxa"/>
              <w:bottom w:w="0" w:type="dxa"/>
              <w:right w:w="15" w:type="dxa"/>
            </w:tcMar>
            <w:vAlign w:val="center"/>
            <w:hideMark/>
          </w:tcPr>
          <w:p w14:paraId="577E3369"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0.82</w:t>
            </w:r>
          </w:p>
        </w:tc>
        <w:tc>
          <w:tcPr>
            <w:tcW w:w="810" w:type="dxa"/>
            <w:tcMar>
              <w:top w:w="15" w:type="dxa"/>
              <w:left w:w="15" w:type="dxa"/>
              <w:bottom w:w="0" w:type="dxa"/>
              <w:right w:w="15" w:type="dxa"/>
            </w:tcMar>
            <w:vAlign w:val="center"/>
            <w:hideMark/>
          </w:tcPr>
          <w:p w14:paraId="1F872F0B"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-0.05</w:t>
            </w:r>
          </w:p>
        </w:tc>
        <w:tc>
          <w:tcPr>
            <w:tcW w:w="1260" w:type="dxa"/>
            <w:tcMar>
              <w:top w:w="15" w:type="dxa"/>
              <w:left w:w="15" w:type="dxa"/>
              <w:bottom w:w="0" w:type="dxa"/>
              <w:right w:w="15" w:type="dxa"/>
            </w:tcMar>
            <w:vAlign w:val="center"/>
            <w:hideMark/>
          </w:tcPr>
          <w:p w14:paraId="2024820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0.13</w:t>
            </w:r>
          </w:p>
        </w:tc>
        <w:tc>
          <w:tcPr>
            <w:tcW w:w="20" w:type="dxa"/>
          </w:tcPr>
          <w:p w14:paraId="339E0A62"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51012D6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0.39</w:t>
            </w:r>
          </w:p>
        </w:tc>
        <w:tc>
          <w:tcPr>
            <w:tcW w:w="0" w:type="auto"/>
            <w:vAlign w:val="center"/>
            <w:hideMark/>
          </w:tcPr>
          <w:p w14:paraId="35371C5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0.41</w:t>
            </w:r>
          </w:p>
        </w:tc>
        <w:tc>
          <w:tcPr>
            <w:tcW w:w="0" w:type="auto"/>
            <w:vAlign w:val="center"/>
            <w:hideMark/>
          </w:tcPr>
          <w:p w14:paraId="1E47D6C2"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-0.40</w:t>
            </w:r>
          </w:p>
        </w:tc>
        <w:tc>
          <w:tcPr>
            <w:tcW w:w="0" w:type="auto"/>
            <w:vAlign w:val="center"/>
            <w:hideMark/>
          </w:tcPr>
          <w:p w14:paraId="45068214"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-0.39</w:t>
            </w:r>
          </w:p>
        </w:tc>
      </w:tr>
      <w:tr w:rsidR="008B55C8" w:rsidRPr="002247E6" w14:paraId="72FC90AF" w14:textId="77777777" w:rsidTr="004F107F">
        <w:trPr>
          <w:trHeight w:val="304"/>
        </w:trPr>
        <w:tc>
          <w:tcPr>
            <w:tcW w:w="2880" w:type="dxa"/>
            <w:tcMar>
              <w:top w:w="15" w:type="dxa"/>
              <w:left w:w="15" w:type="dxa"/>
              <w:bottom w:w="0" w:type="dxa"/>
              <w:right w:w="15" w:type="dxa"/>
            </w:tcMar>
            <w:vAlign w:val="center"/>
            <w:hideMark/>
          </w:tcPr>
          <w:p w14:paraId="4988F42F" w14:textId="3B822857" w:rsidR="008B55C8" w:rsidRPr="002247E6" w:rsidRDefault="002D41E3" w:rsidP="00F96220">
            <w:pPr>
              <w:spacing w:before="100" w:beforeAutospacing="1" w:after="120"/>
              <w:rPr>
                <w:rFonts w:ascii="Times New Roman" w:hAnsi="Times New Roman" w:cs="Times New Roman"/>
              </w:rPr>
            </w:pPr>
            <w:r w:rsidRPr="002247E6">
              <w:rPr>
                <w:rFonts w:ascii="Times New Roman" w:hAnsi="Times New Roman" w:cs="Times New Roman"/>
              </w:rPr>
              <w:t>POM-C</w:t>
            </w:r>
            <w:r w:rsidR="008B55C8" w:rsidRPr="002247E6">
              <w:rPr>
                <w:rFonts w:ascii="Times New Roman" w:hAnsi="Times New Roman" w:cs="Times New Roman"/>
              </w:rPr>
              <w:t>N</w:t>
            </w:r>
          </w:p>
        </w:tc>
        <w:tc>
          <w:tcPr>
            <w:tcW w:w="809" w:type="dxa"/>
            <w:tcMar>
              <w:top w:w="15" w:type="dxa"/>
              <w:left w:w="15" w:type="dxa"/>
              <w:bottom w:w="0" w:type="dxa"/>
              <w:right w:w="15" w:type="dxa"/>
            </w:tcMar>
            <w:vAlign w:val="center"/>
            <w:hideMark/>
          </w:tcPr>
          <w:p w14:paraId="260C9A4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0.71</w:t>
            </w:r>
          </w:p>
        </w:tc>
        <w:tc>
          <w:tcPr>
            <w:tcW w:w="810" w:type="dxa"/>
            <w:tcMar>
              <w:top w:w="15" w:type="dxa"/>
              <w:left w:w="15" w:type="dxa"/>
              <w:bottom w:w="0" w:type="dxa"/>
              <w:right w:w="15" w:type="dxa"/>
            </w:tcMar>
            <w:vAlign w:val="center"/>
            <w:hideMark/>
          </w:tcPr>
          <w:p w14:paraId="4C882CAD"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-0.06</w:t>
            </w:r>
          </w:p>
        </w:tc>
        <w:tc>
          <w:tcPr>
            <w:tcW w:w="1260" w:type="dxa"/>
            <w:tcMar>
              <w:top w:w="15" w:type="dxa"/>
              <w:left w:w="15" w:type="dxa"/>
              <w:bottom w:w="0" w:type="dxa"/>
              <w:right w:w="15" w:type="dxa"/>
            </w:tcMar>
            <w:vAlign w:val="center"/>
            <w:hideMark/>
          </w:tcPr>
          <w:p w14:paraId="1F26C53D"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0.30</w:t>
            </w:r>
          </w:p>
        </w:tc>
        <w:tc>
          <w:tcPr>
            <w:tcW w:w="20" w:type="dxa"/>
          </w:tcPr>
          <w:p w14:paraId="2D696737"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3FA9695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0.48</w:t>
            </w:r>
          </w:p>
        </w:tc>
        <w:tc>
          <w:tcPr>
            <w:tcW w:w="0" w:type="auto"/>
            <w:vAlign w:val="center"/>
            <w:hideMark/>
          </w:tcPr>
          <w:p w14:paraId="613B2FE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0.71</w:t>
            </w:r>
          </w:p>
        </w:tc>
        <w:tc>
          <w:tcPr>
            <w:tcW w:w="0" w:type="auto"/>
            <w:vAlign w:val="center"/>
            <w:hideMark/>
          </w:tcPr>
          <w:p w14:paraId="36AAAAEF"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0.09</w:t>
            </w:r>
          </w:p>
        </w:tc>
        <w:tc>
          <w:tcPr>
            <w:tcW w:w="0" w:type="auto"/>
            <w:vAlign w:val="center"/>
            <w:hideMark/>
          </w:tcPr>
          <w:p w14:paraId="4C6C54C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-0.14</w:t>
            </w:r>
          </w:p>
        </w:tc>
      </w:tr>
      <w:tr w:rsidR="008B55C8" w:rsidRPr="002247E6" w14:paraId="096BBD9F" w14:textId="77777777" w:rsidTr="004F107F">
        <w:trPr>
          <w:trHeight w:val="304"/>
        </w:trPr>
        <w:tc>
          <w:tcPr>
            <w:tcW w:w="2880" w:type="dxa"/>
            <w:tcMar>
              <w:top w:w="15" w:type="dxa"/>
              <w:left w:w="15" w:type="dxa"/>
              <w:bottom w:w="0" w:type="dxa"/>
              <w:right w:w="15" w:type="dxa"/>
            </w:tcMar>
            <w:vAlign w:val="center"/>
            <w:hideMark/>
          </w:tcPr>
          <w:p w14:paraId="5E476D3A"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POM-C</w:t>
            </w:r>
          </w:p>
        </w:tc>
        <w:tc>
          <w:tcPr>
            <w:tcW w:w="809" w:type="dxa"/>
            <w:tcMar>
              <w:top w:w="15" w:type="dxa"/>
              <w:left w:w="15" w:type="dxa"/>
              <w:bottom w:w="0" w:type="dxa"/>
              <w:right w:w="15" w:type="dxa"/>
            </w:tcMar>
            <w:vAlign w:val="center"/>
            <w:hideMark/>
          </w:tcPr>
          <w:p w14:paraId="75363A6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b/>
                <w:bCs/>
              </w:rPr>
              <w:t>0.88</w:t>
            </w:r>
          </w:p>
        </w:tc>
        <w:tc>
          <w:tcPr>
            <w:tcW w:w="810" w:type="dxa"/>
            <w:tcMar>
              <w:top w:w="15" w:type="dxa"/>
              <w:left w:w="15" w:type="dxa"/>
              <w:bottom w:w="0" w:type="dxa"/>
              <w:right w:w="15" w:type="dxa"/>
            </w:tcMar>
            <w:vAlign w:val="center"/>
            <w:hideMark/>
          </w:tcPr>
          <w:p w14:paraId="3C6ACC85"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0.23</w:t>
            </w:r>
          </w:p>
        </w:tc>
        <w:tc>
          <w:tcPr>
            <w:tcW w:w="1260" w:type="dxa"/>
            <w:tcMar>
              <w:top w:w="15" w:type="dxa"/>
              <w:left w:w="15" w:type="dxa"/>
              <w:bottom w:w="0" w:type="dxa"/>
              <w:right w:w="15" w:type="dxa"/>
            </w:tcMar>
            <w:vAlign w:val="center"/>
            <w:hideMark/>
          </w:tcPr>
          <w:p w14:paraId="6834DB29"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-0.28</w:t>
            </w:r>
          </w:p>
        </w:tc>
        <w:tc>
          <w:tcPr>
            <w:tcW w:w="20" w:type="dxa"/>
          </w:tcPr>
          <w:p w14:paraId="4EC8B3B9"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04A3956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0.79</w:t>
            </w:r>
          </w:p>
        </w:tc>
        <w:tc>
          <w:tcPr>
            <w:tcW w:w="0" w:type="auto"/>
            <w:vAlign w:val="center"/>
            <w:hideMark/>
          </w:tcPr>
          <w:p w14:paraId="12A7580D"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-0.18</w:t>
            </w:r>
          </w:p>
        </w:tc>
        <w:tc>
          <w:tcPr>
            <w:tcW w:w="0" w:type="auto"/>
            <w:vAlign w:val="center"/>
            <w:hideMark/>
          </w:tcPr>
          <w:p w14:paraId="38E9B71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0.39</w:t>
            </w:r>
          </w:p>
        </w:tc>
        <w:tc>
          <w:tcPr>
            <w:tcW w:w="0" w:type="auto"/>
            <w:vAlign w:val="center"/>
            <w:hideMark/>
          </w:tcPr>
          <w:p w14:paraId="7921314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-0.34</w:t>
            </w:r>
          </w:p>
        </w:tc>
      </w:tr>
      <w:tr w:rsidR="008B55C8" w:rsidRPr="002247E6" w14:paraId="0BFC3266" w14:textId="77777777" w:rsidTr="004F107F">
        <w:trPr>
          <w:trHeight w:val="304"/>
        </w:trPr>
        <w:tc>
          <w:tcPr>
            <w:tcW w:w="2880" w:type="dxa"/>
            <w:tcMar>
              <w:top w:w="15" w:type="dxa"/>
              <w:left w:w="15" w:type="dxa"/>
              <w:bottom w:w="0" w:type="dxa"/>
              <w:right w:w="15" w:type="dxa"/>
            </w:tcMar>
            <w:vAlign w:val="center"/>
            <w:hideMark/>
          </w:tcPr>
          <w:p w14:paraId="05562DF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fMAOM</w:t>
            </w:r>
          </w:p>
        </w:tc>
        <w:tc>
          <w:tcPr>
            <w:tcW w:w="809" w:type="dxa"/>
            <w:tcMar>
              <w:top w:w="15" w:type="dxa"/>
              <w:left w:w="15" w:type="dxa"/>
              <w:bottom w:w="0" w:type="dxa"/>
              <w:right w:w="15" w:type="dxa"/>
            </w:tcMar>
            <w:vAlign w:val="center"/>
            <w:hideMark/>
          </w:tcPr>
          <w:p w14:paraId="562F29B6"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-0.16</w:t>
            </w:r>
          </w:p>
        </w:tc>
        <w:tc>
          <w:tcPr>
            <w:tcW w:w="810" w:type="dxa"/>
            <w:tcMar>
              <w:top w:w="15" w:type="dxa"/>
              <w:left w:w="15" w:type="dxa"/>
              <w:bottom w:w="0" w:type="dxa"/>
              <w:right w:w="15" w:type="dxa"/>
            </w:tcMar>
            <w:vAlign w:val="center"/>
            <w:hideMark/>
          </w:tcPr>
          <w:p w14:paraId="6A600D0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0.21</w:t>
            </w:r>
          </w:p>
        </w:tc>
        <w:tc>
          <w:tcPr>
            <w:tcW w:w="1260" w:type="dxa"/>
            <w:tcMar>
              <w:top w:w="15" w:type="dxa"/>
              <w:left w:w="15" w:type="dxa"/>
              <w:bottom w:w="0" w:type="dxa"/>
              <w:right w:w="15" w:type="dxa"/>
            </w:tcMar>
            <w:vAlign w:val="center"/>
            <w:hideMark/>
          </w:tcPr>
          <w:p w14:paraId="01E16EB6"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b/>
                <w:bCs/>
              </w:rPr>
              <w:t>0.83</w:t>
            </w:r>
          </w:p>
        </w:tc>
        <w:tc>
          <w:tcPr>
            <w:tcW w:w="20" w:type="dxa"/>
          </w:tcPr>
          <w:p w14:paraId="4060FE6E"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640D9249" w14:textId="77777777" w:rsidR="008B55C8" w:rsidRPr="002247E6" w:rsidRDefault="008B55C8" w:rsidP="00F96220">
            <w:pPr>
              <w:spacing w:before="100" w:beforeAutospacing="1" w:after="120"/>
              <w:rPr>
                <w:rFonts w:ascii="Times New Roman" w:hAnsi="Times New Roman" w:cs="Times New Roman"/>
                <w:b/>
                <w:bCs/>
              </w:rPr>
            </w:pPr>
            <w:r w:rsidRPr="002247E6">
              <w:rPr>
                <w:rFonts w:ascii="Times New Roman" w:hAnsi="Times New Roman" w:cs="Times New Roman"/>
              </w:rPr>
              <w:t>-0.51</w:t>
            </w:r>
          </w:p>
        </w:tc>
        <w:tc>
          <w:tcPr>
            <w:tcW w:w="0" w:type="auto"/>
            <w:vAlign w:val="center"/>
            <w:hideMark/>
          </w:tcPr>
          <w:p w14:paraId="77B1E092" w14:textId="77777777" w:rsidR="008B55C8" w:rsidRPr="002247E6" w:rsidRDefault="008B55C8" w:rsidP="00F96220">
            <w:pPr>
              <w:spacing w:before="100" w:beforeAutospacing="1" w:after="120"/>
              <w:rPr>
                <w:rFonts w:ascii="Times New Roman" w:hAnsi="Times New Roman" w:cs="Times New Roman"/>
                <w:b/>
                <w:bCs/>
              </w:rPr>
            </w:pPr>
            <w:r w:rsidRPr="002247E6">
              <w:rPr>
                <w:rFonts w:ascii="Times New Roman" w:hAnsi="Times New Roman" w:cs="Times New Roman"/>
              </w:rPr>
              <w:t>-0.27</w:t>
            </w:r>
          </w:p>
        </w:tc>
        <w:tc>
          <w:tcPr>
            <w:tcW w:w="0" w:type="auto"/>
            <w:vAlign w:val="center"/>
            <w:hideMark/>
          </w:tcPr>
          <w:p w14:paraId="7E012A03" w14:textId="77777777" w:rsidR="008B55C8" w:rsidRPr="002247E6" w:rsidRDefault="008B55C8" w:rsidP="00F96220">
            <w:pPr>
              <w:spacing w:before="100" w:beforeAutospacing="1" w:after="120"/>
              <w:rPr>
                <w:rFonts w:ascii="Times New Roman" w:hAnsi="Times New Roman" w:cs="Times New Roman"/>
                <w:b/>
                <w:bCs/>
              </w:rPr>
            </w:pPr>
            <w:r w:rsidRPr="002247E6">
              <w:rPr>
                <w:rFonts w:ascii="Times New Roman" w:hAnsi="Times New Roman" w:cs="Times New Roman"/>
              </w:rPr>
              <w:t>-0.03</w:t>
            </w:r>
          </w:p>
        </w:tc>
        <w:tc>
          <w:tcPr>
            <w:tcW w:w="0" w:type="auto"/>
            <w:vAlign w:val="center"/>
            <w:hideMark/>
          </w:tcPr>
          <w:p w14:paraId="0DB5A15D" w14:textId="77777777" w:rsidR="008B55C8" w:rsidRPr="002247E6" w:rsidRDefault="008B55C8" w:rsidP="00F96220">
            <w:pPr>
              <w:spacing w:before="100" w:beforeAutospacing="1" w:after="120"/>
              <w:rPr>
                <w:rFonts w:ascii="Times New Roman" w:hAnsi="Times New Roman" w:cs="Times New Roman"/>
                <w:b/>
                <w:bCs/>
              </w:rPr>
            </w:pPr>
            <w:r w:rsidRPr="002247E6">
              <w:rPr>
                <w:rFonts w:ascii="Times New Roman" w:hAnsi="Times New Roman" w:cs="Times New Roman"/>
              </w:rPr>
              <w:t>-0.64</w:t>
            </w:r>
          </w:p>
        </w:tc>
      </w:tr>
      <w:tr w:rsidR="008B55C8" w:rsidRPr="002247E6" w14:paraId="0E391F7D" w14:textId="77777777" w:rsidTr="004F107F">
        <w:trPr>
          <w:trHeight w:val="304"/>
        </w:trPr>
        <w:tc>
          <w:tcPr>
            <w:tcW w:w="2880" w:type="dxa"/>
            <w:tcMar>
              <w:top w:w="15" w:type="dxa"/>
              <w:left w:w="15" w:type="dxa"/>
              <w:bottom w:w="0" w:type="dxa"/>
              <w:right w:w="15" w:type="dxa"/>
            </w:tcMar>
            <w:vAlign w:val="center"/>
            <w:hideMark/>
          </w:tcPr>
          <w:p w14:paraId="65261CB6" w14:textId="58E01949" w:rsidR="008B55C8" w:rsidRPr="002247E6" w:rsidRDefault="002D41E3" w:rsidP="00F96220">
            <w:pPr>
              <w:spacing w:before="100" w:beforeAutospacing="1" w:after="120"/>
              <w:rPr>
                <w:rFonts w:ascii="Times New Roman" w:hAnsi="Times New Roman" w:cs="Times New Roman"/>
              </w:rPr>
            </w:pPr>
            <w:r w:rsidRPr="002247E6">
              <w:rPr>
                <w:rFonts w:ascii="Times New Roman" w:hAnsi="Times New Roman" w:cs="Times New Roman"/>
              </w:rPr>
              <w:t>MAOM-C</w:t>
            </w:r>
            <w:r w:rsidR="008B55C8" w:rsidRPr="002247E6">
              <w:rPr>
                <w:rFonts w:ascii="Times New Roman" w:hAnsi="Times New Roman" w:cs="Times New Roman"/>
              </w:rPr>
              <w:t>p</w:t>
            </w:r>
          </w:p>
        </w:tc>
        <w:tc>
          <w:tcPr>
            <w:tcW w:w="809" w:type="dxa"/>
            <w:tcMar>
              <w:top w:w="15" w:type="dxa"/>
              <w:left w:w="15" w:type="dxa"/>
              <w:bottom w:w="0" w:type="dxa"/>
              <w:right w:w="15" w:type="dxa"/>
            </w:tcMar>
            <w:vAlign w:val="center"/>
            <w:hideMark/>
          </w:tcPr>
          <w:p w14:paraId="02287206"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0.51</w:t>
            </w:r>
          </w:p>
        </w:tc>
        <w:tc>
          <w:tcPr>
            <w:tcW w:w="810" w:type="dxa"/>
            <w:tcMar>
              <w:top w:w="15" w:type="dxa"/>
              <w:left w:w="15" w:type="dxa"/>
              <w:bottom w:w="0" w:type="dxa"/>
              <w:right w:w="15" w:type="dxa"/>
            </w:tcMar>
            <w:vAlign w:val="center"/>
            <w:hideMark/>
          </w:tcPr>
          <w:p w14:paraId="64AB05FA"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-0.82</w:t>
            </w:r>
          </w:p>
        </w:tc>
        <w:tc>
          <w:tcPr>
            <w:tcW w:w="1260" w:type="dxa"/>
            <w:tcMar>
              <w:top w:w="15" w:type="dxa"/>
              <w:left w:w="15" w:type="dxa"/>
              <w:bottom w:w="0" w:type="dxa"/>
              <w:right w:w="15" w:type="dxa"/>
            </w:tcMar>
            <w:vAlign w:val="center"/>
            <w:hideMark/>
          </w:tcPr>
          <w:p w14:paraId="101131B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0.12</w:t>
            </w:r>
          </w:p>
        </w:tc>
        <w:tc>
          <w:tcPr>
            <w:tcW w:w="20" w:type="dxa"/>
          </w:tcPr>
          <w:p w14:paraId="7EAC5D64" w14:textId="77777777" w:rsidR="008B55C8" w:rsidRPr="002247E6" w:rsidRDefault="008B55C8" w:rsidP="00F96220">
            <w:pPr>
              <w:spacing w:before="100" w:beforeAutospacing="1" w:after="120"/>
              <w:rPr>
                <w:rFonts w:ascii="Times New Roman" w:hAnsi="Times New Roman" w:cs="Times New Roman"/>
                <w:b/>
                <w:bCs/>
              </w:rPr>
            </w:pPr>
          </w:p>
        </w:tc>
        <w:tc>
          <w:tcPr>
            <w:tcW w:w="0" w:type="auto"/>
            <w:vAlign w:val="center"/>
            <w:hideMark/>
          </w:tcPr>
          <w:p w14:paraId="3587BC77"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b/>
                <w:bCs/>
              </w:rPr>
              <w:t>0.80</w:t>
            </w:r>
          </w:p>
        </w:tc>
        <w:tc>
          <w:tcPr>
            <w:tcW w:w="0" w:type="auto"/>
            <w:vAlign w:val="center"/>
            <w:hideMark/>
          </w:tcPr>
          <w:p w14:paraId="3355F3E1"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-0.30</w:t>
            </w:r>
          </w:p>
        </w:tc>
        <w:tc>
          <w:tcPr>
            <w:tcW w:w="0" w:type="auto"/>
            <w:vAlign w:val="center"/>
            <w:hideMark/>
          </w:tcPr>
          <w:p w14:paraId="0379BFA1"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-0.45</w:t>
            </w:r>
          </w:p>
        </w:tc>
        <w:tc>
          <w:tcPr>
            <w:tcW w:w="0" w:type="auto"/>
            <w:vAlign w:val="center"/>
            <w:hideMark/>
          </w:tcPr>
          <w:p w14:paraId="70B94280"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0.01</w:t>
            </w:r>
          </w:p>
        </w:tc>
      </w:tr>
      <w:tr w:rsidR="008B55C8" w:rsidRPr="002247E6" w14:paraId="63327ECC" w14:textId="77777777" w:rsidTr="004F107F">
        <w:trPr>
          <w:trHeight w:val="304"/>
        </w:trPr>
        <w:tc>
          <w:tcPr>
            <w:tcW w:w="2880" w:type="dxa"/>
            <w:tcMar>
              <w:top w:w="15" w:type="dxa"/>
              <w:left w:w="15" w:type="dxa"/>
              <w:bottom w:w="0" w:type="dxa"/>
              <w:right w:w="15" w:type="dxa"/>
            </w:tcMar>
            <w:vAlign w:val="center"/>
            <w:hideMark/>
          </w:tcPr>
          <w:p w14:paraId="4079C2F8" w14:textId="5EF23DC3" w:rsidR="008B55C8" w:rsidRPr="002247E6" w:rsidRDefault="002D41E3" w:rsidP="00F96220">
            <w:pPr>
              <w:spacing w:before="100" w:beforeAutospacing="1" w:after="120"/>
              <w:rPr>
                <w:rFonts w:ascii="Times New Roman" w:hAnsi="Times New Roman" w:cs="Times New Roman"/>
              </w:rPr>
            </w:pPr>
            <w:r w:rsidRPr="002247E6">
              <w:rPr>
                <w:rFonts w:ascii="Times New Roman" w:hAnsi="Times New Roman" w:cs="Times New Roman"/>
              </w:rPr>
              <w:t>MAOM-C</w:t>
            </w:r>
            <w:r w:rsidR="008B55C8" w:rsidRPr="002247E6">
              <w:rPr>
                <w:rFonts w:ascii="Times New Roman" w:hAnsi="Times New Roman" w:cs="Times New Roman"/>
              </w:rPr>
              <w:t>N</w:t>
            </w:r>
          </w:p>
        </w:tc>
        <w:tc>
          <w:tcPr>
            <w:tcW w:w="809" w:type="dxa"/>
            <w:tcMar>
              <w:top w:w="15" w:type="dxa"/>
              <w:left w:w="15" w:type="dxa"/>
              <w:bottom w:w="0" w:type="dxa"/>
              <w:right w:w="15" w:type="dxa"/>
            </w:tcMar>
            <w:vAlign w:val="center"/>
            <w:hideMark/>
          </w:tcPr>
          <w:p w14:paraId="1A3985A7"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-0.15</w:t>
            </w:r>
          </w:p>
        </w:tc>
        <w:tc>
          <w:tcPr>
            <w:tcW w:w="810" w:type="dxa"/>
            <w:tcMar>
              <w:top w:w="15" w:type="dxa"/>
              <w:left w:w="15" w:type="dxa"/>
              <w:bottom w:w="0" w:type="dxa"/>
              <w:right w:w="15" w:type="dxa"/>
            </w:tcMar>
            <w:vAlign w:val="center"/>
            <w:hideMark/>
          </w:tcPr>
          <w:p w14:paraId="2BC91E2D" w14:textId="77777777" w:rsidR="008B55C8" w:rsidRPr="002247E6" w:rsidRDefault="008B55C8" w:rsidP="00F96220">
            <w:pPr>
              <w:spacing w:before="100" w:beforeAutospacing="1" w:after="120"/>
              <w:rPr>
                <w:rFonts w:ascii="Times New Roman" w:hAnsi="Times New Roman" w:cs="Times New Roman"/>
                <w:b/>
                <w:bCs/>
              </w:rPr>
            </w:pPr>
            <w:r w:rsidRPr="002247E6">
              <w:rPr>
                <w:rFonts w:ascii="Times New Roman" w:hAnsi="Times New Roman" w:cs="Times New Roman"/>
              </w:rPr>
              <w:t>-0.48</w:t>
            </w:r>
          </w:p>
        </w:tc>
        <w:tc>
          <w:tcPr>
            <w:tcW w:w="1260" w:type="dxa"/>
            <w:tcMar>
              <w:top w:w="15" w:type="dxa"/>
              <w:left w:w="15" w:type="dxa"/>
              <w:bottom w:w="0" w:type="dxa"/>
              <w:right w:w="15" w:type="dxa"/>
            </w:tcMar>
            <w:vAlign w:val="center"/>
            <w:hideMark/>
          </w:tcPr>
          <w:p w14:paraId="5D977B4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-0.19</w:t>
            </w:r>
          </w:p>
        </w:tc>
        <w:tc>
          <w:tcPr>
            <w:tcW w:w="20" w:type="dxa"/>
          </w:tcPr>
          <w:p w14:paraId="1760AE28"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7305EED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0.70</w:t>
            </w:r>
          </w:p>
        </w:tc>
        <w:tc>
          <w:tcPr>
            <w:tcW w:w="0" w:type="auto"/>
            <w:vAlign w:val="center"/>
            <w:hideMark/>
          </w:tcPr>
          <w:p w14:paraId="45A7FAA1"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-0.09</w:t>
            </w:r>
          </w:p>
        </w:tc>
        <w:tc>
          <w:tcPr>
            <w:tcW w:w="0" w:type="auto"/>
            <w:vAlign w:val="center"/>
            <w:hideMark/>
          </w:tcPr>
          <w:p w14:paraId="5846D491"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-0.14</w:t>
            </w:r>
          </w:p>
        </w:tc>
        <w:tc>
          <w:tcPr>
            <w:tcW w:w="0" w:type="auto"/>
            <w:vAlign w:val="center"/>
            <w:hideMark/>
          </w:tcPr>
          <w:p w14:paraId="3055B5F7"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b/>
                <w:bCs/>
              </w:rPr>
              <w:t>0.35</w:t>
            </w:r>
          </w:p>
        </w:tc>
      </w:tr>
      <w:tr w:rsidR="008B55C8" w:rsidRPr="002247E6" w14:paraId="30926010" w14:textId="77777777" w:rsidTr="004F107F">
        <w:trPr>
          <w:trHeight w:val="304"/>
        </w:trPr>
        <w:tc>
          <w:tcPr>
            <w:tcW w:w="2880" w:type="dxa"/>
            <w:tcMar>
              <w:top w:w="15" w:type="dxa"/>
              <w:left w:w="15" w:type="dxa"/>
              <w:bottom w:w="0" w:type="dxa"/>
              <w:right w:w="15" w:type="dxa"/>
            </w:tcMar>
            <w:vAlign w:val="center"/>
            <w:hideMark/>
          </w:tcPr>
          <w:p w14:paraId="23374F8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MAOM-C</w:t>
            </w:r>
          </w:p>
        </w:tc>
        <w:tc>
          <w:tcPr>
            <w:tcW w:w="809" w:type="dxa"/>
            <w:tcMar>
              <w:top w:w="15" w:type="dxa"/>
              <w:left w:w="15" w:type="dxa"/>
              <w:bottom w:w="0" w:type="dxa"/>
              <w:right w:w="15" w:type="dxa"/>
            </w:tcMar>
            <w:vAlign w:val="center"/>
            <w:hideMark/>
          </w:tcPr>
          <w:p w14:paraId="1BF375D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0.50</w:t>
            </w:r>
          </w:p>
        </w:tc>
        <w:tc>
          <w:tcPr>
            <w:tcW w:w="810" w:type="dxa"/>
            <w:tcMar>
              <w:top w:w="15" w:type="dxa"/>
              <w:left w:w="15" w:type="dxa"/>
              <w:bottom w:w="0" w:type="dxa"/>
              <w:right w:w="15" w:type="dxa"/>
            </w:tcMar>
            <w:vAlign w:val="center"/>
            <w:hideMark/>
          </w:tcPr>
          <w:p w14:paraId="65FD8E7A"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-0.82</w:t>
            </w:r>
          </w:p>
        </w:tc>
        <w:tc>
          <w:tcPr>
            <w:tcW w:w="1260" w:type="dxa"/>
            <w:tcMar>
              <w:top w:w="15" w:type="dxa"/>
              <w:left w:w="15" w:type="dxa"/>
              <w:bottom w:w="0" w:type="dxa"/>
              <w:right w:w="15" w:type="dxa"/>
            </w:tcMar>
            <w:vAlign w:val="center"/>
            <w:hideMark/>
          </w:tcPr>
          <w:p w14:paraId="4B4FCD70"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0.15</w:t>
            </w:r>
          </w:p>
        </w:tc>
        <w:tc>
          <w:tcPr>
            <w:tcW w:w="20" w:type="dxa"/>
          </w:tcPr>
          <w:p w14:paraId="4F8929D6" w14:textId="77777777" w:rsidR="008B55C8" w:rsidRPr="002247E6" w:rsidRDefault="008B55C8" w:rsidP="00F96220">
            <w:pPr>
              <w:spacing w:before="100" w:beforeAutospacing="1" w:after="120"/>
              <w:rPr>
                <w:rFonts w:ascii="Times New Roman" w:hAnsi="Times New Roman" w:cs="Times New Roman"/>
              </w:rPr>
            </w:pPr>
          </w:p>
        </w:tc>
        <w:tc>
          <w:tcPr>
            <w:tcW w:w="0" w:type="auto"/>
            <w:vAlign w:val="center"/>
            <w:hideMark/>
          </w:tcPr>
          <w:p w14:paraId="5C16E30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0.78</w:t>
            </w:r>
          </w:p>
        </w:tc>
        <w:tc>
          <w:tcPr>
            <w:tcW w:w="0" w:type="auto"/>
            <w:vAlign w:val="center"/>
            <w:hideMark/>
          </w:tcPr>
          <w:p w14:paraId="750FD5F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-0.32</w:t>
            </w:r>
          </w:p>
        </w:tc>
        <w:tc>
          <w:tcPr>
            <w:tcW w:w="0" w:type="auto"/>
            <w:vAlign w:val="center"/>
            <w:hideMark/>
          </w:tcPr>
          <w:p w14:paraId="7B9113F6"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-0.46</w:t>
            </w:r>
          </w:p>
        </w:tc>
        <w:tc>
          <w:tcPr>
            <w:tcW w:w="0" w:type="auto"/>
            <w:vAlign w:val="center"/>
            <w:hideMark/>
          </w:tcPr>
          <w:p w14:paraId="07B7C878"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-0.02</w:t>
            </w:r>
          </w:p>
        </w:tc>
      </w:tr>
      <w:tr w:rsidR="008B55C8" w:rsidRPr="002247E6" w14:paraId="73B91D48" w14:textId="77777777" w:rsidTr="004F107F">
        <w:trPr>
          <w:trHeight w:val="304"/>
        </w:trPr>
        <w:tc>
          <w:tcPr>
            <w:tcW w:w="2880" w:type="dxa"/>
            <w:tcBorders>
              <w:top w:val="nil"/>
              <w:left w:val="nil"/>
              <w:bottom w:val="single" w:sz="4" w:space="0" w:color="auto"/>
              <w:right w:val="nil"/>
            </w:tcBorders>
            <w:tcMar>
              <w:top w:w="15" w:type="dxa"/>
              <w:left w:w="15" w:type="dxa"/>
              <w:bottom w:w="0" w:type="dxa"/>
              <w:right w:w="15" w:type="dxa"/>
            </w:tcMar>
            <w:vAlign w:val="center"/>
            <w:hideMark/>
          </w:tcPr>
          <w:p w14:paraId="7A7C0FB0"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Troot</w:t>
            </w:r>
          </w:p>
        </w:tc>
        <w:tc>
          <w:tcPr>
            <w:tcW w:w="809" w:type="dxa"/>
            <w:tcBorders>
              <w:top w:val="nil"/>
              <w:left w:val="nil"/>
              <w:bottom w:val="single" w:sz="4" w:space="0" w:color="auto"/>
              <w:right w:val="nil"/>
            </w:tcBorders>
            <w:tcMar>
              <w:top w:w="15" w:type="dxa"/>
              <w:left w:w="15" w:type="dxa"/>
              <w:bottom w:w="0" w:type="dxa"/>
              <w:right w:w="15" w:type="dxa"/>
            </w:tcMar>
            <w:vAlign w:val="center"/>
            <w:hideMark/>
          </w:tcPr>
          <w:p w14:paraId="0472D6E4"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0.32</w:t>
            </w:r>
          </w:p>
        </w:tc>
        <w:tc>
          <w:tcPr>
            <w:tcW w:w="810" w:type="dxa"/>
            <w:tcBorders>
              <w:top w:val="nil"/>
              <w:left w:val="nil"/>
              <w:bottom w:val="single" w:sz="4" w:space="0" w:color="auto"/>
              <w:right w:val="nil"/>
            </w:tcBorders>
            <w:tcMar>
              <w:top w:w="15" w:type="dxa"/>
              <w:left w:w="15" w:type="dxa"/>
              <w:bottom w:w="0" w:type="dxa"/>
              <w:right w:w="15" w:type="dxa"/>
            </w:tcMar>
            <w:vAlign w:val="center"/>
            <w:hideMark/>
          </w:tcPr>
          <w:p w14:paraId="44AA975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0.32</w:t>
            </w:r>
          </w:p>
        </w:tc>
        <w:tc>
          <w:tcPr>
            <w:tcW w:w="1260" w:type="dxa"/>
            <w:tcBorders>
              <w:top w:val="nil"/>
              <w:left w:val="nil"/>
              <w:bottom w:val="single" w:sz="4" w:space="0" w:color="auto"/>
              <w:right w:val="nil"/>
            </w:tcBorders>
            <w:tcMar>
              <w:top w:w="15" w:type="dxa"/>
              <w:left w:w="15" w:type="dxa"/>
              <w:bottom w:w="0" w:type="dxa"/>
              <w:right w:w="15" w:type="dxa"/>
            </w:tcMar>
            <w:vAlign w:val="center"/>
            <w:hideMark/>
          </w:tcPr>
          <w:p w14:paraId="5F7D768B"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0.52</w:t>
            </w:r>
          </w:p>
        </w:tc>
        <w:tc>
          <w:tcPr>
            <w:tcW w:w="20" w:type="dxa"/>
            <w:tcBorders>
              <w:top w:val="nil"/>
              <w:left w:val="nil"/>
              <w:bottom w:val="single" w:sz="4" w:space="0" w:color="auto"/>
              <w:right w:val="nil"/>
            </w:tcBorders>
          </w:tcPr>
          <w:p w14:paraId="6B398F54" w14:textId="77777777" w:rsidR="008B55C8" w:rsidRPr="002247E6" w:rsidRDefault="008B55C8" w:rsidP="00F96220">
            <w:pPr>
              <w:spacing w:before="100" w:beforeAutospacing="1" w:after="120"/>
              <w:rPr>
                <w:rFonts w:ascii="Times New Roman" w:hAnsi="Times New Roman" w:cs="Times New Roman"/>
              </w:rPr>
            </w:pPr>
          </w:p>
        </w:tc>
        <w:tc>
          <w:tcPr>
            <w:tcW w:w="0" w:type="auto"/>
            <w:tcBorders>
              <w:top w:val="nil"/>
              <w:left w:val="nil"/>
              <w:bottom w:val="single" w:sz="4" w:space="0" w:color="auto"/>
              <w:right w:val="nil"/>
            </w:tcBorders>
            <w:vAlign w:val="center"/>
            <w:hideMark/>
          </w:tcPr>
          <w:p w14:paraId="1A3C8BB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0.28</w:t>
            </w:r>
          </w:p>
        </w:tc>
        <w:tc>
          <w:tcPr>
            <w:tcW w:w="0" w:type="auto"/>
            <w:tcBorders>
              <w:top w:val="nil"/>
              <w:left w:val="nil"/>
              <w:bottom w:val="single" w:sz="4" w:space="0" w:color="auto"/>
              <w:right w:val="nil"/>
            </w:tcBorders>
            <w:vAlign w:val="center"/>
            <w:hideMark/>
          </w:tcPr>
          <w:p w14:paraId="1FC9C62D"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b/>
                <w:bCs/>
              </w:rPr>
              <w:t>0.78</w:t>
            </w:r>
          </w:p>
        </w:tc>
        <w:tc>
          <w:tcPr>
            <w:tcW w:w="0" w:type="auto"/>
            <w:tcBorders>
              <w:top w:val="nil"/>
              <w:left w:val="nil"/>
              <w:bottom w:val="single" w:sz="4" w:space="0" w:color="auto"/>
              <w:right w:val="nil"/>
            </w:tcBorders>
            <w:vAlign w:val="center"/>
            <w:hideMark/>
          </w:tcPr>
          <w:p w14:paraId="1AC47122"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-0.07</w:t>
            </w:r>
          </w:p>
        </w:tc>
        <w:tc>
          <w:tcPr>
            <w:tcW w:w="0" w:type="auto"/>
            <w:tcBorders>
              <w:top w:val="nil"/>
              <w:left w:val="nil"/>
              <w:bottom w:val="single" w:sz="4" w:space="0" w:color="auto"/>
              <w:right w:val="nil"/>
            </w:tcBorders>
            <w:vAlign w:val="center"/>
            <w:hideMark/>
          </w:tcPr>
          <w:p w14:paraId="7D34F572"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-0.10</w:t>
            </w:r>
          </w:p>
        </w:tc>
      </w:tr>
    </w:tbl>
    <w:bookmarkEnd w:id="58"/>
    <w:p w14:paraId="1FA55190" w14:textId="4495A3C9"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vertAlign w:val="superscript"/>
        </w:rPr>
        <w:t>a</w:t>
      </w:r>
      <w:r w:rsidRPr="002247E6">
        <w:rPr>
          <w:rFonts w:ascii="Times New Roman" w:hAnsi="Times New Roman" w:cs="Times New Roman"/>
        </w:rPr>
        <w:t xml:space="preserve"> MBC, microbial biomass carbon; fPOM, fractional proportion of particulate organic matter (POM); </w:t>
      </w:r>
      <w:r w:rsidR="002D41E3" w:rsidRPr="002247E6">
        <w:rPr>
          <w:rFonts w:ascii="Times New Roman" w:hAnsi="Times New Roman" w:cs="Times New Roman"/>
        </w:rPr>
        <w:t>POM-C</w:t>
      </w:r>
      <w:r w:rsidRPr="002247E6">
        <w:rPr>
          <w:rFonts w:ascii="Times New Roman" w:hAnsi="Times New Roman" w:cs="Times New Roman"/>
        </w:rPr>
        <w:t xml:space="preserve">p, C concentration in the recovered POM-fraction; </w:t>
      </w:r>
      <w:r w:rsidR="002D41E3" w:rsidRPr="002247E6">
        <w:rPr>
          <w:rFonts w:ascii="Times New Roman" w:hAnsi="Times New Roman" w:cs="Times New Roman"/>
        </w:rPr>
        <w:t>POM-C</w:t>
      </w:r>
      <w:r w:rsidRPr="002247E6">
        <w:rPr>
          <w:rFonts w:ascii="Times New Roman" w:hAnsi="Times New Roman" w:cs="Times New Roman"/>
        </w:rPr>
        <w:t xml:space="preserve">N, CN ratio of POM; POM-C, C associated with POM fraction in unit soil weight basis; fMAOM, fractional proportion of mineral associated organic matter (MAOM); </w:t>
      </w:r>
      <w:r w:rsidR="002D41E3" w:rsidRPr="002247E6">
        <w:rPr>
          <w:rFonts w:ascii="Times New Roman" w:hAnsi="Times New Roman" w:cs="Times New Roman"/>
        </w:rPr>
        <w:t>MAOM-C</w:t>
      </w:r>
      <w:r w:rsidRPr="002247E6">
        <w:rPr>
          <w:rFonts w:ascii="Times New Roman" w:hAnsi="Times New Roman" w:cs="Times New Roman"/>
        </w:rPr>
        <w:t xml:space="preserve">p, C concentration in the recovered MAOM-fraction; </w:t>
      </w:r>
      <w:r w:rsidR="002D41E3" w:rsidRPr="002247E6">
        <w:rPr>
          <w:rFonts w:ascii="Times New Roman" w:hAnsi="Times New Roman" w:cs="Times New Roman"/>
        </w:rPr>
        <w:t>MAOM-C</w:t>
      </w:r>
      <w:r w:rsidRPr="002247E6">
        <w:rPr>
          <w:rFonts w:ascii="Times New Roman" w:hAnsi="Times New Roman" w:cs="Times New Roman"/>
        </w:rPr>
        <w:t xml:space="preserve">N, CN ratio of MAOM; MAOM-C, C associated with MAOM fraction in unit soil weight basis; Troot, total root biomass. </w:t>
      </w:r>
    </w:p>
    <w:p w14:paraId="2436C546"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vertAlign w:val="superscript"/>
        </w:rPr>
        <w:t>b</w:t>
      </w:r>
      <w:r w:rsidRPr="002247E6">
        <w:rPr>
          <w:rFonts w:ascii="Times New Roman" w:hAnsi="Times New Roman" w:cs="Times New Roman"/>
        </w:rPr>
        <w:t xml:space="preserve"> Factor loadings in bold indicate that the indicators are highly weighted and included in the multiple regression analysis</w:t>
      </w:r>
    </w:p>
    <w:p w14:paraId="643ADE9A" w14:textId="77777777" w:rsidR="008B55C8" w:rsidRPr="002247E6" w:rsidRDefault="008B55C8" w:rsidP="00F96220">
      <w:pPr>
        <w:spacing w:before="100" w:beforeAutospacing="1" w:after="120"/>
        <w:rPr>
          <w:rFonts w:ascii="Times New Roman" w:hAnsi="Times New Roman" w:cs="Times New Roman"/>
        </w:rPr>
      </w:pPr>
    </w:p>
    <w:p w14:paraId="417AA16C" w14:textId="77777777" w:rsidR="008B55C8" w:rsidRPr="002247E6" w:rsidRDefault="008B55C8" w:rsidP="00F96220">
      <w:pPr>
        <w:spacing w:before="100" w:beforeAutospacing="1" w:after="120"/>
        <w:rPr>
          <w:rFonts w:ascii="Times New Roman" w:hAnsi="Times New Roman" w:cs="Times New Roman"/>
          <w:b/>
          <w:bCs/>
        </w:rPr>
      </w:pPr>
    </w:p>
    <w:p w14:paraId="4FC7EAFB" w14:textId="77777777" w:rsidR="003F6FDC" w:rsidRPr="002247E6" w:rsidRDefault="003F6FDC" w:rsidP="00F96220">
      <w:pPr>
        <w:spacing w:before="100" w:beforeAutospacing="1" w:after="120"/>
        <w:rPr>
          <w:rFonts w:ascii="Times New Roman" w:hAnsi="Times New Roman" w:cs="Times New Roman"/>
          <w:b/>
          <w:bCs/>
        </w:rPr>
      </w:pPr>
    </w:p>
    <w:p w14:paraId="188F8028" w14:textId="77777777" w:rsidR="008B55C8" w:rsidRPr="002247E6" w:rsidRDefault="008B55C8" w:rsidP="00F96220">
      <w:pPr>
        <w:spacing w:before="100" w:beforeAutospacing="1" w:after="120"/>
        <w:rPr>
          <w:rFonts w:ascii="Times New Roman" w:hAnsi="Times New Roman" w:cs="Times New Roman"/>
          <w:b/>
          <w:bCs/>
        </w:rPr>
      </w:pPr>
    </w:p>
    <w:p w14:paraId="0BEE870E" w14:textId="553F59A1" w:rsidR="004F107F" w:rsidRPr="002247E6" w:rsidRDefault="004F107F" w:rsidP="004F107F">
      <w:pPr>
        <w:pStyle w:val="Caption"/>
      </w:pPr>
      <w:bookmarkStart w:id="59" w:name="_Toc167270514"/>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4</w:t>
      </w:r>
      <w:r w:rsidRPr="002247E6">
        <w:fldChar w:fldCharType="end"/>
      </w:r>
      <w:r w:rsidRPr="002247E6">
        <w:t>. Regression equations determine total SOC concentration drivers for topsoil and subsoil</w:t>
      </w:r>
      <w:bookmarkEnd w:id="59"/>
    </w:p>
    <w:tbl>
      <w:tblPr>
        <w:tblW w:w="5000" w:type="pct"/>
        <w:shd w:val="clear" w:color="auto" w:fill="FFFFFF" w:themeFill="background1"/>
        <w:tblCellMar>
          <w:left w:w="0" w:type="dxa"/>
          <w:right w:w="0" w:type="dxa"/>
        </w:tblCellMar>
        <w:tblLook w:val="04A0" w:firstRow="1" w:lastRow="0" w:firstColumn="1" w:lastColumn="0" w:noHBand="0" w:noVBand="1"/>
      </w:tblPr>
      <w:tblGrid>
        <w:gridCol w:w="2229"/>
        <w:gridCol w:w="4521"/>
        <w:gridCol w:w="1350"/>
        <w:gridCol w:w="1260"/>
      </w:tblGrid>
      <w:tr w:rsidR="008B55C8" w:rsidRPr="002247E6" w14:paraId="64FF0BDD" w14:textId="77777777" w:rsidTr="007B7EFE">
        <w:trPr>
          <w:trHeight w:val="684"/>
        </w:trPr>
        <w:tc>
          <w:tcPr>
            <w:tcW w:w="1191" w:type="pct"/>
            <w:tcBorders>
              <w:top w:val="single" w:sz="4" w:space="0" w:color="auto"/>
              <w:bottom w:val="single" w:sz="4" w:space="0" w:color="auto"/>
            </w:tcBorders>
            <w:shd w:val="clear" w:color="auto" w:fill="FFFFFF" w:themeFill="background1"/>
            <w:vAlign w:val="center"/>
            <w:hideMark/>
          </w:tcPr>
          <w:p w14:paraId="74AFF322"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Soil depth</w:t>
            </w:r>
          </w:p>
        </w:tc>
        <w:tc>
          <w:tcPr>
            <w:tcW w:w="2415" w:type="pct"/>
            <w:tcBorders>
              <w:top w:val="single" w:sz="4" w:space="0" w:color="auto"/>
              <w:bottom w:val="single" w:sz="4" w:space="0" w:color="auto"/>
            </w:tcBorders>
            <w:shd w:val="clear" w:color="auto" w:fill="FFFFFF" w:themeFill="background1"/>
            <w:tcMar>
              <w:top w:w="72" w:type="dxa"/>
              <w:left w:w="72" w:type="dxa"/>
              <w:bottom w:w="72" w:type="dxa"/>
              <w:right w:w="72" w:type="dxa"/>
            </w:tcMar>
            <w:vAlign w:val="center"/>
            <w:hideMark/>
          </w:tcPr>
          <w:p w14:paraId="1D0F42D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Equation</w:t>
            </w:r>
          </w:p>
        </w:tc>
        <w:tc>
          <w:tcPr>
            <w:tcW w:w="721" w:type="pct"/>
            <w:tcBorders>
              <w:top w:val="single" w:sz="4" w:space="0" w:color="auto"/>
              <w:bottom w:val="single" w:sz="4" w:space="0" w:color="auto"/>
            </w:tcBorders>
            <w:shd w:val="clear" w:color="auto" w:fill="FFFFFF" w:themeFill="background1"/>
            <w:tcMar>
              <w:top w:w="72" w:type="dxa"/>
              <w:left w:w="72" w:type="dxa"/>
              <w:bottom w:w="72" w:type="dxa"/>
              <w:right w:w="72" w:type="dxa"/>
            </w:tcMar>
            <w:vAlign w:val="center"/>
            <w:hideMark/>
          </w:tcPr>
          <w:p w14:paraId="6D84ADCA"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Adjusted R</w:t>
            </w:r>
            <w:r w:rsidRPr="002247E6">
              <w:rPr>
                <w:rFonts w:ascii="Times New Roman" w:hAnsi="Times New Roman" w:cs="Times New Roman"/>
                <w:vertAlign w:val="superscript"/>
              </w:rPr>
              <w:t>2</w:t>
            </w:r>
          </w:p>
        </w:tc>
        <w:tc>
          <w:tcPr>
            <w:tcW w:w="673" w:type="pct"/>
            <w:tcBorders>
              <w:top w:val="single" w:sz="4" w:space="0" w:color="auto"/>
              <w:bottom w:val="single" w:sz="4" w:space="0" w:color="auto"/>
            </w:tcBorders>
            <w:shd w:val="clear" w:color="auto" w:fill="FFFFFF" w:themeFill="background1"/>
            <w:tcMar>
              <w:top w:w="72" w:type="dxa"/>
              <w:left w:w="72" w:type="dxa"/>
              <w:bottom w:w="72" w:type="dxa"/>
              <w:right w:w="72" w:type="dxa"/>
            </w:tcMar>
            <w:vAlign w:val="center"/>
            <w:hideMark/>
          </w:tcPr>
          <w:p w14:paraId="160BFD3F"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i/>
                <w:iCs/>
              </w:rPr>
              <w:t>P</w:t>
            </w:r>
            <w:r w:rsidRPr="002247E6">
              <w:rPr>
                <w:rFonts w:ascii="Times New Roman" w:hAnsi="Times New Roman" w:cs="Times New Roman"/>
              </w:rPr>
              <w:t xml:space="preserve"> value</w:t>
            </w:r>
          </w:p>
        </w:tc>
      </w:tr>
      <w:tr w:rsidR="008B55C8" w:rsidRPr="002247E6" w14:paraId="358465F9" w14:textId="77777777" w:rsidTr="007B7EFE">
        <w:trPr>
          <w:trHeight w:val="380"/>
        </w:trPr>
        <w:tc>
          <w:tcPr>
            <w:tcW w:w="1191" w:type="pct"/>
            <w:tcBorders>
              <w:top w:val="single" w:sz="4" w:space="0" w:color="auto"/>
            </w:tcBorders>
            <w:shd w:val="clear" w:color="auto" w:fill="FFFFFF" w:themeFill="background1"/>
            <w:tcMar>
              <w:top w:w="72" w:type="dxa"/>
              <w:left w:w="72" w:type="dxa"/>
              <w:bottom w:w="72" w:type="dxa"/>
              <w:right w:w="72" w:type="dxa"/>
            </w:tcMar>
            <w:vAlign w:val="center"/>
            <w:hideMark/>
          </w:tcPr>
          <w:p w14:paraId="2776FD0C"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Topsoil (0-10 cm)</w:t>
            </w:r>
          </w:p>
        </w:tc>
        <w:tc>
          <w:tcPr>
            <w:tcW w:w="2415" w:type="pct"/>
            <w:tcBorders>
              <w:top w:val="single" w:sz="4" w:space="0" w:color="auto"/>
            </w:tcBorders>
            <w:shd w:val="clear" w:color="auto" w:fill="FFFFFF" w:themeFill="background1"/>
            <w:tcMar>
              <w:top w:w="72" w:type="dxa"/>
              <w:left w:w="72" w:type="dxa"/>
              <w:bottom w:w="72" w:type="dxa"/>
              <w:right w:w="72" w:type="dxa"/>
            </w:tcMar>
            <w:vAlign w:val="center"/>
            <w:hideMark/>
          </w:tcPr>
          <w:p w14:paraId="1AD66E15"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SOC</w:t>
            </w:r>
            <w:r w:rsidRPr="002247E6">
              <w:rPr>
                <w:rFonts w:ascii="Times New Roman" w:hAnsi="Times New Roman" w:cs="Times New Roman"/>
                <w:vertAlign w:val="subscript"/>
              </w:rPr>
              <w:t>con</w:t>
            </w:r>
            <w:r w:rsidRPr="002247E6">
              <w:rPr>
                <w:rFonts w:ascii="Times New Roman" w:hAnsi="Times New Roman" w:cs="Times New Roman"/>
              </w:rPr>
              <w:t xml:space="preserve"> = 5.83+0.8*POM-C+2*fPOM</w:t>
            </w:r>
          </w:p>
        </w:tc>
        <w:tc>
          <w:tcPr>
            <w:tcW w:w="721" w:type="pct"/>
            <w:tcBorders>
              <w:top w:val="single" w:sz="4" w:space="0" w:color="auto"/>
            </w:tcBorders>
            <w:shd w:val="clear" w:color="auto" w:fill="FFFFFF" w:themeFill="background1"/>
            <w:tcMar>
              <w:top w:w="72" w:type="dxa"/>
              <w:left w:w="72" w:type="dxa"/>
              <w:bottom w:w="72" w:type="dxa"/>
              <w:right w:w="72" w:type="dxa"/>
            </w:tcMar>
            <w:vAlign w:val="center"/>
            <w:hideMark/>
          </w:tcPr>
          <w:p w14:paraId="2F49E25D"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0.43</w:t>
            </w:r>
          </w:p>
        </w:tc>
        <w:tc>
          <w:tcPr>
            <w:tcW w:w="673" w:type="pct"/>
            <w:tcBorders>
              <w:top w:val="single" w:sz="4" w:space="0" w:color="auto"/>
            </w:tcBorders>
            <w:shd w:val="clear" w:color="auto" w:fill="FFFFFF" w:themeFill="background1"/>
            <w:tcMar>
              <w:top w:w="72" w:type="dxa"/>
              <w:left w:w="72" w:type="dxa"/>
              <w:bottom w:w="72" w:type="dxa"/>
              <w:right w:w="72" w:type="dxa"/>
            </w:tcMar>
            <w:vAlign w:val="center"/>
            <w:hideMark/>
          </w:tcPr>
          <w:p w14:paraId="407DCF3E"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&lt; 0.001</w:t>
            </w:r>
          </w:p>
        </w:tc>
      </w:tr>
      <w:tr w:rsidR="008B55C8" w:rsidRPr="002247E6" w14:paraId="3D2418DC" w14:textId="77777777" w:rsidTr="007B7EFE">
        <w:trPr>
          <w:trHeight w:val="380"/>
        </w:trPr>
        <w:tc>
          <w:tcPr>
            <w:tcW w:w="1191" w:type="pct"/>
            <w:tcBorders>
              <w:bottom w:val="single" w:sz="4" w:space="0" w:color="auto"/>
            </w:tcBorders>
            <w:shd w:val="clear" w:color="auto" w:fill="FFFFFF" w:themeFill="background1"/>
            <w:tcMar>
              <w:top w:w="72" w:type="dxa"/>
              <w:left w:w="72" w:type="dxa"/>
              <w:bottom w:w="72" w:type="dxa"/>
              <w:right w:w="72" w:type="dxa"/>
            </w:tcMar>
            <w:vAlign w:val="center"/>
            <w:hideMark/>
          </w:tcPr>
          <w:p w14:paraId="3348E33D" w14:textId="77777777" w:rsidR="008B55C8" w:rsidRPr="002247E6" w:rsidRDefault="008B55C8" w:rsidP="00F96220">
            <w:pPr>
              <w:spacing w:before="100" w:beforeAutospacing="1" w:after="120"/>
              <w:rPr>
                <w:rFonts w:ascii="Times New Roman" w:hAnsi="Times New Roman" w:cs="Times New Roman"/>
              </w:rPr>
            </w:pPr>
            <w:bookmarkStart w:id="60" w:name="_Hlk93182539"/>
            <w:r w:rsidRPr="002247E6">
              <w:rPr>
                <w:rFonts w:ascii="Times New Roman" w:hAnsi="Times New Roman" w:cs="Times New Roman"/>
              </w:rPr>
              <w:t>Subsoil (10-60 cm)</w:t>
            </w:r>
          </w:p>
        </w:tc>
        <w:tc>
          <w:tcPr>
            <w:tcW w:w="2415" w:type="pct"/>
            <w:tcBorders>
              <w:bottom w:val="single" w:sz="4" w:space="0" w:color="auto"/>
            </w:tcBorders>
            <w:shd w:val="clear" w:color="auto" w:fill="FFFFFF" w:themeFill="background1"/>
            <w:tcMar>
              <w:top w:w="72" w:type="dxa"/>
              <w:left w:w="72" w:type="dxa"/>
              <w:bottom w:w="72" w:type="dxa"/>
              <w:right w:w="72" w:type="dxa"/>
            </w:tcMar>
            <w:vAlign w:val="center"/>
            <w:hideMark/>
          </w:tcPr>
          <w:p w14:paraId="0E427693" w14:textId="4CACC2BA"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SOC</w:t>
            </w:r>
            <w:r w:rsidRPr="002247E6">
              <w:rPr>
                <w:rFonts w:ascii="Times New Roman" w:hAnsi="Times New Roman" w:cs="Times New Roman"/>
                <w:vertAlign w:val="subscript"/>
              </w:rPr>
              <w:t>con</w:t>
            </w:r>
            <w:r w:rsidRPr="002247E6">
              <w:rPr>
                <w:rFonts w:ascii="Times New Roman" w:hAnsi="Times New Roman" w:cs="Times New Roman"/>
              </w:rPr>
              <w:t xml:space="preserve"> = 1.2+3.16*</w:t>
            </w:r>
            <w:r w:rsidR="002D41E3" w:rsidRPr="002247E6">
              <w:rPr>
                <w:rFonts w:ascii="Times New Roman" w:hAnsi="Times New Roman" w:cs="Times New Roman"/>
              </w:rPr>
              <w:t>MAOM-C</w:t>
            </w:r>
            <w:r w:rsidRPr="002247E6">
              <w:rPr>
                <w:rFonts w:ascii="Times New Roman" w:hAnsi="Times New Roman" w:cs="Times New Roman"/>
              </w:rPr>
              <w:t>p+0.01*MBC</w:t>
            </w:r>
          </w:p>
        </w:tc>
        <w:tc>
          <w:tcPr>
            <w:tcW w:w="721" w:type="pct"/>
            <w:tcBorders>
              <w:bottom w:val="single" w:sz="4" w:space="0" w:color="auto"/>
            </w:tcBorders>
            <w:shd w:val="clear" w:color="auto" w:fill="FFFFFF" w:themeFill="background1"/>
            <w:tcMar>
              <w:top w:w="72" w:type="dxa"/>
              <w:left w:w="72" w:type="dxa"/>
              <w:bottom w:w="72" w:type="dxa"/>
              <w:right w:w="72" w:type="dxa"/>
            </w:tcMar>
            <w:vAlign w:val="center"/>
            <w:hideMark/>
          </w:tcPr>
          <w:p w14:paraId="26CBAFF5"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0.35</w:t>
            </w:r>
          </w:p>
        </w:tc>
        <w:tc>
          <w:tcPr>
            <w:tcW w:w="673" w:type="pct"/>
            <w:tcBorders>
              <w:bottom w:val="single" w:sz="4" w:space="0" w:color="auto"/>
            </w:tcBorders>
            <w:shd w:val="clear" w:color="auto" w:fill="FFFFFF" w:themeFill="background1"/>
            <w:tcMar>
              <w:top w:w="72" w:type="dxa"/>
              <w:left w:w="72" w:type="dxa"/>
              <w:bottom w:w="72" w:type="dxa"/>
              <w:right w:w="72" w:type="dxa"/>
            </w:tcMar>
            <w:vAlign w:val="center"/>
            <w:hideMark/>
          </w:tcPr>
          <w:p w14:paraId="6F2A1993" w14:textId="77777777"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&lt; 0.001</w:t>
            </w:r>
          </w:p>
        </w:tc>
      </w:tr>
    </w:tbl>
    <w:bookmarkEnd w:id="60"/>
    <w:p w14:paraId="2CDA7E86" w14:textId="0421B374" w:rsidR="008B55C8" w:rsidRPr="002247E6" w:rsidRDefault="008B55C8" w:rsidP="00F96220">
      <w:pPr>
        <w:spacing w:before="100" w:beforeAutospacing="1" w:after="120"/>
        <w:rPr>
          <w:rFonts w:ascii="Times New Roman" w:hAnsi="Times New Roman" w:cs="Times New Roman"/>
        </w:rPr>
      </w:pPr>
      <w:r w:rsidRPr="002247E6">
        <w:rPr>
          <w:rFonts w:ascii="Times New Roman" w:hAnsi="Times New Roman" w:cs="Times New Roman"/>
        </w:rPr>
        <w:t>SOC</w:t>
      </w:r>
      <w:r w:rsidRPr="002247E6">
        <w:rPr>
          <w:rFonts w:ascii="Times New Roman" w:hAnsi="Times New Roman" w:cs="Times New Roman"/>
          <w:vertAlign w:val="subscript"/>
        </w:rPr>
        <w:t>con</w:t>
      </w:r>
      <w:r w:rsidRPr="002247E6">
        <w:rPr>
          <w:rFonts w:ascii="Times New Roman" w:hAnsi="Times New Roman" w:cs="Times New Roman"/>
        </w:rPr>
        <w:t xml:space="preserve">, total SOC concentration; POM-C, C concentration in particulate organic matter (POM) in unit soil weight basis; fPOM, fractional proportion of POM; </w:t>
      </w:r>
      <w:r w:rsidR="002D41E3" w:rsidRPr="002247E6">
        <w:rPr>
          <w:rFonts w:ascii="Times New Roman" w:hAnsi="Times New Roman" w:cs="Times New Roman"/>
        </w:rPr>
        <w:t>MAOM-C</w:t>
      </w:r>
      <w:r w:rsidRPr="002247E6">
        <w:rPr>
          <w:rFonts w:ascii="Times New Roman" w:hAnsi="Times New Roman" w:cs="Times New Roman"/>
        </w:rPr>
        <w:t>p, C concentration in the recovered mineral-associated organic matter (MAOM) fraction; MBC, microbial biomass carbon.</w:t>
      </w:r>
    </w:p>
    <w:p w14:paraId="5534A2E9" w14:textId="77777777" w:rsidR="008B55C8" w:rsidRPr="002247E6" w:rsidRDefault="008B55C8" w:rsidP="00F96220">
      <w:pPr>
        <w:spacing w:before="100" w:beforeAutospacing="1" w:after="120"/>
        <w:rPr>
          <w:rFonts w:ascii="Times New Roman" w:hAnsi="Times New Roman" w:cs="Times New Roman"/>
        </w:rPr>
      </w:pPr>
    </w:p>
    <w:p w14:paraId="5F5AA261" w14:textId="77777777" w:rsidR="008B55C8" w:rsidRPr="002247E6" w:rsidRDefault="008B55C8" w:rsidP="00F96220">
      <w:pPr>
        <w:spacing w:before="100" w:beforeAutospacing="1" w:after="120"/>
        <w:rPr>
          <w:rFonts w:ascii="Times New Roman" w:hAnsi="Times New Roman" w:cs="Times New Roman"/>
        </w:rPr>
      </w:pPr>
    </w:p>
    <w:p w14:paraId="331445FF" w14:textId="77777777" w:rsidR="008B55C8" w:rsidRPr="002247E6" w:rsidRDefault="008B55C8" w:rsidP="00F96220">
      <w:pPr>
        <w:spacing w:before="100" w:beforeAutospacing="1" w:after="120"/>
        <w:rPr>
          <w:rFonts w:ascii="Times New Roman" w:hAnsi="Times New Roman" w:cs="Times New Roman"/>
        </w:rPr>
      </w:pPr>
    </w:p>
    <w:p w14:paraId="2BCE0A8D" w14:textId="77777777" w:rsidR="008B55C8" w:rsidRPr="002247E6" w:rsidRDefault="008B55C8" w:rsidP="00F96220">
      <w:pPr>
        <w:spacing w:before="100" w:beforeAutospacing="1" w:after="120"/>
        <w:rPr>
          <w:rFonts w:ascii="Times New Roman" w:hAnsi="Times New Roman" w:cs="Times New Roman"/>
        </w:rPr>
      </w:pPr>
    </w:p>
    <w:p w14:paraId="1A777E92" w14:textId="77777777" w:rsidR="008B55C8" w:rsidRPr="002247E6" w:rsidRDefault="008B55C8" w:rsidP="00F96220">
      <w:pPr>
        <w:spacing w:before="100" w:beforeAutospacing="1" w:after="120"/>
        <w:rPr>
          <w:rFonts w:ascii="Times New Roman" w:hAnsi="Times New Roman" w:cs="Times New Roman"/>
        </w:rPr>
      </w:pPr>
    </w:p>
    <w:p w14:paraId="753F551E" w14:textId="77777777" w:rsidR="008B55C8" w:rsidRPr="002247E6" w:rsidRDefault="008B55C8" w:rsidP="00F96220">
      <w:pPr>
        <w:spacing w:before="100" w:beforeAutospacing="1" w:after="120"/>
        <w:rPr>
          <w:rFonts w:ascii="Times New Roman" w:hAnsi="Times New Roman" w:cs="Times New Roman"/>
        </w:rPr>
      </w:pPr>
    </w:p>
    <w:p w14:paraId="19B154F0" w14:textId="77777777" w:rsidR="008B55C8" w:rsidRPr="002247E6" w:rsidRDefault="008B55C8" w:rsidP="00F96220">
      <w:pPr>
        <w:spacing w:before="100" w:beforeAutospacing="1" w:after="120"/>
        <w:rPr>
          <w:rFonts w:ascii="Times New Roman" w:hAnsi="Times New Roman" w:cs="Times New Roman"/>
        </w:rPr>
      </w:pPr>
    </w:p>
    <w:p w14:paraId="43144A89" w14:textId="77777777" w:rsidR="008B55C8" w:rsidRPr="002247E6" w:rsidRDefault="008B55C8" w:rsidP="00F96220">
      <w:pPr>
        <w:spacing w:before="100" w:beforeAutospacing="1" w:after="120"/>
        <w:rPr>
          <w:rFonts w:ascii="Times New Roman" w:hAnsi="Times New Roman" w:cs="Times New Roman"/>
        </w:rPr>
      </w:pPr>
    </w:p>
    <w:p w14:paraId="7C7C5151" w14:textId="77777777" w:rsidR="008B55C8" w:rsidRPr="002247E6" w:rsidRDefault="008B55C8" w:rsidP="00F96220">
      <w:pPr>
        <w:spacing w:before="100" w:beforeAutospacing="1" w:after="120"/>
        <w:rPr>
          <w:rFonts w:ascii="Times New Roman" w:hAnsi="Times New Roman" w:cs="Times New Roman"/>
        </w:rPr>
      </w:pPr>
    </w:p>
    <w:p w14:paraId="484891AD" w14:textId="77777777" w:rsidR="008B55C8" w:rsidRPr="002247E6" w:rsidRDefault="008B55C8" w:rsidP="00F96220">
      <w:pPr>
        <w:spacing w:before="100" w:beforeAutospacing="1" w:after="120"/>
        <w:rPr>
          <w:rFonts w:ascii="Times New Roman" w:hAnsi="Times New Roman" w:cs="Times New Roman"/>
        </w:rPr>
      </w:pPr>
    </w:p>
    <w:p w14:paraId="2309806D" w14:textId="77777777" w:rsidR="008B55C8" w:rsidRPr="002247E6" w:rsidRDefault="008B55C8" w:rsidP="00F96220">
      <w:pPr>
        <w:spacing w:before="100" w:beforeAutospacing="1" w:after="120"/>
        <w:rPr>
          <w:rFonts w:ascii="Times New Roman" w:hAnsi="Times New Roman" w:cs="Times New Roman"/>
        </w:rPr>
      </w:pPr>
    </w:p>
    <w:p w14:paraId="04E2BA4F" w14:textId="77777777" w:rsidR="00662EFE" w:rsidRPr="002247E6" w:rsidRDefault="00662EFE" w:rsidP="00F96220">
      <w:pPr>
        <w:spacing w:before="100" w:beforeAutospacing="1" w:after="120"/>
        <w:rPr>
          <w:rFonts w:ascii="Times New Roman" w:hAnsi="Times New Roman" w:cs="Times New Roman"/>
        </w:rPr>
      </w:pPr>
    </w:p>
    <w:p w14:paraId="6898588A" w14:textId="77777777" w:rsidR="00662EFE" w:rsidRPr="002247E6" w:rsidRDefault="00662EFE" w:rsidP="004F107F">
      <w:pPr>
        <w:rPr>
          <w:rFonts w:ascii="Times New Roman" w:hAnsi="Times New Roman" w:cs="Times New Roman"/>
          <w:bCs/>
          <w:color w:val="000000" w:themeColor="text1"/>
        </w:rPr>
      </w:pPr>
    </w:p>
    <w:p w14:paraId="0C6B5C35" w14:textId="77777777" w:rsidR="004F107F" w:rsidRPr="002247E6" w:rsidRDefault="004F107F" w:rsidP="004F107F">
      <w:pPr>
        <w:rPr>
          <w:rFonts w:ascii="Times New Roman" w:hAnsi="Times New Roman" w:cs="Times New Roman"/>
          <w:bCs/>
          <w:color w:val="000000" w:themeColor="text1"/>
        </w:rPr>
      </w:pPr>
    </w:p>
    <w:p w14:paraId="273DBE5E" w14:textId="77777777" w:rsidR="004F107F" w:rsidRPr="002247E6" w:rsidRDefault="004F107F" w:rsidP="004F107F">
      <w:pPr>
        <w:rPr>
          <w:rFonts w:ascii="Times New Roman" w:hAnsi="Times New Roman" w:cs="Times New Roman"/>
          <w:bCs/>
          <w:color w:val="000000" w:themeColor="text1"/>
        </w:rPr>
      </w:pPr>
    </w:p>
    <w:p w14:paraId="199A8391" w14:textId="77777777" w:rsidR="004F107F" w:rsidRPr="002247E6" w:rsidRDefault="004F107F" w:rsidP="004F107F">
      <w:pPr>
        <w:rPr>
          <w:rFonts w:ascii="Times New Roman" w:hAnsi="Times New Roman" w:cs="Times New Roman"/>
          <w:bCs/>
          <w:color w:val="000000" w:themeColor="text1"/>
        </w:rPr>
      </w:pPr>
    </w:p>
    <w:p w14:paraId="0179C699" w14:textId="77777777" w:rsidR="004F107F" w:rsidRPr="002247E6" w:rsidRDefault="004F107F" w:rsidP="004F107F">
      <w:pPr>
        <w:rPr>
          <w:rFonts w:ascii="Times New Roman" w:hAnsi="Times New Roman" w:cs="Times New Roman"/>
        </w:rPr>
      </w:pPr>
    </w:p>
    <w:p w14:paraId="0F031318" w14:textId="2FB534D2" w:rsidR="004F107F" w:rsidRPr="002247E6" w:rsidRDefault="004F107F" w:rsidP="004F107F">
      <w:pPr>
        <w:pStyle w:val="Caption"/>
      </w:pPr>
      <w:bookmarkStart w:id="61" w:name="_Toc167270515"/>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5</w:t>
      </w:r>
      <w:r w:rsidRPr="002247E6">
        <w:fldChar w:fldCharType="end"/>
      </w:r>
      <w:r w:rsidRPr="002247E6">
        <w:t>. Basic soil parameters for each soil depth (mean ± standard error values across all treatments)</w:t>
      </w:r>
      <w:bookmarkEnd w:id="61"/>
    </w:p>
    <w:tbl>
      <w:tblPr>
        <w:tblW w:w="7139" w:type="dxa"/>
        <w:tblLook w:val="04A0" w:firstRow="1" w:lastRow="0" w:firstColumn="1" w:lastColumn="0" w:noHBand="0" w:noVBand="1"/>
      </w:tblPr>
      <w:tblGrid>
        <w:gridCol w:w="2809"/>
        <w:gridCol w:w="1883"/>
        <w:gridCol w:w="2447"/>
      </w:tblGrid>
      <w:tr w:rsidR="00662EFE" w:rsidRPr="002247E6" w14:paraId="0B184B9D" w14:textId="77777777" w:rsidTr="004F107F">
        <w:trPr>
          <w:trHeight w:val="280"/>
        </w:trPr>
        <w:tc>
          <w:tcPr>
            <w:tcW w:w="2809" w:type="dxa"/>
            <w:tcBorders>
              <w:top w:val="single" w:sz="4" w:space="0" w:color="auto"/>
              <w:bottom w:val="single" w:sz="4" w:space="0" w:color="auto"/>
            </w:tcBorders>
            <w:shd w:val="clear" w:color="auto" w:fill="auto"/>
            <w:noWrap/>
            <w:vAlign w:val="bottom"/>
            <w:hideMark/>
          </w:tcPr>
          <w:p w14:paraId="37898ECF" w14:textId="77777777" w:rsidR="00662EFE" w:rsidRPr="002247E6" w:rsidRDefault="00662EFE" w:rsidP="00171EFF">
            <w:pPr>
              <w:ind w:left="720" w:hanging="720"/>
              <w:rPr>
                <w:rFonts w:ascii="Times New Roman" w:hAnsi="Times New Roman" w:cs="Times New Roman"/>
              </w:rPr>
            </w:pPr>
          </w:p>
        </w:tc>
        <w:tc>
          <w:tcPr>
            <w:tcW w:w="1883" w:type="dxa"/>
            <w:tcBorders>
              <w:top w:val="single" w:sz="4" w:space="0" w:color="auto"/>
              <w:bottom w:val="single" w:sz="4" w:space="0" w:color="auto"/>
            </w:tcBorders>
            <w:shd w:val="clear" w:color="auto" w:fill="auto"/>
            <w:noWrap/>
            <w:vAlign w:val="bottom"/>
            <w:hideMark/>
          </w:tcPr>
          <w:p w14:paraId="33386B86"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Soil Depth (cm)</w:t>
            </w:r>
          </w:p>
        </w:tc>
        <w:tc>
          <w:tcPr>
            <w:tcW w:w="2447" w:type="dxa"/>
            <w:tcBorders>
              <w:top w:val="single" w:sz="4" w:space="0" w:color="auto"/>
              <w:bottom w:val="single" w:sz="4" w:space="0" w:color="auto"/>
            </w:tcBorders>
            <w:shd w:val="clear" w:color="auto" w:fill="auto"/>
            <w:noWrap/>
            <w:vAlign w:val="center"/>
          </w:tcPr>
          <w:p w14:paraId="1681C2BB" w14:textId="77777777" w:rsidR="00662EFE" w:rsidRPr="002247E6" w:rsidRDefault="00662EFE" w:rsidP="00171EFF">
            <w:pPr>
              <w:rPr>
                <w:rFonts w:ascii="Times New Roman" w:hAnsi="Times New Roman" w:cs="Times New Roman"/>
              </w:rPr>
            </w:pPr>
            <w:r w:rsidRPr="002247E6">
              <w:rPr>
                <w:rFonts w:ascii="Times New Roman" w:hAnsi="Times New Roman" w:cs="Times New Roman"/>
              </w:rPr>
              <w:t>mean ± standard error</w:t>
            </w:r>
          </w:p>
        </w:tc>
      </w:tr>
      <w:tr w:rsidR="00662EFE" w:rsidRPr="002247E6" w14:paraId="425542AE" w14:textId="77777777" w:rsidTr="004F107F">
        <w:trPr>
          <w:trHeight w:val="280"/>
        </w:trPr>
        <w:tc>
          <w:tcPr>
            <w:tcW w:w="2809" w:type="dxa"/>
            <w:vMerge w:val="restart"/>
            <w:tcBorders>
              <w:top w:val="single" w:sz="4" w:space="0" w:color="auto"/>
            </w:tcBorders>
            <w:shd w:val="clear" w:color="auto" w:fill="auto"/>
            <w:noWrap/>
            <w:hideMark/>
          </w:tcPr>
          <w:p w14:paraId="3E198B0B"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pH</w:t>
            </w:r>
          </w:p>
        </w:tc>
        <w:tc>
          <w:tcPr>
            <w:tcW w:w="1883" w:type="dxa"/>
            <w:tcBorders>
              <w:top w:val="single" w:sz="4" w:space="0" w:color="auto"/>
            </w:tcBorders>
            <w:shd w:val="clear" w:color="auto" w:fill="auto"/>
            <w:noWrap/>
            <w:vAlign w:val="bottom"/>
            <w:hideMark/>
          </w:tcPr>
          <w:p w14:paraId="74F809FF"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0-5</w:t>
            </w:r>
          </w:p>
        </w:tc>
        <w:tc>
          <w:tcPr>
            <w:tcW w:w="2447" w:type="dxa"/>
            <w:tcBorders>
              <w:top w:val="single" w:sz="4" w:space="0" w:color="auto"/>
            </w:tcBorders>
            <w:noWrap/>
            <w:vAlign w:val="bottom"/>
          </w:tcPr>
          <w:p w14:paraId="6AA47624" w14:textId="27BD2012"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6.3</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0.1</w:t>
            </w:r>
          </w:p>
        </w:tc>
      </w:tr>
      <w:tr w:rsidR="00662EFE" w:rsidRPr="002247E6" w14:paraId="2DFB7987" w14:textId="77777777" w:rsidTr="004F107F">
        <w:trPr>
          <w:trHeight w:val="280"/>
        </w:trPr>
        <w:tc>
          <w:tcPr>
            <w:tcW w:w="2809" w:type="dxa"/>
            <w:vMerge/>
            <w:shd w:val="clear" w:color="auto" w:fill="auto"/>
            <w:noWrap/>
            <w:vAlign w:val="center"/>
            <w:hideMark/>
          </w:tcPr>
          <w:p w14:paraId="5BEBF3DC" w14:textId="77777777" w:rsidR="00662EFE" w:rsidRPr="002247E6" w:rsidRDefault="00662EFE" w:rsidP="00171EFF">
            <w:pPr>
              <w:ind w:left="720" w:hanging="720"/>
              <w:rPr>
                <w:rFonts w:ascii="Times New Roman" w:hAnsi="Times New Roman" w:cs="Times New Roman"/>
              </w:rPr>
            </w:pPr>
          </w:p>
        </w:tc>
        <w:tc>
          <w:tcPr>
            <w:tcW w:w="1883" w:type="dxa"/>
            <w:shd w:val="clear" w:color="auto" w:fill="auto"/>
            <w:noWrap/>
            <w:vAlign w:val="bottom"/>
            <w:hideMark/>
          </w:tcPr>
          <w:p w14:paraId="05F73949"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5-10</w:t>
            </w:r>
          </w:p>
        </w:tc>
        <w:tc>
          <w:tcPr>
            <w:tcW w:w="2447" w:type="dxa"/>
            <w:noWrap/>
            <w:vAlign w:val="bottom"/>
          </w:tcPr>
          <w:p w14:paraId="785D4A62" w14:textId="75FE424A"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6.3</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0.1</w:t>
            </w:r>
          </w:p>
        </w:tc>
      </w:tr>
      <w:tr w:rsidR="00662EFE" w:rsidRPr="002247E6" w14:paraId="72DBF686" w14:textId="77777777" w:rsidTr="004F107F">
        <w:trPr>
          <w:trHeight w:val="280"/>
        </w:trPr>
        <w:tc>
          <w:tcPr>
            <w:tcW w:w="2809" w:type="dxa"/>
            <w:vMerge/>
            <w:shd w:val="clear" w:color="auto" w:fill="auto"/>
            <w:noWrap/>
            <w:vAlign w:val="center"/>
            <w:hideMark/>
          </w:tcPr>
          <w:p w14:paraId="2372077D" w14:textId="77777777" w:rsidR="00662EFE" w:rsidRPr="002247E6" w:rsidRDefault="00662EFE" w:rsidP="00171EFF">
            <w:pPr>
              <w:ind w:left="720" w:hanging="720"/>
              <w:rPr>
                <w:rFonts w:ascii="Times New Roman" w:hAnsi="Times New Roman" w:cs="Times New Roman"/>
              </w:rPr>
            </w:pPr>
          </w:p>
        </w:tc>
        <w:tc>
          <w:tcPr>
            <w:tcW w:w="1883" w:type="dxa"/>
            <w:shd w:val="clear" w:color="auto" w:fill="auto"/>
            <w:noWrap/>
            <w:vAlign w:val="bottom"/>
            <w:hideMark/>
          </w:tcPr>
          <w:p w14:paraId="6895F8E9"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10-30</w:t>
            </w:r>
          </w:p>
        </w:tc>
        <w:tc>
          <w:tcPr>
            <w:tcW w:w="2447" w:type="dxa"/>
            <w:noWrap/>
            <w:vAlign w:val="bottom"/>
          </w:tcPr>
          <w:p w14:paraId="5C7AECD1" w14:textId="7A7A2AFA"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6.4</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0.1</w:t>
            </w:r>
          </w:p>
        </w:tc>
      </w:tr>
      <w:tr w:rsidR="00662EFE" w:rsidRPr="002247E6" w14:paraId="22AB673E" w14:textId="77777777" w:rsidTr="004F107F">
        <w:trPr>
          <w:trHeight w:val="280"/>
        </w:trPr>
        <w:tc>
          <w:tcPr>
            <w:tcW w:w="2809" w:type="dxa"/>
            <w:vMerge/>
            <w:shd w:val="clear" w:color="auto" w:fill="auto"/>
            <w:noWrap/>
            <w:vAlign w:val="center"/>
            <w:hideMark/>
          </w:tcPr>
          <w:p w14:paraId="7B8D6265" w14:textId="77777777" w:rsidR="00662EFE" w:rsidRPr="002247E6" w:rsidRDefault="00662EFE" w:rsidP="00171EFF">
            <w:pPr>
              <w:ind w:left="720" w:hanging="720"/>
              <w:rPr>
                <w:rFonts w:ascii="Times New Roman" w:hAnsi="Times New Roman" w:cs="Times New Roman"/>
              </w:rPr>
            </w:pPr>
          </w:p>
        </w:tc>
        <w:tc>
          <w:tcPr>
            <w:tcW w:w="1883" w:type="dxa"/>
            <w:shd w:val="clear" w:color="auto" w:fill="auto"/>
            <w:noWrap/>
            <w:vAlign w:val="bottom"/>
            <w:hideMark/>
          </w:tcPr>
          <w:p w14:paraId="7A04B64C"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30-60</w:t>
            </w:r>
          </w:p>
        </w:tc>
        <w:tc>
          <w:tcPr>
            <w:tcW w:w="2447" w:type="dxa"/>
            <w:noWrap/>
            <w:vAlign w:val="bottom"/>
          </w:tcPr>
          <w:p w14:paraId="21D27A52" w14:textId="5CF2412C"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6.3</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0.1</w:t>
            </w:r>
          </w:p>
        </w:tc>
      </w:tr>
      <w:tr w:rsidR="00662EFE" w:rsidRPr="002247E6" w14:paraId="0EA1974C" w14:textId="77777777" w:rsidTr="004F107F">
        <w:trPr>
          <w:trHeight w:val="280"/>
        </w:trPr>
        <w:tc>
          <w:tcPr>
            <w:tcW w:w="2809" w:type="dxa"/>
            <w:vMerge w:val="restart"/>
            <w:shd w:val="clear" w:color="auto" w:fill="auto"/>
            <w:noWrap/>
            <w:hideMark/>
          </w:tcPr>
          <w:p w14:paraId="24A48BFE"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Soil moisture content (%)</w:t>
            </w:r>
          </w:p>
        </w:tc>
        <w:tc>
          <w:tcPr>
            <w:tcW w:w="1883" w:type="dxa"/>
            <w:shd w:val="clear" w:color="auto" w:fill="auto"/>
            <w:noWrap/>
            <w:vAlign w:val="bottom"/>
            <w:hideMark/>
          </w:tcPr>
          <w:p w14:paraId="579B5A47"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0-5</w:t>
            </w:r>
          </w:p>
        </w:tc>
        <w:tc>
          <w:tcPr>
            <w:tcW w:w="2447" w:type="dxa"/>
            <w:shd w:val="clear" w:color="auto" w:fill="auto"/>
            <w:noWrap/>
            <w:vAlign w:val="center"/>
          </w:tcPr>
          <w:p w14:paraId="7DE328CF" w14:textId="6E8086AD"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23</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1.4</w:t>
            </w:r>
          </w:p>
        </w:tc>
      </w:tr>
      <w:tr w:rsidR="00662EFE" w:rsidRPr="002247E6" w14:paraId="08B88DC7" w14:textId="77777777" w:rsidTr="004F107F">
        <w:trPr>
          <w:trHeight w:val="280"/>
        </w:trPr>
        <w:tc>
          <w:tcPr>
            <w:tcW w:w="2809" w:type="dxa"/>
            <w:vMerge/>
            <w:shd w:val="clear" w:color="auto" w:fill="auto"/>
            <w:noWrap/>
            <w:vAlign w:val="center"/>
            <w:hideMark/>
          </w:tcPr>
          <w:p w14:paraId="6835E917" w14:textId="77777777" w:rsidR="00662EFE" w:rsidRPr="002247E6" w:rsidRDefault="00662EFE" w:rsidP="00171EFF">
            <w:pPr>
              <w:ind w:left="720" w:hanging="720"/>
              <w:rPr>
                <w:rFonts w:ascii="Times New Roman" w:hAnsi="Times New Roman" w:cs="Times New Roman"/>
              </w:rPr>
            </w:pPr>
          </w:p>
        </w:tc>
        <w:tc>
          <w:tcPr>
            <w:tcW w:w="1883" w:type="dxa"/>
            <w:shd w:val="clear" w:color="auto" w:fill="auto"/>
            <w:noWrap/>
            <w:vAlign w:val="bottom"/>
            <w:hideMark/>
          </w:tcPr>
          <w:p w14:paraId="773C172E"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5-10</w:t>
            </w:r>
          </w:p>
        </w:tc>
        <w:tc>
          <w:tcPr>
            <w:tcW w:w="2447" w:type="dxa"/>
            <w:noWrap/>
            <w:vAlign w:val="bottom"/>
          </w:tcPr>
          <w:p w14:paraId="57523B44" w14:textId="48ED786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21</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1.7</w:t>
            </w:r>
          </w:p>
        </w:tc>
      </w:tr>
      <w:tr w:rsidR="00662EFE" w:rsidRPr="002247E6" w14:paraId="74599BCE" w14:textId="77777777" w:rsidTr="004F107F">
        <w:trPr>
          <w:trHeight w:val="280"/>
        </w:trPr>
        <w:tc>
          <w:tcPr>
            <w:tcW w:w="2809" w:type="dxa"/>
            <w:vMerge/>
            <w:shd w:val="clear" w:color="auto" w:fill="auto"/>
            <w:noWrap/>
            <w:vAlign w:val="center"/>
            <w:hideMark/>
          </w:tcPr>
          <w:p w14:paraId="2B23B840" w14:textId="77777777" w:rsidR="00662EFE" w:rsidRPr="002247E6" w:rsidRDefault="00662EFE" w:rsidP="00171EFF">
            <w:pPr>
              <w:ind w:left="720" w:hanging="720"/>
              <w:rPr>
                <w:rFonts w:ascii="Times New Roman" w:hAnsi="Times New Roman" w:cs="Times New Roman"/>
              </w:rPr>
            </w:pPr>
          </w:p>
        </w:tc>
        <w:tc>
          <w:tcPr>
            <w:tcW w:w="1883" w:type="dxa"/>
            <w:shd w:val="clear" w:color="auto" w:fill="auto"/>
            <w:noWrap/>
            <w:vAlign w:val="bottom"/>
            <w:hideMark/>
          </w:tcPr>
          <w:p w14:paraId="1460487E"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10-30</w:t>
            </w:r>
          </w:p>
        </w:tc>
        <w:tc>
          <w:tcPr>
            <w:tcW w:w="2447" w:type="dxa"/>
            <w:noWrap/>
            <w:vAlign w:val="bottom"/>
          </w:tcPr>
          <w:p w14:paraId="4CC9CA10" w14:textId="31404EC3"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21.6</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1.3</w:t>
            </w:r>
          </w:p>
        </w:tc>
      </w:tr>
      <w:tr w:rsidR="00662EFE" w:rsidRPr="002247E6" w14:paraId="58E9DA41" w14:textId="77777777" w:rsidTr="004F107F">
        <w:trPr>
          <w:trHeight w:val="280"/>
        </w:trPr>
        <w:tc>
          <w:tcPr>
            <w:tcW w:w="2809" w:type="dxa"/>
            <w:vMerge/>
            <w:shd w:val="clear" w:color="auto" w:fill="auto"/>
            <w:noWrap/>
            <w:vAlign w:val="center"/>
            <w:hideMark/>
          </w:tcPr>
          <w:p w14:paraId="2CBB1F6E" w14:textId="77777777" w:rsidR="00662EFE" w:rsidRPr="002247E6" w:rsidRDefault="00662EFE" w:rsidP="00171EFF">
            <w:pPr>
              <w:ind w:left="720" w:hanging="720"/>
              <w:rPr>
                <w:rFonts w:ascii="Times New Roman" w:hAnsi="Times New Roman" w:cs="Times New Roman"/>
              </w:rPr>
            </w:pPr>
          </w:p>
        </w:tc>
        <w:tc>
          <w:tcPr>
            <w:tcW w:w="1883" w:type="dxa"/>
            <w:shd w:val="clear" w:color="auto" w:fill="auto"/>
            <w:noWrap/>
            <w:vAlign w:val="bottom"/>
            <w:hideMark/>
          </w:tcPr>
          <w:p w14:paraId="21B18086"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30-60</w:t>
            </w:r>
          </w:p>
        </w:tc>
        <w:tc>
          <w:tcPr>
            <w:tcW w:w="2447" w:type="dxa"/>
            <w:noWrap/>
            <w:vAlign w:val="bottom"/>
          </w:tcPr>
          <w:p w14:paraId="319C6C0C" w14:textId="74C0817F"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24.5</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1.6</w:t>
            </w:r>
          </w:p>
        </w:tc>
      </w:tr>
      <w:tr w:rsidR="00662EFE" w:rsidRPr="002247E6" w14:paraId="3A8F525F" w14:textId="77777777" w:rsidTr="004F107F">
        <w:trPr>
          <w:trHeight w:val="280"/>
        </w:trPr>
        <w:tc>
          <w:tcPr>
            <w:tcW w:w="2809" w:type="dxa"/>
            <w:shd w:val="clear" w:color="auto" w:fill="auto"/>
            <w:noWrap/>
          </w:tcPr>
          <w:p w14:paraId="1E66DDE9"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Sand (g kg</w:t>
            </w:r>
            <w:r w:rsidRPr="002247E6">
              <w:rPr>
                <w:rFonts w:ascii="Times New Roman" w:hAnsi="Times New Roman" w:cs="Times New Roman"/>
                <w:vertAlign w:val="superscript"/>
              </w:rPr>
              <w:t>-1</w:t>
            </w:r>
            <w:r w:rsidRPr="002247E6">
              <w:rPr>
                <w:rFonts w:ascii="Times New Roman" w:hAnsi="Times New Roman" w:cs="Times New Roman"/>
              </w:rPr>
              <w:t>)</w:t>
            </w:r>
          </w:p>
        </w:tc>
        <w:tc>
          <w:tcPr>
            <w:tcW w:w="1883" w:type="dxa"/>
            <w:shd w:val="clear" w:color="auto" w:fill="auto"/>
            <w:noWrap/>
            <w:vAlign w:val="bottom"/>
          </w:tcPr>
          <w:p w14:paraId="6B5BF581"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0-15</w:t>
            </w:r>
          </w:p>
        </w:tc>
        <w:tc>
          <w:tcPr>
            <w:tcW w:w="2447" w:type="dxa"/>
            <w:shd w:val="clear" w:color="auto" w:fill="auto"/>
            <w:noWrap/>
            <w:vAlign w:val="bottom"/>
          </w:tcPr>
          <w:p w14:paraId="41E6491A" w14:textId="7644B7F4"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160</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9</w:t>
            </w:r>
          </w:p>
        </w:tc>
      </w:tr>
      <w:tr w:rsidR="00662EFE" w:rsidRPr="002247E6" w14:paraId="778296AA" w14:textId="77777777" w:rsidTr="004F107F">
        <w:trPr>
          <w:trHeight w:val="280"/>
        </w:trPr>
        <w:tc>
          <w:tcPr>
            <w:tcW w:w="2809" w:type="dxa"/>
            <w:shd w:val="clear" w:color="auto" w:fill="auto"/>
            <w:noWrap/>
          </w:tcPr>
          <w:p w14:paraId="2757DDE1" w14:textId="77777777" w:rsidR="00662EFE" w:rsidRPr="002247E6" w:rsidRDefault="00662EFE" w:rsidP="00171EFF">
            <w:pPr>
              <w:ind w:left="720" w:hanging="720"/>
              <w:rPr>
                <w:rFonts w:ascii="Times New Roman" w:hAnsi="Times New Roman" w:cs="Times New Roman"/>
              </w:rPr>
            </w:pPr>
          </w:p>
        </w:tc>
        <w:tc>
          <w:tcPr>
            <w:tcW w:w="1883" w:type="dxa"/>
            <w:shd w:val="clear" w:color="auto" w:fill="auto"/>
            <w:noWrap/>
            <w:vAlign w:val="bottom"/>
          </w:tcPr>
          <w:p w14:paraId="70E7D2A2"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15-30</w:t>
            </w:r>
          </w:p>
        </w:tc>
        <w:tc>
          <w:tcPr>
            <w:tcW w:w="2447" w:type="dxa"/>
            <w:shd w:val="clear" w:color="auto" w:fill="auto"/>
            <w:noWrap/>
            <w:vAlign w:val="bottom"/>
          </w:tcPr>
          <w:p w14:paraId="08887F26" w14:textId="360D836D"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130</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8</w:t>
            </w:r>
          </w:p>
        </w:tc>
      </w:tr>
      <w:tr w:rsidR="00662EFE" w:rsidRPr="002247E6" w14:paraId="78E8E41B" w14:textId="77777777" w:rsidTr="004F107F">
        <w:trPr>
          <w:trHeight w:val="280"/>
        </w:trPr>
        <w:tc>
          <w:tcPr>
            <w:tcW w:w="2809" w:type="dxa"/>
            <w:vMerge w:val="restart"/>
            <w:shd w:val="clear" w:color="auto" w:fill="auto"/>
            <w:noWrap/>
          </w:tcPr>
          <w:p w14:paraId="67DAEAFF"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Silt (g kg</w:t>
            </w:r>
            <w:r w:rsidRPr="002247E6">
              <w:rPr>
                <w:rFonts w:ascii="Times New Roman" w:hAnsi="Times New Roman" w:cs="Times New Roman"/>
                <w:vertAlign w:val="superscript"/>
              </w:rPr>
              <w:t>-1</w:t>
            </w:r>
            <w:r w:rsidRPr="002247E6">
              <w:rPr>
                <w:rFonts w:ascii="Times New Roman" w:hAnsi="Times New Roman" w:cs="Times New Roman"/>
              </w:rPr>
              <w:t>)</w:t>
            </w:r>
          </w:p>
        </w:tc>
        <w:tc>
          <w:tcPr>
            <w:tcW w:w="1883" w:type="dxa"/>
            <w:shd w:val="clear" w:color="auto" w:fill="auto"/>
            <w:noWrap/>
            <w:vAlign w:val="bottom"/>
            <w:hideMark/>
          </w:tcPr>
          <w:p w14:paraId="54762090"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0-15</w:t>
            </w:r>
          </w:p>
        </w:tc>
        <w:tc>
          <w:tcPr>
            <w:tcW w:w="2447" w:type="dxa"/>
            <w:noWrap/>
            <w:vAlign w:val="bottom"/>
          </w:tcPr>
          <w:p w14:paraId="52CC0BAE" w14:textId="62F55C99"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681</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8</w:t>
            </w:r>
          </w:p>
        </w:tc>
      </w:tr>
      <w:tr w:rsidR="00662EFE" w:rsidRPr="002247E6" w14:paraId="0EFD135A" w14:textId="77777777" w:rsidTr="004F107F">
        <w:trPr>
          <w:trHeight w:val="280"/>
        </w:trPr>
        <w:tc>
          <w:tcPr>
            <w:tcW w:w="2809" w:type="dxa"/>
            <w:vMerge/>
            <w:shd w:val="clear" w:color="auto" w:fill="auto"/>
            <w:noWrap/>
            <w:vAlign w:val="center"/>
          </w:tcPr>
          <w:p w14:paraId="1983CE1B" w14:textId="77777777" w:rsidR="00662EFE" w:rsidRPr="002247E6" w:rsidRDefault="00662EFE" w:rsidP="00171EFF">
            <w:pPr>
              <w:ind w:left="720" w:hanging="720"/>
              <w:rPr>
                <w:rFonts w:ascii="Times New Roman" w:hAnsi="Times New Roman" w:cs="Times New Roman"/>
              </w:rPr>
            </w:pPr>
          </w:p>
        </w:tc>
        <w:tc>
          <w:tcPr>
            <w:tcW w:w="1883" w:type="dxa"/>
            <w:shd w:val="clear" w:color="auto" w:fill="auto"/>
            <w:noWrap/>
            <w:vAlign w:val="bottom"/>
            <w:hideMark/>
          </w:tcPr>
          <w:p w14:paraId="7086A3AB"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15-30</w:t>
            </w:r>
          </w:p>
        </w:tc>
        <w:tc>
          <w:tcPr>
            <w:tcW w:w="2447" w:type="dxa"/>
            <w:noWrap/>
            <w:vAlign w:val="bottom"/>
          </w:tcPr>
          <w:p w14:paraId="7841CA5C" w14:textId="5D362DA6"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629</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11</w:t>
            </w:r>
          </w:p>
        </w:tc>
      </w:tr>
      <w:tr w:rsidR="00662EFE" w:rsidRPr="002247E6" w14:paraId="1D4E08F9" w14:textId="77777777" w:rsidTr="004F107F">
        <w:trPr>
          <w:trHeight w:val="464"/>
        </w:trPr>
        <w:tc>
          <w:tcPr>
            <w:tcW w:w="2809" w:type="dxa"/>
            <w:vMerge w:val="restart"/>
            <w:shd w:val="clear" w:color="auto" w:fill="auto"/>
            <w:noWrap/>
          </w:tcPr>
          <w:p w14:paraId="1DDC14C7"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Clay (g kg</w:t>
            </w:r>
            <w:r w:rsidRPr="002247E6">
              <w:rPr>
                <w:rFonts w:ascii="Times New Roman" w:hAnsi="Times New Roman" w:cs="Times New Roman"/>
                <w:vertAlign w:val="superscript"/>
              </w:rPr>
              <w:t>-1</w:t>
            </w:r>
            <w:r w:rsidRPr="002247E6">
              <w:rPr>
                <w:rFonts w:ascii="Times New Roman" w:hAnsi="Times New Roman" w:cs="Times New Roman"/>
              </w:rPr>
              <w:t>)</w:t>
            </w:r>
          </w:p>
        </w:tc>
        <w:tc>
          <w:tcPr>
            <w:tcW w:w="1883" w:type="dxa"/>
            <w:shd w:val="clear" w:color="auto" w:fill="auto"/>
            <w:noWrap/>
            <w:vAlign w:val="bottom"/>
            <w:hideMark/>
          </w:tcPr>
          <w:p w14:paraId="1F15C8CC" w14:textId="77777777"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0-15</w:t>
            </w:r>
          </w:p>
        </w:tc>
        <w:tc>
          <w:tcPr>
            <w:tcW w:w="2447" w:type="dxa"/>
            <w:noWrap/>
            <w:vAlign w:val="bottom"/>
          </w:tcPr>
          <w:p w14:paraId="21C4FDEC" w14:textId="3D408AC3" w:rsidR="00662EFE" w:rsidRPr="002247E6" w:rsidRDefault="00662EFE" w:rsidP="00171EFF">
            <w:pPr>
              <w:spacing w:before="240"/>
              <w:ind w:left="720" w:hanging="720"/>
              <w:rPr>
                <w:rFonts w:ascii="Times New Roman" w:hAnsi="Times New Roman" w:cs="Times New Roman"/>
              </w:rPr>
            </w:pPr>
            <w:r w:rsidRPr="002247E6">
              <w:rPr>
                <w:rFonts w:ascii="Times New Roman" w:hAnsi="Times New Roman" w:cs="Times New Roman"/>
              </w:rPr>
              <w:t>159</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41</w:t>
            </w:r>
          </w:p>
        </w:tc>
      </w:tr>
      <w:tr w:rsidR="00662EFE" w:rsidRPr="002247E6" w14:paraId="782F0A7A" w14:textId="77777777" w:rsidTr="004F107F">
        <w:trPr>
          <w:trHeight w:val="280"/>
        </w:trPr>
        <w:tc>
          <w:tcPr>
            <w:tcW w:w="2809" w:type="dxa"/>
            <w:vMerge/>
            <w:tcBorders>
              <w:bottom w:val="single" w:sz="4" w:space="0" w:color="auto"/>
            </w:tcBorders>
            <w:shd w:val="clear" w:color="auto" w:fill="auto"/>
            <w:noWrap/>
            <w:vAlign w:val="center"/>
          </w:tcPr>
          <w:p w14:paraId="55BB01D0" w14:textId="77777777" w:rsidR="00662EFE" w:rsidRPr="002247E6" w:rsidRDefault="00662EFE" w:rsidP="00171EFF">
            <w:pPr>
              <w:ind w:left="720" w:hanging="720"/>
              <w:rPr>
                <w:rFonts w:ascii="Times New Roman" w:hAnsi="Times New Roman" w:cs="Times New Roman"/>
              </w:rPr>
            </w:pPr>
          </w:p>
        </w:tc>
        <w:tc>
          <w:tcPr>
            <w:tcW w:w="1883" w:type="dxa"/>
            <w:tcBorders>
              <w:bottom w:val="single" w:sz="4" w:space="0" w:color="auto"/>
            </w:tcBorders>
            <w:shd w:val="clear" w:color="auto" w:fill="auto"/>
            <w:noWrap/>
            <w:vAlign w:val="bottom"/>
            <w:hideMark/>
          </w:tcPr>
          <w:p w14:paraId="02415BBD" w14:textId="77777777"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15-30</w:t>
            </w:r>
          </w:p>
        </w:tc>
        <w:tc>
          <w:tcPr>
            <w:tcW w:w="2447" w:type="dxa"/>
            <w:tcBorders>
              <w:bottom w:val="single" w:sz="4" w:space="0" w:color="auto"/>
            </w:tcBorders>
            <w:noWrap/>
            <w:vAlign w:val="bottom"/>
          </w:tcPr>
          <w:p w14:paraId="2069069A" w14:textId="1CBD9314" w:rsidR="00662EFE" w:rsidRPr="002247E6" w:rsidRDefault="00662EFE" w:rsidP="00171EFF">
            <w:pPr>
              <w:ind w:left="720" w:hanging="720"/>
              <w:rPr>
                <w:rFonts w:ascii="Times New Roman" w:hAnsi="Times New Roman" w:cs="Times New Roman"/>
              </w:rPr>
            </w:pPr>
            <w:r w:rsidRPr="002247E6">
              <w:rPr>
                <w:rFonts w:ascii="Times New Roman" w:hAnsi="Times New Roman" w:cs="Times New Roman"/>
              </w:rPr>
              <w:t>242</w:t>
            </w:r>
            <w:r w:rsidR="00D24427" w:rsidRPr="002247E6">
              <w:rPr>
                <w:rFonts w:ascii="Times New Roman" w:hAnsi="Times New Roman" w:cs="Times New Roman"/>
              </w:rPr>
              <w:t xml:space="preserve"> </w:t>
            </w:r>
            <w:r w:rsidRPr="002247E6">
              <w:rPr>
                <w:rFonts w:ascii="Times New Roman" w:hAnsi="Times New Roman" w:cs="Times New Roman"/>
              </w:rPr>
              <w:t>±</w:t>
            </w:r>
            <w:r w:rsidR="00D24427" w:rsidRPr="002247E6">
              <w:rPr>
                <w:rFonts w:ascii="Times New Roman" w:hAnsi="Times New Roman" w:cs="Times New Roman"/>
              </w:rPr>
              <w:t xml:space="preserve"> </w:t>
            </w:r>
            <w:r w:rsidRPr="002247E6">
              <w:rPr>
                <w:rFonts w:ascii="Times New Roman" w:hAnsi="Times New Roman" w:cs="Times New Roman"/>
              </w:rPr>
              <w:t>14</w:t>
            </w:r>
          </w:p>
        </w:tc>
      </w:tr>
    </w:tbl>
    <w:p w14:paraId="3FB1D492" w14:textId="77777777" w:rsidR="00662EFE" w:rsidRPr="002247E6" w:rsidRDefault="00662EFE" w:rsidP="00662EFE">
      <w:pPr>
        <w:rPr>
          <w:rFonts w:ascii="Times New Roman" w:hAnsi="Times New Roman" w:cs="Times New Roman"/>
        </w:rPr>
      </w:pPr>
      <w:r w:rsidRPr="002247E6">
        <w:rPr>
          <w:rFonts w:ascii="Times New Roman" w:hAnsi="Times New Roman" w:cs="Times New Roman"/>
        </w:rPr>
        <w:t xml:space="preserve">Sand, Silt and Clay content data is adopted from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{"citationID":"IvQYHzbc","properties":{"formattedCitation":"(Nouri et al., 2019)","plainCitation":"(Nouri et al., 2019)","dontUpdate":true,"noteIndex":0},"citationItems":[{"id":712,"uris":["http://zotero.org/users/4537082/items/AHZ7NPRC"],"itemData":{"id":712,"type":"article-journal","abstract":"In subhumid Southeastern USA, rapid decomposition of initially low cotton residue limits the benefits of no-tillage system in regard to the soil quality. Long-term addition of cover crops may compensate the low cotton residue and further improve the soil physical quality under no-tillage system. We examined the long-term (34 yr) effect of two cover crop species, hairy vetch (Vicia villosa), and winter wheat (Triticum aestivum L.), and no cover crop, applied on conventional tillage and no-tillage on soil hydro-physical properties and cotton yield. Research was conducted on a Lexington silt loam in Jackson, TN, during 2015 and 2016. Soil physical properties including bulk density, cone penetration resistance, in-situ soil moisture content, wet aggregate stability, water infiltration and field-saturated hydraulic conductivity, soil water retention characteristics, and dry aggregate size distribution were measured. Bulk density assessed before the annual tillage did not differ significantly between no-tillage and conventional tillage systems. Cone penetration resistance showed a greater horizontal consistency of maximally resistant zones (&gt;2 MPa) under tilled managements, indicating a possible presence of a plow pan immediately below the plowed soil layer. Differences in field soil moisture content among tillage and cover crops were more evident in drier periods of the growing seasons, resulting in 28.6% and 36.4% greater moisture content in vetch cover crop and no-tillage than no cover crop and conventional tillage, respectively. No-tillage and vetch cover crop also increased the wet aggregate stability by 13% at 0–15 cm. Results showed a significant tillage × cover crop interaction in soil hydraulic properties. Our result demonstrates that long-term incorporation of cover crops, particularly vetch with no-tillage, significantly improved the initial infiltration rate, cumulative infiltration, and field-saturated hydraulic conductivity and increased the mean weight diameter of aggregates by promoting the macroaggregation. Improvement in soil physical properties was associated with an increase in cotton lint yield under cover crop and no-tillage management.","container-title":"Geoderma","DOI":"10.1016/j.geoderma.2018.10.016","ISSN":"0016-7061","journalAbbreviation":"Geoderma","language":"en","page":"998-1008","source":"ScienceDirect","title":"Thirty-four years of no-tillage and cover crops improve soil quality and increase cotton yield in Alfisols, Southeastern USA","volume":"337","author":[{"family":"Nouri","given":"Amin"},{"family":"Lee","given":"Jaehoon"},{"family":"Yin","given":"Xinhua"},{"family":"Tyler","given":"Donald D."},{"family":"Saxton","given":"Arnold M."}],"issued":{"date-parts":[["2019",3,1]]}}}],"schema":"https://github.com/citation-style-language/schema/raw/master/csl-citation.json"}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Nouri et al., 2019</w:t>
      </w:r>
      <w:r w:rsidRPr="002247E6">
        <w:rPr>
          <w:rFonts w:ascii="Times New Roman" w:hAnsi="Times New Roman" w:cs="Times New Roman"/>
        </w:rPr>
        <w:fldChar w:fldCharType="end"/>
      </w:r>
      <w:r w:rsidRPr="002247E6">
        <w:rPr>
          <w:rFonts w:ascii="Times New Roman" w:hAnsi="Times New Roman" w:cs="Times New Roman"/>
        </w:rPr>
        <w:t xml:space="preserve"> (doi:10.1016/j.geoderma.2018.10.016). </w:t>
      </w:r>
    </w:p>
    <w:p w14:paraId="2434AE65" w14:textId="77777777" w:rsidR="00662EFE" w:rsidRPr="002247E6" w:rsidRDefault="00662EFE" w:rsidP="00662EFE">
      <w:pPr>
        <w:ind w:left="720" w:hanging="720"/>
        <w:rPr>
          <w:rFonts w:ascii="Times New Roman" w:hAnsi="Times New Roman" w:cs="Times New Roman"/>
        </w:rPr>
      </w:pPr>
    </w:p>
    <w:p w14:paraId="4A32D163" w14:textId="4FB1F790" w:rsidR="00662EFE" w:rsidRPr="002247E6" w:rsidRDefault="00662EFE" w:rsidP="002247E6">
      <w:pPr>
        <w:rPr>
          <w:rFonts w:ascii="Times New Roman" w:hAnsi="Times New Roman" w:cs="Times New Roman"/>
        </w:rPr>
      </w:pPr>
      <w:r w:rsidRPr="002247E6">
        <w:rPr>
          <w:rFonts w:ascii="Times New Roman" w:hAnsi="Times New Roman" w:cs="Times New Roman"/>
        </w:rPr>
        <w:br w:type="page"/>
      </w:r>
    </w:p>
    <w:p w14:paraId="325F36D5" w14:textId="0D7A76EE" w:rsidR="004F107F" w:rsidRPr="002247E6" w:rsidRDefault="004F107F" w:rsidP="004F107F">
      <w:pPr>
        <w:pStyle w:val="Caption"/>
      </w:pPr>
      <w:bookmarkStart w:id="62" w:name="_Toc167270516"/>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6</w:t>
      </w:r>
      <w:r w:rsidRPr="002247E6">
        <w:fldChar w:fldCharType="end"/>
      </w:r>
      <w:r w:rsidRPr="002247E6">
        <w:t>. P-values for all the measured parameters</w:t>
      </w:r>
      <w:bookmarkEnd w:id="62"/>
    </w:p>
    <w:tbl>
      <w:tblPr>
        <w:tblStyle w:val="PlainTable3"/>
        <w:tblW w:w="0" w:type="auto"/>
        <w:tblLayout w:type="fixed"/>
        <w:tblCellMar>
          <w:top w:w="14" w:type="dxa"/>
          <w:left w:w="115" w:type="dxa"/>
          <w:bottom w:w="14" w:type="dxa"/>
          <w:right w:w="115" w:type="dxa"/>
        </w:tblCellMar>
        <w:tblLook w:val="04A0" w:firstRow="1" w:lastRow="0" w:firstColumn="1" w:lastColumn="0" w:noHBand="0" w:noVBand="1"/>
      </w:tblPr>
      <w:tblGrid>
        <w:gridCol w:w="2541"/>
        <w:gridCol w:w="1905"/>
        <w:gridCol w:w="1225"/>
        <w:gridCol w:w="1225"/>
        <w:gridCol w:w="1812"/>
      </w:tblGrid>
      <w:tr w:rsidR="00662EFE" w:rsidRPr="002247E6" w14:paraId="51BC67F3" w14:textId="77777777" w:rsidTr="00171EFF">
        <w:trPr>
          <w:cnfStyle w:val="100000000000" w:firstRow="1" w:lastRow="0" w:firstColumn="0" w:lastColumn="0" w:oddVBand="0" w:evenVBand="0" w:oddHBand="0" w:evenHBand="0" w:firstRowFirstColumn="0" w:firstRowLastColumn="0" w:lastRowFirstColumn="0" w:lastRowLastColumn="0"/>
          <w:trHeight w:val="152"/>
        </w:trPr>
        <w:tc>
          <w:tcPr>
            <w:cnfStyle w:val="001000000100" w:firstRow="0" w:lastRow="0" w:firstColumn="1" w:lastColumn="0" w:oddVBand="0" w:evenVBand="0" w:oddHBand="0" w:evenHBand="0" w:firstRowFirstColumn="1" w:firstRowLastColumn="0" w:lastRowFirstColumn="0" w:lastRowLastColumn="0"/>
            <w:tcW w:w="2541" w:type="dxa"/>
            <w:tcBorders>
              <w:top w:val="single" w:sz="4" w:space="0" w:color="auto"/>
              <w:left w:val="nil"/>
              <w:bottom w:val="single" w:sz="4" w:space="0" w:color="auto"/>
            </w:tcBorders>
            <w:shd w:val="clear" w:color="auto" w:fill="auto"/>
            <w:noWrap/>
            <w:vAlign w:val="center"/>
            <w:hideMark/>
          </w:tcPr>
          <w:p w14:paraId="1A979636" w14:textId="77777777" w:rsidR="00662EFE" w:rsidRPr="002247E6" w:rsidRDefault="00662EFE" w:rsidP="00171EFF">
            <w:pPr>
              <w:rPr>
                <w:rFonts w:ascii="Times New Roman" w:hAnsi="Times New Roman" w:cs="Times New Roman"/>
                <w:caps w:val="0"/>
              </w:rPr>
            </w:pPr>
          </w:p>
        </w:tc>
        <w:tc>
          <w:tcPr>
            <w:tcW w:w="1905" w:type="dxa"/>
            <w:tcBorders>
              <w:top w:val="single" w:sz="4" w:space="0" w:color="auto"/>
              <w:left w:val="nil"/>
              <w:bottom w:val="single" w:sz="4" w:space="0" w:color="auto"/>
              <w:right w:val="nil"/>
            </w:tcBorders>
            <w:shd w:val="clear" w:color="auto" w:fill="auto"/>
            <w:noWrap/>
            <w:vAlign w:val="center"/>
            <w:hideMark/>
          </w:tcPr>
          <w:p w14:paraId="446A67E3" w14:textId="77777777" w:rsidR="00662EFE" w:rsidRPr="002247E6" w:rsidRDefault="00662EFE" w:rsidP="00171E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rPr>
            </w:pPr>
            <w:r w:rsidRPr="002247E6">
              <w:rPr>
                <w:rFonts w:ascii="Times New Roman" w:hAnsi="Times New Roman" w:cs="Times New Roman"/>
                <w:b w:val="0"/>
                <w:bCs w:val="0"/>
                <w:caps w:val="0"/>
              </w:rPr>
              <w:t>Soil depth (cm)</w:t>
            </w:r>
          </w:p>
        </w:tc>
        <w:tc>
          <w:tcPr>
            <w:tcW w:w="1225" w:type="dxa"/>
            <w:tcBorders>
              <w:top w:val="single" w:sz="4" w:space="0" w:color="auto"/>
              <w:left w:val="nil"/>
              <w:right w:val="nil"/>
            </w:tcBorders>
            <w:shd w:val="clear" w:color="auto" w:fill="auto"/>
            <w:noWrap/>
            <w:vAlign w:val="center"/>
            <w:hideMark/>
          </w:tcPr>
          <w:p w14:paraId="41205A3D" w14:textId="77777777" w:rsidR="00662EFE" w:rsidRPr="002247E6" w:rsidRDefault="00662EFE" w:rsidP="00171E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rPr>
            </w:pPr>
            <w:r w:rsidRPr="002247E6">
              <w:rPr>
                <w:rFonts w:ascii="Times New Roman" w:hAnsi="Times New Roman" w:cs="Times New Roman"/>
                <w:b w:val="0"/>
                <w:bCs w:val="0"/>
                <w:caps w:val="0"/>
              </w:rPr>
              <w:t>Cover</w:t>
            </w:r>
          </w:p>
        </w:tc>
        <w:tc>
          <w:tcPr>
            <w:tcW w:w="1225" w:type="dxa"/>
            <w:tcBorders>
              <w:top w:val="single" w:sz="4" w:space="0" w:color="auto"/>
              <w:left w:val="nil"/>
              <w:right w:val="nil"/>
            </w:tcBorders>
            <w:shd w:val="clear" w:color="auto" w:fill="auto"/>
            <w:noWrap/>
            <w:vAlign w:val="center"/>
            <w:hideMark/>
          </w:tcPr>
          <w:p w14:paraId="1132A9C9" w14:textId="77777777" w:rsidR="00662EFE" w:rsidRPr="002247E6" w:rsidRDefault="00662EFE" w:rsidP="00171E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rPr>
            </w:pPr>
            <w:r w:rsidRPr="002247E6">
              <w:rPr>
                <w:rFonts w:ascii="Times New Roman" w:hAnsi="Times New Roman" w:cs="Times New Roman"/>
                <w:b w:val="0"/>
                <w:bCs w:val="0"/>
                <w:caps w:val="0"/>
              </w:rPr>
              <w:t>Tillage</w:t>
            </w:r>
          </w:p>
        </w:tc>
        <w:tc>
          <w:tcPr>
            <w:tcW w:w="1812" w:type="dxa"/>
            <w:tcBorders>
              <w:top w:val="single" w:sz="4" w:space="0" w:color="auto"/>
              <w:left w:val="nil"/>
              <w:right w:val="nil"/>
            </w:tcBorders>
            <w:shd w:val="clear" w:color="auto" w:fill="auto"/>
            <w:noWrap/>
            <w:vAlign w:val="center"/>
            <w:hideMark/>
          </w:tcPr>
          <w:p w14:paraId="5FA82C67" w14:textId="77777777" w:rsidR="00662EFE" w:rsidRPr="002247E6" w:rsidRDefault="00662EFE" w:rsidP="00171E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rPr>
            </w:pPr>
            <w:r w:rsidRPr="002247E6">
              <w:rPr>
                <w:rFonts w:ascii="Times New Roman" w:hAnsi="Times New Roman" w:cs="Times New Roman"/>
                <w:b w:val="0"/>
                <w:bCs w:val="0"/>
                <w:caps w:val="0"/>
              </w:rPr>
              <w:t>Cover*Tillage</w:t>
            </w:r>
          </w:p>
        </w:tc>
      </w:tr>
      <w:tr w:rsidR="00662EFE" w:rsidRPr="002247E6" w14:paraId="4D4CF334"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single" w:sz="4" w:space="0" w:color="auto"/>
              <w:left w:val="nil"/>
              <w:bottom w:val="nil"/>
              <w:right w:val="none" w:sz="0" w:space="0" w:color="auto"/>
            </w:tcBorders>
            <w:shd w:val="clear" w:color="auto" w:fill="auto"/>
            <w:noWrap/>
            <w:vAlign w:val="center"/>
            <w:hideMark/>
          </w:tcPr>
          <w:p w14:paraId="43ECAAC5"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SOCstock</w:t>
            </w:r>
            <w:r w:rsidRPr="002247E6">
              <w:rPr>
                <w:rFonts w:ascii="Times New Roman" w:hAnsi="Times New Roman" w:cs="Times New Roman"/>
                <w:b w:val="0"/>
                <w:bCs w:val="0"/>
                <w:caps w:val="0"/>
                <w:vertAlign w:val="superscript"/>
              </w:rPr>
              <w:t>a</w:t>
            </w:r>
          </w:p>
        </w:tc>
        <w:tc>
          <w:tcPr>
            <w:tcW w:w="1905" w:type="dxa"/>
            <w:tcBorders>
              <w:top w:val="single" w:sz="4" w:space="0" w:color="auto"/>
              <w:left w:val="nil"/>
            </w:tcBorders>
            <w:shd w:val="clear" w:color="auto" w:fill="auto"/>
            <w:noWrap/>
            <w:vAlign w:val="center"/>
            <w:hideMark/>
          </w:tcPr>
          <w:p w14:paraId="69602B12"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 xml:space="preserve">0-5 </w:t>
            </w:r>
          </w:p>
        </w:tc>
        <w:tc>
          <w:tcPr>
            <w:tcW w:w="1225" w:type="dxa"/>
            <w:tcBorders>
              <w:top w:val="nil"/>
              <w:left w:val="nil"/>
              <w:bottom w:val="nil"/>
              <w:right w:val="nil"/>
            </w:tcBorders>
            <w:shd w:val="clear" w:color="auto" w:fill="auto"/>
            <w:noWrap/>
            <w:vAlign w:val="bottom"/>
            <w:hideMark/>
          </w:tcPr>
          <w:p w14:paraId="296133C6"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0.04</w:t>
            </w:r>
          </w:p>
        </w:tc>
        <w:tc>
          <w:tcPr>
            <w:tcW w:w="1225" w:type="dxa"/>
            <w:tcBorders>
              <w:top w:val="nil"/>
              <w:left w:val="nil"/>
              <w:bottom w:val="nil"/>
              <w:right w:val="nil"/>
            </w:tcBorders>
            <w:shd w:val="clear" w:color="auto" w:fill="auto"/>
            <w:noWrap/>
            <w:vAlign w:val="bottom"/>
            <w:hideMark/>
          </w:tcPr>
          <w:p w14:paraId="110BEB6E"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c>
          <w:tcPr>
            <w:tcW w:w="1812" w:type="dxa"/>
            <w:tcBorders>
              <w:top w:val="nil"/>
              <w:left w:val="nil"/>
              <w:bottom w:val="nil"/>
              <w:right w:val="nil"/>
            </w:tcBorders>
            <w:shd w:val="clear" w:color="auto" w:fill="auto"/>
            <w:noWrap/>
            <w:vAlign w:val="bottom"/>
            <w:hideMark/>
          </w:tcPr>
          <w:p w14:paraId="11538CCB"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0.10</w:t>
            </w:r>
          </w:p>
        </w:tc>
      </w:tr>
      <w:tr w:rsidR="00662EFE" w:rsidRPr="002247E6" w14:paraId="43669049"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1C1AF938"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vAlign w:val="center"/>
            <w:hideMark/>
          </w:tcPr>
          <w:p w14:paraId="51D79F53"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tcBorders>
              <w:top w:val="nil"/>
              <w:left w:val="nil"/>
              <w:bottom w:val="nil"/>
              <w:right w:val="nil"/>
            </w:tcBorders>
            <w:shd w:val="clear" w:color="auto" w:fill="auto"/>
            <w:noWrap/>
            <w:vAlign w:val="bottom"/>
            <w:hideMark/>
          </w:tcPr>
          <w:p w14:paraId="58082604"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0.07</w:t>
            </w:r>
          </w:p>
        </w:tc>
        <w:tc>
          <w:tcPr>
            <w:tcW w:w="1225" w:type="dxa"/>
            <w:tcBorders>
              <w:top w:val="nil"/>
              <w:left w:val="nil"/>
              <w:bottom w:val="nil"/>
              <w:right w:val="nil"/>
            </w:tcBorders>
            <w:shd w:val="clear" w:color="auto" w:fill="auto"/>
            <w:noWrap/>
            <w:vAlign w:val="bottom"/>
            <w:hideMark/>
          </w:tcPr>
          <w:p w14:paraId="4BA752C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0.63</w:t>
            </w:r>
          </w:p>
        </w:tc>
        <w:tc>
          <w:tcPr>
            <w:tcW w:w="1812" w:type="dxa"/>
            <w:tcBorders>
              <w:top w:val="nil"/>
              <w:left w:val="nil"/>
              <w:bottom w:val="nil"/>
              <w:right w:val="nil"/>
            </w:tcBorders>
            <w:shd w:val="clear" w:color="auto" w:fill="auto"/>
            <w:noWrap/>
            <w:vAlign w:val="bottom"/>
            <w:hideMark/>
          </w:tcPr>
          <w:p w14:paraId="6D1E6DC8"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0.27</w:t>
            </w:r>
          </w:p>
        </w:tc>
      </w:tr>
      <w:tr w:rsidR="00662EFE" w:rsidRPr="002247E6" w14:paraId="26BEC94D"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50BA1975"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vAlign w:val="center"/>
            <w:hideMark/>
          </w:tcPr>
          <w:p w14:paraId="0E6F8EA6"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tcBorders>
              <w:top w:val="nil"/>
              <w:left w:val="nil"/>
              <w:bottom w:val="nil"/>
              <w:right w:val="nil"/>
            </w:tcBorders>
            <w:shd w:val="clear" w:color="auto" w:fill="auto"/>
            <w:noWrap/>
            <w:vAlign w:val="bottom"/>
            <w:hideMark/>
          </w:tcPr>
          <w:p w14:paraId="68C0346B"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0.06</w:t>
            </w:r>
          </w:p>
        </w:tc>
        <w:tc>
          <w:tcPr>
            <w:tcW w:w="1225" w:type="dxa"/>
            <w:tcBorders>
              <w:top w:val="nil"/>
              <w:left w:val="nil"/>
              <w:bottom w:val="nil"/>
              <w:right w:val="nil"/>
            </w:tcBorders>
            <w:shd w:val="clear" w:color="auto" w:fill="auto"/>
            <w:noWrap/>
            <w:vAlign w:val="bottom"/>
            <w:hideMark/>
          </w:tcPr>
          <w:p w14:paraId="30A7DCF7"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0.02</w:t>
            </w:r>
          </w:p>
        </w:tc>
        <w:tc>
          <w:tcPr>
            <w:tcW w:w="1812" w:type="dxa"/>
            <w:tcBorders>
              <w:top w:val="nil"/>
              <w:left w:val="nil"/>
              <w:bottom w:val="nil"/>
              <w:right w:val="nil"/>
            </w:tcBorders>
            <w:shd w:val="clear" w:color="auto" w:fill="auto"/>
            <w:noWrap/>
            <w:vAlign w:val="bottom"/>
            <w:hideMark/>
          </w:tcPr>
          <w:p w14:paraId="32D4BF61"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0.02</w:t>
            </w:r>
          </w:p>
        </w:tc>
      </w:tr>
      <w:tr w:rsidR="00662EFE" w:rsidRPr="002247E6" w14:paraId="2F1451D9"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003D5961"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vAlign w:val="center"/>
            <w:hideMark/>
          </w:tcPr>
          <w:p w14:paraId="4C9A9FE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tcBorders>
              <w:top w:val="nil"/>
              <w:left w:val="nil"/>
              <w:bottom w:val="nil"/>
              <w:right w:val="nil"/>
            </w:tcBorders>
            <w:shd w:val="clear" w:color="auto" w:fill="auto"/>
            <w:noWrap/>
            <w:vAlign w:val="bottom"/>
            <w:hideMark/>
          </w:tcPr>
          <w:p w14:paraId="62F432B6"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0.01</w:t>
            </w:r>
          </w:p>
        </w:tc>
        <w:tc>
          <w:tcPr>
            <w:tcW w:w="1225" w:type="dxa"/>
            <w:tcBorders>
              <w:top w:val="nil"/>
              <w:left w:val="nil"/>
              <w:bottom w:val="nil"/>
              <w:right w:val="nil"/>
            </w:tcBorders>
            <w:shd w:val="clear" w:color="auto" w:fill="auto"/>
            <w:noWrap/>
            <w:vAlign w:val="bottom"/>
            <w:hideMark/>
          </w:tcPr>
          <w:p w14:paraId="4D4A4C47"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0.95</w:t>
            </w:r>
          </w:p>
        </w:tc>
        <w:tc>
          <w:tcPr>
            <w:tcW w:w="1812" w:type="dxa"/>
            <w:tcBorders>
              <w:top w:val="nil"/>
              <w:left w:val="nil"/>
              <w:bottom w:val="nil"/>
              <w:right w:val="nil"/>
            </w:tcBorders>
            <w:shd w:val="clear" w:color="auto" w:fill="auto"/>
            <w:noWrap/>
            <w:vAlign w:val="bottom"/>
            <w:hideMark/>
          </w:tcPr>
          <w:p w14:paraId="365D29A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0.01</w:t>
            </w:r>
          </w:p>
        </w:tc>
      </w:tr>
      <w:tr w:rsidR="00662EFE" w:rsidRPr="002247E6" w14:paraId="0C96D33E"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3994CBAC"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vAlign w:val="center"/>
            <w:hideMark/>
          </w:tcPr>
          <w:p w14:paraId="1C565729"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0-60</w:t>
            </w:r>
          </w:p>
        </w:tc>
        <w:tc>
          <w:tcPr>
            <w:tcW w:w="1225" w:type="dxa"/>
            <w:shd w:val="clear" w:color="auto" w:fill="auto"/>
            <w:noWrap/>
            <w:vAlign w:val="center"/>
            <w:hideMark/>
          </w:tcPr>
          <w:p w14:paraId="375A72EC"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0.002</w:t>
            </w:r>
          </w:p>
        </w:tc>
        <w:tc>
          <w:tcPr>
            <w:tcW w:w="1225" w:type="dxa"/>
            <w:shd w:val="clear" w:color="auto" w:fill="auto"/>
            <w:noWrap/>
            <w:vAlign w:val="center"/>
            <w:hideMark/>
          </w:tcPr>
          <w:p w14:paraId="23F795F6"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0.10</w:t>
            </w:r>
          </w:p>
        </w:tc>
        <w:tc>
          <w:tcPr>
            <w:tcW w:w="1812" w:type="dxa"/>
            <w:shd w:val="clear" w:color="auto" w:fill="auto"/>
            <w:noWrap/>
            <w:vAlign w:val="center"/>
            <w:hideMark/>
          </w:tcPr>
          <w:p w14:paraId="6C40CA1E"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w:t>
            </w:r>
          </w:p>
        </w:tc>
      </w:tr>
      <w:tr w:rsidR="00662EFE" w:rsidRPr="002247E6" w14:paraId="46C3CD19"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1132AC32"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SOC</w:t>
            </w:r>
            <w:r w:rsidRPr="002247E6">
              <w:rPr>
                <w:rFonts w:ascii="Times New Roman" w:hAnsi="Times New Roman" w:cs="Times New Roman"/>
                <w:b w:val="0"/>
                <w:bCs w:val="0"/>
                <w:caps w:val="0"/>
                <w:vertAlign w:val="subscript"/>
              </w:rPr>
              <w:t>con</w:t>
            </w:r>
          </w:p>
        </w:tc>
        <w:tc>
          <w:tcPr>
            <w:tcW w:w="1905" w:type="dxa"/>
            <w:tcBorders>
              <w:left w:val="nil"/>
            </w:tcBorders>
            <w:shd w:val="clear" w:color="auto" w:fill="auto"/>
            <w:noWrap/>
            <w:hideMark/>
          </w:tcPr>
          <w:p w14:paraId="6004B641"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tcBorders>
              <w:top w:val="nil"/>
              <w:left w:val="nil"/>
              <w:bottom w:val="nil"/>
              <w:right w:val="nil"/>
            </w:tcBorders>
            <w:shd w:val="clear" w:color="auto" w:fill="auto"/>
            <w:noWrap/>
            <w:vAlign w:val="bottom"/>
            <w:hideMark/>
          </w:tcPr>
          <w:p w14:paraId="2FD0CF61"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0.05</w:t>
            </w:r>
          </w:p>
        </w:tc>
        <w:tc>
          <w:tcPr>
            <w:tcW w:w="1225" w:type="dxa"/>
            <w:tcBorders>
              <w:top w:val="nil"/>
              <w:left w:val="nil"/>
              <w:bottom w:val="nil"/>
              <w:right w:val="nil"/>
            </w:tcBorders>
            <w:shd w:val="clear" w:color="auto" w:fill="auto"/>
            <w:noWrap/>
            <w:vAlign w:val="bottom"/>
            <w:hideMark/>
          </w:tcPr>
          <w:p w14:paraId="78B08810"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812" w:type="dxa"/>
            <w:tcBorders>
              <w:top w:val="nil"/>
              <w:left w:val="nil"/>
              <w:bottom w:val="nil"/>
              <w:right w:val="nil"/>
            </w:tcBorders>
            <w:shd w:val="clear" w:color="auto" w:fill="auto"/>
            <w:noWrap/>
            <w:vAlign w:val="bottom"/>
            <w:hideMark/>
          </w:tcPr>
          <w:p w14:paraId="2760C720"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0.84</w:t>
            </w:r>
          </w:p>
        </w:tc>
      </w:tr>
      <w:tr w:rsidR="00662EFE" w:rsidRPr="002247E6" w14:paraId="1BE9CAE9"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60A013F1"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7829F8E9"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tcBorders>
              <w:top w:val="nil"/>
              <w:left w:val="nil"/>
              <w:bottom w:val="nil"/>
              <w:right w:val="nil"/>
            </w:tcBorders>
            <w:shd w:val="clear" w:color="auto" w:fill="auto"/>
            <w:noWrap/>
            <w:vAlign w:val="bottom"/>
            <w:hideMark/>
          </w:tcPr>
          <w:p w14:paraId="7D3F0637"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0.11</w:t>
            </w:r>
          </w:p>
        </w:tc>
        <w:tc>
          <w:tcPr>
            <w:tcW w:w="1225" w:type="dxa"/>
            <w:tcBorders>
              <w:top w:val="nil"/>
              <w:left w:val="nil"/>
              <w:bottom w:val="nil"/>
              <w:right w:val="nil"/>
            </w:tcBorders>
            <w:shd w:val="clear" w:color="auto" w:fill="auto"/>
            <w:noWrap/>
            <w:vAlign w:val="bottom"/>
            <w:hideMark/>
          </w:tcPr>
          <w:p w14:paraId="75DE6AAE"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0.78</w:t>
            </w:r>
          </w:p>
        </w:tc>
        <w:tc>
          <w:tcPr>
            <w:tcW w:w="1812" w:type="dxa"/>
            <w:tcBorders>
              <w:top w:val="nil"/>
              <w:left w:val="nil"/>
              <w:bottom w:val="nil"/>
              <w:right w:val="nil"/>
            </w:tcBorders>
            <w:shd w:val="clear" w:color="auto" w:fill="auto"/>
            <w:noWrap/>
            <w:vAlign w:val="bottom"/>
            <w:hideMark/>
          </w:tcPr>
          <w:p w14:paraId="70AF9B68"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0.58</w:t>
            </w:r>
          </w:p>
        </w:tc>
      </w:tr>
      <w:tr w:rsidR="00662EFE" w:rsidRPr="002247E6" w14:paraId="356CD26B"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731A164C"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4AD650A7"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tcBorders>
              <w:top w:val="nil"/>
              <w:left w:val="nil"/>
              <w:bottom w:val="nil"/>
              <w:right w:val="nil"/>
            </w:tcBorders>
            <w:shd w:val="clear" w:color="auto" w:fill="auto"/>
            <w:noWrap/>
            <w:vAlign w:val="bottom"/>
            <w:hideMark/>
          </w:tcPr>
          <w:p w14:paraId="1AE0F801"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0.28</w:t>
            </w:r>
          </w:p>
        </w:tc>
        <w:tc>
          <w:tcPr>
            <w:tcW w:w="1225" w:type="dxa"/>
            <w:tcBorders>
              <w:top w:val="nil"/>
              <w:left w:val="nil"/>
              <w:bottom w:val="nil"/>
              <w:right w:val="nil"/>
            </w:tcBorders>
            <w:shd w:val="clear" w:color="auto" w:fill="auto"/>
            <w:noWrap/>
            <w:vAlign w:val="bottom"/>
            <w:hideMark/>
          </w:tcPr>
          <w:p w14:paraId="4396EFF7"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0.06</w:t>
            </w:r>
          </w:p>
        </w:tc>
        <w:tc>
          <w:tcPr>
            <w:tcW w:w="1812" w:type="dxa"/>
            <w:tcBorders>
              <w:top w:val="nil"/>
              <w:left w:val="nil"/>
              <w:bottom w:val="nil"/>
              <w:right w:val="nil"/>
            </w:tcBorders>
            <w:shd w:val="clear" w:color="auto" w:fill="auto"/>
            <w:noWrap/>
            <w:vAlign w:val="bottom"/>
            <w:hideMark/>
          </w:tcPr>
          <w:p w14:paraId="1080BA04"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0.13</w:t>
            </w:r>
          </w:p>
        </w:tc>
      </w:tr>
      <w:tr w:rsidR="00662EFE" w:rsidRPr="002247E6" w14:paraId="07B2D3B2"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2AD117BB"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3288380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tcBorders>
              <w:top w:val="nil"/>
              <w:left w:val="nil"/>
              <w:bottom w:val="nil"/>
              <w:right w:val="nil"/>
            </w:tcBorders>
            <w:shd w:val="clear" w:color="auto" w:fill="auto"/>
            <w:noWrap/>
            <w:vAlign w:val="bottom"/>
            <w:hideMark/>
          </w:tcPr>
          <w:p w14:paraId="2ED93463"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0.05</w:t>
            </w:r>
          </w:p>
        </w:tc>
        <w:tc>
          <w:tcPr>
            <w:tcW w:w="1225" w:type="dxa"/>
            <w:tcBorders>
              <w:top w:val="nil"/>
              <w:left w:val="nil"/>
              <w:bottom w:val="nil"/>
              <w:right w:val="nil"/>
            </w:tcBorders>
            <w:shd w:val="clear" w:color="auto" w:fill="auto"/>
            <w:noWrap/>
            <w:vAlign w:val="bottom"/>
            <w:hideMark/>
          </w:tcPr>
          <w:p w14:paraId="5DBB9261"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0.96</w:t>
            </w:r>
          </w:p>
        </w:tc>
        <w:tc>
          <w:tcPr>
            <w:tcW w:w="1812" w:type="dxa"/>
            <w:tcBorders>
              <w:top w:val="nil"/>
              <w:left w:val="nil"/>
              <w:bottom w:val="nil"/>
              <w:right w:val="nil"/>
            </w:tcBorders>
            <w:shd w:val="clear" w:color="auto" w:fill="auto"/>
            <w:noWrap/>
            <w:vAlign w:val="bottom"/>
            <w:hideMark/>
          </w:tcPr>
          <w:p w14:paraId="7FEB79F6"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0.11</w:t>
            </w:r>
          </w:p>
        </w:tc>
      </w:tr>
      <w:tr w:rsidR="00662EFE" w:rsidRPr="002247E6" w14:paraId="42D6A10A"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vMerge w:val="restart"/>
            <w:tcBorders>
              <w:top w:val="nil"/>
              <w:left w:val="nil"/>
              <w:bottom w:val="nil"/>
              <w:right w:val="none" w:sz="0" w:space="0" w:color="auto"/>
            </w:tcBorders>
            <w:shd w:val="clear" w:color="auto" w:fill="auto"/>
            <w:noWrap/>
            <w:hideMark/>
          </w:tcPr>
          <w:p w14:paraId="72701AEB"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MBC</w:t>
            </w:r>
          </w:p>
        </w:tc>
        <w:tc>
          <w:tcPr>
            <w:tcW w:w="1905" w:type="dxa"/>
            <w:tcBorders>
              <w:left w:val="nil"/>
            </w:tcBorders>
            <w:shd w:val="clear" w:color="auto" w:fill="auto"/>
            <w:noWrap/>
            <w:hideMark/>
          </w:tcPr>
          <w:p w14:paraId="51C59F9B"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hideMark/>
          </w:tcPr>
          <w:p w14:paraId="2588EF6D"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225" w:type="dxa"/>
            <w:shd w:val="clear" w:color="auto" w:fill="auto"/>
            <w:noWrap/>
            <w:vAlign w:val="center"/>
            <w:hideMark/>
          </w:tcPr>
          <w:p w14:paraId="1155F494"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c>
          <w:tcPr>
            <w:tcW w:w="1812" w:type="dxa"/>
            <w:shd w:val="clear" w:color="auto" w:fill="auto"/>
            <w:noWrap/>
            <w:vAlign w:val="center"/>
            <w:hideMark/>
          </w:tcPr>
          <w:p w14:paraId="29948C49"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0.02</w:t>
            </w:r>
          </w:p>
        </w:tc>
      </w:tr>
      <w:tr w:rsidR="00662EFE" w:rsidRPr="002247E6" w14:paraId="34FEBC44"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vMerge/>
            <w:tcBorders>
              <w:top w:val="nil"/>
              <w:left w:val="nil"/>
              <w:bottom w:val="nil"/>
              <w:right w:val="none" w:sz="0" w:space="0" w:color="auto"/>
            </w:tcBorders>
            <w:shd w:val="clear" w:color="auto" w:fill="auto"/>
            <w:vAlign w:val="center"/>
            <w:hideMark/>
          </w:tcPr>
          <w:p w14:paraId="3EECD247"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1E4BB8E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hideMark/>
          </w:tcPr>
          <w:p w14:paraId="5A001D0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225" w:type="dxa"/>
            <w:shd w:val="clear" w:color="auto" w:fill="auto"/>
            <w:noWrap/>
            <w:vAlign w:val="center"/>
            <w:hideMark/>
          </w:tcPr>
          <w:p w14:paraId="5165689C"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0.03</w:t>
            </w:r>
          </w:p>
        </w:tc>
        <w:tc>
          <w:tcPr>
            <w:tcW w:w="1812" w:type="dxa"/>
            <w:shd w:val="clear" w:color="auto" w:fill="auto"/>
            <w:noWrap/>
            <w:vAlign w:val="center"/>
            <w:hideMark/>
          </w:tcPr>
          <w:p w14:paraId="3A6AF9D2"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0.17</w:t>
            </w:r>
          </w:p>
        </w:tc>
      </w:tr>
      <w:tr w:rsidR="00662EFE" w:rsidRPr="002247E6" w14:paraId="63E37412"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vMerge/>
            <w:tcBorders>
              <w:top w:val="nil"/>
              <w:left w:val="nil"/>
              <w:bottom w:val="nil"/>
              <w:right w:val="none" w:sz="0" w:space="0" w:color="auto"/>
            </w:tcBorders>
            <w:shd w:val="clear" w:color="auto" w:fill="auto"/>
            <w:vAlign w:val="center"/>
            <w:hideMark/>
          </w:tcPr>
          <w:p w14:paraId="2B89416A"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4B9F48A3"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hideMark/>
          </w:tcPr>
          <w:p w14:paraId="38B279D8"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225" w:type="dxa"/>
            <w:shd w:val="clear" w:color="auto" w:fill="auto"/>
            <w:noWrap/>
            <w:vAlign w:val="center"/>
            <w:hideMark/>
          </w:tcPr>
          <w:p w14:paraId="31F92B23"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0.04</w:t>
            </w:r>
          </w:p>
        </w:tc>
        <w:tc>
          <w:tcPr>
            <w:tcW w:w="1812" w:type="dxa"/>
            <w:shd w:val="clear" w:color="auto" w:fill="auto"/>
            <w:noWrap/>
            <w:vAlign w:val="center"/>
            <w:hideMark/>
          </w:tcPr>
          <w:p w14:paraId="3EF8A51F"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0.01</w:t>
            </w:r>
          </w:p>
        </w:tc>
      </w:tr>
      <w:tr w:rsidR="00662EFE" w:rsidRPr="002247E6" w14:paraId="28EBE2F9"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vMerge/>
            <w:tcBorders>
              <w:top w:val="nil"/>
              <w:left w:val="nil"/>
              <w:bottom w:val="nil"/>
              <w:right w:val="none" w:sz="0" w:space="0" w:color="auto"/>
            </w:tcBorders>
            <w:shd w:val="clear" w:color="auto" w:fill="auto"/>
            <w:vAlign w:val="center"/>
            <w:hideMark/>
          </w:tcPr>
          <w:p w14:paraId="27E8C044"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2724AF7F"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hideMark/>
          </w:tcPr>
          <w:p w14:paraId="456D56DB"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0.63</w:t>
            </w:r>
          </w:p>
        </w:tc>
        <w:tc>
          <w:tcPr>
            <w:tcW w:w="1225" w:type="dxa"/>
            <w:shd w:val="clear" w:color="auto" w:fill="auto"/>
            <w:noWrap/>
            <w:vAlign w:val="center"/>
            <w:hideMark/>
          </w:tcPr>
          <w:p w14:paraId="0EA9E07C"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0.06</w:t>
            </w:r>
          </w:p>
        </w:tc>
        <w:tc>
          <w:tcPr>
            <w:tcW w:w="1812" w:type="dxa"/>
            <w:shd w:val="clear" w:color="auto" w:fill="auto"/>
            <w:noWrap/>
            <w:vAlign w:val="center"/>
            <w:hideMark/>
          </w:tcPr>
          <w:p w14:paraId="2615AF1E"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0.47</w:t>
            </w:r>
          </w:p>
        </w:tc>
      </w:tr>
      <w:tr w:rsidR="00662EFE" w:rsidRPr="002247E6" w14:paraId="2F1BCBB5"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7C6F3276"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POM-C</w:t>
            </w:r>
          </w:p>
        </w:tc>
        <w:tc>
          <w:tcPr>
            <w:tcW w:w="1905" w:type="dxa"/>
            <w:tcBorders>
              <w:left w:val="nil"/>
            </w:tcBorders>
            <w:shd w:val="clear" w:color="auto" w:fill="auto"/>
            <w:noWrap/>
            <w:hideMark/>
          </w:tcPr>
          <w:p w14:paraId="50EFC80F"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hideMark/>
          </w:tcPr>
          <w:p w14:paraId="19DAD692"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225" w:type="dxa"/>
            <w:shd w:val="clear" w:color="auto" w:fill="auto"/>
            <w:noWrap/>
            <w:vAlign w:val="center"/>
            <w:hideMark/>
          </w:tcPr>
          <w:p w14:paraId="7B6660D3"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812" w:type="dxa"/>
            <w:shd w:val="clear" w:color="auto" w:fill="auto"/>
            <w:noWrap/>
            <w:vAlign w:val="center"/>
            <w:hideMark/>
          </w:tcPr>
          <w:p w14:paraId="219D6AED"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0.06</w:t>
            </w:r>
          </w:p>
        </w:tc>
      </w:tr>
      <w:tr w:rsidR="00662EFE" w:rsidRPr="002247E6" w14:paraId="334C3CFB"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5862AEC7"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5CD7E1D5"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hideMark/>
          </w:tcPr>
          <w:p w14:paraId="60FF848A"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0.15</w:t>
            </w:r>
          </w:p>
        </w:tc>
        <w:tc>
          <w:tcPr>
            <w:tcW w:w="1225" w:type="dxa"/>
            <w:shd w:val="clear" w:color="auto" w:fill="auto"/>
            <w:noWrap/>
            <w:vAlign w:val="center"/>
            <w:hideMark/>
          </w:tcPr>
          <w:p w14:paraId="458C8C02"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812" w:type="dxa"/>
            <w:shd w:val="clear" w:color="auto" w:fill="auto"/>
            <w:noWrap/>
            <w:vAlign w:val="center"/>
            <w:hideMark/>
          </w:tcPr>
          <w:p w14:paraId="3BE3F574"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0.18</w:t>
            </w:r>
          </w:p>
        </w:tc>
      </w:tr>
      <w:tr w:rsidR="00662EFE" w:rsidRPr="002247E6" w14:paraId="523ACCA1"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0ECC3ADC"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4BFABCF3"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hideMark/>
          </w:tcPr>
          <w:p w14:paraId="6D2F848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0.003</w:t>
            </w:r>
          </w:p>
        </w:tc>
        <w:tc>
          <w:tcPr>
            <w:tcW w:w="1225" w:type="dxa"/>
            <w:shd w:val="clear" w:color="auto" w:fill="auto"/>
            <w:noWrap/>
            <w:vAlign w:val="center"/>
            <w:hideMark/>
          </w:tcPr>
          <w:p w14:paraId="52FB149D"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0.57</w:t>
            </w:r>
          </w:p>
        </w:tc>
        <w:tc>
          <w:tcPr>
            <w:tcW w:w="1812" w:type="dxa"/>
            <w:shd w:val="clear" w:color="auto" w:fill="auto"/>
            <w:noWrap/>
            <w:vAlign w:val="center"/>
            <w:hideMark/>
          </w:tcPr>
          <w:p w14:paraId="0552BD74"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0.68</w:t>
            </w:r>
          </w:p>
        </w:tc>
      </w:tr>
      <w:tr w:rsidR="00662EFE" w:rsidRPr="002247E6" w14:paraId="46AE628F"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vAlign w:val="center"/>
            <w:hideMark/>
          </w:tcPr>
          <w:p w14:paraId="34C90CE3"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2000367C"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hideMark/>
          </w:tcPr>
          <w:p w14:paraId="4336FA9B"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0.18</w:t>
            </w:r>
          </w:p>
        </w:tc>
        <w:tc>
          <w:tcPr>
            <w:tcW w:w="1225" w:type="dxa"/>
            <w:shd w:val="clear" w:color="auto" w:fill="auto"/>
            <w:noWrap/>
            <w:vAlign w:val="center"/>
            <w:hideMark/>
          </w:tcPr>
          <w:p w14:paraId="2F38D1B2"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0.15</w:t>
            </w:r>
          </w:p>
        </w:tc>
        <w:tc>
          <w:tcPr>
            <w:tcW w:w="1812" w:type="dxa"/>
            <w:shd w:val="clear" w:color="auto" w:fill="auto"/>
            <w:noWrap/>
            <w:vAlign w:val="center"/>
            <w:hideMark/>
          </w:tcPr>
          <w:p w14:paraId="31D154C9"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0.62</w:t>
            </w:r>
          </w:p>
        </w:tc>
      </w:tr>
      <w:tr w:rsidR="00662EFE" w:rsidRPr="002247E6" w14:paraId="45288384"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2B07E2FD" w14:textId="1F56554F" w:rsidR="00662EFE" w:rsidRPr="002247E6" w:rsidRDefault="002D41E3"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POM-C</w:t>
            </w:r>
            <w:r w:rsidR="00662EFE" w:rsidRPr="002247E6">
              <w:rPr>
                <w:rFonts w:ascii="Times New Roman" w:hAnsi="Times New Roman" w:cs="Times New Roman"/>
                <w:b w:val="0"/>
                <w:bCs w:val="0"/>
                <w:caps w:val="0"/>
              </w:rPr>
              <w:t>p</w:t>
            </w:r>
          </w:p>
        </w:tc>
        <w:tc>
          <w:tcPr>
            <w:tcW w:w="1905" w:type="dxa"/>
            <w:shd w:val="clear" w:color="auto" w:fill="FFFFFF" w:themeFill="background1"/>
            <w:noWrap/>
            <w:hideMark/>
          </w:tcPr>
          <w:p w14:paraId="689BD1FC"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FFFFFF" w:themeFill="background1"/>
            <w:noWrap/>
            <w:vAlign w:val="center"/>
            <w:hideMark/>
          </w:tcPr>
          <w:p w14:paraId="3CD394BA"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0.17</w:t>
            </w:r>
          </w:p>
        </w:tc>
        <w:tc>
          <w:tcPr>
            <w:tcW w:w="1225" w:type="dxa"/>
            <w:shd w:val="clear" w:color="auto" w:fill="FFFFFF" w:themeFill="background1"/>
            <w:noWrap/>
            <w:vAlign w:val="center"/>
            <w:hideMark/>
          </w:tcPr>
          <w:p w14:paraId="1BFD77CB"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c>
          <w:tcPr>
            <w:tcW w:w="1812" w:type="dxa"/>
            <w:shd w:val="clear" w:color="auto" w:fill="FFFFFF" w:themeFill="background1"/>
            <w:noWrap/>
            <w:vAlign w:val="center"/>
            <w:hideMark/>
          </w:tcPr>
          <w:p w14:paraId="65E96084"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0.47</w:t>
            </w:r>
          </w:p>
        </w:tc>
      </w:tr>
      <w:tr w:rsidR="00662EFE" w:rsidRPr="002247E6" w14:paraId="1790E8A0"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3E4A3772"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403DD7BF"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hideMark/>
          </w:tcPr>
          <w:p w14:paraId="1F8A913B"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0.13</w:t>
            </w:r>
          </w:p>
        </w:tc>
        <w:tc>
          <w:tcPr>
            <w:tcW w:w="1225" w:type="dxa"/>
            <w:shd w:val="clear" w:color="auto" w:fill="auto"/>
            <w:noWrap/>
            <w:vAlign w:val="center"/>
            <w:hideMark/>
          </w:tcPr>
          <w:p w14:paraId="21F24BEB"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0.77</w:t>
            </w:r>
          </w:p>
        </w:tc>
        <w:tc>
          <w:tcPr>
            <w:tcW w:w="1812" w:type="dxa"/>
            <w:shd w:val="clear" w:color="auto" w:fill="auto"/>
            <w:noWrap/>
            <w:vAlign w:val="center"/>
            <w:hideMark/>
          </w:tcPr>
          <w:p w14:paraId="675734C9"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0.27</w:t>
            </w:r>
          </w:p>
        </w:tc>
      </w:tr>
      <w:tr w:rsidR="00662EFE" w:rsidRPr="002247E6" w14:paraId="24B79BDF"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2D39014B"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7EF3527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hideMark/>
          </w:tcPr>
          <w:p w14:paraId="57AE9BB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0.003</w:t>
            </w:r>
          </w:p>
        </w:tc>
        <w:tc>
          <w:tcPr>
            <w:tcW w:w="1225" w:type="dxa"/>
            <w:shd w:val="clear" w:color="auto" w:fill="auto"/>
            <w:noWrap/>
            <w:vAlign w:val="center"/>
            <w:hideMark/>
          </w:tcPr>
          <w:p w14:paraId="6099375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0.22</w:t>
            </w:r>
          </w:p>
        </w:tc>
        <w:tc>
          <w:tcPr>
            <w:tcW w:w="1812" w:type="dxa"/>
            <w:shd w:val="clear" w:color="auto" w:fill="auto"/>
            <w:noWrap/>
            <w:vAlign w:val="center"/>
            <w:hideMark/>
          </w:tcPr>
          <w:p w14:paraId="70EBE4D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0.13</w:t>
            </w:r>
          </w:p>
        </w:tc>
      </w:tr>
      <w:tr w:rsidR="00662EFE" w:rsidRPr="002247E6" w14:paraId="4C72D6E2"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32E38CA9"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5E97F048"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hideMark/>
          </w:tcPr>
          <w:p w14:paraId="05E9DF8A"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0.18</w:t>
            </w:r>
          </w:p>
        </w:tc>
        <w:tc>
          <w:tcPr>
            <w:tcW w:w="1225" w:type="dxa"/>
            <w:shd w:val="clear" w:color="auto" w:fill="auto"/>
            <w:noWrap/>
            <w:vAlign w:val="center"/>
            <w:hideMark/>
          </w:tcPr>
          <w:p w14:paraId="78315B64"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0.26</w:t>
            </w:r>
          </w:p>
        </w:tc>
        <w:tc>
          <w:tcPr>
            <w:tcW w:w="1812" w:type="dxa"/>
            <w:shd w:val="clear" w:color="auto" w:fill="auto"/>
            <w:noWrap/>
            <w:vAlign w:val="center"/>
            <w:hideMark/>
          </w:tcPr>
          <w:p w14:paraId="188BF641"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0.45</w:t>
            </w:r>
          </w:p>
        </w:tc>
      </w:tr>
      <w:tr w:rsidR="00662EFE" w:rsidRPr="002247E6" w14:paraId="59F951C2"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6CAA6993"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fPOM</w:t>
            </w:r>
          </w:p>
        </w:tc>
        <w:tc>
          <w:tcPr>
            <w:tcW w:w="1905" w:type="dxa"/>
            <w:tcBorders>
              <w:left w:val="nil"/>
            </w:tcBorders>
            <w:shd w:val="clear" w:color="auto" w:fill="auto"/>
            <w:noWrap/>
            <w:hideMark/>
          </w:tcPr>
          <w:p w14:paraId="60A1258F"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hideMark/>
          </w:tcPr>
          <w:p w14:paraId="212AD437"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0.002</w:t>
            </w:r>
          </w:p>
        </w:tc>
        <w:tc>
          <w:tcPr>
            <w:tcW w:w="1225" w:type="dxa"/>
            <w:shd w:val="clear" w:color="auto" w:fill="auto"/>
            <w:noWrap/>
            <w:vAlign w:val="center"/>
            <w:hideMark/>
          </w:tcPr>
          <w:p w14:paraId="031BFFBA"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c>
          <w:tcPr>
            <w:tcW w:w="1812" w:type="dxa"/>
            <w:shd w:val="clear" w:color="auto" w:fill="auto"/>
            <w:noWrap/>
            <w:vAlign w:val="center"/>
            <w:hideMark/>
          </w:tcPr>
          <w:p w14:paraId="642E2975"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r>
      <w:tr w:rsidR="00662EFE" w:rsidRPr="002247E6" w14:paraId="56C11196"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4CC271AB"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5A8F8011"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hideMark/>
          </w:tcPr>
          <w:p w14:paraId="4E30E8F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0.73</w:t>
            </w:r>
          </w:p>
        </w:tc>
        <w:tc>
          <w:tcPr>
            <w:tcW w:w="1225" w:type="dxa"/>
            <w:shd w:val="clear" w:color="auto" w:fill="auto"/>
            <w:noWrap/>
            <w:vAlign w:val="center"/>
            <w:hideMark/>
          </w:tcPr>
          <w:p w14:paraId="45651415"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c>
          <w:tcPr>
            <w:tcW w:w="1812" w:type="dxa"/>
            <w:shd w:val="clear" w:color="auto" w:fill="auto"/>
            <w:noWrap/>
            <w:vAlign w:val="center"/>
            <w:hideMark/>
          </w:tcPr>
          <w:p w14:paraId="51C03BC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0.08</w:t>
            </w:r>
          </w:p>
        </w:tc>
      </w:tr>
      <w:tr w:rsidR="00662EFE" w:rsidRPr="002247E6" w14:paraId="243C0B1E"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47CC835B"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0BD8081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hideMark/>
          </w:tcPr>
          <w:p w14:paraId="79BA04A8"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0.27</w:t>
            </w:r>
          </w:p>
        </w:tc>
        <w:tc>
          <w:tcPr>
            <w:tcW w:w="1225" w:type="dxa"/>
            <w:shd w:val="clear" w:color="auto" w:fill="auto"/>
            <w:noWrap/>
            <w:vAlign w:val="center"/>
            <w:hideMark/>
          </w:tcPr>
          <w:p w14:paraId="70519FB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0.62</w:t>
            </w:r>
          </w:p>
        </w:tc>
        <w:tc>
          <w:tcPr>
            <w:tcW w:w="1812" w:type="dxa"/>
            <w:shd w:val="clear" w:color="auto" w:fill="auto"/>
            <w:noWrap/>
            <w:vAlign w:val="center"/>
            <w:hideMark/>
          </w:tcPr>
          <w:p w14:paraId="0669CF22"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0.67</w:t>
            </w:r>
          </w:p>
        </w:tc>
      </w:tr>
      <w:tr w:rsidR="00662EFE" w:rsidRPr="002247E6" w14:paraId="222A51EB"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vAlign w:val="center"/>
            <w:hideMark/>
          </w:tcPr>
          <w:p w14:paraId="2E83477B"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7D59FB64"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hideMark/>
          </w:tcPr>
          <w:p w14:paraId="000E370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0.002</w:t>
            </w:r>
          </w:p>
        </w:tc>
        <w:tc>
          <w:tcPr>
            <w:tcW w:w="1225" w:type="dxa"/>
            <w:shd w:val="clear" w:color="auto" w:fill="auto"/>
            <w:noWrap/>
            <w:vAlign w:val="center"/>
            <w:hideMark/>
          </w:tcPr>
          <w:p w14:paraId="3C609E4B"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0.44</w:t>
            </w:r>
          </w:p>
        </w:tc>
        <w:tc>
          <w:tcPr>
            <w:tcW w:w="1812" w:type="dxa"/>
            <w:shd w:val="clear" w:color="auto" w:fill="auto"/>
            <w:noWrap/>
            <w:vAlign w:val="center"/>
            <w:hideMark/>
          </w:tcPr>
          <w:p w14:paraId="61A56BED"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0.23</w:t>
            </w:r>
          </w:p>
        </w:tc>
      </w:tr>
      <w:tr w:rsidR="00662EFE" w:rsidRPr="002247E6" w14:paraId="5AD826EE"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4C9570A6" w14:textId="5B4280AA" w:rsidR="00662EFE" w:rsidRPr="002247E6" w:rsidRDefault="002D41E3"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POM-C</w:t>
            </w:r>
            <w:r w:rsidR="00662EFE" w:rsidRPr="002247E6">
              <w:rPr>
                <w:rFonts w:ascii="Times New Roman" w:hAnsi="Times New Roman" w:cs="Times New Roman"/>
                <w:b w:val="0"/>
                <w:bCs w:val="0"/>
                <w:caps w:val="0"/>
              </w:rPr>
              <w:t>N</w:t>
            </w:r>
          </w:p>
        </w:tc>
        <w:tc>
          <w:tcPr>
            <w:tcW w:w="1905" w:type="dxa"/>
            <w:shd w:val="clear" w:color="auto" w:fill="auto"/>
            <w:noWrap/>
          </w:tcPr>
          <w:p w14:paraId="1C0F66B3"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tcPr>
          <w:p w14:paraId="15E3A511"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225" w:type="dxa"/>
            <w:shd w:val="clear" w:color="auto" w:fill="auto"/>
            <w:noWrap/>
            <w:vAlign w:val="center"/>
          </w:tcPr>
          <w:p w14:paraId="59402DF4"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c>
          <w:tcPr>
            <w:tcW w:w="1812" w:type="dxa"/>
            <w:shd w:val="clear" w:color="auto" w:fill="auto"/>
            <w:noWrap/>
            <w:vAlign w:val="center"/>
          </w:tcPr>
          <w:p w14:paraId="0E2FCD00"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r>
      <w:tr w:rsidR="00662EFE" w:rsidRPr="002247E6" w14:paraId="4B04A862"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315A5F90"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7310EEC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tcPr>
          <w:p w14:paraId="6BA43AFA"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0.04</w:t>
            </w:r>
          </w:p>
        </w:tc>
        <w:tc>
          <w:tcPr>
            <w:tcW w:w="1225" w:type="dxa"/>
            <w:shd w:val="clear" w:color="auto" w:fill="auto"/>
            <w:noWrap/>
            <w:vAlign w:val="center"/>
          </w:tcPr>
          <w:p w14:paraId="16777325"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0.01</w:t>
            </w:r>
          </w:p>
        </w:tc>
        <w:tc>
          <w:tcPr>
            <w:tcW w:w="1812" w:type="dxa"/>
            <w:shd w:val="clear" w:color="auto" w:fill="auto"/>
            <w:noWrap/>
            <w:vAlign w:val="center"/>
          </w:tcPr>
          <w:p w14:paraId="7F8922B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rPr>
              <w:t>0.35</w:t>
            </w:r>
          </w:p>
        </w:tc>
      </w:tr>
      <w:tr w:rsidR="00662EFE" w:rsidRPr="002247E6" w14:paraId="59D116F7"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0CBC878E"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37A8FEC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tcPr>
          <w:p w14:paraId="69439207"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0.07</w:t>
            </w:r>
          </w:p>
        </w:tc>
        <w:tc>
          <w:tcPr>
            <w:tcW w:w="1225" w:type="dxa"/>
            <w:shd w:val="clear" w:color="auto" w:fill="auto"/>
            <w:noWrap/>
            <w:vAlign w:val="center"/>
          </w:tcPr>
          <w:p w14:paraId="6046000A"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0.66</w:t>
            </w:r>
          </w:p>
        </w:tc>
        <w:tc>
          <w:tcPr>
            <w:tcW w:w="1812" w:type="dxa"/>
            <w:shd w:val="clear" w:color="auto" w:fill="auto"/>
            <w:noWrap/>
            <w:vAlign w:val="center"/>
          </w:tcPr>
          <w:p w14:paraId="787C763E"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rPr>
              <w:t>0.6</w:t>
            </w:r>
          </w:p>
        </w:tc>
      </w:tr>
      <w:tr w:rsidR="00662EFE" w:rsidRPr="002247E6" w14:paraId="618FC39D"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456AF80B"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33BA9091"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tcPr>
          <w:p w14:paraId="1748EAF6"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c>
          <w:tcPr>
            <w:tcW w:w="1225" w:type="dxa"/>
            <w:shd w:val="clear" w:color="auto" w:fill="auto"/>
            <w:noWrap/>
            <w:vAlign w:val="center"/>
          </w:tcPr>
          <w:p w14:paraId="636AA280"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0.63</w:t>
            </w:r>
          </w:p>
        </w:tc>
        <w:tc>
          <w:tcPr>
            <w:tcW w:w="1812" w:type="dxa"/>
            <w:shd w:val="clear" w:color="auto" w:fill="auto"/>
            <w:noWrap/>
            <w:vAlign w:val="center"/>
          </w:tcPr>
          <w:p w14:paraId="0CE8FF1D"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0.01</w:t>
            </w:r>
          </w:p>
        </w:tc>
      </w:tr>
      <w:tr w:rsidR="00662EFE" w:rsidRPr="002247E6" w14:paraId="78ECB9C1"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63505432"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fMAOM</w:t>
            </w:r>
          </w:p>
        </w:tc>
        <w:tc>
          <w:tcPr>
            <w:tcW w:w="1905" w:type="dxa"/>
            <w:tcBorders>
              <w:left w:val="nil"/>
            </w:tcBorders>
            <w:shd w:val="clear" w:color="auto" w:fill="auto"/>
            <w:noWrap/>
            <w:hideMark/>
          </w:tcPr>
          <w:p w14:paraId="1BBAED2A"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hideMark/>
          </w:tcPr>
          <w:p w14:paraId="6D29266B"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0.70</w:t>
            </w:r>
          </w:p>
        </w:tc>
        <w:tc>
          <w:tcPr>
            <w:tcW w:w="1225" w:type="dxa"/>
            <w:shd w:val="clear" w:color="auto" w:fill="auto"/>
            <w:noWrap/>
            <w:vAlign w:val="center"/>
            <w:hideMark/>
          </w:tcPr>
          <w:p w14:paraId="5EB3BF9F"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0.57</w:t>
            </w:r>
          </w:p>
        </w:tc>
        <w:tc>
          <w:tcPr>
            <w:tcW w:w="1812" w:type="dxa"/>
            <w:shd w:val="clear" w:color="auto" w:fill="auto"/>
            <w:noWrap/>
            <w:vAlign w:val="center"/>
            <w:hideMark/>
          </w:tcPr>
          <w:p w14:paraId="30CB0E34"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0.04</w:t>
            </w:r>
          </w:p>
        </w:tc>
      </w:tr>
      <w:tr w:rsidR="00662EFE" w:rsidRPr="002247E6" w14:paraId="20634A05"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2C9F0B4A"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6C80D831"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hideMark/>
          </w:tcPr>
          <w:p w14:paraId="25F2C67D"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0.21</w:t>
            </w:r>
          </w:p>
        </w:tc>
        <w:tc>
          <w:tcPr>
            <w:tcW w:w="1225" w:type="dxa"/>
            <w:shd w:val="clear" w:color="auto" w:fill="auto"/>
            <w:noWrap/>
            <w:vAlign w:val="center"/>
            <w:hideMark/>
          </w:tcPr>
          <w:p w14:paraId="6DB57875"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0.66</w:t>
            </w:r>
          </w:p>
        </w:tc>
        <w:tc>
          <w:tcPr>
            <w:tcW w:w="1812" w:type="dxa"/>
            <w:shd w:val="clear" w:color="auto" w:fill="auto"/>
            <w:noWrap/>
            <w:vAlign w:val="center"/>
            <w:hideMark/>
          </w:tcPr>
          <w:p w14:paraId="65DB128B"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0.11</w:t>
            </w:r>
          </w:p>
        </w:tc>
      </w:tr>
      <w:tr w:rsidR="00662EFE" w:rsidRPr="002247E6" w14:paraId="371B6CF8" w14:textId="77777777" w:rsidTr="00080E44">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vAlign w:val="center"/>
            <w:hideMark/>
          </w:tcPr>
          <w:p w14:paraId="1C1B6E65"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6366E498"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hideMark/>
          </w:tcPr>
          <w:p w14:paraId="7D5C7521"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0.52</w:t>
            </w:r>
          </w:p>
        </w:tc>
        <w:tc>
          <w:tcPr>
            <w:tcW w:w="1225" w:type="dxa"/>
            <w:shd w:val="clear" w:color="auto" w:fill="auto"/>
            <w:noWrap/>
            <w:vAlign w:val="center"/>
            <w:hideMark/>
          </w:tcPr>
          <w:p w14:paraId="5F0671FD"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0.60</w:t>
            </w:r>
          </w:p>
        </w:tc>
        <w:tc>
          <w:tcPr>
            <w:tcW w:w="1812" w:type="dxa"/>
            <w:shd w:val="clear" w:color="auto" w:fill="auto"/>
            <w:noWrap/>
            <w:vAlign w:val="center"/>
            <w:hideMark/>
          </w:tcPr>
          <w:p w14:paraId="154FF29F"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0.74</w:t>
            </w:r>
          </w:p>
        </w:tc>
      </w:tr>
      <w:tr w:rsidR="00662EFE" w:rsidRPr="002247E6" w14:paraId="50DB484A" w14:textId="77777777" w:rsidTr="002247E6">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vAlign w:val="center"/>
            <w:hideMark/>
          </w:tcPr>
          <w:p w14:paraId="32302A34"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7CCFEAFF"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hideMark/>
          </w:tcPr>
          <w:p w14:paraId="4F773E3C"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0.11</w:t>
            </w:r>
          </w:p>
        </w:tc>
        <w:tc>
          <w:tcPr>
            <w:tcW w:w="1225" w:type="dxa"/>
            <w:shd w:val="clear" w:color="auto" w:fill="auto"/>
            <w:noWrap/>
            <w:vAlign w:val="center"/>
            <w:hideMark/>
          </w:tcPr>
          <w:p w14:paraId="2C9B588B"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0.34</w:t>
            </w:r>
          </w:p>
        </w:tc>
        <w:tc>
          <w:tcPr>
            <w:tcW w:w="1812" w:type="dxa"/>
            <w:shd w:val="clear" w:color="auto" w:fill="auto"/>
            <w:noWrap/>
            <w:vAlign w:val="center"/>
            <w:hideMark/>
          </w:tcPr>
          <w:p w14:paraId="5EA090AE"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0.03</w:t>
            </w:r>
          </w:p>
        </w:tc>
      </w:tr>
      <w:tr w:rsidR="002247E6" w:rsidRPr="002247E6" w14:paraId="74190006" w14:textId="77777777" w:rsidTr="002247E6">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20D0550B" w14:textId="76BC6F0D" w:rsidR="002247E6" w:rsidRPr="002247E6" w:rsidRDefault="002247E6" w:rsidP="00171EFF">
            <w:pPr>
              <w:spacing w:before="240"/>
              <w:rPr>
                <w:rFonts w:ascii="Times New Roman" w:hAnsi="Times New Roman" w:cs="Times New Roman"/>
              </w:rPr>
            </w:pPr>
            <w:r w:rsidRPr="002247E6">
              <w:rPr>
                <w:rFonts w:ascii="Times New Roman" w:hAnsi="Times New Roman" w:cs="Times New Roman"/>
                <w:b w:val="0"/>
                <w:bCs w:val="0"/>
                <w:caps w:val="0"/>
              </w:rPr>
              <w:lastRenderedPageBreak/>
              <w:t>Table 6. Continued</w:t>
            </w:r>
          </w:p>
        </w:tc>
        <w:tc>
          <w:tcPr>
            <w:tcW w:w="1905" w:type="dxa"/>
            <w:shd w:val="clear" w:color="auto" w:fill="auto"/>
            <w:noWrap/>
          </w:tcPr>
          <w:p w14:paraId="735B4350" w14:textId="77777777" w:rsidR="002247E6" w:rsidRPr="002247E6" w:rsidRDefault="002247E6"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25" w:type="dxa"/>
            <w:shd w:val="clear" w:color="auto" w:fill="auto"/>
            <w:noWrap/>
            <w:vAlign w:val="center"/>
          </w:tcPr>
          <w:p w14:paraId="0F32365F" w14:textId="77777777" w:rsidR="002247E6" w:rsidRPr="002247E6" w:rsidRDefault="002247E6"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25" w:type="dxa"/>
            <w:shd w:val="clear" w:color="auto" w:fill="auto"/>
            <w:noWrap/>
            <w:vAlign w:val="center"/>
          </w:tcPr>
          <w:p w14:paraId="145C99FB" w14:textId="77777777" w:rsidR="002247E6" w:rsidRPr="002247E6" w:rsidRDefault="002247E6"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12" w:type="dxa"/>
            <w:shd w:val="clear" w:color="auto" w:fill="auto"/>
            <w:noWrap/>
            <w:vAlign w:val="center"/>
          </w:tcPr>
          <w:p w14:paraId="3F8BDFE4" w14:textId="77777777" w:rsidR="002247E6" w:rsidRPr="002247E6" w:rsidRDefault="002247E6"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662EFE" w:rsidRPr="002247E6" w14:paraId="64C025AF"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07711A00" w14:textId="1A5F18F8" w:rsidR="00662EFE" w:rsidRPr="002247E6" w:rsidRDefault="002D41E3"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MAOM-C</w:t>
            </w:r>
            <w:r w:rsidR="00662EFE" w:rsidRPr="002247E6">
              <w:rPr>
                <w:rFonts w:ascii="Times New Roman" w:hAnsi="Times New Roman" w:cs="Times New Roman"/>
                <w:b w:val="0"/>
                <w:bCs w:val="0"/>
                <w:caps w:val="0"/>
              </w:rPr>
              <w:t>p</w:t>
            </w:r>
          </w:p>
        </w:tc>
        <w:tc>
          <w:tcPr>
            <w:tcW w:w="1905" w:type="dxa"/>
            <w:tcBorders>
              <w:left w:val="nil"/>
            </w:tcBorders>
            <w:shd w:val="clear" w:color="auto" w:fill="auto"/>
            <w:noWrap/>
            <w:hideMark/>
          </w:tcPr>
          <w:p w14:paraId="18FF20AF"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hideMark/>
          </w:tcPr>
          <w:p w14:paraId="0E959346"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0.70</w:t>
            </w:r>
          </w:p>
        </w:tc>
        <w:tc>
          <w:tcPr>
            <w:tcW w:w="1225" w:type="dxa"/>
            <w:shd w:val="clear" w:color="auto" w:fill="auto"/>
            <w:noWrap/>
            <w:vAlign w:val="center"/>
            <w:hideMark/>
          </w:tcPr>
          <w:p w14:paraId="1B3F92AA"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0.57</w:t>
            </w:r>
          </w:p>
        </w:tc>
        <w:tc>
          <w:tcPr>
            <w:tcW w:w="1812" w:type="dxa"/>
            <w:shd w:val="clear" w:color="auto" w:fill="auto"/>
            <w:noWrap/>
            <w:vAlign w:val="center"/>
            <w:hideMark/>
          </w:tcPr>
          <w:p w14:paraId="70EA3A01"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0.04</w:t>
            </w:r>
          </w:p>
        </w:tc>
      </w:tr>
      <w:tr w:rsidR="00662EFE" w:rsidRPr="002247E6" w14:paraId="3FDC7A64"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3A728503"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5665A725"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hideMark/>
          </w:tcPr>
          <w:p w14:paraId="14CA153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0.21</w:t>
            </w:r>
          </w:p>
        </w:tc>
        <w:tc>
          <w:tcPr>
            <w:tcW w:w="1225" w:type="dxa"/>
            <w:shd w:val="clear" w:color="auto" w:fill="auto"/>
            <w:noWrap/>
            <w:vAlign w:val="center"/>
            <w:hideMark/>
          </w:tcPr>
          <w:p w14:paraId="279D234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0.66</w:t>
            </w:r>
          </w:p>
        </w:tc>
        <w:tc>
          <w:tcPr>
            <w:tcW w:w="1812" w:type="dxa"/>
            <w:shd w:val="clear" w:color="auto" w:fill="auto"/>
            <w:noWrap/>
            <w:vAlign w:val="center"/>
            <w:hideMark/>
          </w:tcPr>
          <w:p w14:paraId="525FCA3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0.11</w:t>
            </w:r>
          </w:p>
        </w:tc>
      </w:tr>
      <w:tr w:rsidR="00662EFE" w:rsidRPr="002247E6" w14:paraId="7E3B7F06"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085017D6"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03AF277D"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hideMark/>
          </w:tcPr>
          <w:p w14:paraId="718AA978"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0.52</w:t>
            </w:r>
          </w:p>
        </w:tc>
        <w:tc>
          <w:tcPr>
            <w:tcW w:w="1225" w:type="dxa"/>
            <w:shd w:val="clear" w:color="auto" w:fill="auto"/>
            <w:noWrap/>
            <w:vAlign w:val="center"/>
            <w:hideMark/>
          </w:tcPr>
          <w:p w14:paraId="6F94503C"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0.60</w:t>
            </w:r>
          </w:p>
        </w:tc>
        <w:tc>
          <w:tcPr>
            <w:tcW w:w="1812" w:type="dxa"/>
            <w:shd w:val="clear" w:color="auto" w:fill="auto"/>
            <w:noWrap/>
            <w:vAlign w:val="center"/>
            <w:hideMark/>
          </w:tcPr>
          <w:p w14:paraId="27D70084"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0.74</w:t>
            </w:r>
          </w:p>
        </w:tc>
      </w:tr>
      <w:tr w:rsidR="00662EFE" w:rsidRPr="002247E6" w14:paraId="3D372C24"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4B84F66D"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46EE8725"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hideMark/>
          </w:tcPr>
          <w:p w14:paraId="47C35E39"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0.11</w:t>
            </w:r>
          </w:p>
        </w:tc>
        <w:tc>
          <w:tcPr>
            <w:tcW w:w="1225" w:type="dxa"/>
            <w:shd w:val="clear" w:color="auto" w:fill="auto"/>
            <w:noWrap/>
            <w:vAlign w:val="center"/>
            <w:hideMark/>
          </w:tcPr>
          <w:p w14:paraId="2D028AFF"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0.34</w:t>
            </w:r>
          </w:p>
        </w:tc>
        <w:tc>
          <w:tcPr>
            <w:tcW w:w="1812" w:type="dxa"/>
            <w:shd w:val="clear" w:color="auto" w:fill="auto"/>
            <w:noWrap/>
            <w:vAlign w:val="center"/>
            <w:hideMark/>
          </w:tcPr>
          <w:p w14:paraId="559B2DC1"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0.03</w:t>
            </w:r>
          </w:p>
        </w:tc>
      </w:tr>
      <w:tr w:rsidR="00662EFE" w:rsidRPr="002247E6" w14:paraId="12636943"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08A5318E"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MAOM-C</w:t>
            </w:r>
          </w:p>
        </w:tc>
        <w:tc>
          <w:tcPr>
            <w:tcW w:w="1905" w:type="dxa"/>
            <w:tcBorders>
              <w:left w:val="nil"/>
            </w:tcBorders>
            <w:shd w:val="clear" w:color="auto" w:fill="auto"/>
            <w:noWrap/>
            <w:hideMark/>
          </w:tcPr>
          <w:p w14:paraId="446ACB35"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hideMark/>
          </w:tcPr>
          <w:p w14:paraId="50029A0D"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0.12</w:t>
            </w:r>
          </w:p>
        </w:tc>
        <w:tc>
          <w:tcPr>
            <w:tcW w:w="1225" w:type="dxa"/>
            <w:shd w:val="clear" w:color="auto" w:fill="auto"/>
            <w:noWrap/>
            <w:vAlign w:val="center"/>
            <w:hideMark/>
          </w:tcPr>
          <w:p w14:paraId="0EDCD0D9"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0.85</w:t>
            </w:r>
          </w:p>
        </w:tc>
        <w:tc>
          <w:tcPr>
            <w:tcW w:w="1812" w:type="dxa"/>
            <w:shd w:val="clear" w:color="auto" w:fill="auto"/>
            <w:noWrap/>
            <w:vAlign w:val="center"/>
            <w:hideMark/>
          </w:tcPr>
          <w:p w14:paraId="4844CC6E"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0.34</w:t>
            </w:r>
          </w:p>
        </w:tc>
      </w:tr>
      <w:tr w:rsidR="00662EFE" w:rsidRPr="002247E6" w14:paraId="4CCFF770"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0AC9E5E4"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7E85184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hideMark/>
          </w:tcPr>
          <w:p w14:paraId="5301E57D"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0.03</w:t>
            </w:r>
          </w:p>
        </w:tc>
        <w:tc>
          <w:tcPr>
            <w:tcW w:w="1225" w:type="dxa"/>
            <w:shd w:val="clear" w:color="auto" w:fill="auto"/>
            <w:noWrap/>
            <w:vAlign w:val="center"/>
            <w:hideMark/>
          </w:tcPr>
          <w:p w14:paraId="0ACDCA26"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0.18</w:t>
            </w:r>
          </w:p>
        </w:tc>
        <w:tc>
          <w:tcPr>
            <w:tcW w:w="1812" w:type="dxa"/>
            <w:shd w:val="clear" w:color="auto" w:fill="auto"/>
            <w:noWrap/>
            <w:vAlign w:val="center"/>
            <w:hideMark/>
          </w:tcPr>
          <w:p w14:paraId="13D0D033"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0.005</w:t>
            </w:r>
          </w:p>
        </w:tc>
      </w:tr>
      <w:tr w:rsidR="00662EFE" w:rsidRPr="002247E6" w14:paraId="5465F3F1"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hideMark/>
          </w:tcPr>
          <w:p w14:paraId="61546564"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7DC2A822"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hideMark/>
          </w:tcPr>
          <w:p w14:paraId="2FB91564"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0.40</w:t>
            </w:r>
          </w:p>
        </w:tc>
        <w:tc>
          <w:tcPr>
            <w:tcW w:w="1225" w:type="dxa"/>
            <w:shd w:val="clear" w:color="auto" w:fill="auto"/>
            <w:noWrap/>
            <w:vAlign w:val="center"/>
            <w:hideMark/>
          </w:tcPr>
          <w:p w14:paraId="6A766CAD"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0.01</w:t>
            </w:r>
          </w:p>
        </w:tc>
        <w:tc>
          <w:tcPr>
            <w:tcW w:w="1812" w:type="dxa"/>
            <w:shd w:val="clear" w:color="auto" w:fill="auto"/>
            <w:noWrap/>
            <w:vAlign w:val="center"/>
            <w:hideMark/>
          </w:tcPr>
          <w:p w14:paraId="5C341066"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0.60</w:t>
            </w:r>
          </w:p>
        </w:tc>
      </w:tr>
      <w:tr w:rsidR="00662EFE" w:rsidRPr="002247E6" w14:paraId="273D52C6"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vAlign w:val="center"/>
            <w:hideMark/>
          </w:tcPr>
          <w:p w14:paraId="664C4B0D"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17E81E26"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hideMark/>
          </w:tcPr>
          <w:p w14:paraId="3ED944E9"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0.08</w:t>
            </w:r>
          </w:p>
        </w:tc>
        <w:tc>
          <w:tcPr>
            <w:tcW w:w="1225" w:type="dxa"/>
            <w:shd w:val="clear" w:color="auto" w:fill="auto"/>
            <w:noWrap/>
            <w:vAlign w:val="center"/>
            <w:hideMark/>
          </w:tcPr>
          <w:p w14:paraId="303585D2"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0.001</w:t>
            </w:r>
          </w:p>
        </w:tc>
        <w:tc>
          <w:tcPr>
            <w:tcW w:w="1812" w:type="dxa"/>
            <w:shd w:val="clear" w:color="auto" w:fill="auto"/>
            <w:noWrap/>
            <w:vAlign w:val="center"/>
            <w:hideMark/>
          </w:tcPr>
          <w:p w14:paraId="105BA7B4"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0.12</w:t>
            </w:r>
          </w:p>
        </w:tc>
      </w:tr>
      <w:tr w:rsidR="00662EFE" w:rsidRPr="002247E6" w14:paraId="385442A0"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tcPr>
          <w:p w14:paraId="769D3A1D" w14:textId="34251713" w:rsidR="00662EFE" w:rsidRPr="002247E6" w:rsidRDefault="002D41E3"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MAOM-C</w:t>
            </w:r>
            <w:r w:rsidR="00662EFE" w:rsidRPr="002247E6">
              <w:rPr>
                <w:rFonts w:ascii="Times New Roman" w:hAnsi="Times New Roman" w:cs="Times New Roman"/>
                <w:b w:val="0"/>
                <w:bCs w:val="0"/>
                <w:caps w:val="0"/>
              </w:rPr>
              <w:t>N</w:t>
            </w:r>
          </w:p>
        </w:tc>
        <w:tc>
          <w:tcPr>
            <w:tcW w:w="1905" w:type="dxa"/>
            <w:shd w:val="clear" w:color="auto" w:fill="auto"/>
            <w:noWrap/>
          </w:tcPr>
          <w:p w14:paraId="08CB4F9E"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tcPr>
          <w:p w14:paraId="7ABA1538"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w:t>
            </w:r>
          </w:p>
        </w:tc>
        <w:tc>
          <w:tcPr>
            <w:tcW w:w="1225" w:type="dxa"/>
            <w:shd w:val="clear" w:color="auto" w:fill="auto"/>
            <w:noWrap/>
            <w:vAlign w:val="center"/>
          </w:tcPr>
          <w:p w14:paraId="4FCD07B8"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w:t>
            </w:r>
          </w:p>
        </w:tc>
        <w:tc>
          <w:tcPr>
            <w:tcW w:w="1812" w:type="dxa"/>
            <w:shd w:val="clear" w:color="auto" w:fill="auto"/>
            <w:noWrap/>
            <w:vAlign w:val="center"/>
          </w:tcPr>
          <w:p w14:paraId="07ADF9C9"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0.55</w:t>
            </w:r>
          </w:p>
        </w:tc>
      </w:tr>
      <w:tr w:rsidR="00662EFE" w:rsidRPr="002247E6" w14:paraId="3EDB69AF"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tcPr>
          <w:p w14:paraId="138CCD38"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1BA98FB3"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tcPr>
          <w:p w14:paraId="52FA7BE6"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0.78</w:t>
            </w:r>
          </w:p>
        </w:tc>
        <w:tc>
          <w:tcPr>
            <w:tcW w:w="1225" w:type="dxa"/>
            <w:shd w:val="clear" w:color="auto" w:fill="auto"/>
            <w:noWrap/>
            <w:vAlign w:val="center"/>
          </w:tcPr>
          <w:p w14:paraId="6E701765"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0.9</w:t>
            </w:r>
          </w:p>
        </w:tc>
        <w:tc>
          <w:tcPr>
            <w:tcW w:w="1812" w:type="dxa"/>
            <w:shd w:val="clear" w:color="auto" w:fill="auto"/>
            <w:noWrap/>
            <w:vAlign w:val="center"/>
          </w:tcPr>
          <w:p w14:paraId="5D3E6CA9"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0.09</w:t>
            </w:r>
          </w:p>
        </w:tc>
      </w:tr>
      <w:tr w:rsidR="00662EFE" w:rsidRPr="002247E6" w14:paraId="2020F65C"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tcPr>
          <w:p w14:paraId="027233B2"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7235F453"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tcPr>
          <w:p w14:paraId="1AEB0AFE"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0.31</w:t>
            </w:r>
          </w:p>
        </w:tc>
        <w:tc>
          <w:tcPr>
            <w:tcW w:w="1225" w:type="dxa"/>
            <w:shd w:val="clear" w:color="auto" w:fill="auto"/>
            <w:noWrap/>
            <w:vAlign w:val="center"/>
          </w:tcPr>
          <w:p w14:paraId="46117FF9"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0.75</w:t>
            </w:r>
          </w:p>
        </w:tc>
        <w:tc>
          <w:tcPr>
            <w:tcW w:w="1812" w:type="dxa"/>
            <w:shd w:val="clear" w:color="auto" w:fill="auto"/>
            <w:noWrap/>
            <w:vAlign w:val="center"/>
          </w:tcPr>
          <w:p w14:paraId="28675B29"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0.64</w:t>
            </w:r>
          </w:p>
        </w:tc>
      </w:tr>
      <w:tr w:rsidR="00662EFE" w:rsidRPr="002247E6" w14:paraId="1B97EF6B"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noWrap/>
          </w:tcPr>
          <w:p w14:paraId="2B97DF52"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7C5F1398"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tcPr>
          <w:p w14:paraId="667FA102"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0.04</w:t>
            </w:r>
          </w:p>
        </w:tc>
        <w:tc>
          <w:tcPr>
            <w:tcW w:w="1225" w:type="dxa"/>
            <w:shd w:val="clear" w:color="auto" w:fill="auto"/>
            <w:noWrap/>
            <w:vAlign w:val="center"/>
          </w:tcPr>
          <w:p w14:paraId="4950AE0E"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0.92</w:t>
            </w:r>
          </w:p>
        </w:tc>
        <w:tc>
          <w:tcPr>
            <w:tcW w:w="1812" w:type="dxa"/>
            <w:shd w:val="clear" w:color="auto" w:fill="auto"/>
            <w:noWrap/>
            <w:vAlign w:val="center"/>
          </w:tcPr>
          <w:p w14:paraId="3732313E"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0.27</w:t>
            </w:r>
          </w:p>
        </w:tc>
      </w:tr>
      <w:tr w:rsidR="00662EFE" w:rsidRPr="002247E6" w14:paraId="52FAA650"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2EC891D2"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Bulk density</w:t>
            </w:r>
          </w:p>
        </w:tc>
        <w:tc>
          <w:tcPr>
            <w:tcW w:w="1905" w:type="dxa"/>
            <w:shd w:val="clear" w:color="auto" w:fill="auto"/>
            <w:noWrap/>
          </w:tcPr>
          <w:p w14:paraId="5F8EF6BC"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shd w:val="clear" w:color="auto" w:fill="auto"/>
            <w:noWrap/>
            <w:vAlign w:val="center"/>
          </w:tcPr>
          <w:p w14:paraId="0A9C7526"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0.26</w:t>
            </w:r>
          </w:p>
        </w:tc>
        <w:tc>
          <w:tcPr>
            <w:tcW w:w="1225" w:type="dxa"/>
            <w:shd w:val="clear" w:color="auto" w:fill="auto"/>
            <w:noWrap/>
            <w:vAlign w:val="center"/>
          </w:tcPr>
          <w:p w14:paraId="2F46E708"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0.65</w:t>
            </w:r>
          </w:p>
        </w:tc>
        <w:tc>
          <w:tcPr>
            <w:tcW w:w="1812" w:type="dxa"/>
            <w:shd w:val="clear" w:color="auto" w:fill="auto"/>
            <w:noWrap/>
            <w:vAlign w:val="center"/>
          </w:tcPr>
          <w:p w14:paraId="4E19E889"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0.06</w:t>
            </w:r>
          </w:p>
        </w:tc>
      </w:tr>
      <w:tr w:rsidR="00662EFE" w:rsidRPr="002247E6" w14:paraId="39E3A1E3"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74CB1D08"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2F25B12C"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shd w:val="clear" w:color="auto" w:fill="auto"/>
            <w:noWrap/>
            <w:vAlign w:val="center"/>
          </w:tcPr>
          <w:p w14:paraId="540AA2CD"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0.24</w:t>
            </w:r>
          </w:p>
        </w:tc>
        <w:tc>
          <w:tcPr>
            <w:tcW w:w="1225" w:type="dxa"/>
            <w:shd w:val="clear" w:color="auto" w:fill="auto"/>
            <w:noWrap/>
            <w:vAlign w:val="center"/>
          </w:tcPr>
          <w:p w14:paraId="371466B1"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0.61</w:t>
            </w:r>
          </w:p>
        </w:tc>
        <w:tc>
          <w:tcPr>
            <w:tcW w:w="1812" w:type="dxa"/>
            <w:shd w:val="clear" w:color="auto" w:fill="auto"/>
            <w:noWrap/>
            <w:vAlign w:val="center"/>
          </w:tcPr>
          <w:p w14:paraId="24B4747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0.12</w:t>
            </w:r>
          </w:p>
        </w:tc>
      </w:tr>
      <w:tr w:rsidR="00662EFE" w:rsidRPr="002247E6" w14:paraId="01DF0FE7"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6CC659F4"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1075D357"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shd w:val="clear" w:color="auto" w:fill="auto"/>
            <w:noWrap/>
            <w:vAlign w:val="center"/>
          </w:tcPr>
          <w:p w14:paraId="13396116"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0.84</w:t>
            </w:r>
          </w:p>
        </w:tc>
        <w:tc>
          <w:tcPr>
            <w:tcW w:w="1225" w:type="dxa"/>
            <w:shd w:val="clear" w:color="auto" w:fill="auto"/>
            <w:noWrap/>
            <w:vAlign w:val="center"/>
          </w:tcPr>
          <w:p w14:paraId="1B4E507A"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b/>
                <w:bCs/>
              </w:rPr>
              <w:t>0.001</w:t>
            </w:r>
          </w:p>
        </w:tc>
        <w:tc>
          <w:tcPr>
            <w:tcW w:w="1812" w:type="dxa"/>
            <w:shd w:val="clear" w:color="auto" w:fill="auto"/>
            <w:noWrap/>
            <w:vAlign w:val="center"/>
          </w:tcPr>
          <w:p w14:paraId="267216BD"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0.41</w:t>
            </w:r>
          </w:p>
        </w:tc>
      </w:tr>
      <w:tr w:rsidR="00662EFE" w:rsidRPr="002247E6" w14:paraId="0863E62B"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noWrap/>
            <w:vAlign w:val="center"/>
          </w:tcPr>
          <w:p w14:paraId="6571D015" w14:textId="77777777" w:rsidR="00662EFE" w:rsidRPr="002247E6" w:rsidRDefault="00662EFE" w:rsidP="00171EFF">
            <w:pPr>
              <w:rPr>
                <w:rFonts w:ascii="Times New Roman" w:hAnsi="Times New Roman" w:cs="Times New Roman"/>
                <w:b w:val="0"/>
                <w:bCs w:val="0"/>
                <w:caps w:val="0"/>
              </w:rPr>
            </w:pPr>
          </w:p>
        </w:tc>
        <w:tc>
          <w:tcPr>
            <w:tcW w:w="1905" w:type="dxa"/>
            <w:shd w:val="clear" w:color="auto" w:fill="auto"/>
            <w:noWrap/>
          </w:tcPr>
          <w:p w14:paraId="5A489431"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shd w:val="clear" w:color="auto" w:fill="auto"/>
            <w:noWrap/>
            <w:vAlign w:val="center"/>
          </w:tcPr>
          <w:p w14:paraId="2D69EF1F"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0.28</w:t>
            </w:r>
          </w:p>
        </w:tc>
        <w:tc>
          <w:tcPr>
            <w:tcW w:w="1225" w:type="dxa"/>
            <w:shd w:val="clear" w:color="auto" w:fill="auto"/>
            <w:noWrap/>
            <w:vAlign w:val="center"/>
          </w:tcPr>
          <w:p w14:paraId="54075180"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0.20</w:t>
            </w:r>
          </w:p>
        </w:tc>
        <w:tc>
          <w:tcPr>
            <w:tcW w:w="1812" w:type="dxa"/>
            <w:shd w:val="clear" w:color="auto" w:fill="auto"/>
            <w:noWrap/>
            <w:vAlign w:val="center"/>
          </w:tcPr>
          <w:p w14:paraId="37CE8227"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b/>
                <w:bCs/>
              </w:rPr>
              <w:t>0.01</w:t>
            </w:r>
          </w:p>
        </w:tc>
      </w:tr>
      <w:tr w:rsidR="00662EFE" w:rsidRPr="002247E6" w14:paraId="655A7898"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vMerge w:val="restart"/>
            <w:tcBorders>
              <w:top w:val="nil"/>
              <w:left w:val="nil"/>
              <w:right w:val="none" w:sz="0" w:space="0" w:color="auto"/>
            </w:tcBorders>
            <w:shd w:val="clear" w:color="auto" w:fill="auto"/>
            <w:noWrap/>
            <w:hideMark/>
          </w:tcPr>
          <w:p w14:paraId="7B81A47C" w14:textId="77777777" w:rsidR="00662EFE" w:rsidRPr="002247E6" w:rsidRDefault="00662EFE" w:rsidP="00171EFF">
            <w:pPr>
              <w:spacing w:before="240"/>
              <w:rPr>
                <w:rFonts w:ascii="Times New Roman" w:hAnsi="Times New Roman" w:cs="Times New Roman"/>
                <w:b w:val="0"/>
                <w:bCs w:val="0"/>
                <w:caps w:val="0"/>
              </w:rPr>
            </w:pPr>
            <w:bookmarkStart w:id="63" w:name="_Hlk105919885"/>
            <w:r w:rsidRPr="002247E6">
              <w:rPr>
                <w:rFonts w:ascii="Times New Roman" w:hAnsi="Times New Roman" w:cs="Times New Roman"/>
                <w:b w:val="0"/>
                <w:bCs w:val="0"/>
                <w:caps w:val="0"/>
              </w:rPr>
              <w:t>Troot</w:t>
            </w:r>
          </w:p>
        </w:tc>
        <w:tc>
          <w:tcPr>
            <w:tcW w:w="1905" w:type="dxa"/>
            <w:tcBorders>
              <w:left w:val="nil"/>
            </w:tcBorders>
            <w:shd w:val="clear" w:color="auto" w:fill="auto"/>
            <w:noWrap/>
            <w:hideMark/>
          </w:tcPr>
          <w:p w14:paraId="379010F9"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w:t>
            </w:r>
          </w:p>
        </w:tc>
        <w:tc>
          <w:tcPr>
            <w:tcW w:w="1225" w:type="dxa"/>
            <w:tcBorders>
              <w:top w:val="nil"/>
              <w:left w:val="nil"/>
              <w:bottom w:val="nil"/>
              <w:right w:val="nil"/>
            </w:tcBorders>
            <w:shd w:val="clear" w:color="auto" w:fill="auto"/>
            <w:noWrap/>
            <w:vAlign w:val="bottom"/>
          </w:tcPr>
          <w:p w14:paraId="2CE7F7E6"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0.08</w:t>
            </w:r>
          </w:p>
        </w:tc>
        <w:tc>
          <w:tcPr>
            <w:tcW w:w="1225" w:type="dxa"/>
            <w:tcBorders>
              <w:top w:val="nil"/>
              <w:left w:val="nil"/>
              <w:bottom w:val="nil"/>
              <w:right w:val="nil"/>
            </w:tcBorders>
            <w:shd w:val="clear" w:color="auto" w:fill="auto"/>
            <w:noWrap/>
            <w:vAlign w:val="bottom"/>
          </w:tcPr>
          <w:p w14:paraId="5A1E0B6B"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0.09</w:t>
            </w:r>
          </w:p>
        </w:tc>
        <w:tc>
          <w:tcPr>
            <w:tcW w:w="1812" w:type="dxa"/>
            <w:tcBorders>
              <w:top w:val="nil"/>
              <w:left w:val="nil"/>
              <w:bottom w:val="nil"/>
              <w:right w:val="nil"/>
            </w:tcBorders>
            <w:shd w:val="clear" w:color="auto" w:fill="auto"/>
            <w:noWrap/>
            <w:vAlign w:val="bottom"/>
          </w:tcPr>
          <w:p w14:paraId="4DA8F20B"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0.13</w:t>
            </w:r>
          </w:p>
        </w:tc>
      </w:tr>
      <w:tr w:rsidR="00662EFE" w:rsidRPr="002247E6" w14:paraId="42CB1C92"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vMerge/>
            <w:tcBorders>
              <w:left w:val="nil"/>
              <w:right w:val="none" w:sz="0" w:space="0" w:color="auto"/>
            </w:tcBorders>
            <w:shd w:val="clear" w:color="auto" w:fill="auto"/>
            <w:vAlign w:val="center"/>
            <w:hideMark/>
          </w:tcPr>
          <w:p w14:paraId="5AD14EEF"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2ACE205C"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5-10</w:t>
            </w:r>
          </w:p>
        </w:tc>
        <w:tc>
          <w:tcPr>
            <w:tcW w:w="1225" w:type="dxa"/>
            <w:tcBorders>
              <w:top w:val="nil"/>
              <w:left w:val="nil"/>
              <w:bottom w:val="nil"/>
              <w:right w:val="nil"/>
            </w:tcBorders>
            <w:shd w:val="clear" w:color="auto" w:fill="auto"/>
            <w:noWrap/>
            <w:vAlign w:val="bottom"/>
          </w:tcPr>
          <w:p w14:paraId="40BC34BA"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0.18</w:t>
            </w:r>
          </w:p>
        </w:tc>
        <w:tc>
          <w:tcPr>
            <w:tcW w:w="1225" w:type="dxa"/>
            <w:tcBorders>
              <w:top w:val="nil"/>
              <w:left w:val="nil"/>
              <w:bottom w:val="nil"/>
              <w:right w:val="nil"/>
            </w:tcBorders>
            <w:shd w:val="clear" w:color="auto" w:fill="auto"/>
            <w:noWrap/>
            <w:vAlign w:val="bottom"/>
          </w:tcPr>
          <w:p w14:paraId="0F3F8C1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0.06</w:t>
            </w:r>
          </w:p>
        </w:tc>
        <w:tc>
          <w:tcPr>
            <w:tcW w:w="1812" w:type="dxa"/>
            <w:tcBorders>
              <w:top w:val="nil"/>
              <w:left w:val="nil"/>
              <w:bottom w:val="nil"/>
              <w:right w:val="nil"/>
            </w:tcBorders>
            <w:shd w:val="clear" w:color="auto" w:fill="auto"/>
            <w:noWrap/>
            <w:vAlign w:val="bottom"/>
          </w:tcPr>
          <w:p w14:paraId="13EE94B2"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0.22</w:t>
            </w:r>
          </w:p>
        </w:tc>
      </w:tr>
      <w:tr w:rsidR="00662EFE" w:rsidRPr="002247E6" w14:paraId="268B002A"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vMerge w:val="restart"/>
            <w:tcBorders>
              <w:left w:val="nil"/>
              <w:right w:val="none" w:sz="0" w:space="0" w:color="auto"/>
            </w:tcBorders>
            <w:shd w:val="clear" w:color="auto" w:fill="auto"/>
            <w:vAlign w:val="center"/>
            <w:hideMark/>
          </w:tcPr>
          <w:p w14:paraId="0513F7D1"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6A16BA2E"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10-30</w:t>
            </w:r>
          </w:p>
        </w:tc>
        <w:tc>
          <w:tcPr>
            <w:tcW w:w="1225" w:type="dxa"/>
            <w:tcBorders>
              <w:top w:val="nil"/>
              <w:left w:val="nil"/>
              <w:bottom w:val="nil"/>
              <w:right w:val="nil"/>
            </w:tcBorders>
            <w:shd w:val="clear" w:color="auto" w:fill="auto"/>
            <w:noWrap/>
            <w:vAlign w:val="bottom"/>
          </w:tcPr>
          <w:p w14:paraId="04F16BD4"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0.08</w:t>
            </w:r>
          </w:p>
        </w:tc>
        <w:tc>
          <w:tcPr>
            <w:tcW w:w="1225" w:type="dxa"/>
            <w:tcBorders>
              <w:top w:val="nil"/>
              <w:left w:val="nil"/>
              <w:bottom w:val="nil"/>
              <w:right w:val="nil"/>
            </w:tcBorders>
            <w:shd w:val="clear" w:color="auto" w:fill="auto"/>
            <w:noWrap/>
            <w:vAlign w:val="bottom"/>
          </w:tcPr>
          <w:p w14:paraId="3CC253D2"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0.92</w:t>
            </w:r>
          </w:p>
        </w:tc>
        <w:tc>
          <w:tcPr>
            <w:tcW w:w="1812" w:type="dxa"/>
            <w:tcBorders>
              <w:top w:val="nil"/>
              <w:left w:val="nil"/>
              <w:bottom w:val="nil"/>
              <w:right w:val="nil"/>
            </w:tcBorders>
            <w:shd w:val="clear" w:color="auto" w:fill="auto"/>
            <w:noWrap/>
            <w:vAlign w:val="bottom"/>
          </w:tcPr>
          <w:p w14:paraId="061674C9" w14:textId="77777777" w:rsidR="00662EFE" w:rsidRPr="002247E6" w:rsidRDefault="00662EFE" w:rsidP="00171E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0.41</w:t>
            </w:r>
          </w:p>
        </w:tc>
      </w:tr>
      <w:tr w:rsidR="00662EFE" w:rsidRPr="002247E6" w14:paraId="211C1E93"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vMerge/>
            <w:tcBorders>
              <w:left w:val="nil"/>
              <w:bottom w:val="nil"/>
              <w:right w:val="none" w:sz="0" w:space="0" w:color="auto"/>
            </w:tcBorders>
            <w:shd w:val="clear" w:color="auto" w:fill="auto"/>
            <w:vAlign w:val="center"/>
            <w:hideMark/>
          </w:tcPr>
          <w:p w14:paraId="3D920720" w14:textId="77777777" w:rsidR="00662EFE" w:rsidRPr="002247E6" w:rsidRDefault="00662EFE" w:rsidP="00171EFF">
            <w:pPr>
              <w:rPr>
                <w:rFonts w:ascii="Times New Roman" w:hAnsi="Times New Roman" w:cs="Times New Roman"/>
                <w:b w:val="0"/>
                <w:bCs w:val="0"/>
                <w:caps w:val="0"/>
              </w:rPr>
            </w:pPr>
          </w:p>
        </w:tc>
        <w:tc>
          <w:tcPr>
            <w:tcW w:w="1905" w:type="dxa"/>
            <w:tcBorders>
              <w:left w:val="nil"/>
            </w:tcBorders>
            <w:shd w:val="clear" w:color="auto" w:fill="auto"/>
            <w:noWrap/>
            <w:hideMark/>
          </w:tcPr>
          <w:p w14:paraId="2628357C"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30-60</w:t>
            </w:r>
          </w:p>
        </w:tc>
        <w:tc>
          <w:tcPr>
            <w:tcW w:w="1225" w:type="dxa"/>
            <w:tcBorders>
              <w:top w:val="nil"/>
              <w:left w:val="nil"/>
              <w:bottom w:val="nil"/>
              <w:right w:val="nil"/>
            </w:tcBorders>
            <w:shd w:val="clear" w:color="auto" w:fill="auto"/>
            <w:noWrap/>
            <w:vAlign w:val="bottom"/>
          </w:tcPr>
          <w:p w14:paraId="6F98AE3C"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0.05</w:t>
            </w:r>
          </w:p>
        </w:tc>
        <w:tc>
          <w:tcPr>
            <w:tcW w:w="1225" w:type="dxa"/>
            <w:tcBorders>
              <w:top w:val="nil"/>
              <w:left w:val="nil"/>
              <w:bottom w:val="nil"/>
              <w:right w:val="nil"/>
            </w:tcBorders>
            <w:shd w:val="clear" w:color="auto" w:fill="auto"/>
            <w:noWrap/>
            <w:vAlign w:val="bottom"/>
          </w:tcPr>
          <w:p w14:paraId="4F612BFB"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0.07</w:t>
            </w:r>
          </w:p>
        </w:tc>
        <w:tc>
          <w:tcPr>
            <w:tcW w:w="1812" w:type="dxa"/>
            <w:tcBorders>
              <w:top w:val="nil"/>
              <w:left w:val="nil"/>
              <w:bottom w:val="nil"/>
              <w:right w:val="nil"/>
            </w:tcBorders>
            <w:shd w:val="clear" w:color="auto" w:fill="auto"/>
            <w:noWrap/>
            <w:vAlign w:val="bottom"/>
          </w:tcPr>
          <w:p w14:paraId="5DE12382" w14:textId="77777777" w:rsidR="00662EFE" w:rsidRPr="002247E6" w:rsidRDefault="00662EFE" w:rsidP="00171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0.19</w:t>
            </w:r>
          </w:p>
        </w:tc>
      </w:tr>
      <w:bookmarkEnd w:id="63"/>
      <w:tr w:rsidR="00662EFE" w:rsidRPr="002247E6" w14:paraId="43386C22"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nil"/>
              <w:right w:val="none" w:sz="0" w:space="0" w:color="auto"/>
            </w:tcBorders>
            <w:shd w:val="clear" w:color="auto" w:fill="auto"/>
            <w:vAlign w:val="center"/>
          </w:tcPr>
          <w:p w14:paraId="4ECDB9E7"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SR</w:t>
            </w:r>
            <w:r w:rsidRPr="002247E6">
              <w:rPr>
                <w:rFonts w:ascii="Times New Roman" w:hAnsi="Times New Roman" w:cs="Times New Roman"/>
                <w:b w:val="0"/>
                <w:bCs w:val="0"/>
                <w:caps w:val="0"/>
                <w:vertAlign w:val="subscript"/>
              </w:rPr>
              <w:t>SOC</w:t>
            </w:r>
          </w:p>
        </w:tc>
        <w:tc>
          <w:tcPr>
            <w:tcW w:w="1905" w:type="dxa"/>
            <w:tcBorders>
              <w:left w:val="nil"/>
            </w:tcBorders>
            <w:shd w:val="clear" w:color="auto" w:fill="auto"/>
            <w:noWrap/>
          </w:tcPr>
          <w:p w14:paraId="4561BE37"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0-5/10-30</w:t>
            </w:r>
          </w:p>
        </w:tc>
        <w:tc>
          <w:tcPr>
            <w:tcW w:w="1225" w:type="dxa"/>
            <w:tcBorders>
              <w:top w:val="nil"/>
              <w:left w:val="nil"/>
              <w:bottom w:val="nil"/>
              <w:right w:val="nil"/>
            </w:tcBorders>
            <w:shd w:val="clear" w:color="auto" w:fill="auto"/>
            <w:noWrap/>
            <w:vAlign w:val="bottom"/>
          </w:tcPr>
          <w:p w14:paraId="51CB2204"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0.95</w:t>
            </w:r>
          </w:p>
        </w:tc>
        <w:tc>
          <w:tcPr>
            <w:tcW w:w="1225" w:type="dxa"/>
            <w:tcBorders>
              <w:top w:val="nil"/>
              <w:left w:val="nil"/>
              <w:bottom w:val="nil"/>
              <w:right w:val="nil"/>
            </w:tcBorders>
            <w:shd w:val="clear" w:color="auto" w:fill="auto"/>
            <w:noWrap/>
            <w:vAlign w:val="bottom"/>
          </w:tcPr>
          <w:p w14:paraId="78E4CBB7"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0.01</w:t>
            </w:r>
          </w:p>
        </w:tc>
        <w:tc>
          <w:tcPr>
            <w:tcW w:w="1812" w:type="dxa"/>
            <w:tcBorders>
              <w:top w:val="nil"/>
              <w:left w:val="nil"/>
              <w:bottom w:val="nil"/>
              <w:right w:val="nil"/>
            </w:tcBorders>
            <w:shd w:val="clear" w:color="auto" w:fill="auto"/>
            <w:noWrap/>
            <w:vAlign w:val="bottom"/>
          </w:tcPr>
          <w:p w14:paraId="7C682AA1"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0.59</w:t>
            </w:r>
          </w:p>
        </w:tc>
      </w:tr>
      <w:tr w:rsidR="00662EFE" w:rsidRPr="002247E6" w14:paraId="3B1651E6" w14:textId="77777777" w:rsidTr="00171EFF">
        <w:trPr>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right w:val="none" w:sz="0" w:space="0" w:color="auto"/>
            </w:tcBorders>
            <w:shd w:val="clear" w:color="auto" w:fill="auto"/>
            <w:vAlign w:val="center"/>
          </w:tcPr>
          <w:p w14:paraId="669921C0"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SR</w:t>
            </w:r>
            <w:r w:rsidRPr="002247E6">
              <w:rPr>
                <w:rFonts w:ascii="Times New Roman" w:hAnsi="Times New Roman" w:cs="Times New Roman"/>
                <w:b w:val="0"/>
                <w:bCs w:val="0"/>
                <w:caps w:val="0"/>
                <w:vertAlign w:val="subscript"/>
              </w:rPr>
              <w:t>MAOM-C</w:t>
            </w:r>
          </w:p>
        </w:tc>
        <w:tc>
          <w:tcPr>
            <w:tcW w:w="1905" w:type="dxa"/>
            <w:tcBorders>
              <w:left w:val="nil"/>
            </w:tcBorders>
            <w:shd w:val="clear" w:color="auto" w:fill="auto"/>
            <w:noWrap/>
          </w:tcPr>
          <w:p w14:paraId="1BB0B4F1"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0-5/10-30</w:t>
            </w:r>
          </w:p>
        </w:tc>
        <w:tc>
          <w:tcPr>
            <w:tcW w:w="1225" w:type="dxa"/>
            <w:tcBorders>
              <w:top w:val="nil"/>
              <w:left w:val="nil"/>
              <w:right w:val="nil"/>
            </w:tcBorders>
            <w:shd w:val="clear" w:color="auto" w:fill="auto"/>
            <w:noWrap/>
            <w:vAlign w:val="bottom"/>
          </w:tcPr>
          <w:p w14:paraId="651A547F"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0.80</w:t>
            </w:r>
          </w:p>
        </w:tc>
        <w:tc>
          <w:tcPr>
            <w:tcW w:w="1225" w:type="dxa"/>
            <w:tcBorders>
              <w:top w:val="nil"/>
              <w:left w:val="nil"/>
              <w:right w:val="nil"/>
            </w:tcBorders>
            <w:shd w:val="clear" w:color="auto" w:fill="auto"/>
            <w:noWrap/>
            <w:vAlign w:val="bottom"/>
          </w:tcPr>
          <w:p w14:paraId="3E2868E6"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0.21</w:t>
            </w:r>
          </w:p>
        </w:tc>
        <w:tc>
          <w:tcPr>
            <w:tcW w:w="1812" w:type="dxa"/>
            <w:tcBorders>
              <w:top w:val="nil"/>
              <w:left w:val="nil"/>
              <w:right w:val="nil"/>
            </w:tcBorders>
            <w:shd w:val="clear" w:color="auto" w:fill="auto"/>
            <w:noWrap/>
            <w:vAlign w:val="bottom"/>
          </w:tcPr>
          <w:p w14:paraId="2F4D1473" w14:textId="77777777" w:rsidR="00662EFE" w:rsidRPr="002247E6" w:rsidRDefault="00662EFE" w:rsidP="00171EFF">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0.77</w:t>
            </w:r>
          </w:p>
        </w:tc>
      </w:tr>
      <w:tr w:rsidR="00662EFE" w:rsidRPr="002247E6" w14:paraId="0B8ED8C5" w14:textId="77777777" w:rsidTr="00171EF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541" w:type="dxa"/>
            <w:tcBorders>
              <w:top w:val="nil"/>
              <w:left w:val="nil"/>
              <w:bottom w:val="single" w:sz="4" w:space="0" w:color="auto"/>
              <w:right w:val="none" w:sz="0" w:space="0" w:color="auto"/>
            </w:tcBorders>
            <w:shd w:val="clear" w:color="auto" w:fill="auto"/>
            <w:vAlign w:val="center"/>
          </w:tcPr>
          <w:p w14:paraId="6250C164" w14:textId="77777777" w:rsidR="00662EFE" w:rsidRPr="002247E6" w:rsidRDefault="00662EFE" w:rsidP="00171EFF">
            <w:pPr>
              <w:spacing w:before="240"/>
              <w:rPr>
                <w:rFonts w:ascii="Times New Roman" w:hAnsi="Times New Roman" w:cs="Times New Roman"/>
                <w:b w:val="0"/>
                <w:bCs w:val="0"/>
                <w:caps w:val="0"/>
              </w:rPr>
            </w:pPr>
            <w:r w:rsidRPr="002247E6">
              <w:rPr>
                <w:rFonts w:ascii="Times New Roman" w:hAnsi="Times New Roman" w:cs="Times New Roman"/>
                <w:b w:val="0"/>
                <w:bCs w:val="0"/>
                <w:caps w:val="0"/>
              </w:rPr>
              <w:t>SR</w:t>
            </w:r>
            <w:r w:rsidRPr="002247E6">
              <w:rPr>
                <w:rFonts w:ascii="Times New Roman" w:hAnsi="Times New Roman" w:cs="Times New Roman"/>
                <w:b w:val="0"/>
                <w:bCs w:val="0"/>
                <w:caps w:val="0"/>
                <w:vertAlign w:val="subscript"/>
              </w:rPr>
              <w:t>POM-C</w:t>
            </w:r>
          </w:p>
        </w:tc>
        <w:tc>
          <w:tcPr>
            <w:tcW w:w="1905" w:type="dxa"/>
            <w:tcBorders>
              <w:left w:val="nil"/>
              <w:bottom w:val="single" w:sz="4" w:space="0" w:color="auto"/>
            </w:tcBorders>
            <w:shd w:val="clear" w:color="auto" w:fill="auto"/>
            <w:noWrap/>
          </w:tcPr>
          <w:p w14:paraId="4F17F531"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0-5/10-30</w:t>
            </w:r>
          </w:p>
        </w:tc>
        <w:tc>
          <w:tcPr>
            <w:tcW w:w="1225" w:type="dxa"/>
            <w:tcBorders>
              <w:top w:val="nil"/>
              <w:left w:val="nil"/>
              <w:bottom w:val="single" w:sz="4" w:space="0" w:color="auto"/>
              <w:right w:val="nil"/>
            </w:tcBorders>
            <w:shd w:val="clear" w:color="auto" w:fill="auto"/>
            <w:noWrap/>
            <w:vAlign w:val="bottom"/>
          </w:tcPr>
          <w:p w14:paraId="652626CD"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0.32</w:t>
            </w:r>
          </w:p>
        </w:tc>
        <w:tc>
          <w:tcPr>
            <w:tcW w:w="1225" w:type="dxa"/>
            <w:tcBorders>
              <w:top w:val="nil"/>
              <w:left w:val="nil"/>
              <w:bottom w:val="single" w:sz="4" w:space="0" w:color="auto"/>
              <w:right w:val="nil"/>
            </w:tcBorders>
            <w:shd w:val="clear" w:color="auto" w:fill="auto"/>
            <w:noWrap/>
            <w:vAlign w:val="bottom"/>
          </w:tcPr>
          <w:p w14:paraId="03AB63B0"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247E6">
              <w:rPr>
                <w:rFonts w:ascii="Times New Roman" w:hAnsi="Times New Roman" w:cs="Times New Roman"/>
                <w:b/>
                <w:bCs/>
              </w:rPr>
              <w:t>&lt; 0.001</w:t>
            </w:r>
          </w:p>
        </w:tc>
        <w:tc>
          <w:tcPr>
            <w:tcW w:w="1812" w:type="dxa"/>
            <w:tcBorders>
              <w:top w:val="nil"/>
              <w:left w:val="nil"/>
              <w:bottom w:val="single" w:sz="4" w:space="0" w:color="auto"/>
              <w:right w:val="nil"/>
            </w:tcBorders>
            <w:shd w:val="clear" w:color="auto" w:fill="auto"/>
            <w:noWrap/>
            <w:vAlign w:val="bottom"/>
          </w:tcPr>
          <w:p w14:paraId="611C08EA" w14:textId="77777777" w:rsidR="00662EFE" w:rsidRPr="002247E6" w:rsidRDefault="00662EFE" w:rsidP="00171EFF">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247E6">
              <w:rPr>
                <w:rFonts w:ascii="Times New Roman" w:hAnsi="Times New Roman" w:cs="Times New Roman"/>
              </w:rPr>
              <w:t>0.30</w:t>
            </w:r>
          </w:p>
        </w:tc>
      </w:tr>
    </w:tbl>
    <w:p w14:paraId="6F43FB9D" w14:textId="4B67DBCF" w:rsidR="00662EFE" w:rsidRPr="002247E6" w:rsidRDefault="00662EFE" w:rsidP="00662EFE">
      <w:pPr>
        <w:rPr>
          <w:rFonts w:ascii="Times New Roman" w:hAnsi="Times New Roman" w:cs="Times New Roman"/>
        </w:rPr>
      </w:pPr>
      <w:r w:rsidRPr="002247E6">
        <w:rPr>
          <w:rFonts w:ascii="Times New Roman" w:hAnsi="Times New Roman" w:cs="Times New Roman"/>
        </w:rPr>
        <w:br/>
      </w:r>
      <w:r w:rsidRPr="002247E6">
        <w:rPr>
          <w:rFonts w:ascii="Times New Roman" w:hAnsi="Times New Roman" w:cs="Times New Roman"/>
          <w:vertAlign w:val="superscript"/>
        </w:rPr>
        <w:t xml:space="preserve">a </w:t>
      </w:r>
      <w:r w:rsidRPr="002247E6">
        <w:rPr>
          <w:rFonts w:ascii="Times New Roman" w:hAnsi="Times New Roman" w:cs="Times New Roman"/>
        </w:rPr>
        <w:t>SOCstock, soil organic carbon stock; SOC</w:t>
      </w:r>
      <w:r w:rsidRPr="002247E6">
        <w:rPr>
          <w:rFonts w:ascii="Times New Roman" w:hAnsi="Times New Roman" w:cs="Times New Roman"/>
          <w:vertAlign w:val="subscript"/>
        </w:rPr>
        <w:t>con</w:t>
      </w:r>
      <w:r w:rsidRPr="002247E6">
        <w:rPr>
          <w:rFonts w:ascii="Times New Roman" w:hAnsi="Times New Roman" w:cs="Times New Roman"/>
        </w:rPr>
        <w:t xml:space="preserve">, total SOC concentration; Bulk Density; MBC, Microbial Biomass Carbon; POM-C, C associated with POM fraction in unit soil weight basis; </w:t>
      </w:r>
      <w:r w:rsidR="002D41E3" w:rsidRPr="002247E6">
        <w:rPr>
          <w:rFonts w:ascii="Times New Roman" w:hAnsi="Times New Roman" w:cs="Times New Roman"/>
        </w:rPr>
        <w:t>POM-C</w:t>
      </w:r>
      <w:r w:rsidRPr="002247E6">
        <w:rPr>
          <w:rFonts w:ascii="Times New Roman" w:hAnsi="Times New Roman" w:cs="Times New Roman"/>
        </w:rPr>
        <w:t xml:space="preserve">p, C concentration in the recovered POM-fraction; fPOM, fractional proportion of POM; </w:t>
      </w:r>
      <w:r w:rsidR="002D41E3" w:rsidRPr="002247E6">
        <w:rPr>
          <w:rFonts w:ascii="Times New Roman" w:hAnsi="Times New Roman" w:cs="Times New Roman"/>
        </w:rPr>
        <w:t>POM-C</w:t>
      </w:r>
      <w:r w:rsidRPr="002247E6">
        <w:rPr>
          <w:rFonts w:ascii="Times New Roman" w:hAnsi="Times New Roman" w:cs="Times New Roman"/>
        </w:rPr>
        <w:t xml:space="preserve">N, CN ratio of POM; fMAOM, fractional proportion of MAOM; </w:t>
      </w:r>
      <w:r w:rsidR="002D41E3" w:rsidRPr="002247E6">
        <w:rPr>
          <w:rFonts w:ascii="Times New Roman" w:hAnsi="Times New Roman" w:cs="Times New Roman"/>
        </w:rPr>
        <w:t>MAOM-C</w:t>
      </w:r>
      <w:r w:rsidRPr="002247E6">
        <w:rPr>
          <w:rFonts w:ascii="Times New Roman" w:hAnsi="Times New Roman" w:cs="Times New Roman"/>
        </w:rPr>
        <w:t xml:space="preserve">p, C concentration in the recovered MAOM-fraction; MAOM-C, C associated with MAOM fraction in unit soil weight basis; </w:t>
      </w:r>
      <w:r w:rsidR="002D41E3" w:rsidRPr="002247E6">
        <w:rPr>
          <w:rFonts w:ascii="Times New Roman" w:hAnsi="Times New Roman" w:cs="Times New Roman"/>
        </w:rPr>
        <w:t>MAOM-C</w:t>
      </w:r>
      <w:r w:rsidRPr="002247E6">
        <w:rPr>
          <w:rFonts w:ascii="Times New Roman" w:hAnsi="Times New Roman" w:cs="Times New Roman"/>
        </w:rPr>
        <w:t>N, CN ratio of MAOM; Bulk density; Troot, total root biomass; SR</w:t>
      </w:r>
      <w:r w:rsidRPr="002247E6">
        <w:rPr>
          <w:rFonts w:ascii="Times New Roman" w:hAnsi="Times New Roman" w:cs="Times New Roman"/>
          <w:vertAlign w:val="subscript"/>
        </w:rPr>
        <w:t>SOC</w:t>
      </w:r>
      <w:r w:rsidRPr="002247E6">
        <w:rPr>
          <w:rFonts w:ascii="Times New Roman" w:hAnsi="Times New Roman" w:cs="Times New Roman"/>
        </w:rPr>
        <w:t>, Stratification ratio for SOC</w:t>
      </w:r>
      <w:r w:rsidRPr="002247E6">
        <w:rPr>
          <w:rFonts w:ascii="Times New Roman" w:hAnsi="Times New Roman" w:cs="Times New Roman"/>
          <w:vertAlign w:val="subscript"/>
        </w:rPr>
        <w:t>con</w:t>
      </w:r>
      <w:r w:rsidRPr="002247E6">
        <w:rPr>
          <w:rFonts w:ascii="Times New Roman" w:hAnsi="Times New Roman" w:cs="Times New Roman"/>
        </w:rPr>
        <w:t xml:space="preserve"> between 0-5/10-30 cm; SR</w:t>
      </w:r>
      <w:r w:rsidRPr="002247E6">
        <w:rPr>
          <w:rFonts w:ascii="Times New Roman" w:hAnsi="Times New Roman" w:cs="Times New Roman"/>
          <w:vertAlign w:val="subscript"/>
        </w:rPr>
        <w:t>MAOM-C</w:t>
      </w:r>
      <w:r w:rsidRPr="002247E6">
        <w:rPr>
          <w:rFonts w:ascii="Times New Roman" w:hAnsi="Times New Roman" w:cs="Times New Roman"/>
        </w:rPr>
        <w:t>, Stratification ratio for MAOM-C between 0-5/10-30 cm; SR</w:t>
      </w:r>
      <w:r w:rsidRPr="002247E6">
        <w:rPr>
          <w:rFonts w:ascii="Times New Roman" w:hAnsi="Times New Roman" w:cs="Times New Roman"/>
          <w:vertAlign w:val="subscript"/>
        </w:rPr>
        <w:t>POM-C</w:t>
      </w:r>
      <w:r w:rsidRPr="002247E6">
        <w:rPr>
          <w:rFonts w:ascii="Times New Roman" w:hAnsi="Times New Roman" w:cs="Times New Roman"/>
        </w:rPr>
        <w:t>, Stratification ratio for POM-C between 0-5/10-30 cm.</w:t>
      </w:r>
      <w:r w:rsidR="006C3585" w:rsidRPr="002247E6">
        <w:rPr>
          <w:rFonts w:ascii="Times New Roman" w:hAnsi="Times New Roman" w:cs="Times New Roman"/>
        </w:rPr>
        <w:t xml:space="preserve"> </w:t>
      </w:r>
      <w:r w:rsidRPr="002247E6">
        <w:rPr>
          <w:rFonts w:ascii="Times New Roman" w:hAnsi="Times New Roman" w:cs="Times New Roman"/>
        </w:rPr>
        <w:t xml:space="preserve">Bold numbers indicate statistical significance at </w:t>
      </w:r>
      <w:r w:rsidRPr="002247E6">
        <w:rPr>
          <w:rFonts w:ascii="Times New Roman" w:hAnsi="Times New Roman" w:cs="Times New Roman"/>
          <w:i/>
          <w:iCs/>
        </w:rPr>
        <w:t xml:space="preserve">P≤ </w:t>
      </w:r>
      <w:r w:rsidRPr="002247E6">
        <w:rPr>
          <w:rFonts w:ascii="Times New Roman" w:hAnsi="Times New Roman" w:cs="Times New Roman"/>
        </w:rPr>
        <w:t>0.05</w:t>
      </w:r>
    </w:p>
    <w:p w14:paraId="511B55E8" w14:textId="795E9BCE" w:rsidR="004F107F" w:rsidRPr="002247E6" w:rsidRDefault="00662EFE" w:rsidP="004F107F">
      <w:pPr>
        <w:pStyle w:val="Caption"/>
        <w:rPr>
          <w:rFonts w:cs="Times New Roman"/>
        </w:rPr>
      </w:pPr>
      <w:r w:rsidRPr="002247E6">
        <w:rPr>
          <w:rFonts w:cs="Times New Roman"/>
        </w:rPr>
        <w:br w:type="page"/>
      </w:r>
      <w:r w:rsidRPr="002247E6">
        <w:rPr>
          <w:rFonts w:cs="Times New Roman"/>
        </w:rPr>
        <w:lastRenderedPageBreak/>
        <w:t xml:space="preserve"> </w:t>
      </w:r>
      <w:bookmarkStart w:id="64" w:name="_Toc167270517"/>
      <w:r w:rsidR="004F107F" w:rsidRPr="002247E6">
        <w:t xml:space="preserve">Table </w:t>
      </w:r>
      <w:r w:rsidR="004F107F" w:rsidRPr="002247E6">
        <w:fldChar w:fldCharType="begin"/>
      </w:r>
      <w:r w:rsidR="004F107F" w:rsidRPr="002247E6">
        <w:instrText xml:space="preserve"> SEQ Table \* ARABIC </w:instrText>
      </w:r>
      <w:r w:rsidR="004F107F" w:rsidRPr="002247E6">
        <w:fldChar w:fldCharType="separate"/>
      </w:r>
      <w:r w:rsidR="00CA2235" w:rsidRPr="002247E6">
        <w:rPr>
          <w:noProof/>
        </w:rPr>
        <w:t>7</w:t>
      </w:r>
      <w:r w:rsidR="004F107F" w:rsidRPr="002247E6">
        <w:fldChar w:fldCharType="end"/>
      </w:r>
      <w:r w:rsidR="004F107F" w:rsidRPr="002247E6">
        <w:t>. Treatment effects on additional C fractional parameters and root mass at each soil depth</w:t>
      </w:r>
      <w:bookmarkEnd w:id="64"/>
    </w:p>
    <w:tbl>
      <w:tblPr>
        <w:tblW w:w="9630" w:type="dxa"/>
        <w:tblLook w:val="04A0" w:firstRow="1" w:lastRow="0" w:firstColumn="1" w:lastColumn="0" w:noHBand="0" w:noVBand="1"/>
      </w:tblPr>
      <w:tblGrid>
        <w:gridCol w:w="2120"/>
        <w:gridCol w:w="1480"/>
        <w:gridCol w:w="982"/>
        <w:gridCol w:w="98"/>
        <w:gridCol w:w="783"/>
        <w:gridCol w:w="117"/>
        <w:gridCol w:w="270"/>
        <w:gridCol w:w="1350"/>
        <w:gridCol w:w="1029"/>
        <w:gridCol w:w="231"/>
        <w:gridCol w:w="977"/>
        <w:gridCol w:w="193"/>
      </w:tblGrid>
      <w:tr w:rsidR="00662EFE" w:rsidRPr="002247E6" w14:paraId="40C2A735" w14:textId="77777777" w:rsidTr="00171EFF">
        <w:trPr>
          <w:gridAfter w:val="1"/>
          <w:wAfter w:w="193" w:type="dxa"/>
          <w:trHeight w:val="288"/>
        </w:trPr>
        <w:tc>
          <w:tcPr>
            <w:tcW w:w="2120" w:type="dxa"/>
            <w:tcBorders>
              <w:bottom w:val="single" w:sz="4" w:space="0" w:color="auto"/>
            </w:tcBorders>
            <w:shd w:val="clear" w:color="auto" w:fill="auto"/>
            <w:noWrap/>
            <w:vAlign w:val="bottom"/>
            <w:hideMark/>
          </w:tcPr>
          <w:p w14:paraId="32064E03" w14:textId="77777777" w:rsidR="00662EFE" w:rsidRPr="002247E6" w:rsidRDefault="00662EFE" w:rsidP="00171EFF">
            <w:pPr>
              <w:rPr>
                <w:rFonts w:ascii="Times New Roman" w:hAnsi="Times New Roman" w:cs="Times New Roman"/>
              </w:rPr>
            </w:pPr>
            <w:bookmarkStart w:id="65" w:name="_Hlk105918230"/>
          </w:p>
        </w:tc>
        <w:tc>
          <w:tcPr>
            <w:tcW w:w="1480" w:type="dxa"/>
            <w:tcBorders>
              <w:bottom w:val="single" w:sz="4" w:space="0" w:color="auto"/>
            </w:tcBorders>
            <w:shd w:val="clear" w:color="auto" w:fill="auto"/>
            <w:noWrap/>
            <w:vAlign w:val="bottom"/>
            <w:hideMark/>
          </w:tcPr>
          <w:p w14:paraId="36EBA1CE" w14:textId="77777777" w:rsidR="00662EFE" w:rsidRPr="002247E6" w:rsidRDefault="00662EFE" w:rsidP="00171EFF">
            <w:pPr>
              <w:rPr>
                <w:rFonts w:ascii="Times New Roman" w:hAnsi="Times New Roman" w:cs="Times New Roman"/>
              </w:rPr>
            </w:pPr>
          </w:p>
        </w:tc>
        <w:tc>
          <w:tcPr>
            <w:tcW w:w="2250" w:type="dxa"/>
            <w:gridSpan w:val="5"/>
            <w:tcBorders>
              <w:bottom w:val="single" w:sz="4" w:space="0" w:color="auto"/>
            </w:tcBorders>
            <w:vAlign w:val="bottom"/>
          </w:tcPr>
          <w:p w14:paraId="08AB3814" w14:textId="77777777" w:rsidR="00662EFE" w:rsidRPr="002247E6" w:rsidRDefault="00662EFE" w:rsidP="00171EFF">
            <w:pPr>
              <w:jc w:val="center"/>
              <w:rPr>
                <w:rFonts w:ascii="Times New Roman" w:hAnsi="Times New Roman" w:cs="Times New Roman"/>
                <w:color w:val="000000"/>
              </w:rPr>
            </w:pPr>
            <w:r w:rsidRPr="002247E6">
              <w:rPr>
                <w:rFonts w:ascii="Times New Roman" w:hAnsi="Times New Roman" w:cs="Times New Roman"/>
                <w:color w:val="000000"/>
              </w:rPr>
              <w:t>Tillage treatments</w:t>
            </w:r>
          </w:p>
        </w:tc>
        <w:tc>
          <w:tcPr>
            <w:tcW w:w="3587" w:type="dxa"/>
            <w:gridSpan w:val="4"/>
            <w:tcBorders>
              <w:bottom w:val="single" w:sz="4" w:space="0" w:color="auto"/>
            </w:tcBorders>
            <w:vAlign w:val="bottom"/>
          </w:tcPr>
          <w:p w14:paraId="2B92FB62" w14:textId="77777777" w:rsidR="00662EFE" w:rsidRPr="002247E6" w:rsidRDefault="00662EFE" w:rsidP="00171EFF">
            <w:pPr>
              <w:jc w:val="center"/>
              <w:rPr>
                <w:rFonts w:ascii="Times New Roman" w:hAnsi="Times New Roman" w:cs="Times New Roman"/>
                <w:color w:val="000000"/>
              </w:rPr>
            </w:pPr>
            <w:r w:rsidRPr="002247E6">
              <w:rPr>
                <w:rFonts w:ascii="Times New Roman" w:hAnsi="Times New Roman" w:cs="Times New Roman"/>
                <w:color w:val="000000"/>
              </w:rPr>
              <w:t xml:space="preserve">            Cover cropping treatments</w:t>
            </w:r>
          </w:p>
        </w:tc>
      </w:tr>
      <w:tr w:rsidR="00662EFE" w:rsidRPr="002247E6" w14:paraId="5EF2A623" w14:textId="77777777" w:rsidTr="00171EFF">
        <w:trPr>
          <w:trHeight w:val="288"/>
        </w:trPr>
        <w:tc>
          <w:tcPr>
            <w:tcW w:w="2120" w:type="dxa"/>
            <w:tcBorders>
              <w:top w:val="single" w:sz="4" w:space="0" w:color="auto"/>
              <w:bottom w:val="single" w:sz="4" w:space="0" w:color="auto"/>
            </w:tcBorders>
            <w:shd w:val="clear" w:color="auto" w:fill="auto"/>
            <w:noWrap/>
            <w:vAlign w:val="bottom"/>
            <w:hideMark/>
          </w:tcPr>
          <w:p w14:paraId="06957679" w14:textId="77777777" w:rsidR="00662EFE" w:rsidRPr="002247E6" w:rsidRDefault="00662EFE" w:rsidP="00171EFF">
            <w:pPr>
              <w:rPr>
                <w:rFonts w:ascii="Times New Roman" w:hAnsi="Times New Roman" w:cs="Times New Roman"/>
                <w:color w:val="000000"/>
              </w:rPr>
            </w:pPr>
          </w:p>
        </w:tc>
        <w:tc>
          <w:tcPr>
            <w:tcW w:w="1480" w:type="dxa"/>
            <w:tcBorders>
              <w:bottom w:val="single" w:sz="4" w:space="0" w:color="auto"/>
            </w:tcBorders>
            <w:shd w:val="clear" w:color="auto" w:fill="auto"/>
            <w:noWrap/>
            <w:vAlign w:val="bottom"/>
            <w:hideMark/>
          </w:tcPr>
          <w:p w14:paraId="2EEEA7BF"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Soil Depth (cm)</w:t>
            </w:r>
          </w:p>
        </w:tc>
        <w:tc>
          <w:tcPr>
            <w:tcW w:w="1080" w:type="dxa"/>
            <w:gridSpan w:val="2"/>
            <w:tcBorders>
              <w:bottom w:val="single" w:sz="4" w:space="0" w:color="auto"/>
            </w:tcBorders>
            <w:vAlign w:val="center"/>
          </w:tcPr>
          <w:p w14:paraId="14A60F2D" w14:textId="77777777" w:rsidR="00662EFE" w:rsidRPr="002247E6" w:rsidRDefault="00662EFE" w:rsidP="00171EFF">
            <w:pPr>
              <w:jc w:val="center"/>
              <w:rPr>
                <w:rFonts w:ascii="Times New Roman" w:hAnsi="Times New Roman" w:cs="Times New Roman"/>
                <w:color w:val="000000"/>
              </w:rPr>
            </w:pPr>
            <w:r w:rsidRPr="002247E6">
              <w:rPr>
                <w:rFonts w:ascii="Times New Roman" w:hAnsi="Times New Roman" w:cs="Times New Roman"/>
                <w:color w:val="000000"/>
              </w:rPr>
              <w:t>CT</w:t>
            </w:r>
          </w:p>
        </w:tc>
        <w:tc>
          <w:tcPr>
            <w:tcW w:w="900" w:type="dxa"/>
            <w:gridSpan w:val="2"/>
            <w:tcBorders>
              <w:bottom w:val="single" w:sz="4" w:space="0" w:color="auto"/>
            </w:tcBorders>
            <w:vAlign w:val="center"/>
          </w:tcPr>
          <w:p w14:paraId="41A0DB15" w14:textId="77777777" w:rsidR="00662EFE" w:rsidRPr="002247E6" w:rsidRDefault="00662EFE" w:rsidP="00171EFF">
            <w:pPr>
              <w:jc w:val="center"/>
              <w:rPr>
                <w:rFonts w:ascii="Times New Roman" w:hAnsi="Times New Roman" w:cs="Times New Roman"/>
                <w:color w:val="000000"/>
              </w:rPr>
            </w:pPr>
            <w:r w:rsidRPr="002247E6">
              <w:rPr>
                <w:rFonts w:ascii="Times New Roman" w:hAnsi="Times New Roman" w:cs="Times New Roman"/>
                <w:color w:val="000000"/>
              </w:rPr>
              <w:t>NT</w:t>
            </w:r>
          </w:p>
        </w:tc>
        <w:tc>
          <w:tcPr>
            <w:tcW w:w="1620" w:type="dxa"/>
            <w:gridSpan w:val="2"/>
            <w:tcBorders>
              <w:bottom w:val="single" w:sz="4" w:space="0" w:color="auto"/>
            </w:tcBorders>
            <w:shd w:val="clear" w:color="auto" w:fill="auto"/>
            <w:noWrap/>
            <w:vAlign w:val="center"/>
            <w:hideMark/>
          </w:tcPr>
          <w:p w14:paraId="53019523" w14:textId="77777777" w:rsidR="00662EFE" w:rsidRPr="002247E6" w:rsidRDefault="00662EFE" w:rsidP="00171EFF">
            <w:pPr>
              <w:jc w:val="center"/>
              <w:rPr>
                <w:rFonts w:ascii="Times New Roman" w:hAnsi="Times New Roman" w:cs="Times New Roman"/>
                <w:color w:val="000000"/>
              </w:rPr>
            </w:pPr>
            <w:r w:rsidRPr="002247E6">
              <w:rPr>
                <w:rFonts w:ascii="Times New Roman" w:hAnsi="Times New Roman" w:cs="Times New Roman"/>
                <w:color w:val="000000"/>
              </w:rPr>
              <w:t xml:space="preserve">                NC</w:t>
            </w:r>
          </w:p>
        </w:tc>
        <w:tc>
          <w:tcPr>
            <w:tcW w:w="1260" w:type="dxa"/>
            <w:gridSpan w:val="2"/>
            <w:tcBorders>
              <w:bottom w:val="single" w:sz="4" w:space="0" w:color="auto"/>
            </w:tcBorders>
            <w:shd w:val="clear" w:color="auto" w:fill="auto"/>
            <w:noWrap/>
            <w:vAlign w:val="center"/>
            <w:hideMark/>
          </w:tcPr>
          <w:p w14:paraId="7EC337C1" w14:textId="77777777" w:rsidR="00662EFE" w:rsidRPr="002247E6" w:rsidRDefault="00662EFE" w:rsidP="00171EFF">
            <w:pPr>
              <w:jc w:val="center"/>
              <w:rPr>
                <w:rFonts w:ascii="Times New Roman" w:hAnsi="Times New Roman" w:cs="Times New Roman"/>
                <w:color w:val="000000"/>
              </w:rPr>
            </w:pPr>
            <w:r w:rsidRPr="002247E6">
              <w:rPr>
                <w:rFonts w:ascii="Times New Roman" w:hAnsi="Times New Roman" w:cs="Times New Roman"/>
                <w:color w:val="000000"/>
              </w:rPr>
              <w:t>HV</w:t>
            </w:r>
          </w:p>
        </w:tc>
        <w:tc>
          <w:tcPr>
            <w:tcW w:w="1170" w:type="dxa"/>
            <w:gridSpan w:val="2"/>
            <w:tcBorders>
              <w:bottom w:val="single" w:sz="4" w:space="0" w:color="auto"/>
            </w:tcBorders>
            <w:shd w:val="clear" w:color="auto" w:fill="auto"/>
            <w:noWrap/>
            <w:vAlign w:val="center"/>
            <w:hideMark/>
          </w:tcPr>
          <w:p w14:paraId="223ED15D" w14:textId="77777777" w:rsidR="00662EFE" w:rsidRPr="002247E6" w:rsidRDefault="00662EFE" w:rsidP="00171EFF">
            <w:pPr>
              <w:jc w:val="center"/>
              <w:rPr>
                <w:rFonts w:ascii="Times New Roman" w:hAnsi="Times New Roman" w:cs="Times New Roman"/>
                <w:color w:val="000000"/>
              </w:rPr>
            </w:pPr>
            <w:r w:rsidRPr="002247E6">
              <w:rPr>
                <w:rFonts w:ascii="Times New Roman" w:hAnsi="Times New Roman" w:cs="Times New Roman"/>
                <w:color w:val="000000"/>
              </w:rPr>
              <w:t>WW</w:t>
            </w:r>
          </w:p>
        </w:tc>
      </w:tr>
      <w:tr w:rsidR="00662EFE" w:rsidRPr="002247E6" w14:paraId="5FDD73BA" w14:textId="77777777" w:rsidTr="00171EFF">
        <w:trPr>
          <w:gridAfter w:val="1"/>
          <w:wAfter w:w="193" w:type="dxa"/>
          <w:trHeight w:val="288"/>
        </w:trPr>
        <w:tc>
          <w:tcPr>
            <w:tcW w:w="2120" w:type="dxa"/>
            <w:vMerge w:val="restart"/>
            <w:shd w:val="clear" w:color="auto" w:fill="auto"/>
            <w:noWrap/>
            <w:hideMark/>
          </w:tcPr>
          <w:p w14:paraId="1DDC8640"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fPOM (%)</w:t>
            </w:r>
          </w:p>
        </w:tc>
        <w:tc>
          <w:tcPr>
            <w:tcW w:w="1480" w:type="dxa"/>
            <w:shd w:val="clear" w:color="auto" w:fill="auto"/>
            <w:noWrap/>
            <w:vAlign w:val="bottom"/>
            <w:hideMark/>
          </w:tcPr>
          <w:p w14:paraId="3017108E"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0-5</w:t>
            </w:r>
          </w:p>
        </w:tc>
        <w:tc>
          <w:tcPr>
            <w:tcW w:w="982" w:type="dxa"/>
            <w:vAlign w:val="bottom"/>
          </w:tcPr>
          <w:p w14:paraId="7FE2E01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0.68b</w:t>
            </w:r>
          </w:p>
        </w:tc>
        <w:tc>
          <w:tcPr>
            <w:tcW w:w="881" w:type="dxa"/>
            <w:gridSpan w:val="2"/>
            <w:vAlign w:val="bottom"/>
          </w:tcPr>
          <w:p w14:paraId="3DBCB225"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1.52a</w:t>
            </w:r>
          </w:p>
        </w:tc>
        <w:tc>
          <w:tcPr>
            <w:tcW w:w="1737" w:type="dxa"/>
            <w:gridSpan w:val="3"/>
            <w:shd w:val="clear" w:color="auto" w:fill="auto"/>
            <w:noWrap/>
            <w:vAlign w:val="center"/>
            <w:hideMark/>
          </w:tcPr>
          <w:p w14:paraId="0B0B07CB"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0.82b</w:t>
            </w:r>
          </w:p>
        </w:tc>
        <w:tc>
          <w:tcPr>
            <w:tcW w:w="1029" w:type="dxa"/>
            <w:shd w:val="clear" w:color="auto" w:fill="auto"/>
            <w:noWrap/>
            <w:vAlign w:val="bottom"/>
            <w:hideMark/>
          </w:tcPr>
          <w:p w14:paraId="41369BC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1.29a</w:t>
            </w:r>
          </w:p>
        </w:tc>
        <w:tc>
          <w:tcPr>
            <w:tcW w:w="1208" w:type="dxa"/>
            <w:gridSpan w:val="2"/>
            <w:shd w:val="clear" w:color="auto" w:fill="auto"/>
            <w:noWrap/>
            <w:vAlign w:val="bottom"/>
            <w:hideMark/>
          </w:tcPr>
          <w:p w14:paraId="67025756"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1.20a</w:t>
            </w:r>
          </w:p>
        </w:tc>
      </w:tr>
      <w:tr w:rsidR="00662EFE" w:rsidRPr="002247E6" w14:paraId="42C51D08" w14:textId="77777777" w:rsidTr="00171EFF">
        <w:trPr>
          <w:gridAfter w:val="1"/>
          <w:wAfter w:w="193" w:type="dxa"/>
          <w:trHeight w:val="288"/>
        </w:trPr>
        <w:tc>
          <w:tcPr>
            <w:tcW w:w="2120" w:type="dxa"/>
            <w:vMerge/>
            <w:shd w:val="clear" w:color="auto" w:fill="auto"/>
            <w:noWrap/>
            <w:vAlign w:val="center"/>
            <w:hideMark/>
          </w:tcPr>
          <w:p w14:paraId="4DAD9F94"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18CFD805"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5-10</w:t>
            </w:r>
          </w:p>
        </w:tc>
        <w:tc>
          <w:tcPr>
            <w:tcW w:w="982" w:type="dxa"/>
            <w:vAlign w:val="bottom"/>
          </w:tcPr>
          <w:p w14:paraId="789EF6D4"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0.35a</w:t>
            </w:r>
          </w:p>
        </w:tc>
        <w:tc>
          <w:tcPr>
            <w:tcW w:w="881" w:type="dxa"/>
            <w:gridSpan w:val="2"/>
            <w:vAlign w:val="bottom"/>
          </w:tcPr>
          <w:p w14:paraId="05701A0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0.26b</w:t>
            </w:r>
          </w:p>
        </w:tc>
        <w:tc>
          <w:tcPr>
            <w:tcW w:w="1737" w:type="dxa"/>
            <w:gridSpan w:val="3"/>
            <w:shd w:val="clear" w:color="auto" w:fill="auto"/>
            <w:noWrap/>
            <w:vAlign w:val="center"/>
            <w:hideMark/>
          </w:tcPr>
          <w:p w14:paraId="38A25CEC"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0.28a</w:t>
            </w:r>
          </w:p>
        </w:tc>
        <w:tc>
          <w:tcPr>
            <w:tcW w:w="1029" w:type="dxa"/>
            <w:shd w:val="clear" w:color="auto" w:fill="auto"/>
            <w:noWrap/>
            <w:vAlign w:val="bottom"/>
            <w:hideMark/>
          </w:tcPr>
          <w:p w14:paraId="47D3AB4A"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0.39a</w:t>
            </w:r>
          </w:p>
        </w:tc>
        <w:tc>
          <w:tcPr>
            <w:tcW w:w="1208" w:type="dxa"/>
            <w:gridSpan w:val="2"/>
            <w:shd w:val="clear" w:color="auto" w:fill="auto"/>
            <w:noWrap/>
            <w:vAlign w:val="bottom"/>
            <w:hideMark/>
          </w:tcPr>
          <w:p w14:paraId="1E5F22C2"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0.41a</w:t>
            </w:r>
          </w:p>
        </w:tc>
      </w:tr>
      <w:tr w:rsidR="00662EFE" w:rsidRPr="002247E6" w14:paraId="30A6BAC3" w14:textId="77777777" w:rsidTr="00171EFF">
        <w:trPr>
          <w:gridAfter w:val="1"/>
          <w:wAfter w:w="193" w:type="dxa"/>
          <w:trHeight w:val="288"/>
        </w:trPr>
        <w:tc>
          <w:tcPr>
            <w:tcW w:w="2120" w:type="dxa"/>
            <w:vMerge/>
            <w:shd w:val="clear" w:color="auto" w:fill="auto"/>
            <w:noWrap/>
            <w:vAlign w:val="center"/>
            <w:hideMark/>
          </w:tcPr>
          <w:p w14:paraId="1EF78A5C"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1983A5B8"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10-30</w:t>
            </w:r>
          </w:p>
        </w:tc>
        <w:tc>
          <w:tcPr>
            <w:tcW w:w="982" w:type="dxa"/>
            <w:vAlign w:val="bottom"/>
          </w:tcPr>
          <w:p w14:paraId="6A794375"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0.20a</w:t>
            </w:r>
          </w:p>
        </w:tc>
        <w:tc>
          <w:tcPr>
            <w:tcW w:w="881" w:type="dxa"/>
            <w:gridSpan w:val="2"/>
            <w:vAlign w:val="bottom"/>
          </w:tcPr>
          <w:p w14:paraId="491DC183" w14:textId="77777777" w:rsidR="00662EFE" w:rsidRPr="002247E6" w:rsidRDefault="00662EFE" w:rsidP="00171EFF">
            <w:pPr>
              <w:ind w:hanging="238"/>
              <w:jc w:val="right"/>
              <w:rPr>
                <w:rFonts w:ascii="Times New Roman" w:hAnsi="Times New Roman" w:cs="Times New Roman"/>
                <w:color w:val="000000"/>
              </w:rPr>
            </w:pPr>
            <w:r w:rsidRPr="002247E6">
              <w:rPr>
                <w:rFonts w:ascii="Times New Roman" w:hAnsi="Times New Roman" w:cs="Times New Roman"/>
                <w:color w:val="000000"/>
              </w:rPr>
              <w:t>0.16a</w:t>
            </w:r>
          </w:p>
        </w:tc>
        <w:tc>
          <w:tcPr>
            <w:tcW w:w="1737" w:type="dxa"/>
            <w:gridSpan w:val="3"/>
            <w:shd w:val="clear" w:color="auto" w:fill="auto"/>
            <w:noWrap/>
            <w:vAlign w:val="center"/>
            <w:hideMark/>
          </w:tcPr>
          <w:p w14:paraId="1595888C"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0.08a</w:t>
            </w:r>
          </w:p>
        </w:tc>
        <w:tc>
          <w:tcPr>
            <w:tcW w:w="1029" w:type="dxa"/>
            <w:shd w:val="clear" w:color="auto" w:fill="auto"/>
            <w:noWrap/>
            <w:vAlign w:val="bottom"/>
            <w:hideMark/>
          </w:tcPr>
          <w:p w14:paraId="24A4210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0.2a</w:t>
            </w:r>
          </w:p>
        </w:tc>
        <w:tc>
          <w:tcPr>
            <w:tcW w:w="1208" w:type="dxa"/>
            <w:gridSpan w:val="2"/>
            <w:shd w:val="clear" w:color="auto" w:fill="auto"/>
            <w:noWrap/>
            <w:vAlign w:val="bottom"/>
            <w:hideMark/>
          </w:tcPr>
          <w:p w14:paraId="4794C06C"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0.27a</w:t>
            </w:r>
          </w:p>
        </w:tc>
      </w:tr>
      <w:tr w:rsidR="00662EFE" w:rsidRPr="002247E6" w14:paraId="362937E1" w14:textId="77777777" w:rsidTr="00171EFF">
        <w:trPr>
          <w:gridAfter w:val="1"/>
          <w:wAfter w:w="193" w:type="dxa"/>
          <w:trHeight w:val="288"/>
        </w:trPr>
        <w:tc>
          <w:tcPr>
            <w:tcW w:w="2120" w:type="dxa"/>
            <w:vMerge/>
            <w:shd w:val="clear" w:color="auto" w:fill="auto"/>
            <w:noWrap/>
            <w:vAlign w:val="center"/>
            <w:hideMark/>
          </w:tcPr>
          <w:p w14:paraId="0757A847"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48DF72AD"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30-60</w:t>
            </w:r>
          </w:p>
        </w:tc>
        <w:tc>
          <w:tcPr>
            <w:tcW w:w="982" w:type="dxa"/>
            <w:vAlign w:val="bottom"/>
          </w:tcPr>
          <w:p w14:paraId="3F3F2A3E"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0.06a</w:t>
            </w:r>
          </w:p>
        </w:tc>
        <w:tc>
          <w:tcPr>
            <w:tcW w:w="881" w:type="dxa"/>
            <w:gridSpan w:val="2"/>
            <w:vAlign w:val="bottom"/>
          </w:tcPr>
          <w:p w14:paraId="75446CBA"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0.04a</w:t>
            </w:r>
          </w:p>
        </w:tc>
        <w:tc>
          <w:tcPr>
            <w:tcW w:w="1737" w:type="dxa"/>
            <w:gridSpan w:val="3"/>
            <w:shd w:val="clear" w:color="auto" w:fill="auto"/>
            <w:noWrap/>
            <w:vAlign w:val="center"/>
            <w:hideMark/>
          </w:tcPr>
          <w:p w14:paraId="5D0C2476"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0.04b</w:t>
            </w:r>
          </w:p>
        </w:tc>
        <w:tc>
          <w:tcPr>
            <w:tcW w:w="1029" w:type="dxa"/>
            <w:shd w:val="clear" w:color="auto" w:fill="auto"/>
            <w:noWrap/>
            <w:vAlign w:val="bottom"/>
            <w:hideMark/>
          </w:tcPr>
          <w:p w14:paraId="35DFBDA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0.04b</w:t>
            </w:r>
          </w:p>
        </w:tc>
        <w:tc>
          <w:tcPr>
            <w:tcW w:w="1208" w:type="dxa"/>
            <w:gridSpan w:val="2"/>
            <w:shd w:val="clear" w:color="auto" w:fill="auto"/>
            <w:noWrap/>
            <w:vAlign w:val="bottom"/>
            <w:hideMark/>
          </w:tcPr>
          <w:p w14:paraId="637C6485"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0.08a</w:t>
            </w:r>
          </w:p>
        </w:tc>
      </w:tr>
      <w:tr w:rsidR="00662EFE" w:rsidRPr="002247E6" w14:paraId="05D35AC8" w14:textId="77777777" w:rsidTr="00171EFF">
        <w:trPr>
          <w:gridAfter w:val="1"/>
          <w:wAfter w:w="193" w:type="dxa"/>
          <w:trHeight w:val="288"/>
        </w:trPr>
        <w:tc>
          <w:tcPr>
            <w:tcW w:w="2120" w:type="dxa"/>
            <w:vMerge w:val="restart"/>
            <w:shd w:val="clear" w:color="auto" w:fill="auto"/>
            <w:noWrap/>
            <w:hideMark/>
          </w:tcPr>
          <w:p w14:paraId="66518C5A" w14:textId="16E6D591" w:rsidR="00662EFE" w:rsidRPr="002247E6" w:rsidRDefault="002D41E3" w:rsidP="00171EFF">
            <w:pPr>
              <w:spacing w:before="240"/>
              <w:rPr>
                <w:rFonts w:ascii="Times New Roman" w:hAnsi="Times New Roman" w:cs="Times New Roman"/>
                <w:color w:val="000000"/>
                <w:lang w:val="pt-BR"/>
              </w:rPr>
            </w:pPr>
            <w:r w:rsidRPr="002247E6">
              <w:rPr>
                <w:rFonts w:ascii="Times New Roman" w:hAnsi="Times New Roman" w:cs="Times New Roman"/>
                <w:caps/>
                <w:color w:val="000000"/>
                <w:lang w:val="pt-BR"/>
              </w:rPr>
              <w:t>POM-C</w:t>
            </w:r>
            <w:r w:rsidR="00662EFE" w:rsidRPr="002247E6">
              <w:rPr>
                <w:rFonts w:ascii="Times New Roman" w:hAnsi="Times New Roman" w:cs="Times New Roman"/>
                <w:caps/>
                <w:color w:val="000000"/>
                <w:vertAlign w:val="subscript"/>
                <w:lang w:val="pt-BR"/>
              </w:rPr>
              <w:t>p</w:t>
            </w:r>
            <w:r w:rsidR="00662EFE" w:rsidRPr="002247E6">
              <w:rPr>
                <w:rFonts w:ascii="Times New Roman" w:hAnsi="Times New Roman" w:cs="Times New Roman"/>
                <w:lang w:val="pt-BR"/>
              </w:rPr>
              <w:t xml:space="preserve"> (g kg</w:t>
            </w:r>
            <w:r w:rsidR="00662EFE" w:rsidRPr="002247E6">
              <w:rPr>
                <w:rFonts w:ascii="Times New Roman" w:hAnsi="Times New Roman" w:cs="Times New Roman"/>
                <w:vertAlign w:val="superscript"/>
                <w:lang w:val="pt-BR"/>
              </w:rPr>
              <w:t>-1</w:t>
            </w:r>
            <w:r w:rsidR="00662EFE" w:rsidRPr="002247E6">
              <w:rPr>
                <w:rFonts w:ascii="Times New Roman" w:hAnsi="Times New Roman" w:cs="Times New Roman"/>
                <w:lang w:val="pt-BR"/>
              </w:rPr>
              <w:t xml:space="preserve"> POM)</w:t>
            </w:r>
          </w:p>
        </w:tc>
        <w:tc>
          <w:tcPr>
            <w:tcW w:w="1480" w:type="dxa"/>
            <w:shd w:val="clear" w:color="auto" w:fill="auto"/>
            <w:noWrap/>
            <w:vAlign w:val="bottom"/>
            <w:hideMark/>
          </w:tcPr>
          <w:p w14:paraId="61823BD3" w14:textId="77777777" w:rsidR="00662EFE" w:rsidRPr="002247E6" w:rsidRDefault="00662EFE" w:rsidP="00171EFF">
            <w:pPr>
              <w:spacing w:before="240"/>
              <w:rPr>
                <w:rFonts w:ascii="Times New Roman" w:hAnsi="Times New Roman" w:cs="Times New Roman"/>
                <w:color w:val="000000"/>
              </w:rPr>
            </w:pPr>
            <w:r w:rsidRPr="002247E6">
              <w:rPr>
                <w:rFonts w:ascii="Times New Roman" w:hAnsi="Times New Roman" w:cs="Times New Roman"/>
                <w:color w:val="000000"/>
              </w:rPr>
              <w:t>0-5</w:t>
            </w:r>
          </w:p>
        </w:tc>
        <w:tc>
          <w:tcPr>
            <w:tcW w:w="982" w:type="dxa"/>
            <w:vAlign w:val="bottom"/>
          </w:tcPr>
          <w:p w14:paraId="5C3DF367"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16.02b</w:t>
            </w:r>
          </w:p>
        </w:tc>
        <w:tc>
          <w:tcPr>
            <w:tcW w:w="881" w:type="dxa"/>
            <w:gridSpan w:val="2"/>
            <w:vAlign w:val="bottom"/>
          </w:tcPr>
          <w:p w14:paraId="4FAFA9E2"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25.01a</w:t>
            </w:r>
          </w:p>
        </w:tc>
        <w:tc>
          <w:tcPr>
            <w:tcW w:w="1737" w:type="dxa"/>
            <w:gridSpan w:val="3"/>
            <w:shd w:val="clear" w:color="auto" w:fill="auto"/>
            <w:noWrap/>
            <w:vAlign w:val="center"/>
            <w:hideMark/>
          </w:tcPr>
          <w:p w14:paraId="2115196C"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15.50</w:t>
            </w:r>
          </w:p>
        </w:tc>
        <w:tc>
          <w:tcPr>
            <w:tcW w:w="1029" w:type="dxa"/>
            <w:shd w:val="clear" w:color="auto" w:fill="auto"/>
            <w:noWrap/>
            <w:vAlign w:val="bottom"/>
            <w:hideMark/>
          </w:tcPr>
          <w:p w14:paraId="417D014D"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24.44</w:t>
            </w:r>
          </w:p>
        </w:tc>
        <w:tc>
          <w:tcPr>
            <w:tcW w:w="1208" w:type="dxa"/>
            <w:gridSpan w:val="2"/>
            <w:shd w:val="clear" w:color="auto" w:fill="auto"/>
            <w:noWrap/>
            <w:vAlign w:val="bottom"/>
            <w:hideMark/>
          </w:tcPr>
          <w:p w14:paraId="73A7C23C"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21.62</w:t>
            </w:r>
          </w:p>
        </w:tc>
      </w:tr>
      <w:tr w:rsidR="00662EFE" w:rsidRPr="002247E6" w14:paraId="716B7499" w14:textId="77777777" w:rsidTr="00171EFF">
        <w:trPr>
          <w:gridAfter w:val="1"/>
          <w:wAfter w:w="193" w:type="dxa"/>
          <w:trHeight w:val="288"/>
        </w:trPr>
        <w:tc>
          <w:tcPr>
            <w:tcW w:w="2120" w:type="dxa"/>
            <w:vMerge/>
            <w:shd w:val="clear" w:color="auto" w:fill="auto"/>
            <w:noWrap/>
            <w:vAlign w:val="center"/>
            <w:hideMark/>
          </w:tcPr>
          <w:p w14:paraId="184E5C30"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11335364"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5-10</w:t>
            </w:r>
          </w:p>
        </w:tc>
        <w:tc>
          <w:tcPr>
            <w:tcW w:w="982" w:type="dxa"/>
            <w:vAlign w:val="bottom"/>
          </w:tcPr>
          <w:p w14:paraId="7912CE6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12.96b</w:t>
            </w:r>
          </w:p>
        </w:tc>
        <w:tc>
          <w:tcPr>
            <w:tcW w:w="881" w:type="dxa"/>
            <w:gridSpan w:val="2"/>
            <w:vAlign w:val="bottom"/>
          </w:tcPr>
          <w:p w14:paraId="61857CFE"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22.02a</w:t>
            </w:r>
          </w:p>
        </w:tc>
        <w:tc>
          <w:tcPr>
            <w:tcW w:w="1737" w:type="dxa"/>
            <w:gridSpan w:val="3"/>
            <w:shd w:val="clear" w:color="auto" w:fill="auto"/>
            <w:noWrap/>
            <w:vAlign w:val="center"/>
            <w:hideMark/>
          </w:tcPr>
          <w:p w14:paraId="5918F70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17.35</w:t>
            </w:r>
          </w:p>
        </w:tc>
        <w:tc>
          <w:tcPr>
            <w:tcW w:w="1029" w:type="dxa"/>
            <w:shd w:val="clear" w:color="auto" w:fill="auto"/>
            <w:noWrap/>
            <w:vAlign w:val="bottom"/>
            <w:hideMark/>
          </w:tcPr>
          <w:p w14:paraId="2DC906A8"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18.30</w:t>
            </w:r>
          </w:p>
        </w:tc>
        <w:tc>
          <w:tcPr>
            <w:tcW w:w="1208" w:type="dxa"/>
            <w:gridSpan w:val="2"/>
            <w:shd w:val="clear" w:color="auto" w:fill="auto"/>
            <w:noWrap/>
            <w:vAlign w:val="bottom"/>
            <w:hideMark/>
          </w:tcPr>
          <w:p w14:paraId="14112956"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16.81</w:t>
            </w:r>
          </w:p>
        </w:tc>
      </w:tr>
      <w:tr w:rsidR="00662EFE" w:rsidRPr="002247E6" w14:paraId="2E9A4C81" w14:textId="77777777" w:rsidTr="00171EFF">
        <w:trPr>
          <w:gridAfter w:val="1"/>
          <w:wAfter w:w="193" w:type="dxa"/>
          <w:trHeight w:val="288"/>
        </w:trPr>
        <w:tc>
          <w:tcPr>
            <w:tcW w:w="2120" w:type="dxa"/>
            <w:vMerge/>
            <w:shd w:val="clear" w:color="auto" w:fill="auto"/>
            <w:noWrap/>
            <w:vAlign w:val="center"/>
            <w:hideMark/>
          </w:tcPr>
          <w:p w14:paraId="4264FFCD"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37B63CCE"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10-30</w:t>
            </w:r>
          </w:p>
        </w:tc>
        <w:tc>
          <w:tcPr>
            <w:tcW w:w="982" w:type="dxa"/>
            <w:vAlign w:val="bottom"/>
          </w:tcPr>
          <w:p w14:paraId="654782C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17.91a</w:t>
            </w:r>
          </w:p>
        </w:tc>
        <w:tc>
          <w:tcPr>
            <w:tcW w:w="881" w:type="dxa"/>
            <w:gridSpan w:val="2"/>
            <w:vAlign w:val="bottom"/>
          </w:tcPr>
          <w:p w14:paraId="0371D5C2"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19.17a</w:t>
            </w:r>
          </w:p>
        </w:tc>
        <w:tc>
          <w:tcPr>
            <w:tcW w:w="1737" w:type="dxa"/>
            <w:gridSpan w:val="3"/>
            <w:shd w:val="clear" w:color="auto" w:fill="auto"/>
            <w:noWrap/>
            <w:vAlign w:val="center"/>
            <w:hideMark/>
          </w:tcPr>
          <w:p w14:paraId="41221A7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21.5a</w:t>
            </w:r>
          </w:p>
        </w:tc>
        <w:tc>
          <w:tcPr>
            <w:tcW w:w="1029" w:type="dxa"/>
            <w:shd w:val="clear" w:color="auto" w:fill="auto"/>
            <w:noWrap/>
            <w:vAlign w:val="bottom"/>
            <w:hideMark/>
          </w:tcPr>
          <w:p w14:paraId="545D25E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17.30b</w:t>
            </w:r>
          </w:p>
        </w:tc>
        <w:tc>
          <w:tcPr>
            <w:tcW w:w="1208" w:type="dxa"/>
            <w:gridSpan w:val="2"/>
            <w:shd w:val="clear" w:color="auto" w:fill="auto"/>
            <w:noWrap/>
            <w:vAlign w:val="bottom"/>
            <w:hideMark/>
          </w:tcPr>
          <w:p w14:paraId="148432B7"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16.83b</w:t>
            </w:r>
          </w:p>
        </w:tc>
      </w:tr>
      <w:tr w:rsidR="00662EFE" w:rsidRPr="002247E6" w14:paraId="58049EE8" w14:textId="77777777" w:rsidTr="00171EFF">
        <w:trPr>
          <w:gridAfter w:val="1"/>
          <w:wAfter w:w="193" w:type="dxa"/>
          <w:trHeight w:val="288"/>
        </w:trPr>
        <w:tc>
          <w:tcPr>
            <w:tcW w:w="2120" w:type="dxa"/>
            <w:vMerge/>
            <w:shd w:val="clear" w:color="auto" w:fill="auto"/>
            <w:noWrap/>
            <w:vAlign w:val="center"/>
            <w:hideMark/>
          </w:tcPr>
          <w:p w14:paraId="7075C947"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71B78F84"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30-60</w:t>
            </w:r>
          </w:p>
        </w:tc>
        <w:tc>
          <w:tcPr>
            <w:tcW w:w="982" w:type="dxa"/>
            <w:vAlign w:val="bottom"/>
          </w:tcPr>
          <w:p w14:paraId="2A09BC5B"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17.35a</w:t>
            </w:r>
          </w:p>
        </w:tc>
        <w:tc>
          <w:tcPr>
            <w:tcW w:w="881" w:type="dxa"/>
            <w:gridSpan w:val="2"/>
            <w:vAlign w:val="bottom"/>
          </w:tcPr>
          <w:p w14:paraId="528BBD35"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15.34a</w:t>
            </w:r>
          </w:p>
        </w:tc>
        <w:tc>
          <w:tcPr>
            <w:tcW w:w="1737" w:type="dxa"/>
            <w:gridSpan w:val="3"/>
            <w:shd w:val="clear" w:color="auto" w:fill="auto"/>
            <w:noWrap/>
            <w:vAlign w:val="center"/>
            <w:hideMark/>
          </w:tcPr>
          <w:p w14:paraId="55E68566"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15.92ab</w:t>
            </w:r>
          </w:p>
        </w:tc>
        <w:tc>
          <w:tcPr>
            <w:tcW w:w="1029" w:type="dxa"/>
            <w:shd w:val="clear" w:color="auto" w:fill="auto"/>
            <w:noWrap/>
            <w:vAlign w:val="bottom"/>
            <w:hideMark/>
          </w:tcPr>
          <w:p w14:paraId="07989085"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9.93b</w:t>
            </w:r>
          </w:p>
        </w:tc>
        <w:tc>
          <w:tcPr>
            <w:tcW w:w="1208" w:type="dxa"/>
            <w:gridSpan w:val="2"/>
            <w:shd w:val="clear" w:color="auto" w:fill="auto"/>
            <w:noWrap/>
            <w:vAlign w:val="bottom"/>
            <w:hideMark/>
          </w:tcPr>
          <w:p w14:paraId="02ECF877"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23.19a</w:t>
            </w:r>
          </w:p>
        </w:tc>
      </w:tr>
      <w:tr w:rsidR="00662EFE" w:rsidRPr="002247E6" w14:paraId="524749E5" w14:textId="77777777" w:rsidTr="00171EFF">
        <w:trPr>
          <w:gridAfter w:val="1"/>
          <w:wAfter w:w="193" w:type="dxa"/>
          <w:trHeight w:val="288"/>
        </w:trPr>
        <w:tc>
          <w:tcPr>
            <w:tcW w:w="2120" w:type="dxa"/>
            <w:shd w:val="clear" w:color="auto" w:fill="auto"/>
            <w:noWrap/>
          </w:tcPr>
          <w:p w14:paraId="44511488" w14:textId="633BEA4A" w:rsidR="00662EFE" w:rsidRPr="002247E6" w:rsidRDefault="002D41E3" w:rsidP="00171EFF">
            <w:pPr>
              <w:spacing w:before="240"/>
              <w:rPr>
                <w:rFonts w:ascii="Times New Roman" w:hAnsi="Times New Roman" w:cs="Times New Roman"/>
                <w:color w:val="000000"/>
              </w:rPr>
            </w:pPr>
            <w:r w:rsidRPr="002247E6">
              <w:rPr>
                <w:rFonts w:ascii="Times New Roman" w:hAnsi="Times New Roman" w:cs="Times New Roman"/>
                <w:color w:val="000000"/>
              </w:rPr>
              <w:t>POM-C</w:t>
            </w:r>
            <w:r w:rsidR="00662EFE" w:rsidRPr="002247E6">
              <w:rPr>
                <w:rFonts w:ascii="Times New Roman" w:hAnsi="Times New Roman" w:cs="Times New Roman"/>
                <w:color w:val="000000"/>
              </w:rPr>
              <w:t>N</w:t>
            </w:r>
          </w:p>
        </w:tc>
        <w:tc>
          <w:tcPr>
            <w:tcW w:w="1480" w:type="dxa"/>
            <w:shd w:val="clear" w:color="auto" w:fill="auto"/>
            <w:noWrap/>
            <w:vAlign w:val="bottom"/>
          </w:tcPr>
          <w:p w14:paraId="758D859C" w14:textId="77777777" w:rsidR="00662EFE" w:rsidRPr="002247E6" w:rsidRDefault="00662EFE" w:rsidP="00171EFF">
            <w:pPr>
              <w:spacing w:before="240"/>
              <w:rPr>
                <w:rFonts w:ascii="Times New Roman" w:hAnsi="Times New Roman" w:cs="Times New Roman"/>
                <w:color w:val="000000"/>
              </w:rPr>
            </w:pPr>
            <w:r w:rsidRPr="002247E6">
              <w:rPr>
                <w:rFonts w:ascii="Times New Roman" w:hAnsi="Times New Roman" w:cs="Times New Roman"/>
                <w:color w:val="000000"/>
              </w:rPr>
              <w:t>0-5</w:t>
            </w:r>
          </w:p>
        </w:tc>
        <w:tc>
          <w:tcPr>
            <w:tcW w:w="982" w:type="dxa"/>
            <w:tcBorders>
              <w:top w:val="nil"/>
              <w:left w:val="nil"/>
              <w:bottom w:val="nil"/>
              <w:right w:val="nil"/>
            </w:tcBorders>
            <w:shd w:val="clear" w:color="auto" w:fill="auto"/>
            <w:vAlign w:val="bottom"/>
          </w:tcPr>
          <w:p w14:paraId="514BBA91"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16.47b</w:t>
            </w:r>
          </w:p>
        </w:tc>
        <w:tc>
          <w:tcPr>
            <w:tcW w:w="881" w:type="dxa"/>
            <w:gridSpan w:val="2"/>
            <w:tcBorders>
              <w:top w:val="nil"/>
              <w:left w:val="nil"/>
              <w:bottom w:val="nil"/>
              <w:right w:val="nil"/>
            </w:tcBorders>
            <w:shd w:val="clear" w:color="auto" w:fill="auto"/>
            <w:vAlign w:val="bottom"/>
          </w:tcPr>
          <w:p w14:paraId="6141211E"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26.73a</w:t>
            </w:r>
          </w:p>
        </w:tc>
        <w:tc>
          <w:tcPr>
            <w:tcW w:w="1737" w:type="dxa"/>
            <w:gridSpan w:val="3"/>
            <w:tcBorders>
              <w:top w:val="nil"/>
              <w:left w:val="nil"/>
              <w:bottom w:val="nil"/>
              <w:right w:val="nil"/>
            </w:tcBorders>
            <w:shd w:val="clear" w:color="auto" w:fill="auto"/>
            <w:noWrap/>
            <w:vAlign w:val="center"/>
          </w:tcPr>
          <w:p w14:paraId="1AA070F0"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15.05b</w:t>
            </w:r>
          </w:p>
        </w:tc>
        <w:tc>
          <w:tcPr>
            <w:tcW w:w="1029" w:type="dxa"/>
            <w:tcBorders>
              <w:top w:val="nil"/>
              <w:left w:val="nil"/>
              <w:bottom w:val="nil"/>
              <w:right w:val="nil"/>
            </w:tcBorders>
            <w:shd w:val="clear" w:color="auto" w:fill="auto"/>
            <w:noWrap/>
            <w:vAlign w:val="bottom"/>
          </w:tcPr>
          <w:p w14:paraId="18197664"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24.26a</w:t>
            </w:r>
          </w:p>
        </w:tc>
        <w:tc>
          <w:tcPr>
            <w:tcW w:w="1208" w:type="dxa"/>
            <w:gridSpan w:val="2"/>
            <w:tcBorders>
              <w:top w:val="nil"/>
              <w:left w:val="nil"/>
              <w:bottom w:val="nil"/>
              <w:right w:val="nil"/>
            </w:tcBorders>
            <w:shd w:val="clear" w:color="auto" w:fill="auto"/>
            <w:noWrap/>
            <w:vAlign w:val="bottom"/>
          </w:tcPr>
          <w:p w14:paraId="23DF8D95"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25.49a</w:t>
            </w:r>
          </w:p>
        </w:tc>
      </w:tr>
      <w:tr w:rsidR="00662EFE" w:rsidRPr="002247E6" w14:paraId="533F7CD6" w14:textId="77777777" w:rsidTr="00171EFF">
        <w:trPr>
          <w:gridAfter w:val="1"/>
          <w:wAfter w:w="193" w:type="dxa"/>
          <w:trHeight w:val="288"/>
        </w:trPr>
        <w:tc>
          <w:tcPr>
            <w:tcW w:w="2120" w:type="dxa"/>
            <w:shd w:val="clear" w:color="auto" w:fill="auto"/>
            <w:noWrap/>
          </w:tcPr>
          <w:p w14:paraId="13EABBF2"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tcPr>
          <w:p w14:paraId="2F390004"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5-10</w:t>
            </w:r>
          </w:p>
        </w:tc>
        <w:tc>
          <w:tcPr>
            <w:tcW w:w="982" w:type="dxa"/>
            <w:tcBorders>
              <w:top w:val="nil"/>
              <w:left w:val="nil"/>
              <w:bottom w:val="nil"/>
              <w:right w:val="nil"/>
            </w:tcBorders>
            <w:shd w:val="clear" w:color="auto" w:fill="auto"/>
            <w:vAlign w:val="bottom"/>
          </w:tcPr>
          <w:p w14:paraId="38C26FC5"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18.09b</w:t>
            </w:r>
          </w:p>
        </w:tc>
        <w:tc>
          <w:tcPr>
            <w:tcW w:w="881" w:type="dxa"/>
            <w:gridSpan w:val="2"/>
            <w:tcBorders>
              <w:top w:val="nil"/>
              <w:left w:val="nil"/>
              <w:bottom w:val="nil"/>
              <w:right w:val="nil"/>
            </w:tcBorders>
            <w:shd w:val="clear" w:color="auto" w:fill="auto"/>
            <w:vAlign w:val="bottom"/>
          </w:tcPr>
          <w:p w14:paraId="1646BC00"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23.26a</w:t>
            </w:r>
          </w:p>
        </w:tc>
        <w:tc>
          <w:tcPr>
            <w:tcW w:w="1737" w:type="dxa"/>
            <w:gridSpan w:val="3"/>
            <w:tcBorders>
              <w:top w:val="nil"/>
              <w:left w:val="nil"/>
              <w:bottom w:val="nil"/>
              <w:right w:val="nil"/>
            </w:tcBorders>
            <w:shd w:val="clear" w:color="auto" w:fill="auto"/>
            <w:noWrap/>
            <w:vAlign w:val="center"/>
          </w:tcPr>
          <w:p w14:paraId="32A700E7"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23.55a</w:t>
            </w:r>
          </w:p>
        </w:tc>
        <w:tc>
          <w:tcPr>
            <w:tcW w:w="1029" w:type="dxa"/>
            <w:tcBorders>
              <w:top w:val="nil"/>
              <w:left w:val="nil"/>
              <w:bottom w:val="nil"/>
              <w:right w:val="nil"/>
            </w:tcBorders>
            <w:shd w:val="clear" w:color="auto" w:fill="auto"/>
            <w:noWrap/>
            <w:vAlign w:val="bottom"/>
          </w:tcPr>
          <w:p w14:paraId="4BDA5A8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17.36b</w:t>
            </w:r>
          </w:p>
        </w:tc>
        <w:tc>
          <w:tcPr>
            <w:tcW w:w="1208" w:type="dxa"/>
            <w:gridSpan w:val="2"/>
            <w:tcBorders>
              <w:top w:val="nil"/>
              <w:left w:val="nil"/>
              <w:bottom w:val="nil"/>
              <w:right w:val="nil"/>
            </w:tcBorders>
            <w:shd w:val="clear" w:color="auto" w:fill="auto"/>
            <w:noWrap/>
            <w:vAlign w:val="bottom"/>
          </w:tcPr>
          <w:p w14:paraId="12D01197"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21.13ab</w:t>
            </w:r>
          </w:p>
        </w:tc>
      </w:tr>
      <w:tr w:rsidR="00662EFE" w:rsidRPr="002247E6" w14:paraId="69E1F702" w14:textId="77777777" w:rsidTr="00171EFF">
        <w:trPr>
          <w:gridAfter w:val="1"/>
          <w:wAfter w:w="193" w:type="dxa"/>
          <w:trHeight w:val="288"/>
        </w:trPr>
        <w:tc>
          <w:tcPr>
            <w:tcW w:w="2120" w:type="dxa"/>
            <w:shd w:val="clear" w:color="auto" w:fill="auto"/>
            <w:noWrap/>
          </w:tcPr>
          <w:p w14:paraId="45A4F34F"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tcPr>
          <w:p w14:paraId="6417082C"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10-30</w:t>
            </w:r>
          </w:p>
        </w:tc>
        <w:tc>
          <w:tcPr>
            <w:tcW w:w="982" w:type="dxa"/>
            <w:tcBorders>
              <w:top w:val="nil"/>
              <w:left w:val="nil"/>
              <w:bottom w:val="nil"/>
              <w:right w:val="nil"/>
            </w:tcBorders>
            <w:shd w:val="clear" w:color="auto" w:fill="auto"/>
            <w:vAlign w:val="bottom"/>
          </w:tcPr>
          <w:p w14:paraId="62A15E18"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26.21a</w:t>
            </w:r>
          </w:p>
        </w:tc>
        <w:tc>
          <w:tcPr>
            <w:tcW w:w="881" w:type="dxa"/>
            <w:gridSpan w:val="2"/>
            <w:tcBorders>
              <w:top w:val="nil"/>
              <w:left w:val="nil"/>
              <w:bottom w:val="nil"/>
              <w:right w:val="nil"/>
            </w:tcBorders>
            <w:shd w:val="clear" w:color="auto" w:fill="auto"/>
            <w:vAlign w:val="bottom"/>
          </w:tcPr>
          <w:p w14:paraId="63A39DF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23.89a</w:t>
            </w:r>
          </w:p>
        </w:tc>
        <w:tc>
          <w:tcPr>
            <w:tcW w:w="1737" w:type="dxa"/>
            <w:gridSpan w:val="3"/>
            <w:tcBorders>
              <w:top w:val="nil"/>
              <w:left w:val="nil"/>
              <w:bottom w:val="nil"/>
              <w:right w:val="nil"/>
            </w:tcBorders>
            <w:shd w:val="clear" w:color="auto" w:fill="auto"/>
            <w:noWrap/>
            <w:vAlign w:val="center"/>
          </w:tcPr>
          <w:p w14:paraId="16EF6E50"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26.30ab</w:t>
            </w:r>
          </w:p>
        </w:tc>
        <w:tc>
          <w:tcPr>
            <w:tcW w:w="1029" w:type="dxa"/>
            <w:tcBorders>
              <w:top w:val="nil"/>
              <w:left w:val="nil"/>
              <w:bottom w:val="nil"/>
              <w:right w:val="nil"/>
            </w:tcBorders>
            <w:shd w:val="clear" w:color="auto" w:fill="auto"/>
            <w:noWrap/>
            <w:vAlign w:val="bottom"/>
          </w:tcPr>
          <w:p w14:paraId="7A67B047"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15.07b</w:t>
            </w:r>
          </w:p>
        </w:tc>
        <w:tc>
          <w:tcPr>
            <w:tcW w:w="1208" w:type="dxa"/>
            <w:gridSpan w:val="2"/>
            <w:tcBorders>
              <w:top w:val="nil"/>
              <w:left w:val="nil"/>
              <w:bottom w:val="nil"/>
              <w:right w:val="nil"/>
            </w:tcBorders>
            <w:shd w:val="clear" w:color="auto" w:fill="auto"/>
            <w:noWrap/>
            <w:vAlign w:val="bottom"/>
          </w:tcPr>
          <w:p w14:paraId="76E27CF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33.77a</w:t>
            </w:r>
          </w:p>
        </w:tc>
      </w:tr>
      <w:tr w:rsidR="00662EFE" w:rsidRPr="002247E6" w14:paraId="2F4E7729" w14:textId="77777777" w:rsidTr="00171EFF">
        <w:trPr>
          <w:gridAfter w:val="1"/>
          <w:wAfter w:w="193" w:type="dxa"/>
          <w:trHeight w:val="288"/>
        </w:trPr>
        <w:tc>
          <w:tcPr>
            <w:tcW w:w="2120" w:type="dxa"/>
            <w:shd w:val="clear" w:color="auto" w:fill="auto"/>
            <w:noWrap/>
          </w:tcPr>
          <w:p w14:paraId="1CCE06BC"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tcPr>
          <w:p w14:paraId="26E50934"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30-60</w:t>
            </w:r>
          </w:p>
        </w:tc>
        <w:tc>
          <w:tcPr>
            <w:tcW w:w="982" w:type="dxa"/>
            <w:tcBorders>
              <w:top w:val="nil"/>
              <w:left w:val="nil"/>
              <w:bottom w:val="nil"/>
              <w:right w:val="nil"/>
            </w:tcBorders>
            <w:shd w:val="clear" w:color="auto" w:fill="auto"/>
            <w:vAlign w:val="bottom"/>
          </w:tcPr>
          <w:p w14:paraId="3B9EDE7E"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19.79a</w:t>
            </w:r>
          </w:p>
        </w:tc>
        <w:tc>
          <w:tcPr>
            <w:tcW w:w="881" w:type="dxa"/>
            <w:gridSpan w:val="2"/>
            <w:tcBorders>
              <w:top w:val="nil"/>
              <w:left w:val="nil"/>
              <w:bottom w:val="nil"/>
              <w:right w:val="nil"/>
            </w:tcBorders>
            <w:shd w:val="clear" w:color="auto" w:fill="auto"/>
            <w:vAlign w:val="bottom"/>
          </w:tcPr>
          <w:p w14:paraId="58CA500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18.78a</w:t>
            </w:r>
          </w:p>
        </w:tc>
        <w:tc>
          <w:tcPr>
            <w:tcW w:w="1737" w:type="dxa"/>
            <w:gridSpan w:val="3"/>
            <w:tcBorders>
              <w:top w:val="nil"/>
              <w:left w:val="nil"/>
              <w:bottom w:val="nil"/>
              <w:right w:val="nil"/>
            </w:tcBorders>
            <w:shd w:val="clear" w:color="auto" w:fill="auto"/>
            <w:noWrap/>
            <w:vAlign w:val="center"/>
          </w:tcPr>
          <w:p w14:paraId="646C141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15.97ab</w:t>
            </w:r>
          </w:p>
        </w:tc>
        <w:tc>
          <w:tcPr>
            <w:tcW w:w="1029" w:type="dxa"/>
            <w:tcBorders>
              <w:top w:val="nil"/>
              <w:left w:val="nil"/>
              <w:bottom w:val="nil"/>
              <w:right w:val="nil"/>
            </w:tcBorders>
            <w:shd w:val="clear" w:color="auto" w:fill="auto"/>
            <w:noWrap/>
            <w:vAlign w:val="bottom"/>
          </w:tcPr>
          <w:p w14:paraId="214BE5D7"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8.55b</w:t>
            </w:r>
          </w:p>
        </w:tc>
        <w:tc>
          <w:tcPr>
            <w:tcW w:w="1208" w:type="dxa"/>
            <w:gridSpan w:val="2"/>
            <w:tcBorders>
              <w:top w:val="nil"/>
              <w:left w:val="nil"/>
              <w:bottom w:val="nil"/>
              <w:right w:val="nil"/>
            </w:tcBorders>
            <w:shd w:val="clear" w:color="auto" w:fill="auto"/>
            <w:noWrap/>
            <w:vAlign w:val="bottom"/>
          </w:tcPr>
          <w:p w14:paraId="77BD2C0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33.33a</w:t>
            </w:r>
          </w:p>
        </w:tc>
      </w:tr>
      <w:tr w:rsidR="00662EFE" w:rsidRPr="002247E6" w14:paraId="313FDCAE" w14:textId="77777777" w:rsidTr="00171EFF">
        <w:trPr>
          <w:gridAfter w:val="1"/>
          <w:wAfter w:w="193" w:type="dxa"/>
          <w:trHeight w:val="288"/>
        </w:trPr>
        <w:tc>
          <w:tcPr>
            <w:tcW w:w="2120" w:type="dxa"/>
            <w:vMerge w:val="restart"/>
            <w:shd w:val="clear" w:color="auto" w:fill="auto"/>
            <w:noWrap/>
            <w:hideMark/>
          </w:tcPr>
          <w:p w14:paraId="703E3456" w14:textId="77777777" w:rsidR="00662EFE" w:rsidRPr="002247E6" w:rsidRDefault="00662EFE" w:rsidP="00171EFF">
            <w:pPr>
              <w:spacing w:before="240"/>
              <w:rPr>
                <w:rFonts w:ascii="Times New Roman" w:hAnsi="Times New Roman" w:cs="Times New Roman"/>
                <w:color w:val="000000"/>
              </w:rPr>
            </w:pPr>
            <w:r w:rsidRPr="002247E6">
              <w:rPr>
                <w:rFonts w:ascii="Times New Roman" w:hAnsi="Times New Roman" w:cs="Times New Roman"/>
                <w:color w:val="000000"/>
              </w:rPr>
              <w:t>f</w:t>
            </w:r>
            <w:r w:rsidRPr="002247E6">
              <w:rPr>
                <w:rFonts w:ascii="Times New Roman" w:hAnsi="Times New Roman" w:cs="Times New Roman"/>
                <w:caps/>
                <w:color w:val="000000"/>
              </w:rPr>
              <w:t>MAOM (%)</w:t>
            </w:r>
          </w:p>
        </w:tc>
        <w:tc>
          <w:tcPr>
            <w:tcW w:w="1480" w:type="dxa"/>
            <w:shd w:val="clear" w:color="auto" w:fill="auto"/>
            <w:noWrap/>
            <w:vAlign w:val="bottom"/>
            <w:hideMark/>
          </w:tcPr>
          <w:p w14:paraId="1D6ABC48" w14:textId="77777777" w:rsidR="00662EFE" w:rsidRPr="002247E6" w:rsidRDefault="00662EFE" w:rsidP="00171EFF">
            <w:pPr>
              <w:spacing w:before="240"/>
              <w:rPr>
                <w:rFonts w:ascii="Times New Roman" w:hAnsi="Times New Roman" w:cs="Times New Roman"/>
                <w:color w:val="000000"/>
              </w:rPr>
            </w:pPr>
            <w:r w:rsidRPr="002247E6">
              <w:rPr>
                <w:rFonts w:ascii="Times New Roman" w:hAnsi="Times New Roman" w:cs="Times New Roman"/>
                <w:color w:val="000000"/>
              </w:rPr>
              <w:t>0-5</w:t>
            </w:r>
          </w:p>
        </w:tc>
        <w:tc>
          <w:tcPr>
            <w:tcW w:w="982" w:type="dxa"/>
            <w:vAlign w:val="bottom"/>
          </w:tcPr>
          <w:p w14:paraId="22C5E582"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94.66a</w:t>
            </w:r>
          </w:p>
        </w:tc>
        <w:tc>
          <w:tcPr>
            <w:tcW w:w="881" w:type="dxa"/>
            <w:gridSpan w:val="2"/>
            <w:vAlign w:val="bottom"/>
          </w:tcPr>
          <w:p w14:paraId="1D026D6B"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94.41a</w:t>
            </w:r>
          </w:p>
        </w:tc>
        <w:tc>
          <w:tcPr>
            <w:tcW w:w="1737" w:type="dxa"/>
            <w:gridSpan w:val="3"/>
            <w:shd w:val="clear" w:color="auto" w:fill="auto"/>
            <w:noWrap/>
            <w:vAlign w:val="center"/>
            <w:hideMark/>
          </w:tcPr>
          <w:p w14:paraId="012C5666"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94.68a</w:t>
            </w:r>
          </w:p>
        </w:tc>
        <w:tc>
          <w:tcPr>
            <w:tcW w:w="1029" w:type="dxa"/>
            <w:shd w:val="clear" w:color="auto" w:fill="auto"/>
            <w:noWrap/>
            <w:vAlign w:val="bottom"/>
            <w:hideMark/>
          </w:tcPr>
          <w:p w14:paraId="1CFB4732"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94.08a</w:t>
            </w:r>
          </w:p>
        </w:tc>
        <w:tc>
          <w:tcPr>
            <w:tcW w:w="1208" w:type="dxa"/>
            <w:gridSpan w:val="2"/>
            <w:shd w:val="clear" w:color="auto" w:fill="auto"/>
            <w:noWrap/>
            <w:vAlign w:val="bottom"/>
            <w:hideMark/>
          </w:tcPr>
          <w:p w14:paraId="6EE70F38"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94.85a</w:t>
            </w:r>
          </w:p>
        </w:tc>
      </w:tr>
      <w:tr w:rsidR="00662EFE" w:rsidRPr="002247E6" w14:paraId="131EC729" w14:textId="77777777" w:rsidTr="00171EFF">
        <w:trPr>
          <w:gridAfter w:val="1"/>
          <w:wAfter w:w="193" w:type="dxa"/>
          <w:trHeight w:val="288"/>
        </w:trPr>
        <w:tc>
          <w:tcPr>
            <w:tcW w:w="2120" w:type="dxa"/>
            <w:vMerge/>
            <w:shd w:val="clear" w:color="auto" w:fill="auto"/>
            <w:noWrap/>
            <w:vAlign w:val="center"/>
            <w:hideMark/>
          </w:tcPr>
          <w:p w14:paraId="7A01CEB5"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3263EB3E"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5-10</w:t>
            </w:r>
          </w:p>
        </w:tc>
        <w:tc>
          <w:tcPr>
            <w:tcW w:w="982" w:type="dxa"/>
            <w:vAlign w:val="bottom"/>
          </w:tcPr>
          <w:p w14:paraId="3E447C2B"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94.61a</w:t>
            </w:r>
          </w:p>
        </w:tc>
        <w:tc>
          <w:tcPr>
            <w:tcW w:w="881" w:type="dxa"/>
            <w:gridSpan w:val="2"/>
            <w:vAlign w:val="bottom"/>
          </w:tcPr>
          <w:p w14:paraId="645C64DF"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94.74a</w:t>
            </w:r>
          </w:p>
        </w:tc>
        <w:tc>
          <w:tcPr>
            <w:tcW w:w="1737" w:type="dxa"/>
            <w:gridSpan w:val="3"/>
            <w:shd w:val="clear" w:color="auto" w:fill="auto"/>
            <w:noWrap/>
            <w:vAlign w:val="center"/>
            <w:hideMark/>
          </w:tcPr>
          <w:p w14:paraId="4796A464"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95.59a</w:t>
            </w:r>
          </w:p>
        </w:tc>
        <w:tc>
          <w:tcPr>
            <w:tcW w:w="1029" w:type="dxa"/>
            <w:shd w:val="clear" w:color="auto" w:fill="auto"/>
            <w:noWrap/>
            <w:vAlign w:val="bottom"/>
            <w:hideMark/>
          </w:tcPr>
          <w:p w14:paraId="792D60F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94.11a</w:t>
            </w:r>
          </w:p>
        </w:tc>
        <w:tc>
          <w:tcPr>
            <w:tcW w:w="1208" w:type="dxa"/>
            <w:gridSpan w:val="2"/>
            <w:shd w:val="clear" w:color="auto" w:fill="auto"/>
            <w:noWrap/>
            <w:vAlign w:val="bottom"/>
            <w:hideMark/>
          </w:tcPr>
          <w:p w14:paraId="5CED353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94.34a</w:t>
            </w:r>
          </w:p>
        </w:tc>
      </w:tr>
      <w:tr w:rsidR="00662EFE" w:rsidRPr="002247E6" w14:paraId="3546A963" w14:textId="77777777" w:rsidTr="00171EFF">
        <w:trPr>
          <w:gridAfter w:val="1"/>
          <w:wAfter w:w="193" w:type="dxa"/>
          <w:trHeight w:val="288"/>
        </w:trPr>
        <w:tc>
          <w:tcPr>
            <w:tcW w:w="2120" w:type="dxa"/>
            <w:vMerge/>
            <w:shd w:val="clear" w:color="auto" w:fill="auto"/>
            <w:noWrap/>
            <w:vAlign w:val="center"/>
            <w:hideMark/>
          </w:tcPr>
          <w:p w14:paraId="1ECB3D5F"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75FE384E"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10-30</w:t>
            </w:r>
          </w:p>
        </w:tc>
        <w:tc>
          <w:tcPr>
            <w:tcW w:w="982" w:type="dxa"/>
            <w:vAlign w:val="bottom"/>
          </w:tcPr>
          <w:p w14:paraId="34C2FD86"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95.16a</w:t>
            </w:r>
          </w:p>
        </w:tc>
        <w:tc>
          <w:tcPr>
            <w:tcW w:w="881" w:type="dxa"/>
            <w:gridSpan w:val="2"/>
            <w:vAlign w:val="bottom"/>
          </w:tcPr>
          <w:p w14:paraId="3784DAD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95.59a</w:t>
            </w:r>
          </w:p>
        </w:tc>
        <w:tc>
          <w:tcPr>
            <w:tcW w:w="1737" w:type="dxa"/>
            <w:gridSpan w:val="3"/>
            <w:shd w:val="clear" w:color="auto" w:fill="auto"/>
            <w:noWrap/>
            <w:vAlign w:val="center"/>
            <w:hideMark/>
          </w:tcPr>
          <w:p w14:paraId="7ECB554B"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95.38a</w:t>
            </w:r>
          </w:p>
        </w:tc>
        <w:tc>
          <w:tcPr>
            <w:tcW w:w="1029" w:type="dxa"/>
            <w:shd w:val="clear" w:color="auto" w:fill="auto"/>
            <w:noWrap/>
            <w:vAlign w:val="bottom"/>
            <w:hideMark/>
          </w:tcPr>
          <w:p w14:paraId="5994287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95.94a</w:t>
            </w:r>
          </w:p>
        </w:tc>
        <w:tc>
          <w:tcPr>
            <w:tcW w:w="1208" w:type="dxa"/>
            <w:gridSpan w:val="2"/>
            <w:shd w:val="clear" w:color="auto" w:fill="auto"/>
            <w:noWrap/>
            <w:vAlign w:val="bottom"/>
            <w:hideMark/>
          </w:tcPr>
          <w:p w14:paraId="23E22232"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94.82a</w:t>
            </w:r>
          </w:p>
        </w:tc>
      </w:tr>
      <w:tr w:rsidR="00662EFE" w:rsidRPr="002247E6" w14:paraId="24624402" w14:textId="77777777" w:rsidTr="00171EFF">
        <w:trPr>
          <w:gridAfter w:val="1"/>
          <w:wAfter w:w="193" w:type="dxa"/>
          <w:trHeight w:val="288"/>
        </w:trPr>
        <w:tc>
          <w:tcPr>
            <w:tcW w:w="2120" w:type="dxa"/>
            <w:vMerge/>
            <w:shd w:val="clear" w:color="auto" w:fill="auto"/>
            <w:noWrap/>
            <w:vAlign w:val="center"/>
            <w:hideMark/>
          </w:tcPr>
          <w:p w14:paraId="72DD10E8"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25DE7B3C"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30-60</w:t>
            </w:r>
          </w:p>
        </w:tc>
        <w:tc>
          <w:tcPr>
            <w:tcW w:w="982" w:type="dxa"/>
            <w:vAlign w:val="bottom"/>
          </w:tcPr>
          <w:p w14:paraId="632A767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96.11a</w:t>
            </w:r>
          </w:p>
        </w:tc>
        <w:tc>
          <w:tcPr>
            <w:tcW w:w="881" w:type="dxa"/>
            <w:gridSpan w:val="2"/>
            <w:vAlign w:val="bottom"/>
          </w:tcPr>
          <w:p w14:paraId="6F0F08D2"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96.66a</w:t>
            </w:r>
          </w:p>
        </w:tc>
        <w:tc>
          <w:tcPr>
            <w:tcW w:w="1737" w:type="dxa"/>
            <w:gridSpan w:val="3"/>
            <w:shd w:val="clear" w:color="auto" w:fill="auto"/>
            <w:noWrap/>
            <w:vAlign w:val="center"/>
            <w:hideMark/>
          </w:tcPr>
          <w:p w14:paraId="2ED2417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96.82a</w:t>
            </w:r>
          </w:p>
        </w:tc>
        <w:tc>
          <w:tcPr>
            <w:tcW w:w="1029" w:type="dxa"/>
            <w:shd w:val="clear" w:color="auto" w:fill="auto"/>
            <w:noWrap/>
            <w:vAlign w:val="bottom"/>
            <w:hideMark/>
          </w:tcPr>
          <w:p w14:paraId="5326890F"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96.85a</w:t>
            </w:r>
          </w:p>
        </w:tc>
        <w:tc>
          <w:tcPr>
            <w:tcW w:w="1208" w:type="dxa"/>
            <w:gridSpan w:val="2"/>
            <w:shd w:val="clear" w:color="auto" w:fill="auto"/>
            <w:noWrap/>
            <w:vAlign w:val="bottom"/>
            <w:hideMark/>
          </w:tcPr>
          <w:p w14:paraId="0864F6F2"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95.50a</w:t>
            </w:r>
          </w:p>
        </w:tc>
      </w:tr>
      <w:tr w:rsidR="00662EFE" w:rsidRPr="002247E6" w14:paraId="02CEE76D" w14:textId="77777777" w:rsidTr="00171EFF">
        <w:trPr>
          <w:gridAfter w:val="1"/>
          <w:wAfter w:w="193" w:type="dxa"/>
          <w:trHeight w:val="288"/>
        </w:trPr>
        <w:tc>
          <w:tcPr>
            <w:tcW w:w="2120" w:type="dxa"/>
            <w:vMerge w:val="restart"/>
            <w:shd w:val="clear" w:color="auto" w:fill="auto"/>
            <w:noWrap/>
            <w:hideMark/>
          </w:tcPr>
          <w:p w14:paraId="68D7CD00" w14:textId="2DDDF062" w:rsidR="00662EFE" w:rsidRPr="002247E6" w:rsidRDefault="002D41E3" w:rsidP="00171EFF">
            <w:pPr>
              <w:spacing w:before="240"/>
              <w:rPr>
                <w:rFonts w:ascii="Times New Roman" w:hAnsi="Times New Roman" w:cs="Times New Roman"/>
                <w:color w:val="000000"/>
              </w:rPr>
            </w:pPr>
            <w:r w:rsidRPr="002247E6">
              <w:rPr>
                <w:rFonts w:ascii="Times New Roman" w:hAnsi="Times New Roman" w:cs="Times New Roman"/>
                <w:color w:val="000000"/>
              </w:rPr>
              <w:t>MAOM-C</w:t>
            </w:r>
            <w:r w:rsidR="00662EFE" w:rsidRPr="002247E6">
              <w:rPr>
                <w:rFonts w:ascii="Times New Roman" w:hAnsi="Times New Roman" w:cs="Times New Roman"/>
                <w:color w:val="000000"/>
                <w:vertAlign w:val="subscript"/>
              </w:rPr>
              <w:t xml:space="preserve">P </w:t>
            </w:r>
            <w:r w:rsidR="00662EFE" w:rsidRPr="002247E6">
              <w:rPr>
                <w:rFonts w:ascii="Times New Roman" w:hAnsi="Times New Roman" w:cs="Times New Roman"/>
              </w:rPr>
              <w:t>(g kg</w:t>
            </w:r>
            <w:r w:rsidR="00662EFE" w:rsidRPr="002247E6">
              <w:rPr>
                <w:rFonts w:ascii="Times New Roman" w:hAnsi="Times New Roman" w:cs="Times New Roman"/>
                <w:vertAlign w:val="superscript"/>
              </w:rPr>
              <w:t>-1</w:t>
            </w:r>
            <w:r w:rsidR="00662EFE" w:rsidRPr="002247E6">
              <w:rPr>
                <w:rFonts w:ascii="Times New Roman" w:hAnsi="Times New Roman" w:cs="Times New Roman"/>
              </w:rPr>
              <w:t xml:space="preserve"> MAOM)</w:t>
            </w:r>
          </w:p>
        </w:tc>
        <w:tc>
          <w:tcPr>
            <w:tcW w:w="1480" w:type="dxa"/>
            <w:shd w:val="clear" w:color="auto" w:fill="auto"/>
            <w:noWrap/>
            <w:vAlign w:val="bottom"/>
            <w:hideMark/>
          </w:tcPr>
          <w:p w14:paraId="39E075C2" w14:textId="77777777" w:rsidR="00662EFE" w:rsidRPr="002247E6" w:rsidRDefault="00662EFE" w:rsidP="00171EFF">
            <w:pPr>
              <w:spacing w:before="240"/>
              <w:rPr>
                <w:rFonts w:ascii="Times New Roman" w:hAnsi="Times New Roman" w:cs="Times New Roman"/>
                <w:color w:val="000000"/>
              </w:rPr>
            </w:pPr>
            <w:r w:rsidRPr="002247E6">
              <w:rPr>
                <w:rFonts w:ascii="Times New Roman" w:hAnsi="Times New Roman" w:cs="Times New Roman"/>
                <w:color w:val="000000"/>
              </w:rPr>
              <w:t>0-5</w:t>
            </w:r>
          </w:p>
        </w:tc>
        <w:tc>
          <w:tcPr>
            <w:tcW w:w="982" w:type="dxa"/>
            <w:vAlign w:val="bottom"/>
          </w:tcPr>
          <w:p w14:paraId="73125782"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0.69a</w:t>
            </w:r>
          </w:p>
        </w:tc>
        <w:tc>
          <w:tcPr>
            <w:tcW w:w="881" w:type="dxa"/>
            <w:gridSpan w:val="2"/>
            <w:vAlign w:val="bottom"/>
          </w:tcPr>
          <w:p w14:paraId="21B413BC"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0.71a</w:t>
            </w:r>
          </w:p>
        </w:tc>
        <w:tc>
          <w:tcPr>
            <w:tcW w:w="1737" w:type="dxa"/>
            <w:gridSpan w:val="3"/>
            <w:shd w:val="clear" w:color="auto" w:fill="auto"/>
            <w:noWrap/>
            <w:vAlign w:val="center"/>
            <w:hideMark/>
          </w:tcPr>
          <w:p w14:paraId="1465D05E"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0.52a</w:t>
            </w:r>
          </w:p>
        </w:tc>
        <w:tc>
          <w:tcPr>
            <w:tcW w:w="1029" w:type="dxa"/>
            <w:shd w:val="clear" w:color="auto" w:fill="auto"/>
            <w:noWrap/>
            <w:vAlign w:val="bottom"/>
            <w:hideMark/>
          </w:tcPr>
          <w:p w14:paraId="20F75B0D"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0.78a</w:t>
            </w:r>
          </w:p>
        </w:tc>
        <w:tc>
          <w:tcPr>
            <w:tcW w:w="1208" w:type="dxa"/>
            <w:gridSpan w:val="2"/>
            <w:shd w:val="clear" w:color="auto" w:fill="auto"/>
            <w:noWrap/>
            <w:vAlign w:val="bottom"/>
            <w:hideMark/>
          </w:tcPr>
          <w:p w14:paraId="4C6CBE57"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0.82a</w:t>
            </w:r>
          </w:p>
        </w:tc>
      </w:tr>
      <w:tr w:rsidR="00662EFE" w:rsidRPr="002247E6" w14:paraId="01E81510" w14:textId="77777777" w:rsidTr="00171EFF">
        <w:trPr>
          <w:gridAfter w:val="1"/>
          <w:wAfter w:w="193" w:type="dxa"/>
          <w:trHeight w:val="288"/>
        </w:trPr>
        <w:tc>
          <w:tcPr>
            <w:tcW w:w="2120" w:type="dxa"/>
            <w:vMerge/>
            <w:shd w:val="clear" w:color="auto" w:fill="auto"/>
            <w:noWrap/>
            <w:vAlign w:val="center"/>
            <w:hideMark/>
          </w:tcPr>
          <w:p w14:paraId="5690EF94"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1143D657"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5-10</w:t>
            </w:r>
          </w:p>
        </w:tc>
        <w:tc>
          <w:tcPr>
            <w:tcW w:w="982" w:type="dxa"/>
            <w:vAlign w:val="bottom"/>
          </w:tcPr>
          <w:p w14:paraId="72827C5A"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0.57a</w:t>
            </w:r>
          </w:p>
        </w:tc>
        <w:tc>
          <w:tcPr>
            <w:tcW w:w="881" w:type="dxa"/>
            <w:gridSpan w:val="2"/>
            <w:vAlign w:val="bottom"/>
          </w:tcPr>
          <w:p w14:paraId="12E9841B"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0.64a</w:t>
            </w:r>
          </w:p>
        </w:tc>
        <w:tc>
          <w:tcPr>
            <w:tcW w:w="1737" w:type="dxa"/>
            <w:gridSpan w:val="3"/>
            <w:shd w:val="clear" w:color="auto" w:fill="auto"/>
            <w:noWrap/>
            <w:vAlign w:val="center"/>
            <w:hideMark/>
          </w:tcPr>
          <w:p w14:paraId="237DB995"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0.53a</w:t>
            </w:r>
          </w:p>
        </w:tc>
        <w:tc>
          <w:tcPr>
            <w:tcW w:w="1029" w:type="dxa"/>
            <w:shd w:val="clear" w:color="auto" w:fill="auto"/>
            <w:noWrap/>
            <w:vAlign w:val="bottom"/>
            <w:hideMark/>
          </w:tcPr>
          <w:p w14:paraId="29453E54"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0.53a</w:t>
            </w:r>
          </w:p>
        </w:tc>
        <w:tc>
          <w:tcPr>
            <w:tcW w:w="1208" w:type="dxa"/>
            <w:gridSpan w:val="2"/>
            <w:shd w:val="clear" w:color="auto" w:fill="auto"/>
            <w:noWrap/>
            <w:vAlign w:val="bottom"/>
            <w:hideMark/>
          </w:tcPr>
          <w:p w14:paraId="6074F50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0.77a</w:t>
            </w:r>
          </w:p>
        </w:tc>
      </w:tr>
      <w:tr w:rsidR="00662EFE" w:rsidRPr="002247E6" w14:paraId="2723D309" w14:textId="77777777" w:rsidTr="00171EFF">
        <w:trPr>
          <w:gridAfter w:val="1"/>
          <w:wAfter w:w="193" w:type="dxa"/>
          <w:trHeight w:val="288"/>
        </w:trPr>
        <w:tc>
          <w:tcPr>
            <w:tcW w:w="2120" w:type="dxa"/>
            <w:vMerge/>
            <w:shd w:val="clear" w:color="auto" w:fill="auto"/>
            <w:noWrap/>
            <w:vAlign w:val="center"/>
            <w:hideMark/>
          </w:tcPr>
          <w:p w14:paraId="3F7CB74B"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2E907FBB"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10-30</w:t>
            </w:r>
          </w:p>
        </w:tc>
        <w:tc>
          <w:tcPr>
            <w:tcW w:w="982" w:type="dxa"/>
            <w:vAlign w:val="bottom"/>
          </w:tcPr>
          <w:p w14:paraId="7880FE5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0.43a</w:t>
            </w:r>
          </w:p>
        </w:tc>
        <w:tc>
          <w:tcPr>
            <w:tcW w:w="881" w:type="dxa"/>
            <w:gridSpan w:val="2"/>
            <w:vAlign w:val="bottom"/>
          </w:tcPr>
          <w:p w14:paraId="07AA9F3C"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0.31a</w:t>
            </w:r>
          </w:p>
        </w:tc>
        <w:tc>
          <w:tcPr>
            <w:tcW w:w="1737" w:type="dxa"/>
            <w:gridSpan w:val="3"/>
            <w:shd w:val="clear" w:color="auto" w:fill="auto"/>
            <w:noWrap/>
            <w:vAlign w:val="center"/>
            <w:hideMark/>
          </w:tcPr>
          <w:p w14:paraId="37AB80D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0.33a</w:t>
            </w:r>
          </w:p>
        </w:tc>
        <w:tc>
          <w:tcPr>
            <w:tcW w:w="1029" w:type="dxa"/>
            <w:shd w:val="clear" w:color="auto" w:fill="auto"/>
            <w:noWrap/>
            <w:vAlign w:val="bottom"/>
            <w:hideMark/>
          </w:tcPr>
          <w:p w14:paraId="497B5D60"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0.40a</w:t>
            </w:r>
          </w:p>
        </w:tc>
        <w:tc>
          <w:tcPr>
            <w:tcW w:w="1208" w:type="dxa"/>
            <w:gridSpan w:val="2"/>
            <w:shd w:val="clear" w:color="auto" w:fill="auto"/>
            <w:noWrap/>
            <w:vAlign w:val="bottom"/>
            <w:hideMark/>
          </w:tcPr>
          <w:p w14:paraId="1CBA0378"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0.39a</w:t>
            </w:r>
          </w:p>
        </w:tc>
      </w:tr>
      <w:tr w:rsidR="00662EFE" w:rsidRPr="002247E6" w14:paraId="29FC1A9B" w14:textId="77777777" w:rsidTr="00171EFF">
        <w:trPr>
          <w:gridAfter w:val="1"/>
          <w:wAfter w:w="193" w:type="dxa"/>
          <w:trHeight w:val="288"/>
        </w:trPr>
        <w:tc>
          <w:tcPr>
            <w:tcW w:w="2120" w:type="dxa"/>
            <w:vMerge/>
            <w:shd w:val="clear" w:color="auto" w:fill="auto"/>
            <w:noWrap/>
            <w:vAlign w:val="center"/>
            <w:hideMark/>
          </w:tcPr>
          <w:p w14:paraId="2463BBD7"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hideMark/>
          </w:tcPr>
          <w:p w14:paraId="2129EA18"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30-60</w:t>
            </w:r>
          </w:p>
        </w:tc>
        <w:tc>
          <w:tcPr>
            <w:tcW w:w="982" w:type="dxa"/>
            <w:vAlign w:val="bottom"/>
          </w:tcPr>
          <w:p w14:paraId="60065D07"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0.23a</w:t>
            </w:r>
          </w:p>
        </w:tc>
        <w:tc>
          <w:tcPr>
            <w:tcW w:w="881" w:type="dxa"/>
            <w:gridSpan w:val="2"/>
            <w:vAlign w:val="bottom"/>
          </w:tcPr>
          <w:p w14:paraId="6F2BCC3A"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0.20a</w:t>
            </w:r>
          </w:p>
        </w:tc>
        <w:tc>
          <w:tcPr>
            <w:tcW w:w="1737" w:type="dxa"/>
            <w:gridSpan w:val="3"/>
            <w:shd w:val="clear" w:color="auto" w:fill="auto"/>
            <w:noWrap/>
            <w:vAlign w:val="center"/>
            <w:hideMark/>
          </w:tcPr>
          <w:p w14:paraId="7E46C27B"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0.14a</w:t>
            </w:r>
          </w:p>
        </w:tc>
        <w:tc>
          <w:tcPr>
            <w:tcW w:w="1029" w:type="dxa"/>
            <w:shd w:val="clear" w:color="auto" w:fill="auto"/>
            <w:noWrap/>
            <w:vAlign w:val="bottom"/>
            <w:hideMark/>
          </w:tcPr>
          <w:p w14:paraId="7B9FDACC"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0.21a</w:t>
            </w:r>
          </w:p>
        </w:tc>
        <w:tc>
          <w:tcPr>
            <w:tcW w:w="1208" w:type="dxa"/>
            <w:gridSpan w:val="2"/>
            <w:shd w:val="clear" w:color="auto" w:fill="auto"/>
            <w:noWrap/>
            <w:vAlign w:val="bottom"/>
            <w:hideMark/>
          </w:tcPr>
          <w:p w14:paraId="3E99B686"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0.31a</w:t>
            </w:r>
          </w:p>
        </w:tc>
      </w:tr>
      <w:tr w:rsidR="00662EFE" w:rsidRPr="002247E6" w14:paraId="362171FE" w14:textId="77777777" w:rsidTr="00171EFF">
        <w:trPr>
          <w:gridAfter w:val="1"/>
          <w:wAfter w:w="193" w:type="dxa"/>
          <w:trHeight w:val="288"/>
        </w:trPr>
        <w:tc>
          <w:tcPr>
            <w:tcW w:w="2120" w:type="dxa"/>
            <w:shd w:val="clear" w:color="auto" w:fill="auto"/>
            <w:noWrap/>
          </w:tcPr>
          <w:p w14:paraId="479583AD" w14:textId="7642489A" w:rsidR="00662EFE" w:rsidRPr="002247E6" w:rsidRDefault="002D41E3" w:rsidP="00171EFF">
            <w:pPr>
              <w:spacing w:before="240"/>
              <w:rPr>
                <w:rFonts w:ascii="Times New Roman" w:hAnsi="Times New Roman" w:cs="Times New Roman"/>
                <w:color w:val="000000"/>
              </w:rPr>
            </w:pPr>
            <w:r w:rsidRPr="002247E6">
              <w:rPr>
                <w:rFonts w:ascii="Times New Roman" w:hAnsi="Times New Roman" w:cs="Times New Roman"/>
                <w:color w:val="000000"/>
              </w:rPr>
              <w:t>MAOM-C</w:t>
            </w:r>
            <w:r w:rsidR="00662EFE" w:rsidRPr="002247E6">
              <w:rPr>
                <w:rFonts w:ascii="Times New Roman" w:hAnsi="Times New Roman" w:cs="Times New Roman"/>
                <w:color w:val="000000"/>
              </w:rPr>
              <w:t>N</w:t>
            </w:r>
          </w:p>
        </w:tc>
        <w:tc>
          <w:tcPr>
            <w:tcW w:w="1480" w:type="dxa"/>
            <w:shd w:val="clear" w:color="auto" w:fill="auto"/>
            <w:noWrap/>
            <w:vAlign w:val="bottom"/>
          </w:tcPr>
          <w:p w14:paraId="4DE955BE" w14:textId="77777777" w:rsidR="00662EFE" w:rsidRPr="002247E6" w:rsidRDefault="00662EFE" w:rsidP="00171EFF">
            <w:pPr>
              <w:spacing w:before="240"/>
              <w:rPr>
                <w:rFonts w:ascii="Times New Roman" w:hAnsi="Times New Roman" w:cs="Times New Roman"/>
                <w:color w:val="000000"/>
              </w:rPr>
            </w:pPr>
            <w:r w:rsidRPr="002247E6">
              <w:rPr>
                <w:rFonts w:ascii="Times New Roman" w:hAnsi="Times New Roman" w:cs="Times New Roman"/>
                <w:color w:val="000000"/>
              </w:rPr>
              <w:t>0-5</w:t>
            </w:r>
          </w:p>
        </w:tc>
        <w:tc>
          <w:tcPr>
            <w:tcW w:w="982" w:type="dxa"/>
            <w:tcBorders>
              <w:top w:val="nil"/>
              <w:left w:val="nil"/>
              <w:bottom w:val="nil"/>
              <w:right w:val="nil"/>
            </w:tcBorders>
            <w:shd w:val="clear" w:color="auto" w:fill="auto"/>
            <w:vAlign w:val="bottom"/>
          </w:tcPr>
          <w:p w14:paraId="0B8B4852"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9.63a</w:t>
            </w:r>
          </w:p>
        </w:tc>
        <w:tc>
          <w:tcPr>
            <w:tcW w:w="881" w:type="dxa"/>
            <w:gridSpan w:val="2"/>
            <w:tcBorders>
              <w:top w:val="nil"/>
              <w:left w:val="nil"/>
              <w:bottom w:val="nil"/>
              <w:right w:val="nil"/>
            </w:tcBorders>
            <w:shd w:val="clear" w:color="auto" w:fill="auto"/>
            <w:vAlign w:val="bottom"/>
          </w:tcPr>
          <w:p w14:paraId="796233A6"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8.96a</w:t>
            </w:r>
          </w:p>
        </w:tc>
        <w:tc>
          <w:tcPr>
            <w:tcW w:w="1737" w:type="dxa"/>
            <w:gridSpan w:val="3"/>
            <w:tcBorders>
              <w:top w:val="nil"/>
              <w:left w:val="nil"/>
              <w:bottom w:val="nil"/>
              <w:right w:val="nil"/>
            </w:tcBorders>
            <w:shd w:val="clear" w:color="auto" w:fill="auto"/>
            <w:noWrap/>
            <w:vAlign w:val="center"/>
          </w:tcPr>
          <w:p w14:paraId="47645A8B"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10.32a</w:t>
            </w:r>
          </w:p>
        </w:tc>
        <w:tc>
          <w:tcPr>
            <w:tcW w:w="1029" w:type="dxa"/>
            <w:tcBorders>
              <w:top w:val="nil"/>
              <w:left w:val="nil"/>
              <w:bottom w:val="nil"/>
              <w:right w:val="nil"/>
            </w:tcBorders>
            <w:shd w:val="clear" w:color="auto" w:fill="auto"/>
            <w:noWrap/>
            <w:vAlign w:val="bottom"/>
          </w:tcPr>
          <w:p w14:paraId="6FF26E6B"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8.79a</w:t>
            </w:r>
          </w:p>
        </w:tc>
        <w:tc>
          <w:tcPr>
            <w:tcW w:w="1208" w:type="dxa"/>
            <w:gridSpan w:val="2"/>
            <w:tcBorders>
              <w:top w:val="nil"/>
              <w:left w:val="nil"/>
              <w:bottom w:val="nil"/>
              <w:right w:val="nil"/>
            </w:tcBorders>
            <w:shd w:val="clear" w:color="auto" w:fill="auto"/>
            <w:noWrap/>
            <w:vAlign w:val="bottom"/>
          </w:tcPr>
          <w:p w14:paraId="4282FC9A"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8.77a</w:t>
            </w:r>
          </w:p>
        </w:tc>
      </w:tr>
      <w:tr w:rsidR="00662EFE" w:rsidRPr="002247E6" w14:paraId="1F3A66E3" w14:textId="77777777" w:rsidTr="00171EFF">
        <w:trPr>
          <w:gridAfter w:val="1"/>
          <w:wAfter w:w="193" w:type="dxa"/>
          <w:trHeight w:val="288"/>
        </w:trPr>
        <w:tc>
          <w:tcPr>
            <w:tcW w:w="2120" w:type="dxa"/>
            <w:shd w:val="clear" w:color="auto" w:fill="auto"/>
            <w:noWrap/>
          </w:tcPr>
          <w:p w14:paraId="3C1EF324"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tcPr>
          <w:p w14:paraId="0A628C11"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5-10</w:t>
            </w:r>
          </w:p>
        </w:tc>
        <w:tc>
          <w:tcPr>
            <w:tcW w:w="982" w:type="dxa"/>
            <w:tcBorders>
              <w:top w:val="nil"/>
              <w:left w:val="nil"/>
              <w:bottom w:val="nil"/>
              <w:right w:val="nil"/>
            </w:tcBorders>
            <w:shd w:val="clear" w:color="auto" w:fill="auto"/>
            <w:vAlign w:val="bottom"/>
          </w:tcPr>
          <w:p w14:paraId="01A40F7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9.95a</w:t>
            </w:r>
          </w:p>
        </w:tc>
        <w:tc>
          <w:tcPr>
            <w:tcW w:w="881" w:type="dxa"/>
            <w:gridSpan w:val="2"/>
            <w:tcBorders>
              <w:top w:val="nil"/>
              <w:left w:val="nil"/>
              <w:bottom w:val="nil"/>
              <w:right w:val="nil"/>
            </w:tcBorders>
            <w:shd w:val="clear" w:color="auto" w:fill="auto"/>
            <w:vAlign w:val="bottom"/>
          </w:tcPr>
          <w:p w14:paraId="0DF11C6C"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9.68a</w:t>
            </w:r>
          </w:p>
        </w:tc>
        <w:tc>
          <w:tcPr>
            <w:tcW w:w="1737" w:type="dxa"/>
            <w:gridSpan w:val="3"/>
            <w:tcBorders>
              <w:top w:val="nil"/>
              <w:left w:val="nil"/>
              <w:bottom w:val="nil"/>
              <w:right w:val="nil"/>
            </w:tcBorders>
            <w:shd w:val="clear" w:color="auto" w:fill="auto"/>
            <w:noWrap/>
            <w:vAlign w:val="center"/>
          </w:tcPr>
          <w:p w14:paraId="75DC21D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8.88a</w:t>
            </w:r>
          </w:p>
        </w:tc>
        <w:tc>
          <w:tcPr>
            <w:tcW w:w="1029" w:type="dxa"/>
            <w:tcBorders>
              <w:top w:val="nil"/>
              <w:left w:val="nil"/>
              <w:bottom w:val="nil"/>
              <w:right w:val="nil"/>
            </w:tcBorders>
            <w:shd w:val="clear" w:color="auto" w:fill="auto"/>
            <w:noWrap/>
            <w:vAlign w:val="bottom"/>
          </w:tcPr>
          <w:p w14:paraId="190A385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10.01a</w:t>
            </w:r>
          </w:p>
        </w:tc>
        <w:tc>
          <w:tcPr>
            <w:tcW w:w="1208" w:type="dxa"/>
            <w:gridSpan w:val="2"/>
            <w:tcBorders>
              <w:top w:val="nil"/>
              <w:left w:val="nil"/>
              <w:bottom w:val="nil"/>
              <w:right w:val="nil"/>
            </w:tcBorders>
            <w:shd w:val="clear" w:color="auto" w:fill="auto"/>
            <w:noWrap/>
            <w:vAlign w:val="bottom"/>
          </w:tcPr>
          <w:p w14:paraId="381F2E27"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10.56a</w:t>
            </w:r>
          </w:p>
        </w:tc>
      </w:tr>
      <w:tr w:rsidR="00662EFE" w:rsidRPr="002247E6" w14:paraId="410ED09B" w14:textId="77777777" w:rsidTr="00171EFF">
        <w:trPr>
          <w:gridAfter w:val="1"/>
          <w:wAfter w:w="193" w:type="dxa"/>
          <w:trHeight w:val="288"/>
        </w:trPr>
        <w:tc>
          <w:tcPr>
            <w:tcW w:w="2120" w:type="dxa"/>
            <w:shd w:val="clear" w:color="auto" w:fill="auto"/>
            <w:noWrap/>
          </w:tcPr>
          <w:p w14:paraId="1E89C857"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tcPr>
          <w:p w14:paraId="26D77C16"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10-30</w:t>
            </w:r>
          </w:p>
        </w:tc>
        <w:tc>
          <w:tcPr>
            <w:tcW w:w="982" w:type="dxa"/>
            <w:tcBorders>
              <w:top w:val="nil"/>
              <w:left w:val="nil"/>
              <w:bottom w:val="nil"/>
              <w:right w:val="nil"/>
            </w:tcBorders>
            <w:shd w:val="clear" w:color="auto" w:fill="auto"/>
            <w:vAlign w:val="bottom"/>
          </w:tcPr>
          <w:p w14:paraId="33C0209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6.34a</w:t>
            </w:r>
          </w:p>
        </w:tc>
        <w:tc>
          <w:tcPr>
            <w:tcW w:w="881" w:type="dxa"/>
            <w:gridSpan w:val="2"/>
            <w:tcBorders>
              <w:top w:val="nil"/>
              <w:left w:val="nil"/>
              <w:bottom w:val="nil"/>
              <w:right w:val="nil"/>
            </w:tcBorders>
            <w:shd w:val="clear" w:color="auto" w:fill="auto"/>
            <w:vAlign w:val="bottom"/>
          </w:tcPr>
          <w:p w14:paraId="6CAF67CB"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6.53a</w:t>
            </w:r>
          </w:p>
        </w:tc>
        <w:tc>
          <w:tcPr>
            <w:tcW w:w="1737" w:type="dxa"/>
            <w:gridSpan w:val="3"/>
            <w:tcBorders>
              <w:top w:val="nil"/>
              <w:left w:val="nil"/>
              <w:bottom w:val="nil"/>
              <w:right w:val="nil"/>
            </w:tcBorders>
            <w:shd w:val="clear" w:color="auto" w:fill="auto"/>
            <w:noWrap/>
            <w:vAlign w:val="center"/>
          </w:tcPr>
          <w:p w14:paraId="202DCB4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6.07a</w:t>
            </w:r>
          </w:p>
        </w:tc>
        <w:tc>
          <w:tcPr>
            <w:tcW w:w="1029" w:type="dxa"/>
            <w:tcBorders>
              <w:top w:val="nil"/>
              <w:left w:val="nil"/>
              <w:bottom w:val="nil"/>
              <w:right w:val="nil"/>
            </w:tcBorders>
            <w:shd w:val="clear" w:color="auto" w:fill="auto"/>
            <w:noWrap/>
            <w:vAlign w:val="bottom"/>
          </w:tcPr>
          <w:p w14:paraId="17DB8E34"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6.12a</w:t>
            </w:r>
          </w:p>
        </w:tc>
        <w:tc>
          <w:tcPr>
            <w:tcW w:w="1208" w:type="dxa"/>
            <w:gridSpan w:val="2"/>
            <w:tcBorders>
              <w:top w:val="nil"/>
              <w:left w:val="nil"/>
              <w:bottom w:val="nil"/>
              <w:right w:val="nil"/>
            </w:tcBorders>
            <w:shd w:val="clear" w:color="auto" w:fill="auto"/>
            <w:noWrap/>
            <w:vAlign w:val="bottom"/>
          </w:tcPr>
          <w:p w14:paraId="5CEB1198"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7.11a</w:t>
            </w:r>
          </w:p>
        </w:tc>
      </w:tr>
      <w:tr w:rsidR="00662EFE" w:rsidRPr="002247E6" w14:paraId="4F2ACBF7" w14:textId="77777777" w:rsidTr="00171EFF">
        <w:trPr>
          <w:gridAfter w:val="1"/>
          <w:wAfter w:w="193" w:type="dxa"/>
          <w:trHeight w:val="288"/>
        </w:trPr>
        <w:tc>
          <w:tcPr>
            <w:tcW w:w="2120" w:type="dxa"/>
            <w:shd w:val="clear" w:color="auto" w:fill="auto"/>
            <w:noWrap/>
          </w:tcPr>
          <w:p w14:paraId="7065A2B9" w14:textId="77777777" w:rsidR="00662EFE" w:rsidRPr="002247E6" w:rsidRDefault="00662EFE" w:rsidP="00171EFF">
            <w:pPr>
              <w:rPr>
                <w:rFonts w:ascii="Times New Roman" w:hAnsi="Times New Roman" w:cs="Times New Roman"/>
                <w:color w:val="000000"/>
              </w:rPr>
            </w:pPr>
          </w:p>
        </w:tc>
        <w:tc>
          <w:tcPr>
            <w:tcW w:w="1480" w:type="dxa"/>
            <w:shd w:val="clear" w:color="auto" w:fill="auto"/>
            <w:noWrap/>
            <w:vAlign w:val="bottom"/>
          </w:tcPr>
          <w:p w14:paraId="062079F0"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30-60</w:t>
            </w:r>
          </w:p>
        </w:tc>
        <w:tc>
          <w:tcPr>
            <w:tcW w:w="982" w:type="dxa"/>
            <w:tcBorders>
              <w:top w:val="nil"/>
              <w:left w:val="nil"/>
              <w:right w:val="nil"/>
            </w:tcBorders>
            <w:shd w:val="clear" w:color="auto" w:fill="auto"/>
            <w:vAlign w:val="bottom"/>
          </w:tcPr>
          <w:p w14:paraId="26F2A0D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4.87a</w:t>
            </w:r>
          </w:p>
        </w:tc>
        <w:tc>
          <w:tcPr>
            <w:tcW w:w="881" w:type="dxa"/>
            <w:gridSpan w:val="2"/>
            <w:tcBorders>
              <w:top w:val="nil"/>
              <w:left w:val="nil"/>
              <w:right w:val="nil"/>
            </w:tcBorders>
            <w:shd w:val="clear" w:color="auto" w:fill="auto"/>
            <w:vAlign w:val="bottom"/>
          </w:tcPr>
          <w:p w14:paraId="45120C5C"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4.81a</w:t>
            </w:r>
          </w:p>
        </w:tc>
        <w:tc>
          <w:tcPr>
            <w:tcW w:w="1737" w:type="dxa"/>
            <w:gridSpan w:val="3"/>
            <w:tcBorders>
              <w:top w:val="nil"/>
              <w:left w:val="nil"/>
              <w:right w:val="nil"/>
            </w:tcBorders>
            <w:shd w:val="clear" w:color="auto" w:fill="auto"/>
            <w:noWrap/>
            <w:vAlign w:val="center"/>
          </w:tcPr>
          <w:p w14:paraId="6071099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3.70b</w:t>
            </w:r>
          </w:p>
        </w:tc>
        <w:tc>
          <w:tcPr>
            <w:tcW w:w="1029" w:type="dxa"/>
            <w:tcBorders>
              <w:top w:val="nil"/>
              <w:left w:val="nil"/>
              <w:right w:val="nil"/>
            </w:tcBorders>
            <w:shd w:val="clear" w:color="auto" w:fill="auto"/>
            <w:noWrap/>
            <w:vAlign w:val="bottom"/>
          </w:tcPr>
          <w:p w14:paraId="6B8A2D2A"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3.85b</w:t>
            </w:r>
          </w:p>
        </w:tc>
        <w:tc>
          <w:tcPr>
            <w:tcW w:w="1208" w:type="dxa"/>
            <w:gridSpan w:val="2"/>
            <w:tcBorders>
              <w:top w:val="nil"/>
              <w:left w:val="nil"/>
              <w:right w:val="nil"/>
            </w:tcBorders>
            <w:shd w:val="clear" w:color="auto" w:fill="auto"/>
            <w:noWrap/>
            <w:vAlign w:val="bottom"/>
          </w:tcPr>
          <w:p w14:paraId="2EF38464"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5.96a</w:t>
            </w:r>
          </w:p>
        </w:tc>
      </w:tr>
      <w:tr w:rsidR="00662EFE" w:rsidRPr="002247E6" w14:paraId="75BD9065" w14:textId="77777777" w:rsidTr="00171EFF">
        <w:trPr>
          <w:gridAfter w:val="1"/>
          <w:wAfter w:w="193" w:type="dxa"/>
          <w:trHeight w:val="288"/>
        </w:trPr>
        <w:tc>
          <w:tcPr>
            <w:tcW w:w="2120" w:type="dxa"/>
            <w:vMerge w:val="restart"/>
            <w:shd w:val="clear" w:color="auto" w:fill="auto"/>
            <w:noWrap/>
            <w:hideMark/>
          </w:tcPr>
          <w:p w14:paraId="37DFA231" w14:textId="77777777" w:rsidR="00662EFE" w:rsidRPr="002247E6" w:rsidRDefault="00662EFE" w:rsidP="00171EFF">
            <w:pPr>
              <w:spacing w:before="240"/>
              <w:rPr>
                <w:rFonts w:ascii="Times New Roman" w:hAnsi="Times New Roman" w:cs="Times New Roman"/>
                <w:color w:val="000000"/>
              </w:rPr>
            </w:pPr>
            <w:r w:rsidRPr="002247E6">
              <w:rPr>
                <w:rFonts w:ascii="Times New Roman" w:hAnsi="Times New Roman" w:cs="Times New Roman"/>
                <w:color w:val="000000"/>
              </w:rPr>
              <w:t xml:space="preserve">Troot </w:t>
            </w:r>
            <w:r w:rsidRPr="002247E6">
              <w:rPr>
                <w:rFonts w:ascii="Times New Roman" w:hAnsi="Times New Roman" w:cs="Times New Roman"/>
              </w:rPr>
              <w:t>(kg ha</w:t>
            </w:r>
            <w:r w:rsidRPr="002247E6">
              <w:rPr>
                <w:rFonts w:ascii="Times New Roman" w:hAnsi="Times New Roman" w:cs="Times New Roman"/>
                <w:vertAlign w:val="superscript"/>
              </w:rPr>
              <w:t>-1</w:t>
            </w:r>
            <w:r w:rsidRPr="002247E6">
              <w:rPr>
                <w:rFonts w:ascii="Times New Roman" w:hAnsi="Times New Roman" w:cs="Times New Roman"/>
              </w:rPr>
              <w:t xml:space="preserve"> soil)</w:t>
            </w:r>
          </w:p>
        </w:tc>
        <w:tc>
          <w:tcPr>
            <w:tcW w:w="1480" w:type="dxa"/>
            <w:shd w:val="clear" w:color="auto" w:fill="auto"/>
            <w:noWrap/>
            <w:vAlign w:val="bottom"/>
            <w:hideMark/>
          </w:tcPr>
          <w:p w14:paraId="195DF504" w14:textId="77777777" w:rsidR="00662EFE" w:rsidRPr="002247E6" w:rsidRDefault="00662EFE" w:rsidP="00171EFF">
            <w:pPr>
              <w:spacing w:before="240"/>
              <w:rPr>
                <w:rFonts w:ascii="Times New Roman" w:hAnsi="Times New Roman" w:cs="Times New Roman"/>
                <w:color w:val="000000"/>
              </w:rPr>
            </w:pPr>
            <w:r w:rsidRPr="002247E6">
              <w:rPr>
                <w:rFonts w:ascii="Times New Roman" w:hAnsi="Times New Roman" w:cs="Times New Roman"/>
                <w:color w:val="000000"/>
              </w:rPr>
              <w:t>0-5</w:t>
            </w:r>
          </w:p>
        </w:tc>
        <w:tc>
          <w:tcPr>
            <w:tcW w:w="982" w:type="dxa"/>
            <w:vAlign w:val="bottom"/>
          </w:tcPr>
          <w:p w14:paraId="448D4B4E"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212a</w:t>
            </w:r>
          </w:p>
        </w:tc>
        <w:tc>
          <w:tcPr>
            <w:tcW w:w="881" w:type="dxa"/>
            <w:gridSpan w:val="2"/>
            <w:vAlign w:val="bottom"/>
          </w:tcPr>
          <w:p w14:paraId="7B8ED9A8"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288a</w:t>
            </w:r>
          </w:p>
        </w:tc>
        <w:tc>
          <w:tcPr>
            <w:tcW w:w="1737" w:type="dxa"/>
            <w:gridSpan w:val="3"/>
            <w:shd w:val="clear" w:color="auto" w:fill="auto"/>
            <w:noWrap/>
            <w:vAlign w:val="center"/>
            <w:hideMark/>
          </w:tcPr>
          <w:p w14:paraId="3240F892"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295a</w:t>
            </w:r>
          </w:p>
        </w:tc>
        <w:tc>
          <w:tcPr>
            <w:tcW w:w="1029" w:type="dxa"/>
            <w:shd w:val="clear" w:color="auto" w:fill="auto"/>
            <w:noWrap/>
            <w:vAlign w:val="bottom"/>
            <w:hideMark/>
          </w:tcPr>
          <w:p w14:paraId="018CBA4E"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276a</w:t>
            </w:r>
          </w:p>
        </w:tc>
        <w:tc>
          <w:tcPr>
            <w:tcW w:w="1208" w:type="dxa"/>
            <w:gridSpan w:val="2"/>
            <w:shd w:val="clear" w:color="auto" w:fill="auto"/>
            <w:noWrap/>
            <w:vAlign w:val="bottom"/>
            <w:hideMark/>
          </w:tcPr>
          <w:p w14:paraId="0ED3FDD5" w14:textId="77777777" w:rsidR="00662EFE" w:rsidRPr="002247E6" w:rsidRDefault="00662EFE" w:rsidP="00171EFF">
            <w:pPr>
              <w:spacing w:before="240"/>
              <w:jc w:val="right"/>
              <w:rPr>
                <w:rFonts w:ascii="Times New Roman" w:hAnsi="Times New Roman" w:cs="Times New Roman"/>
                <w:color w:val="000000"/>
              </w:rPr>
            </w:pPr>
            <w:r w:rsidRPr="002247E6">
              <w:rPr>
                <w:rFonts w:ascii="Times New Roman" w:hAnsi="Times New Roman" w:cs="Times New Roman"/>
                <w:color w:val="000000"/>
              </w:rPr>
              <w:t>179a</w:t>
            </w:r>
          </w:p>
        </w:tc>
      </w:tr>
      <w:tr w:rsidR="00662EFE" w:rsidRPr="002247E6" w14:paraId="0B14707E" w14:textId="77777777" w:rsidTr="00171EFF">
        <w:trPr>
          <w:gridAfter w:val="1"/>
          <w:wAfter w:w="193" w:type="dxa"/>
          <w:trHeight w:val="288"/>
        </w:trPr>
        <w:tc>
          <w:tcPr>
            <w:tcW w:w="2120" w:type="dxa"/>
            <w:vMerge/>
            <w:shd w:val="clear" w:color="auto" w:fill="auto"/>
            <w:noWrap/>
            <w:vAlign w:val="bottom"/>
            <w:hideMark/>
          </w:tcPr>
          <w:p w14:paraId="04596AFE" w14:textId="77777777" w:rsidR="00662EFE" w:rsidRPr="002247E6" w:rsidRDefault="00662EFE" w:rsidP="00171EFF">
            <w:pPr>
              <w:jc w:val="right"/>
              <w:rPr>
                <w:rFonts w:ascii="Times New Roman" w:hAnsi="Times New Roman" w:cs="Times New Roman"/>
                <w:color w:val="000000"/>
              </w:rPr>
            </w:pPr>
          </w:p>
        </w:tc>
        <w:tc>
          <w:tcPr>
            <w:tcW w:w="1480" w:type="dxa"/>
            <w:shd w:val="clear" w:color="auto" w:fill="auto"/>
            <w:noWrap/>
            <w:vAlign w:val="bottom"/>
            <w:hideMark/>
          </w:tcPr>
          <w:p w14:paraId="756A4A8B"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5-10</w:t>
            </w:r>
          </w:p>
        </w:tc>
        <w:tc>
          <w:tcPr>
            <w:tcW w:w="982" w:type="dxa"/>
            <w:vAlign w:val="bottom"/>
          </w:tcPr>
          <w:p w14:paraId="09BAA026"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177a</w:t>
            </w:r>
          </w:p>
        </w:tc>
        <w:tc>
          <w:tcPr>
            <w:tcW w:w="881" w:type="dxa"/>
            <w:gridSpan w:val="2"/>
            <w:vAlign w:val="bottom"/>
          </w:tcPr>
          <w:p w14:paraId="579E89C6"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272a</w:t>
            </w:r>
          </w:p>
        </w:tc>
        <w:tc>
          <w:tcPr>
            <w:tcW w:w="1737" w:type="dxa"/>
            <w:gridSpan w:val="3"/>
            <w:shd w:val="clear" w:color="auto" w:fill="auto"/>
            <w:noWrap/>
            <w:vAlign w:val="center"/>
            <w:hideMark/>
          </w:tcPr>
          <w:p w14:paraId="7818651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276a</w:t>
            </w:r>
          </w:p>
        </w:tc>
        <w:tc>
          <w:tcPr>
            <w:tcW w:w="1029" w:type="dxa"/>
            <w:shd w:val="clear" w:color="auto" w:fill="auto"/>
            <w:noWrap/>
            <w:vAlign w:val="bottom"/>
            <w:hideMark/>
          </w:tcPr>
          <w:p w14:paraId="5AEA2BD8"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189a</w:t>
            </w:r>
          </w:p>
        </w:tc>
        <w:tc>
          <w:tcPr>
            <w:tcW w:w="1208" w:type="dxa"/>
            <w:gridSpan w:val="2"/>
            <w:shd w:val="clear" w:color="auto" w:fill="auto"/>
            <w:noWrap/>
            <w:vAlign w:val="bottom"/>
            <w:hideMark/>
          </w:tcPr>
          <w:p w14:paraId="64A0E23F"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208a</w:t>
            </w:r>
          </w:p>
        </w:tc>
      </w:tr>
      <w:tr w:rsidR="00662EFE" w:rsidRPr="002247E6" w14:paraId="0F19EAB0" w14:textId="77777777" w:rsidTr="00171EFF">
        <w:trPr>
          <w:gridAfter w:val="1"/>
          <w:wAfter w:w="193" w:type="dxa"/>
          <w:trHeight w:val="288"/>
        </w:trPr>
        <w:tc>
          <w:tcPr>
            <w:tcW w:w="2120" w:type="dxa"/>
            <w:vMerge/>
            <w:shd w:val="clear" w:color="auto" w:fill="auto"/>
            <w:noWrap/>
            <w:vAlign w:val="bottom"/>
            <w:hideMark/>
          </w:tcPr>
          <w:p w14:paraId="2A2C50F1" w14:textId="77777777" w:rsidR="00662EFE" w:rsidRPr="002247E6" w:rsidRDefault="00662EFE" w:rsidP="00171EFF">
            <w:pPr>
              <w:jc w:val="right"/>
              <w:rPr>
                <w:rFonts w:ascii="Times New Roman" w:hAnsi="Times New Roman" w:cs="Times New Roman"/>
                <w:color w:val="000000"/>
              </w:rPr>
            </w:pPr>
          </w:p>
        </w:tc>
        <w:tc>
          <w:tcPr>
            <w:tcW w:w="1480" w:type="dxa"/>
            <w:shd w:val="clear" w:color="auto" w:fill="auto"/>
            <w:noWrap/>
            <w:vAlign w:val="bottom"/>
            <w:hideMark/>
          </w:tcPr>
          <w:p w14:paraId="0129E5C0"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10-30</w:t>
            </w:r>
          </w:p>
        </w:tc>
        <w:tc>
          <w:tcPr>
            <w:tcW w:w="982" w:type="dxa"/>
            <w:vAlign w:val="bottom"/>
          </w:tcPr>
          <w:p w14:paraId="3F5FB311"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179a</w:t>
            </w:r>
          </w:p>
        </w:tc>
        <w:tc>
          <w:tcPr>
            <w:tcW w:w="881" w:type="dxa"/>
            <w:gridSpan w:val="2"/>
            <w:vAlign w:val="bottom"/>
          </w:tcPr>
          <w:p w14:paraId="5565757B"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182a</w:t>
            </w:r>
          </w:p>
        </w:tc>
        <w:tc>
          <w:tcPr>
            <w:tcW w:w="1737" w:type="dxa"/>
            <w:gridSpan w:val="3"/>
            <w:shd w:val="clear" w:color="auto" w:fill="auto"/>
            <w:noWrap/>
            <w:vAlign w:val="center"/>
            <w:hideMark/>
          </w:tcPr>
          <w:p w14:paraId="3058E0FA"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237a</w:t>
            </w:r>
          </w:p>
        </w:tc>
        <w:tc>
          <w:tcPr>
            <w:tcW w:w="1029" w:type="dxa"/>
            <w:shd w:val="clear" w:color="auto" w:fill="auto"/>
            <w:noWrap/>
            <w:vAlign w:val="bottom"/>
            <w:hideMark/>
          </w:tcPr>
          <w:p w14:paraId="5CBBA2DF"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141a</w:t>
            </w:r>
          </w:p>
        </w:tc>
        <w:tc>
          <w:tcPr>
            <w:tcW w:w="1208" w:type="dxa"/>
            <w:gridSpan w:val="2"/>
            <w:shd w:val="clear" w:color="auto" w:fill="auto"/>
            <w:noWrap/>
            <w:vAlign w:val="bottom"/>
            <w:hideMark/>
          </w:tcPr>
          <w:p w14:paraId="25642CDD"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164a</w:t>
            </w:r>
          </w:p>
        </w:tc>
      </w:tr>
      <w:tr w:rsidR="00662EFE" w:rsidRPr="002247E6" w14:paraId="63BE1568" w14:textId="77777777" w:rsidTr="00171EFF">
        <w:trPr>
          <w:gridAfter w:val="1"/>
          <w:wAfter w:w="193" w:type="dxa"/>
          <w:trHeight w:val="288"/>
        </w:trPr>
        <w:tc>
          <w:tcPr>
            <w:tcW w:w="2120" w:type="dxa"/>
            <w:vMerge/>
            <w:tcBorders>
              <w:bottom w:val="single" w:sz="4" w:space="0" w:color="auto"/>
            </w:tcBorders>
            <w:shd w:val="clear" w:color="auto" w:fill="auto"/>
            <w:noWrap/>
            <w:vAlign w:val="bottom"/>
            <w:hideMark/>
          </w:tcPr>
          <w:p w14:paraId="704D1197" w14:textId="77777777" w:rsidR="00662EFE" w:rsidRPr="002247E6" w:rsidRDefault="00662EFE" w:rsidP="00171EFF">
            <w:pPr>
              <w:jc w:val="right"/>
              <w:rPr>
                <w:rFonts w:ascii="Times New Roman" w:hAnsi="Times New Roman" w:cs="Times New Roman"/>
                <w:color w:val="000000"/>
              </w:rPr>
            </w:pPr>
          </w:p>
        </w:tc>
        <w:tc>
          <w:tcPr>
            <w:tcW w:w="1480" w:type="dxa"/>
            <w:tcBorders>
              <w:bottom w:val="single" w:sz="4" w:space="0" w:color="auto"/>
            </w:tcBorders>
            <w:shd w:val="clear" w:color="auto" w:fill="auto"/>
            <w:noWrap/>
            <w:vAlign w:val="bottom"/>
            <w:hideMark/>
          </w:tcPr>
          <w:p w14:paraId="57A8BBC6" w14:textId="77777777" w:rsidR="00662EFE" w:rsidRPr="002247E6" w:rsidRDefault="00662EFE" w:rsidP="00171EFF">
            <w:pPr>
              <w:rPr>
                <w:rFonts w:ascii="Times New Roman" w:hAnsi="Times New Roman" w:cs="Times New Roman"/>
                <w:color w:val="000000"/>
              </w:rPr>
            </w:pPr>
            <w:r w:rsidRPr="002247E6">
              <w:rPr>
                <w:rFonts w:ascii="Times New Roman" w:hAnsi="Times New Roman" w:cs="Times New Roman"/>
                <w:color w:val="000000"/>
              </w:rPr>
              <w:t>30-60</w:t>
            </w:r>
          </w:p>
        </w:tc>
        <w:tc>
          <w:tcPr>
            <w:tcW w:w="982" w:type="dxa"/>
            <w:tcBorders>
              <w:bottom w:val="single" w:sz="4" w:space="0" w:color="auto"/>
            </w:tcBorders>
            <w:vAlign w:val="bottom"/>
          </w:tcPr>
          <w:p w14:paraId="7F3886BF"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237a</w:t>
            </w:r>
          </w:p>
        </w:tc>
        <w:tc>
          <w:tcPr>
            <w:tcW w:w="881" w:type="dxa"/>
            <w:gridSpan w:val="2"/>
            <w:tcBorders>
              <w:bottom w:val="single" w:sz="4" w:space="0" w:color="auto"/>
            </w:tcBorders>
            <w:vAlign w:val="bottom"/>
          </w:tcPr>
          <w:p w14:paraId="36965C33"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285a</w:t>
            </w:r>
          </w:p>
        </w:tc>
        <w:tc>
          <w:tcPr>
            <w:tcW w:w="1737" w:type="dxa"/>
            <w:gridSpan w:val="3"/>
            <w:tcBorders>
              <w:bottom w:val="single" w:sz="4" w:space="0" w:color="auto"/>
            </w:tcBorders>
            <w:shd w:val="clear" w:color="auto" w:fill="auto"/>
            <w:noWrap/>
            <w:vAlign w:val="center"/>
            <w:hideMark/>
          </w:tcPr>
          <w:p w14:paraId="415BF275"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193b</w:t>
            </w:r>
          </w:p>
        </w:tc>
        <w:tc>
          <w:tcPr>
            <w:tcW w:w="1029" w:type="dxa"/>
            <w:tcBorders>
              <w:bottom w:val="single" w:sz="4" w:space="0" w:color="auto"/>
            </w:tcBorders>
            <w:shd w:val="clear" w:color="auto" w:fill="auto"/>
            <w:noWrap/>
            <w:vAlign w:val="bottom"/>
            <w:hideMark/>
          </w:tcPr>
          <w:p w14:paraId="7F715BD9"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247ab</w:t>
            </w:r>
          </w:p>
        </w:tc>
        <w:tc>
          <w:tcPr>
            <w:tcW w:w="1208" w:type="dxa"/>
            <w:gridSpan w:val="2"/>
            <w:tcBorders>
              <w:bottom w:val="single" w:sz="4" w:space="0" w:color="auto"/>
            </w:tcBorders>
            <w:shd w:val="clear" w:color="auto" w:fill="auto"/>
            <w:noWrap/>
            <w:vAlign w:val="bottom"/>
            <w:hideMark/>
          </w:tcPr>
          <w:p w14:paraId="3ADDA2DF" w14:textId="77777777" w:rsidR="00662EFE" w:rsidRPr="002247E6" w:rsidRDefault="00662EFE" w:rsidP="00171EFF">
            <w:pPr>
              <w:jc w:val="right"/>
              <w:rPr>
                <w:rFonts w:ascii="Times New Roman" w:hAnsi="Times New Roman" w:cs="Times New Roman"/>
                <w:color w:val="000000"/>
              </w:rPr>
            </w:pPr>
            <w:r w:rsidRPr="002247E6">
              <w:rPr>
                <w:rFonts w:ascii="Times New Roman" w:hAnsi="Times New Roman" w:cs="Times New Roman"/>
                <w:color w:val="000000"/>
              </w:rPr>
              <w:t>343a</w:t>
            </w:r>
          </w:p>
        </w:tc>
      </w:tr>
    </w:tbl>
    <w:p w14:paraId="0E48332A" w14:textId="6C37E02A" w:rsidR="00662EFE" w:rsidRPr="002247E6" w:rsidRDefault="00662EFE" w:rsidP="00662EFE">
      <w:pPr>
        <w:rPr>
          <w:rFonts w:ascii="Times New Roman" w:hAnsi="Times New Roman" w:cs="Times New Roman"/>
        </w:rPr>
      </w:pPr>
      <w:bookmarkStart w:id="66" w:name="_Hlk106271798"/>
      <w:bookmarkEnd w:id="65"/>
      <w:r w:rsidRPr="002247E6">
        <w:rPr>
          <w:rFonts w:ascii="Times New Roman" w:hAnsi="Times New Roman" w:cs="Times New Roman"/>
        </w:rPr>
        <w:t>Means followed by lowercase letters indicate significant differences among treatments for each soil depth (</w:t>
      </w:r>
      <w:r w:rsidRPr="002247E6">
        <w:rPr>
          <w:rFonts w:ascii="Times New Roman" w:hAnsi="Times New Roman" w:cs="Times New Roman"/>
          <w:i/>
          <w:iCs/>
        </w:rPr>
        <w:t>P</w:t>
      </w:r>
      <w:r w:rsidRPr="002247E6">
        <w:rPr>
          <w:rFonts w:ascii="Times New Roman" w:hAnsi="Times New Roman" w:cs="Times New Roman"/>
        </w:rPr>
        <w:t xml:space="preserve">≤ 0.05). fPOM, fractional proportion of POM; </w:t>
      </w:r>
      <w:r w:rsidR="002D41E3" w:rsidRPr="002247E6">
        <w:rPr>
          <w:rFonts w:ascii="Times New Roman" w:hAnsi="Times New Roman" w:cs="Times New Roman"/>
        </w:rPr>
        <w:t>POM-C</w:t>
      </w:r>
      <w:r w:rsidRPr="002247E6">
        <w:rPr>
          <w:rFonts w:ascii="Times New Roman" w:hAnsi="Times New Roman" w:cs="Times New Roman"/>
        </w:rPr>
        <w:t xml:space="preserve">p, C concentration in the recovered POM-fraction; </w:t>
      </w:r>
      <w:r w:rsidR="002D41E3" w:rsidRPr="002247E6">
        <w:rPr>
          <w:rFonts w:ascii="Times New Roman" w:hAnsi="Times New Roman" w:cs="Times New Roman"/>
        </w:rPr>
        <w:t>POM-C</w:t>
      </w:r>
      <w:r w:rsidRPr="002247E6">
        <w:rPr>
          <w:rFonts w:ascii="Times New Roman" w:hAnsi="Times New Roman" w:cs="Times New Roman"/>
        </w:rPr>
        <w:t>N, CN ratio of POM-fraction; fMAOM</w:t>
      </w:r>
      <w:bookmarkEnd w:id="66"/>
      <w:r w:rsidRPr="002247E6">
        <w:rPr>
          <w:rFonts w:ascii="Times New Roman" w:hAnsi="Times New Roman" w:cs="Times New Roman"/>
        </w:rPr>
        <w:t xml:space="preserve">, fractional proportion of MAOM; </w:t>
      </w:r>
      <w:r w:rsidR="002D41E3" w:rsidRPr="002247E6">
        <w:rPr>
          <w:rFonts w:ascii="Times New Roman" w:hAnsi="Times New Roman" w:cs="Times New Roman"/>
        </w:rPr>
        <w:t>MAOM-C</w:t>
      </w:r>
      <w:r w:rsidRPr="002247E6">
        <w:rPr>
          <w:rFonts w:ascii="Times New Roman" w:hAnsi="Times New Roman" w:cs="Times New Roman"/>
        </w:rPr>
        <w:t xml:space="preserve">p, C concentration in the recovered MAOM-fraction; </w:t>
      </w:r>
      <w:r w:rsidR="002D41E3" w:rsidRPr="002247E6">
        <w:rPr>
          <w:rFonts w:ascii="Times New Roman" w:hAnsi="Times New Roman" w:cs="Times New Roman"/>
        </w:rPr>
        <w:t>MAOM-C</w:t>
      </w:r>
      <w:r w:rsidRPr="002247E6">
        <w:rPr>
          <w:rFonts w:ascii="Times New Roman" w:hAnsi="Times New Roman" w:cs="Times New Roman"/>
        </w:rPr>
        <w:t xml:space="preserve">N, CN ratio of MAOM-fraction; Troot, total root biomass. </w:t>
      </w:r>
    </w:p>
    <w:p w14:paraId="2B70EAC2" w14:textId="77777777" w:rsidR="00662EFE" w:rsidRPr="002247E6" w:rsidRDefault="00662EFE" w:rsidP="00F96220">
      <w:pPr>
        <w:spacing w:before="100" w:beforeAutospacing="1" w:after="120"/>
        <w:rPr>
          <w:rFonts w:ascii="Times New Roman" w:hAnsi="Times New Roman" w:cs="Times New Roman"/>
        </w:rPr>
      </w:pPr>
    </w:p>
    <w:p w14:paraId="3D66961D" w14:textId="7A6ACEEA" w:rsidR="008B55C8" w:rsidRPr="002247E6" w:rsidRDefault="00080E44" w:rsidP="00F96220">
      <w:pPr>
        <w:spacing w:before="100" w:beforeAutospacing="1" w:after="120"/>
        <w:rPr>
          <w:rFonts w:ascii="Times New Roman" w:hAnsi="Times New Roman" w:cs="Times New Roman"/>
        </w:rPr>
      </w:pPr>
      <w:r w:rsidRPr="002247E6">
        <w:rPr>
          <w:noProof/>
        </w:rPr>
        <w:lastRenderedPageBreak/>
        <mc:AlternateContent>
          <mc:Choice Requires="wps">
            <w:drawing>
              <wp:anchor distT="0" distB="0" distL="114300" distR="114300" simplePos="0" relativeHeight="251633664" behindDoc="0" locked="0" layoutInCell="1" allowOverlap="1" wp14:anchorId="37331FFB" wp14:editId="645E5051">
                <wp:simplePos x="0" y="0"/>
                <wp:positionH relativeFrom="column">
                  <wp:posOffset>-15402</wp:posOffset>
                </wp:positionH>
                <wp:positionV relativeFrom="paragraph">
                  <wp:posOffset>3850640</wp:posOffset>
                </wp:positionV>
                <wp:extent cx="6047105" cy="635"/>
                <wp:effectExtent l="0" t="0" r="0" b="0"/>
                <wp:wrapTopAndBottom/>
                <wp:docPr id="528129759" name="Text Box 1"/>
                <wp:cNvGraphicFramePr/>
                <a:graphic xmlns:a="http://schemas.openxmlformats.org/drawingml/2006/main">
                  <a:graphicData uri="http://schemas.microsoft.com/office/word/2010/wordprocessingShape">
                    <wps:wsp>
                      <wps:cNvSpPr txBox="1"/>
                      <wps:spPr>
                        <a:xfrm>
                          <a:off x="0" y="0"/>
                          <a:ext cx="6047105" cy="635"/>
                        </a:xfrm>
                        <a:prstGeom prst="rect">
                          <a:avLst/>
                        </a:prstGeom>
                        <a:solidFill>
                          <a:prstClr val="white"/>
                        </a:solidFill>
                        <a:ln>
                          <a:noFill/>
                        </a:ln>
                      </wps:spPr>
                      <wps:txbx>
                        <w:txbxContent>
                          <w:p w14:paraId="72F1BBA1" w14:textId="11DD8F8E" w:rsidR="002E6BBB" w:rsidRPr="00C22039" w:rsidRDefault="002E6BBB" w:rsidP="002E6BBB">
                            <w:pPr>
                              <w:pStyle w:val="Caption"/>
                              <w:rPr>
                                <w:rFonts w:cs="Times New Roman"/>
                              </w:rPr>
                            </w:pPr>
                            <w:bookmarkStart w:id="67" w:name="_Toc167958121"/>
                            <w:r>
                              <w:t xml:space="preserve">Figure </w:t>
                            </w:r>
                            <w:r>
                              <w:fldChar w:fldCharType="begin"/>
                            </w:r>
                            <w:r>
                              <w:instrText xml:space="preserve"> SEQ Figure \* ARABIC </w:instrText>
                            </w:r>
                            <w:r>
                              <w:fldChar w:fldCharType="separate"/>
                            </w:r>
                            <w:r w:rsidR="00CA2235">
                              <w:rPr>
                                <w:noProof/>
                              </w:rPr>
                              <w:t>3</w:t>
                            </w:r>
                            <w:r>
                              <w:fldChar w:fldCharType="end"/>
                            </w:r>
                            <w:r>
                              <w:t xml:space="preserve">. </w:t>
                            </w:r>
                            <w:r w:rsidRPr="00380BEB">
                              <w:t>Depth-wise soil organic carbon (SOC) stock under long-term cover cropping (a) and tillage practices (b)</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331FFB" id="_x0000_s1027" type="#_x0000_t202" style="position:absolute;margin-left:-1.2pt;margin-top:303.2pt;width:476.15pt;height:.05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" stroked="f">
                <v:textbox style="mso-fit-shape-to-text:t" inset="0,0,0,0">
                  <w:txbxContent>
                    <w:p w14:paraId="72F1BBA1" w14:textId="11DD8F8E" w:rsidR="002E6BBB" w:rsidRPr="00C22039" w:rsidRDefault="002E6BBB" w:rsidP="002E6BBB">
                      <w:pPr>
                        <w:pStyle w:val="Caption"/>
                        <w:rPr>
                          <w:rFonts w:cs="Times New Roman"/>
                        </w:rPr>
                      </w:pPr>
                      <w:bookmarkStart w:id="69" w:name="_Toc167958121"/>
                      <w:r>
                        <w:t xml:space="preserve">Figure </w:t>
                      </w:r>
                      <w:r>
                        <w:fldChar w:fldCharType="begin"/>
                      </w:r>
                      <w:r>
                        <w:instrText xml:space="preserve"> SEQ Figure \* ARABIC </w:instrText>
                      </w:r>
                      <w:r>
                        <w:fldChar w:fldCharType="separate"/>
                      </w:r>
                      <w:r w:rsidR="00CA2235">
                        <w:rPr>
                          <w:noProof/>
                        </w:rPr>
                        <w:t>3</w:t>
                      </w:r>
                      <w:r>
                        <w:fldChar w:fldCharType="end"/>
                      </w:r>
                      <w:r>
                        <w:t xml:space="preserve">. </w:t>
                      </w:r>
                      <w:r w:rsidRPr="00380BEB">
                        <w:t>Depth-wise soil organic carbon (SOC) stock under long-term cover cropping (a) and tillage practices (b)</w:t>
                      </w:r>
                      <w:bookmarkEnd w:id="69"/>
                    </w:p>
                  </w:txbxContent>
                </v:textbox>
                <w10:wrap type="topAndBottom"/>
              </v:shape>
            </w:pict>
          </mc:Fallback>
        </mc:AlternateContent>
      </w:r>
      <w:r w:rsidRPr="002247E6">
        <w:rPr>
          <w:rFonts w:ascii="Times New Roman" w:hAnsi="Times New Roman" w:cs="Times New Roman"/>
          <w:noProof/>
        </w:rPr>
        <mc:AlternateContent>
          <mc:Choice Requires="wpg">
            <w:drawing>
              <wp:anchor distT="0" distB="0" distL="114300" distR="114300" simplePos="0" relativeHeight="251534336" behindDoc="0" locked="0" layoutInCell="1" allowOverlap="1" wp14:anchorId="2400EE3E" wp14:editId="546194AC">
                <wp:simplePos x="0" y="0"/>
                <wp:positionH relativeFrom="column">
                  <wp:posOffset>33655</wp:posOffset>
                </wp:positionH>
                <wp:positionV relativeFrom="paragraph">
                  <wp:posOffset>378962</wp:posOffset>
                </wp:positionV>
                <wp:extent cx="6047105" cy="3383280"/>
                <wp:effectExtent l="0" t="0" r="0" b="0"/>
                <wp:wrapTopAndBottom/>
                <wp:docPr id="1963922784" name="Group 18"/>
                <wp:cNvGraphicFramePr/>
                <a:graphic xmlns:a="http://schemas.openxmlformats.org/drawingml/2006/main">
                  <a:graphicData uri="http://schemas.microsoft.com/office/word/2010/wordprocessingGroup">
                    <wpg:wgp>
                      <wpg:cNvGrpSpPr/>
                      <wpg:grpSpPr>
                        <a:xfrm>
                          <a:off x="0" y="0"/>
                          <a:ext cx="6047105" cy="3383280"/>
                          <a:chOff x="0" y="0"/>
                          <a:chExt cx="6047539" cy="3383280"/>
                        </a:xfrm>
                      </wpg:grpSpPr>
                      <pic:pic xmlns:pic="http://schemas.openxmlformats.org/drawingml/2006/picture">
                        <pic:nvPicPr>
                          <pic:cNvPr id="10" name="Picture 10" descr="A screenshot of a computer&#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79140" cy="3383280"/>
                          </a:xfrm>
                          <a:prstGeom prst="rect">
                            <a:avLst/>
                          </a:prstGeom>
                          <a:noFill/>
                        </pic:spPr>
                      </pic:pic>
                      <pic:pic xmlns:pic="http://schemas.openxmlformats.org/drawingml/2006/picture">
                        <pic:nvPicPr>
                          <pic:cNvPr id="9" name="Picture 9" descr="A screenshot of a computer screen&#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3272589" y="48126"/>
                            <a:ext cx="2774950" cy="3209925"/>
                          </a:xfrm>
                          <a:prstGeom prst="rect">
                            <a:avLst/>
                          </a:prstGeom>
                          <a:noFill/>
                        </pic:spPr>
                      </pic:pic>
                    </wpg:wgp>
                  </a:graphicData>
                </a:graphic>
              </wp:anchor>
            </w:drawing>
          </mc:Choice>
          <mc:Fallback>
            <w:pict>
              <v:group w14:anchorId="56A5D58F" id="Group 18" o:spid="_x0000_s1026" style="position:absolute;margin-left:2.65pt;margin-top:29.85pt;width:476.15pt;height:266.4pt;z-index:251534336" coordsize="60475,33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A screenshot of a computer&#10;&#10;Description automatically generated" style="position:absolute;width:32791;height:33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">
                  <v:imagedata r:id="rId19" o:title="A screenshot of a computer&#10;&#10;Description automatically generated"/>
                </v:shape>
                <v:shape id="Picture 9" o:spid="_x0000_s1028" type="#_x0000_t75" alt="A screenshot of a computer screen&#10;&#10;Description automatically generated" style="position:absolute;left:32725;top:481;width:27750;height:32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">
                  <v:imagedata r:id="rId20" o:title="A screenshot of a computer screen&#10;&#10;Description automatically generated"/>
                </v:shape>
                <w10:wrap type="topAndBottom"/>
              </v:group>
            </w:pict>
          </mc:Fallback>
        </mc:AlternateContent>
      </w:r>
      <w:r w:rsidR="008B55C8" w:rsidRPr="002247E6">
        <w:rPr>
          <w:rFonts w:ascii="Times New Roman" w:hAnsi="Times New Roman" w:cs="Times New Roman"/>
          <w:noProof/>
        </w:rPr>
        <mc:AlternateContent>
          <mc:Choice Requires="wps">
            <w:drawing>
              <wp:anchor distT="45720" distB="45720" distL="114300" distR="114300" simplePos="0" relativeHeight="251524096" behindDoc="0" locked="0" layoutInCell="1" allowOverlap="1" wp14:anchorId="270C23B6" wp14:editId="286E17BC">
                <wp:simplePos x="0" y="0"/>
                <wp:positionH relativeFrom="margin">
                  <wp:posOffset>5711825</wp:posOffset>
                </wp:positionH>
                <wp:positionV relativeFrom="paragraph">
                  <wp:posOffset>601980</wp:posOffset>
                </wp:positionV>
                <wp:extent cx="275590" cy="250825"/>
                <wp:effectExtent l="0" t="0" r="10160" b="1587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250825"/>
                        </a:xfrm>
                        <a:prstGeom prst="rect">
                          <a:avLst/>
                        </a:prstGeom>
                        <a:solidFill>
                          <a:srgbClr val="FFFFFF"/>
                        </a:solidFill>
                        <a:ln w="9525">
                          <a:solidFill>
                            <a:schemeClr val="bg1"/>
                          </a:solidFill>
                          <a:miter lim="800000"/>
                          <a:headEnd/>
                          <a:tailEnd/>
                        </a:ln>
                      </wps:spPr>
                      <wps:txbx>
                        <w:txbxContent>
                          <w:p w14:paraId="68AD8AFE" w14:textId="77777777" w:rsidR="008B55C8" w:rsidRPr="00992DE5" w:rsidRDefault="008B55C8" w:rsidP="008B55C8">
                            <w:pPr>
                              <w:rPr>
                                <w:rFonts w:ascii="Times New Roman" w:hAnsi="Times New Roman" w:cs="Times New Roman"/>
                              </w:rPr>
                            </w:pPr>
                            <w:r w:rsidRPr="00992DE5">
                              <w:rPr>
                                <w:rFonts w:ascii="Times New Roman" w:hAnsi="Times New Roman" w:cs="Times New Roman"/>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C23B6" id="Text Box 13" o:spid="_x0000_s1028" type="#_x0000_t202" style="position:absolute;margin-left:449.75pt;margin-top:47.4pt;width:21.7pt;height:19.75pt;z-index:251524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" strokecolor="white [3212]">
                <v:textbox>
                  <w:txbxContent>
                    <w:p w14:paraId="68AD8AFE" w14:textId="77777777" w:rsidR="008B55C8" w:rsidRPr="00992DE5" w:rsidRDefault="008B55C8" w:rsidP="008B55C8">
                      <w:pPr>
                        <w:rPr>
                          <w:rFonts w:ascii="Times New Roman" w:hAnsi="Times New Roman" w:cs="Times New Roman"/>
                        </w:rPr>
                      </w:pPr>
                      <w:r w:rsidRPr="00992DE5">
                        <w:rPr>
                          <w:rFonts w:ascii="Times New Roman" w:hAnsi="Times New Roman" w:cs="Times New Roman"/>
                        </w:rPr>
                        <w:t>b</w:t>
                      </w:r>
                    </w:p>
                  </w:txbxContent>
                </v:textbox>
                <w10:wrap type="square" anchorx="margin"/>
              </v:shape>
            </w:pict>
          </mc:Fallback>
        </mc:AlternateContent>
      </w:r>
      <w:r w:rsidR="008B55C8" w:rsidRPr="002247E6">
        <w:rPr>
          <w:rFonts w:ascii="Times New Roman" w:hAnsi="Times New Roman" w:cs="Times New Roman"/>
          <w:noProof/>
        </w:rPr>
        <mc:AlternateContent>
          <mc:Choice Requires="wps">
            <w:drawing>
              <wp:anchor distT="45720" distB="45720" distL="114300" distR="114300" simplePos="0" relativeHeight="251513856" behindDoc="0" locked="0" layoutInCell="1" allowOverlap="1" wp14:anchorId="27DD10C4" wp14:editId="298161E4">
                <wp:simplePos x="0" y="0"/>
                <wp:positionH relativeFrom="margin">
                  <wp:posOffset>2908935</wp:posOffset>
                </wp:positionH>
                <wp:positionV relativeFrom="paragraph">
                  <wp:posOffset>656590</wp:posOffset>
                </wp:positionV>
                <wp:extent cx="398780" cy="250825"/>
                <wp:effectExtent l="0" t="0" r="0"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 cy="250825"/>
                        </a:xfrm>
                        <a:prstGeom prst="rect">
                          <a:avLst/>
                        </a:prstGeom>
                        <a:noFill/>
                        <a:ln w="9525">
                          <a:noFill/>
                          <a:miter lim="800000"/>
                          <a:headEnd/>
                          <a:tailEnd/>
                        </a:ln>
                      </wps:spPr>
                      <wps:txbx>
                        <w:txbxContent>
                          <w:p w14:paraId="534105BF" w14:textId="77777777" w:rsidR="008B55C8" w:rsidRPr="00992DE5" w:rsidRDefault="008B55C8" w:rsidP="008B55C8">
                            <w:pPr>
                              <w:rPr>
                                <w:rFonts w:ascii="Times New Roman" w:hAnsi="Times New Roman" w:cs="Times New Roman"/>
                              </w:rPr>
                            </w:pPr>
                            <w:r w:rsidRPr="00992DE5">
                              <w:rPr>
                                <w:rFonts w:ascii="Times New Roman" w:hAnsi="Times New Roman" w:cs="Times New Roman"/>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D10C4" id="Text Box 12" o:spid="_x0000_s1029" type="#_x0000_t202" style="position:absolute;margin-left:229.05pt;margin-top:51.7pt;width:31.4pt;height:19.75pt;z-index:251513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" filled="f" stroked="f">
                <v:textbox>
                  <w:txbxContent>
                    <w:p w14:paraId="534105BF" w14:textId="77777777" w:rsidR="008B55C8" w:rsidRPr="00992DE5" w:rsidRDefault="008B55C8" w:rsidP="008B55C8">
                      <w:pPr>
                        <w:rPr>
                          <w:rFonts w:ascii="Times New Roman" w:hAnsi="Times New Roman" w:cs="Times New Roman"/>
                        </w:rPr>
                      </w:pPr>
                      <w:r w:rsidRPr="00992DE5">
                        <w:rPr>
                          <w:rFonts w:ascii="Times New Roman" w:hAnsi="Times New Roman" w:cs="Times New Roman"/>
                        </w:rPr>
                        <w:t>a</w:t>
                      </w:r>
                    </w:p>
                  </w:txbxContent>
                </v:textbox>
                <w10:wrap type="square" anchorx="margin"/>
              </v:shape>
            </w:pict>
          </mc:Fallback>
        </mc:AlternateContent>
      </w:r>
    </w:p>
    <w:p w14:paraId="2399BD0A" w14:textId="2B135375" w:rsidR="008B55C8" w:rsidRPr="002247E6" w:rsidRDefault="00033EB0" w:rsidP="00F96220">
      <w:pPr>
        <w:spacing w:before="100" w:beforeAutospacing="1" w:after="120"/>
        <w:rPr>
          <w:rFonts w:ascii="Times New Roman" w:hAnsi="Times New Roman" w:cs="Times New Roman"/>
        </w:rPr>
      </w:pPr>
      <w:r w:rsidRPr="002247E6">
        <w:rPr>
          <w:rFonts w:ascii="Times New Roman" w:hAnsi="Times New Roman" w:cs="Times New Roman"/>
        </w:rPr>
        <w:t>The upper-case letters indicate significant differences in whole profile (0-60 cm) SOC stock among treatments and the lowercase letters indicate significant differences in SOC stock among treatments for each soil depth (P ≤ 0.05).</w:t>
      </w:r>
    </w:p>
    <w:p w14:paraId="5BF5EEB0" w14:textId="12DBF1D5" w:rsidR="008B55C8" w:rsidRPr="002247E6" w:rsidRDefault="008B55C8" w:rsidP="00F96220">
      <w:pPr>
        <w:spacing w:before="100" w:beforeAutospacing="1" w:after="120"/>
        <w:rPr>
          <w:rFonts w:ascii="Times New Roman" w:hAnsi="Times New Roman" w:cs="Times New Roman"/>
        </w:rPr>
      </w:pPr>
    </w:p>
    <w:p w14:paraId="04D2CFC6" w14:textId="6FC96A54" w:rsidR="008B55C8" w:rsidRPr="002247E6" w:rsidRDefault="008B55C8" w:rsidP="00F96220">
      <w:pPr>
        <w:spacing w:before="100" w:beforeAutospacing="1" w:after="120"/>
        <w:rPr>
          <w:rFonts w:ascii="Times New Roman" w:hAnsi="Times New Roman" w:cs="Times New Roman"/>
        </w:rPr>
      </w:pPr>
    </w:p>
    <w:p w14:paraId="26799FBF" w14:textId="1D23DD9C" w:rsidR="008B55C8" w:rsidRPr="002247E6" w:rsidRDefault="008B55C8" w:rsidP="00F96220">
      <w:pPr>
        <w:spacing w:before="100" w:beforeAutospacing="1" w:after="120"/>
        <w:rPr>
          <w:rFonts w:ascii="Times New Roman" w:hAnsi="Times New Roman" w:cs="Times New Roman"/>
        </w:rPr>
      </w:pPr>
    </w:p>
    <w:p w14:paraId="22F21A6F" w14:textId="3190D06A" w:rsidR="008B55C8" w:rsidRPr="002247E6" w:rsidRDefault="008B55C8" w:rsidP="00F96220">
      <w:pPr>
        <w:spacing w:before="100" w:beforeAutospacing="1" w:after="120"/>
        <w:rPr>
          <w:rFonts w:ascii="Times New Roman" w:hAnsi="Times New Roman" w:cs="Times New Roman"/>
        </w:rPr>
      </w:pPr>
    </w:p>
    <w:p w14:paraId="3CECE912" w14:textId="35399352" w:rsidR="008B55C8" w:rsidRPr="002247E6" w:rsidRDefault="008B55C8" w:rsidP="00F96220">
      <w:pPr>
        <w:spacing w:before="100" w:beforeAutospacing="1" w:after="120"/>
        <w:rPr>
          <w:rFonts w:ascii="Times New Roman" w:hAnsi="Times New Roman" w:cs="Times New Roman"/>
        </w:rPr>
      </w:pPr>
    </w:p>
    <w:p w14:paraId="67B61BB9" w14:textId="776C4562" w:rsidR="008B55C8" w:rsidRPr="002247E6" w:rsidRDefault="008B55C8" w:rsidP="00F96220">
      <w:pPr>
        <w:spacing w:before="100" w:beforeAutospacing="1" w:after="120"/>
        <w:rPr>
          <w:rFonts w:ascii="Times New Roman" w:hAnsi="Times New Roman" w:cs="Times New Roman"/>
        </w:rPr>
      </w:pPr>
    </w:p>
    <w:p w14:paraId="3D04FF3F" w14:textId="16397785" w:rsidR="002E6BBB" w:rsidRPr="002247E6" w:rsidRDefault="00080E44" w:rsidP="002E6BBB">
      <w:pPr>
        <w:keepNext/>
        <w:spacing w:before="100" w:beforeAutospacing="1" w:after="120"/>
      </w:pPr>
      <w:r w:rsidRPr="002247E6">
        <w:rPr>
          <w:rFonts w:cs="Times New Roman"/>
          <w:b/>
          <w:bCs/>
          <w:noProof/>
        </w:rPr>
        <w:lastRenderedPageBreak/>
        <w:drawing>
          <wp:anchor distT="0" distB="0" distL="114300" distR="114300" simplePos="0" relativeHeight="251700224" behindDoc="0" locked="0" layoutInCell="1" allowOverlap="1" wp14:anchorId="2B996692" wp14:editId="3837DACE">
            <wp:simplePos x="0" y="0"/>
            <wp:positionH relativeFrom="column">
              <wp:posOffset>296</wp:posOffset>
            </wp:positionH>
            <wp:positionV relativeFrom="paragraph">
              <wp:posOffset>179158</wp:posOffset>
            </wp:positionV>
            <wp:extent cx="5184250" cy="3736176"/>
            <wp:effectExtent l="0" t="0" r="0" b="0"/>
            <wp:wrapTopAndBottom/>
            <wp:docPr id="166193971" name="Picture 166193971" descr="A graph of a microbial m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3971" name="Picture 166193971" descr="A graph of a microbial mass&#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84250" cy="3736176"/>
                    </a:xfrm>
                    <a:prstGeom prst="rect">
                      <a:avLst/>
                    </a:prstGeom>
                    <a:noFill/>
                  </pic:spPr>
                </pic:pic>
              </a:graphicData>
            </a:graphic>
          </wp:anchor>
        </w:drawing>
      </w:r>
    </w:p>
    <w:p w14:paraId="151AD036" w14:textId="77777777" w:rsidR="002247E6" w:rsidRPr="002247E6" w:rsidRDefault="002247E6" w:rsidP="002E6BBB">
      <w:pPr>
        <w:pStyle w:val="Caption"/>
      </w:pPr>
    </w:p>
    <w:p w14:paraId="5CE3891D" w14:textId="718EFA07" w:rsidR="002E6BBB" w:rsidRPr="002247E6" w:rsidRDefault="002E6BBB" w:rsidP="002E6BBB">
      <w:pPr>
        <w:pStyle w:val="Caption"/>
        <w:rPr>
          <w:rFonts w:cs="Times New Roman"/>
        </w:rPr>
      </w:pPr>
      <w:bookmarkStart w:id="68" w:name="_Toc167958122"/>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4</w:t>
      </w:r>
      <w:r w:rsidRPr="002247E6">
        <w:fldChar w:fldCharType="end"/>
      </w:r>
      <w:r w:rsidRPr="002247E6">
        <w:t>. Depth-wise distribution of microbial biomass carbon (MBC) under long-term tillage and cover cropping practices.</w:t>
      </w:r>
      <w:bookmarkEnd w:id="68"/>
      <w:r w:rsidRPr="002247E6">
        <w:t xml:space="preserve"> </w:t>
      </w:r>
    </w:p>
    <w:p w14:paraId="391C6FE5" w14:textId="27E04932" w:rsidR="008B55C8" w:rsidRPr="002247E6" w:rsidRDefault="00033EB0" w:rsidP="00F96220">
      <w:pPr>
        <w:spacing w:before="100" w:beforeAutospacing="1" w:after="120"/>
        <w:rPr>
          <w:rFonts w:ascii="Times New Roman" w:hAnsi="Times New Roman" w:cs="Times New Roman"/>
        </w:rPr>
      </w:pPr>
      <w:r w:rsidRPr="002247E6">
        <w:rPr>
          <w:rFonts w:ascii="Times New Roman" w:hAnsi="Times New Roman" w:cs="Times New Roman"/>
        </w:rPr>
        <w:t xml:space="preserve">The upper-case letters indicate significant differences in MBC among soil depth and the lowercase letters indicate significant differences in MBC among treatments for each soil depth (P ≤ 0.05). CT, </w:t>
      </w:r>
      <w:r w:rsidR="0094057D" w:rsidRPr="002247E6">
        <w:rPr>
          <w:rFonts w:ascii="Times New Roman" w:hAnsi="Times New Roman" w:cs="Times New Roman"/>
        </w:rPr>
        <w:t>Conventional</w:t>
      </w:r>
      <w:r w:rsidRPr="002247E6">
        <w:rPr>
          <w:rFonts w:ascii="Times New Roman" w:hAnsi="Times New Roman" w:cs="Times New Roman"/>
        </w:rPr>
        <w:t>-tillage; NT, No-tillage; NC, No Cover; HV, Hairy Vetch; WW, Winter Wheat.</w:t>
      </w:r>
    </w:p>
    <w:p w14:paraId="12FD8441" w14:textId="3E68E0FA" w:rsidR="008B55C8" w:rsidRPr="002247E6" w:rsidRDefault="008B55C8" w:rsidP="00F96220">
      <w:pPr>
        <w:spacing w:before="100" w:beforeAutospacing="1" w:after="120"/>
        <w:rPr>
          <w:rFonts w:ascii="Times New Roman" w:hAnsi="Times New Roman" w:cs="Times New Roman"/>
          <w:b/>
          <w:bCs/>
        </w:rPr>
      </w:pPr>
    </w:p>
    <w:p w14:paraId="30A8DCAE" w14:textId="77777777" w:rsidR="00F2303E" w:rsidRPr="002247E6" w:rsidRDefault="00F2303E" w:rsidP="00F96220">
      <w:pPr>
        <w:spacing w:before="100" w:beforeAutospacing="1" w:after="120"/>
        <w:rPr>
          <w:rFonts w:ascii="Times New Roman" w:hAnsi="Times New Roman" w:cs="Times New Roman"/>
          <w:b/>
          <w:bCs/>
        </w:rPr>
      </w:pPr>
    </w:p>
    <w:p w14:paraId="637CE7C3" w14:textId="77777777" w:rsidR="00F2303E" w:rsidRPr="002247E6" w:rsidRDefault="00F2303E" w:rsidP="00F96220">
      <w:pPr>
        <w:spacing w:before="100" w:beforeAutospacing="1" w:after="120"/>
        <w:rPr>
          <w:rFonts w:ascii="Times New Roman" w:hAnsi="Times New Roman" w:cs="Times New Roman"/>
          <w:b/>
          <w:bCs/>
        </w:rPr>
      </w:pPr>
    </w:p>
    <w:p w14:paraId="04306DCA" w14:textId="77777777" w:rsidR="00F2303E" w:rsidRPr="002247E6" w:rsidRDefault="00F2303E" w:rsidP="00F96220">
      <w:pPr>
        <w:spacing w:before="100" w:beforeAutospacing="1" w:after="120"/>
        <w:rPr>
          <w:rFonts w:ascii="Times New Roman" w:hAnsi="Times New Roman" w:cs="Times New Roman"/>
          <w:b/>
          <w:bCs/>
        </w:rPr>
      </w:pPr>
    </w:p>
    <w:p w14:paraId="22C75FD9" w14:textId="77777777" w:rsidR="008B55C8" w:rsidRPr="002247E6" w:rsidRDefault="008B55C8" w:rsidP="00F96220">
      <w:pPr>
        <w:spacing w:before="100" w:beforeAutospacing="1" w:after="120"/>
        <w:rPr>
          <w:rFonts w:ascii="Times New Roman" w:hAnsi="Times New Roman" w:cs="Times New Roman"/>
          <w:b/>
          <w:bCs/>
        </w:rPr>
      </w:pPr>
    </w:p>
    <w:p w14:paraId="55B4BE14" w14:textId="04ED75BD" w:rsidR="008B55C8" w:rsidRPr="002247E6" w:rsidRDefault="008B55C8" w:rsidP="00F96220">
      <w:pPr>
        <w:spacing w:before="100" w:beforeAutospacing="1" w:after="120"/>
        <w:rPr>
          <w:rFonts w:ascii="Times New Roman" w:hAnsi="Times New Roman" w:cs="Times New Roman"/>
          <w:b/>
          <w:bCs/>
        </w:rPr>
      </w:pPr>
    </w:p>
    <w:p w14:paraId="11ECF297" w14:textId="57EFBF88" w:rsidR="008B55C8" w:rsidRPr="002247E6" w:rsidRDefault="008B55C8" w:rsidP="00F96220">
      <w:pPr>
        <w:spacing w:before="100" w:beforeAutospacing="1" w:after="120"/>
        <w:rPr>
          <w:rFonts w:ascii="Times New Roman" w:hAnsi="Times New Roman" w:cs="Times New Roman"/>
          <w:b/>
          <w:bCs/>
        </w:rPr>
      </w:pPr>
    </w:p>
    <w:p w14:paraId="2AE288C6" w14:textId="77777777" w:rsidR="003A35E2" w:rsidRPr="002247E6" w:rsidRDefault="003A35E2" w:rsidP="00F96220">
      <w:pPr>
        <w:spacing w:before="100" w:beforeAutospacing="1" w:after="120"/>
        <w:rPr>
          <w:rFonts w:ascii="Times New Roman" w:hAnsi="Times New Roman" w:cs="Times New Roman"/>
        </w:rPr>
      </w:pPr>
    </w:p>
    <w:p w14:paraId="7EB920C3" w14:textId="77777777" w:rsidR="00080E44" w:rsidRPr="002247E6" w:rsidRDefault="00080E44" w:rsidP="00F96220">
      <w:pPr>
        <w:spacing w:before="100" w:beforeAutospacing="1" w:after="120"/>
        <w:rPr>
          <w:rFonts w:ascii="Times New Roman" w:hAnsi="Times New Roman" w:cs="Times New Roman"/>
        </w:rPr>
        <w:sectPr w:rsidR="00080E44" w:rsidRPr="002247E6" w:rsidSect="004C7402">
          <w:pgSz w:w="12240" w:h="15840"/>
          <w:pgMar w:top="1440" w:right="1440" w:bottom="1440" w:left="1440" w:header="720" w:footer="720" w:gutter="0"/>
          <w:cols w:space="720"/>
          <w:docGrid w:linePitch="360"/>
        </w:sectPr>
      </w:pPr>
    </w:p>
    <w:p w14:paraId="7F623220" w14:textId="25CFCAA6" w:rsidR="002E6BBB" w:rsidRPr="002247E6" w:rsidRDefault="002E6BBB" w:rsidP="00F96220">
      <w:pPr>
        <w:spacing w:before="100" w:beforeAutospacing="1" w:after="120"/>
        <w:rPr>
          <w:rFonts w:ascii="Times New Roman" w:hAnsi="Times New Roman" w:cs="Times New Roman"/>
        </w:rPr>
      </w:pPr>
    </w:p>
    <w:p w14:paraId="63BA8F5A" w14:textId="2F9E127B" w:rsidR="002E6BBB" w:rsidRPr="002247E6" w:rsidRDefault="00080E44" w:rsidP="00F96220">
      <w:pPr>
        <w:spacing w:before="100" w:beforeAutospacing="1" w:after="120"/>
        <w:rPr>
          <w:rFonts w:ascii="Times New Roman" w:hAnsi="Times New Roman" w:cs="Times New Roman"/>
        </w:rPr>
      </w:pPr>
      <w:r w:rsidRPr="002247E6">
        <w:rPr>
          <w:rFonts w:ascii="Times New Roman" w:hAnsi="Times New Roman" w:cs="Times New Roman"/>
          <w:noProof/>
        </w:rPr>
        <mc:AlternateContent>
          <mc:Choice Requires="wpg">
            <w:drawing>
              <wp:anchor distT="0" distB="0" distL="114300" distR="114300" simplePos="0" relativeHeight="251503616" behindDoc="0" locked="0" layoutInCell="1" allowOverlap="1" wp14:anchorId="37A83AA6" wp14:editId="7CBDE3EF">
                <wp:simplePos x="0" y="0"/>
                <wp:positionH relativeFrom="column">
                  <wp:posOffset>116840</wp:posOffset>
                </wp:positionH>
                <wp:positionV relativeFrom="paragraph">
                  <wp:posOffset>39902</wp:posOffset>
                </wp:positionV>
                <wp:extent cx="7783033" cy="1658679"/>
                <wp:effectExtent l="0" t="0" r="8890" b="0"/>
                <wp:wrapNone/>
                <wp:docPr id="1576357836" name="Group 20"/>
                <wp:cNvGraphicFramePr/>
                <a:graphic xmlns:a="http://schemas.openxmlformats.org/drawingml/2006/main">
                  <a:graphicData uri="http://schemas.microsoft.com/office/word/2010/wordprocessingGroup">
                    <wpg:wgp>
                      <wpg:cNvGrpSpPr/>
                      <wpg:grpSpPr>
                        <a:xfrm>
                          <a:off x="0" y="0"/>
                          <a:ext cx="7783033" cy="1658679"/>
                          <a:chOff x="0" y="0"/>
                          <a:chExt cx="6162040" cy="1248955"/>
                        </a:xfrm>
                      </wpg:grpSpPr>
                      <wpg:grpSp>
                        <wpg:cNvPr id="844642520" name="Group 19"/>
                        <wpg:cNvGrpSpPr/>
                        <wpg:grpSpPr>
                          <a:xfrm>
                            <a:off x="0" y="0"/>
                            <a:ext cx="6162040" cy="1248955"/>
                            <a:chOff x="0" y="0"/>
                            <a:chExt cx="6162040" cy="1248955"/>
                          </a:xfrm>
                        </wpg:grpSpPr>
                        <pic:pic xmlns:pic="http://schemas.openxmlformats.org/drawingml/2006/picture">
                          <pic:nvPicPr>
                            <pic:cNvPr id="1375940764" name="Picture 1375940764" descr="A screenshot of a video game&#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14515"/>
                              <a:ext cx="2057400" cy="1234440"/>
                            </a:xfrm>
                            <a:prstGeom prst="rect">
                              <a:avLst/>
                            </a:prstGeom>
                            <a:noFill/>
                          </pic:spPr>
                        </pic:pic>
                        <pic:pic xmlns:pic="http://schemas.openxmlformats.org/drawingml/2006/picture">
                          <pic:nvPicPr>
                            <pic:cNvPr id="5" name="Picture 5" descr="A graph of a candle&#10;&#10;Description automatically generated with medium confidence"/>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4165600" y="0"/>
                              <a:ext cx="1996440" cy="1222375"/>
                            </a:xfrm>
                            <a:prstGeom prst="rect">
                              <a:avLst/>
                            </a:prstGeom>
                            <a:noFill/>
                          </pic:spPr>
                        </pic:pic>
                        <pic:pic xmlns:pic="http://schemas.openxmlformats.org/drawingml/2006/picture">
                          <pic:nvPicPr>
                            <pic:cNvPr id="655397610" name="Picture 655397610" descr="A screenshot of a computer game&#10;&#10;Description automatically generated"/>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2061029" y="14515"/>
                              <a:ext cx="2058035" cy="1234440"/>
                            </a:xfrm>
                            <a:prstGeom prst="rect">
                              <a:avLst/>
                            </a:prstGeom>
                            <a:noFill/>
                          </pic:spPr>
                        </pic:pic>
                      </wpg:grpSp>
                      <wps:wsp>
                        <wps:cNvPr id="39" name="Text Box 39"/>
                        <wps:cNvSpPr txBox="1">
                          <a:spLocks noChangeArrowheads="1"/>
                        </wps:cNvSpPr>
                        <wps:spPr bwMode="auto">
                          <a:xfrm>
                            <a:off x="348343" y="116114"/>
                            <a:ext cx="361315" cy="334010"/>
                          </a:xfrm>
                          <a:prstGeom prst="rect">
                            <a:avLst/>
                          </a:prstGeom>
                          <a:solidFill>
                            <a:srgbClr val="FFFFFF"/>
                          </a:solidFill>
                          <a:ln w="9525">
                            <a:solidFill>
                              <a:schemeClr val="bg1"/>
                            </a:solidFill>
                            <a:miter lim="800000"/>
                            <a:headEnd/>
                            <a:tailEnd/>
                          </a:ln>
                        </wps:spPr>
                        <wps:txbx>
                          <w:txbxContent>
                            <w:p w14:paraId="3AE3FF38" w14:textId="77777777" w:rsidR="008B55C8" w:rsidRPr="001835F5" w:rsidRDefault="008B55C8" w:rsidP="008B55C8">
                              <w:pPr>
                                <w:jc w:val="both"/>
                                <w:rPr>
                                  <w:rFonts w:ascii="Times New Roman" w:hAnsi="Times New Roman" w:cs="Times New Roman"/>
                                </w:rPr>
                              </w:pPr>
                              <w:r w:rsidRPr="001835F5">
                                <w:rPr>
                                  <w:rFonts w:ascii="Times New Roman" w:hAnsi="Times New Roman" w:cs="Times New Roman"/>
                                </w:rPr>
                                <w:t>a</w:t>
                              </w:r>
                            </w:p>
                          </w:txbxContent>
                        </wps:txbx>
                        <wps:bodyPr rot="0" vert="horz" wrap="square" lIns="91440" tIns="45720" rIns="91440" bIns="45720" anchor="t" anchorCtr="0">
                          <a:noAutofit/>
                        </wps:bodyPr>
                      </wps:wsp>
                      <wps:wsp>
                        <wps:cNvPr id="40" name="Text Box 40"/>
                        <wps:cNvSpPr txBox="1">
                          <a:spLocks noChangeArrowheads="1"/>
                        </wps:cNvSpPr>
                        <wps:spPr bwMode="auto">
                          <a:xfrm>
                            <a:off x="2394857" y="130628"/>
                            <a:ext cx="368300" cy="299720"/>
                          </a:xfrm>
                          <a:prstGeom prst="rect">
                            <a:avLst/>
                          </a:prstGeom>
                          <a:solidFill>
                            <a:srgbClr val="FFFFFF"/>
                          </a:solidFill>
                          <a:ln w="9525">
                            <a:solidFill>
                              <a:schemeClr val="bg1"/>
                            </a:solidFill>
                            <a:miter lim="800000"/>
                            <a:headEnd/>
                            <a:tailEnd/>
                          </a:ln>
                        </wps:spPr>
                        <wps:txbx>
                          <w:txbxContent>
                            <w:p w14:paraId="53781CD5" w14:textId="77777777" w:rsidR="008B55C8" w:rsidRPr="001835F5" w:rsidRDefault="008B55C8" w:rsidP="008B55C8">
                              <w:pPr>
                                <w:rPr>
                                  <w:rFonts w:ascii="Times New Roman" w:hAnsi="Times New Roman" w:cs="Times New Roman"/>
                                </w:rPr>
                              </w:pPr>
                              <w:r w:rsidRPr="001835F5">
                                <w:rPr>
                                  <w:rFonts w:ascii="Times New Roman" w:hAnsi="Times New Roman" w:cs="Times New Roman"/>
                                </w:rPr>
                                <w:t>b</w:t>
                              </w:r>
                            </w:p>
                          </w:txbxContent>
                        </wps:txbx>
                        <wps:bodyPr rot="0" vert="horz" wrap="square" lIns="91440" tIns="45720" rIns="91440" bIns="45720" anchor="t" anchorCtr="0">
                          <a:noAutofit/>
                        </wps:bodyPr>
                      </wps:wsp>
                      <wps:wsp>
                        <wps:cNvPr id="41" name="Text Box 41"/>
                        <wps:cNvSpPr txBox="1">
                          <a:spLocks noChangeArrowheads="1"/>
                        </wps:cNvSpPr>
                        <wps:spPr bwMode="auto">
                          <a:xfrm>
                            <a:off x="4484914" y="72571"/>
                            <a:ext cx="222885" cy="259080"/>
                          </a:xfrm>
                          <a:prstGeom prst="rect">
                            <a:avLst/>
                          </a:prstGeom>
                          <a:noFill/>
                          <a:ln w="9525">
                            <a:noFill/>
                            <a:miter lim="800000"/>
                            <a:headEnd/>
                            <a:tailEnd/>
                          </a:ln>
                        </wps:spPr>
                        <wps:txbx>
                          <w:txbxContent>
                            <w:p w14:paraId="3AFFC310" w14:textId="77777777" w:rsidR="008B55C8" w:rsidRPr="00C61205" w:rsidRDefault="008B55C8" w:rsidP="008B55C8">
                              <w:pPr>
                                <w:rPr>
                                  <w:rFonts w:ascii="Times New Roman" w:hAnsi="Times New Roman" w:cs="Times New Roman"/>
                                </w:rPr>
                              </w:pPr>
                              <w:r w:rsidRPr="00C61205">
                                <w:rPr>
                                  <w:rFonts w:ascii="Times New Roman" w:hAnsi="Times New Roman" w:cs="Times New Roman"/>
                                </w:rPr>
                                <w:t>c</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7A83AA6" id="Group 20" o:spid="_x0000_s1030" style="position:absolute;margin-left:9.2pt;margin-top:3.15pt;width:612.85pt;height:130.6pt;z-index:251503616;mso-width-relative:margin;mso-height-relative:margin" coordsize="61620,12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">
                <v:group id="Group 19" o:spid="_x0000_s1031" style="position:absolute;width:61620;height:12489" coordsize="61620,1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&#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75940764" o:spid="_x0000_s1032" type="#_x0000_t75" alt="A screenshot of a video game&#10;&#10;Description automatically generated" style="position:absolute;top:145;width:20574;height:1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">
                    <v:imagedata r:id="rId25" o:title="A screenshot of a video game&#10;&#10;Description automatically generated"/>
                  </v:shape>
                  <v:shape id="Picture 5" o:spid="_x0000_s1033" type="#_x0000_t75" alt="A graph of a candle&#10;&#10;Description automatically generated with medium confidence" style="position:absolute;left:41656;width:19964;height:1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">
                    <v:imagedata r:id="rId26" o:title="A graph of a candle&#10;&#10;Description automatically generated with medium confidence"/>
                  </v:shape>
                  <v:shape id="Picture 655397610" o:spid="_x0000_s1034" type="#_x0000_t75" alt="A screenshot of a computer game&#10;&#10;Description automatically generated" style="position:absolute;left:20610;top:145;width:20580;height:1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">
                    <v:imagedata r:id="rId27" o:title="A screenshot of a computer game&#10;&#10;Description automatically generated"/>
                  </v:shape>
                </v:group>
                <v:shapetype id="_x0000_t202" coordsize="21600,21600" o:spt="202" path="m,l,21600r21600,l21600,xe">
                  <v:stroke joinstyle="miter"/>
                  <v:path gradientshapeok="t" o:connecttype="rect"/>
                </v:shapetype>
                <v:shape id="Text Box 39" o:spid="_x0000_s1035" type="#_x0000_t202" style="position:absolute;left:3483;top:1161;width:3613;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" strokecolor="white [3212]">
                  <v:textbox>
                    <w:txbxContent>
                      <w:p w14:paraId="3AE3FF38" w14:textId="77777777" w:rsidR="008B55C8" w:rsidRPr="001835F5" w:rsidRDefault="008B55C8" w:rsidP="008B55C8">
                        <w:pPr>
                          <w:jc w:val="both"/>
                          <w:rPr>
                            <w:rFonts w:ascii="Times New Roman" w:hAnsi="Times New Roman" w:cs="Times New Roman"/>
                          </w:rPr>
                        </w:pPr>
                        <w:r w:rsidRPr="001835F5">
                          <w:rPr>
                            <w:rFonts w:ascii="Times New Roman" w:hAnsi="Times New Roman" w:cs="Times New Roman"/>
                          </w:rPr>
                          <w:t>a</w:t>
                        </w:r>
                      </w:p>
                    </w:txbxContent>
                  </v:textbox>
                </v:shape>
                <v:shape id="Text Box 40" o:spid="_x0000_s1036" type="#_x0000_t202" style="position:absolute;left:23948;top:1306;width:3683;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" strokecolor="white [3212]">
                  <v:textbox>
                    <w:txbxContent>
                      <w:p w14:paraId="53781CD5" w14:textId="77777777" w:rsidR="008B55C8" w:rsidRPr="001835F5" w:rsidRDefault="008B55C8" w:rsidP="008B55C8">
                        <w:pPr>
                          <w:rPr>
                            <w:rFonts w:ascii="Times New Roman" w:hAnsi="Times New Roman" w:cs="Times New Roman"/>
                          </w:rPr>
                        </w:pPr>
                        <w:r w:rsidRPr="001835F5">
                          <w:rPr>
                            <w:rFonts w:ascii="Times New Roman" w:hAnsi="Times New Roman" w:cs="Times New Roman"/>
                          </w:rPr>
                          <w:t>b</w:t>
                        </w:r>
                      </w:p>
                    </w:txbxContent>
                  </v:textbox>
                </v:shape>
                <v:shape id="Text Box 41" o:spid="_x0000_s1037" type="#_x0000_t202" style="position:absolute;left:44849;top:725;width:2228;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3AFFC310" w14:textId="77777777" w:rsidR="008B55C8" w:rsidRPr="00C61205" w:rsidRDefault="008B55C8" w:rsidP="008B55C8">
                        <w:pPr>
                          <w:rPr>
                            <w:rFonts w:ascii="Times New Roman" w:hAnsi="Times New Roman" w:cs="Times New Roman"/>
                          </w:rPr>
                        </w:pPr>
                        <w:r w:rsidRPr="00C61205">
                          <w:rPr>
                            <w:rFonts w:ascii="Times New Roman" w:hAnsi="Times New Roman" w:cs="Times New Roman"/>
                          </w:rPr>
                          <w:t>c</w:t>
                        </w:r>
                      </w:p>
                    </w:txbxContent>
                  </v:textbox>
                </v:shape>
              </v:group>
            </w:pict>
          </mc:Fallback>
        </mc:AlternateContent>
      </w:r>
    </w:p>
    <w:p w14:paraId="1A3E3382" w14:textId="73DCF96B" w:rsidR="002E6BBB" w:rsidRPr="002247E6" w:rsidRDefault="002E6BBB" w:rsidP="00F96220">
      <w:pPr>
        <w:spacing w:before="100" w:beforeAutospacing="1" w:after="120"/>
        <w:rPr>
          <w:rFonts w:ascii="Times New Roman" w:hAnsi="Times New Roman" w:cs="Times New Roman"/>
        </w:rPr>
      </w:pPr>
    </w:p>
    <w:p w14:paraId="5206B698" w14:textId="2F867BF6" w:rsidR="002E6BBB" w:rsidRPr="002247E6" w:rsidRDefault="002E6BBB" w:rsidP="00F96220">
      <w:pPr>
        <w:spacing w:before="100" w:beforeAutospacing="1" w:after="120"/>
        <w:rPr>
          <w:rFonts w:ascii="Times New Roman" w:hAnsi="Times New Roman" w:cs="Times New Roman"/>
        </w:rPr>
      </w:pPr>
    </w:p>
    <w:p w14:paraId="1ADF9B08" w14:textId="77777777" w:rsidR="00080E44" w:rsidRPr="002247E6" w:rsidRDefault="00080E44" w:rsidP="00F96220">
      <w:pPr>
        <w:spacing w:before="100" w:beforeAutospacing="1" w:after="120"/>
        <w:rPr>
          <w:rFonts w:ascii="Times New Roman" w:hAnsi="Times New Roman" w:cs="Times New Roman"/>
        </w:rPr>
      </w:pPr>
    </w:p>
    <w:p w14:paraId="55CFA54E" w14:textId="079EA128" w:rsidR="00080E44" w:rsidRPr="002247E6" w:rsidRDefault="00080E44" w:rsidP="00F96220">
      <w:pPr>
        <w:spacing w:before="100" w:beforeAutospacing="1" w:after="120"/>
        <w:rPr>
          <w:rFonts w:ascii="Times New Roman" w:hAnsi="Times New Roman" w:cs="Times New Roman"/>
        </w:rPr>
      </w:pPr>
      <w:r w:rsidRPr="002247E6">
        <w:rPr>
          <w:noProof/>
        </w:rPr>
        <mc:AlternateContent>
          <mc:Choice Requires="wps">
            <w:drawing>
              <wp:anchor distT="0" distB="0" distL="114300" distR="114300" simplePos="0" relativeHeight="251643904" behindDoc="0" locked="0" layoutInCell="1" allowOverlap="1" wp14:anchorId="7208E50C" wp14:editId="2D8EAC3E">
                <wp:simplePos x="0" y="0"/>
                <wp:positionH relativeFrom="column">
                  <wp:posOffset>31899</wp:posOffset>
                </wp:positionH>
                <wp:positionV relativeFrom="paragraph">
                  <wp:posOffset>276151</wp:posOffset>
                </wp:positionV>
                <wp:extent cx="8123274" cy="635"/>
                <wp:effectExtent l="0" t="0" r="0" b="0"/>
                <wp:wrapNone/>
                <wp:docPr id="2037238970" name="Text Box 1"/>
                <wp:cNvGraphicFramePr/>
                <a:graphic xmlns:a="http://schemas.openxmlformats.org/drawingml/2006/main">
                  <a:graphicData uri="http://schemas.microsoft.com/office/word/2010/wordprocessingShape">
                    <wps:wsp>
                      <wps:cNvSpPr txBox="1"/>
                      <wps:spPr>
                        <a:xfrm>
                          <a:off x="0" y="0"/>
                          <a:ext cx="8123274" cy="635"/>
                        </a:xfrm>
                        <a:prstGeom prst="rect">
                          <a:avLst/>
                        </a:prstGeom>
                        <a:solidFill>
                          <a:prstClr val="white"/>
                        </a:solidFill>
                        <a:ln>
                          <a:noFill/>
                        </a:ln>
                      </wps:spPr>
                      <wps:txbx>
                        <w:txbxContent>
                          <w:p w14:paraId="70B6CD1E" w14:textId="5CB0C3B8" w:rsidR="002E6BBB" w:rsidRPr="0095172A" w:rsidRDefault="002E6BBB" w:rsidP="002E6BBB">
                            <w:pPr>
                              <w:pStyle w:val="Caption"/>
                              <w:rPr>
                                <w:noProof/>
                              </w:rPr>
                            </w:pPr>
                            <w:bookmarkStart w:id="69" w:name="_Toc167958123"/>
                            <w:r w:rsidRPr="0095172A">
                              <w:t xml:space="preserve">Figure </w:t>
                            </w:r>
                            <w:r w:rsidRPr="0095172A">
                              <w:fldChar w:fldCharType="begin"/>
                            </w:r>
                            <w:r w:rsidRPr="0095172A">
                              <w:instrText xml:space="preserve"> SEQ Figure \* ARABIC </w:instrText>
                            </w:r>
                            <w:r w:rsidRPr="0095172A">
                              <w:fldChar w:fldCharType="separate"/>
                            </w:r>
                            <w:r w:rsidR="00CA2235" w:rsidRPr="0095172A">
                              <w:rPr>
                                <w:noProof/>
                              </w:rPr>
                              <w:t>5</w:t>
                            </w:r>
                            <w:r w:rsidRPr="0095172A">
                              <w:fldChar w:fldCharType="end"/>
                            </w:r>
                            <w:r w:rsidRPr="0095172A">
                              <w:t>. Carbon stratification ratio (SR) for total SOC (SR</w:t>
                            </w:r>
                            <w:r w:rsidRPr="0095172A">
                              <w:rPr>
                                <w:vertAlign w:val="subscript"/>
                              </w:rPr>
                              <w:t>SOC</w:t>
                            </w:r>
                            <w:r w:rsidRPr="0095172A">
                              <w:t>) (a), MAOM-C (SR</w:t>
                            </w:r>
                            <w:r w:rsidRPr="0095172A">
                              <w:rPr>
                                <w:vertAlign w:val="subscript"/>
                              </w:rPr>
                              <w:t>MAOM-C</w:t>
                            </w:r>
                            <w:r w:rsidRPr="0095172A">
                              <w:t>) (b), and POM-C (SR</w:t>
                            </w:r>
                            <w:r w:rsidRPr="0095172A">
                              <w:rPr>
                                <w:vertAlign w:val="subscript"/>
                              </w:rPr>
                              <w:t>POM-C</w:t>
                            </w:r>
                            <w:r w:rsidRPr="0095172A">
                              <w:t>) (c) as affected by long-term tillage practices.</w:t>
                            </w:r>
                            <w:bookmarkEnd w:id="69"/>
                            <w:r w:rsidRPr="0095172A">
                              <w:rPr>
                                <w:b/>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08E50C" id="_x0000_s1038" type="#_x0000_t202" style="position:absolute;margin-left:2.5pt;margin-top:21.75pt;width:639.65pt;height:.05pt;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" stroked="f">
                <v:textbox style="mso-fit-shape-to-text:t" inset="0,0,0,0">
                  <w:txbxContent>
                    <w:p w14:paraId="70B6CD1E" w14:textId="5CB0C3B8" w:rsidR="002E6BBB" w:rsidRPr="0095172A" w:rsidRDefault="002E6BBB" w:rsidP="002E6BBB">
                      <w:pPr>
                        <w:pStyle w:val="Caption"/>
                        <w:rPr>
                          <w:noProof/>
                        </w:rPr>
                      </w:pPr>
                      <w:bookmarkStart w:id="72" w:name="_Toc167958123"/>
                      <w:r w:rsidRPr="0095172A">
                        <w:t xml:space="preserve">Figure </w:t>
                      </w:r>
                      <w:r w:rsidRPr="0095172A">
                        <w:fldChar w:fldCharType="begin"/>
                      </w:r>
                      <w:r w:rsidRPr="0095172A">
                        <w:instrText xml:space="preserve"> SEQ Figure \* ARABIC </w:instrText>
                      </w:r>
                      <w:r w:rsidRPr="0095172A">
                        <w:fldChar w:fldCharType="separate"/>
                      </w:r>
                      <w:r w:rsidR="00CA2235" w:rsidRPr="0095172A">
                        <w:rPr>
                          <w:noProof/>
                        </w:rPr>
                        <w:t>5</w:t>
                      </w:r>
                      <w:r w:rsidRPr="0095172A">
                        <w:fldChar w:fldCharType="end"/>
                      </w:r>
                      <w:r w:rsidRPr="0095172A">
                        <w:t>. Carbon stratification ratio (SR) for total SOC (SR</w:t>
                      </w:r>
                      <w:r w:rsidRPr="0095172A">
                        <w:rPr>
                          <w:vertAlign w:val="subscript"/>
                        </w:rPr>
                        <w:t>SOC</w:t>
                      </w:r>
                      <w:r w:rsidRPr="0095172A">
                        <w:t>) (a), MAOM-C (SR</w:t>
                      </w:r>
                      <w:r w:rsidRPr="0095172A">
                        <w:rPr>
                          <w:vertAlign w:val="subscript"/>
                        </w:rPr>
                        <w:t>MAOM-C</w:t>
                      </w:r>
                      <w:r w:rsidRPr="0095172A">
                        <w:t>) (b), and POM-C (SR</w:t>
                      </w:r>
                      <w:r w:rsidRPr="0095172A">
                        <w:rPr>
                          <w:vertAlign w:val="subscript"/>
                        </w:rPr>
                        <w:t>POM-C</w:t>
                      </w:r>
                      <w:r w:rsidRPr="0095172A">
                        <w:t>) (c) as affected by long-term tillage practices.</w:t>
                      </w:r>
                      <w:bookmarkEnd w:id="72"/>
                      <w:r w:rsidRPr="0095172A">
                        <w:rPr>
                          <w:b/>
                        </w:rPr>
                        <w:t xml:space="preserve"> </w:t>
                      </w:r>
                    </w:p>
                  </w:txbxContent>
                </v:textbox>
              </v:shape>
            </w:pict>
          </mc:Fallback>
        </mc:AlternateContent>
      </w:r>
    </w:p>
    <w:p w14:paraId="5EE603EF" w14:textId="37A90984" w:rsidR="00080E44" w:rsidRPr="002247E6" w:rsidRDefault="00080E44" w:rsidP="00F96220">
      <w:pPr>
        <w:spacing w:before="100" w:beforeAutospacing="1" w:after="120"/>
        <w:rPr>
          <w:rFonts w:ascii="Times New Roman" w:hAnsi="Times New Roman" w:cs="Times New Roman"/>
        </w:rPr>
      </w:pPr>
    </w:p>
    <w:p w14:paraId="1F2ACAF5" w14:textId="580309DF" w:rsidR="00080E44" w:rsidRPr="002247E6" w:rsidRDefault="00080E44" w:rsidP="00F96220">
      <w:pPr>
        <w:spacing w:before="100" w:beforeAutospacing="1" w:after="120"/>
        <w:rPr>
          <w:rFonts w:ascii="Times New Roman" w:hAnsi="Times New Roman" w:cs="Times New Roman"/>
        </w:rPr>
        <w:sectPr w:rsidR="00080E44" w:rsidRPr="002247E6" w:rsidSect="00080E44">
          <w:pgSz w:w="15840" w:h="12240" w:orient="landscape"/>
          <w:pgMar w:top="1440" w:right="1440" w:bottom="1440" w:left="1440" w:header="720" w:footer="720" w:gutter="0"/>
          <w:cols w:space="720"/>
          <w:docGrid w:linePitch="360"/>
        </w:sectPr>
      </w:pPr>
      <w:r w:rsidRPr="002247E6">
        <w:rPr>
          <w:rFonts w:ascii="Times New Roman" w:hAnsi="Times New Roman" w:cs="Times New Roman"/>
        </w:rPr>
        <w:t>CT, Conventional-tillage; NT, No-tillage. The lower-case letters indicate significant differences between the two tillage treatments (P ≤ 0.05). No letters denote non-significance (P &gt; 0.05).</w:t>
      </w:r>
    </w:p>
    <w:p w14:paraId="187DEB0F" w14:textId="533AE7C1" w:rsidR="002E6BBB" w:rsidRPr="002247E6" w:rsidRDefault="00080E44" w:rsidP="002E6BBB">
      <w:pPr>
        <w:keepNext/>
        <w:spacing w:before="100" w:beforeAutospacing="1" w:after="120"/>
      </w:pPr>
      <w:r w:rsidRPr="002247E6">
        <w:rPr>
          <w:rFonts w:cs="Times New Roman"/>
          <w:b/>
          <w:bCs/>
          <w:noProof/>
        </w:rPr>
        <w:lastRenderedPageBreak/>
        <w:drawing>
          <wp:anchor distT="0" distB="0" distL="114300" distR="114300" simplePos="0" relativeHeight="251710464" behindDoc="0" locked="0" layoutInCell="1" allowOverlap="1" wp14:anchorId="7CA38EE3" wp14:editId="2E38DD3F">
            <wp:simplePos x="0" y="0"/>
            <wp:positionH relativeFrom="column">
              <wp:posOffset>0</wp:posOffset>
            </wp:positionH>
            <wp:positionV relativeFrom="paragraph">
              <wp:posOffset>282649</wp:posOffset>
            </wp:positionV>
            <wp:extent cx="5933344" cy="4343400"/>
            <wp:effectExtent l="0" t="0" r="0" b="0"/>
            <wp:wrapSquare wrapText="bothSides"/>
            <wp:docPr id="6"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background with a black square&#10;&#10;Description automatically generated with medium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3344" cy="4343400"/>
                    </a:xfrm>
                    <a:prstGeom prst="rect">
                      <a:avLst/>
                    </a:prstGeom>
                    <a:noFill/>
                  </pic:spPr>
                </pic:pic>
              </a:graphicData>
            </a:graphic>
          </wp:anchor>
        </w:drawing>
      </w:r>
    </w:p>
    <w:p w14:paraId="47AC1C40" w14:textId="77777777" w:rsidR="002247E6" w:rsidRPr="002247E6" w:rsidRDefault="002247E6" w:rsidP="002E6BBB">
      <w:pPr>
        <w:pStyle w:val="Caption"/>
      </w:pPr>
    </w:p>
    <w:p w14:paraId="44B50CAE" w14:textId="37976FE3" w:rsidR="008B55C8" w:rsidRPr="002247E6" w:rsidRDefault="002E6BBB" w:rsidP="002E6BBB">
      <w:pPr>
        <w:pStyle w:val="Caption"/>
        <w:rPr>
          <w:rFonts w:cs="Times New Roman"/>
        </w:rPr>
      </w:pPr>
      <w:bookmarkStart w:id="70" w:name="_Toc167958124"/>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6</w:t>
      </w:r>
      <w:r w:rsidRPr="002247E6">
        <w:fldChar w:fldCharType="end"/>
      </w:r>
      <w:r w:rsidRPr="002247E6">
        <w:t>. Relationship of total SOC concentration (SOC</w:t>
      </w:r>
      <w:r w:rsidRPr="002247E6">
        <w:rPr>
          <w:vertAlign w:val="subscript"/>
        </w:rPr>
        <w:t>con</w:t>
      </w:r>
      <w:r w:rsidRPr="002247E6">
        <w:t>) with POM-C (a,b) and MAOM-C (c,d) for all the treatments. (a,c) represent soil samples from tillage zone (topsoil representative: 0-10 cm); and (b,d) represent soil samples beyond the tillage depth (subsoil representive: 10-60 cm)</w:t>
      </w:r>
      <w:bookmarkEnd w:id="70"/>
      <w:r w:rsidR="008B55C8" w:rsidRPr="002247E6">
        <w:rPr>
          <w:rFonts w:cs="Times New Roman"/>
        </w:rPr>
        <w:t xml:space="preserve"> </w:t>
      </w:r>
    </w:p>
    <w:p w14:paraId="30C473E4" w14:textId="6C9B07FC" w:rsidR="007E7E13" w:rsidRPr="002247E6" w:rsidRDefault="007E7E13" w:rsidP="00F96220">
      <w:pPr>
        <w:spacing w:before="100" w:beforeAutospacing="1" w:after="120"/>
        <w:rPr>
          <w:rFonts w:ascii="Times New Roman" w:hAnsi="Times New Roman" w:cs="Times New Roman"/>
        </w:rPr>
      </w:pPr>
    </w:p>
    <w:p w14:paraId="11F8DED6" w14:textId="77777777" w:rsidR="007E7E13" w:rsidRPr="002247E6" w:rsidRDefault="007E7E13" w:rsidP="00F96220">
      <w:pPr>
        <w:spacing w:before="100" w:beforeAutospacing="1" w:after="120"/>
        <w:rPr>
          <w:rFonts w:ascii="Times New Roman" w:hAnsi="Times New Roman" w:cs="Times New Roman"/>
        </w:rPr>
      </w:pPr>
    </w:p>
    <w:p w14:paraId="1B3C0580" w14:textId="77777777" w:rsidR="007E7E13" w:rsidRPr="002247E6" w:rsidRDefault="007E7E13" w:rsidP="00F96220">
      <w:pPr>
        <w:spacing w:before="100" w:beforeAutospacing="1" w:after="120"/>
        <w:rPr>
          <w:rFonts w:ascii="Times New Roman" w:hAnsi="Times New Roman" w:cs="Times New Roman"/>
        </w:rPr>
      </w:pPr>
    </w:p>
    <w:p w14:paraId="08CF4C65" w14:textId="77777777" w:rsidR="00F2303E" w:rsidRPr="002247E6" w:rsidRDefault="00F2303E" w:rsidP="00F96220">
      <w:pPr>
        <w:spacing w:before="100" w:beforeAutospacing="1" w:after="120"/>
        <w:rPr>
          <w:rFonts w:ascii="Times New Roman" w:hAnsi="Times New Roman" w:cs="Times New Roman"/>
        </w:rPr>
      </w:pPr>
    </w:p>
    <w:p w14:paraId="6FF950E8" w14:textId="77777777" w:rsidR="00F2303E" w:rsidRPr="002247E6" w:rsidRDefault="00F2303E" w:rsidP="00F96220">
      <w:pPr>
        <w:spacing w:before="100" w:beforeAutospacing="1" w:after="120"/>
        <w:rPr>
          <w:rFonts w:ascii="Times New Roman" w:hAnsi="Times New Roman" w:cs="Times New Roman"/>
        </w:rPr>
      </w:pPr>
    </w:p>
    <w:p w14:paraId="47FE0EC0" w14:textId="77777777" w:rsidR="00F2303E" w:rsidRPr="002247E6" w:rsidRDefault="00F2303E" w:rsidP="00F96220">
      <w:pPr>
        <w:spacing w:before="100" w:beforeAutospacing="1" w:after="120"/>
        <w:rPr>
          <w:rFonts w:ascii="Times New Roman" w:hAnsi="Times New Roman" w:cs="Times New Roman"/>
        </w:rPr>
      </w:pPr>
    </w:p>
    <w:p w14:paraId="24B2C625" w14:textId="77777777" w:rsidR="007E7E13" w:rsidRPr="002247E6" w:rsidRDefault="007E7E13" w:rsidP="00F96220">
      <w:pPr>
        <w:rPr>
          <w:rFonts w:ascii="Times New Roman" w:hAnsi="Times New Roman" w:cs="Times New Roman"/>
          <w:b/>
          <w:bCs/>
        </w:rPr>
      </w:pPr>
    </w:p>
    <w:p w14:paraId="0743A220" w14:textId="1B112AE7" w:rsidR="002E6BBB" w:rsidRPr="002247E6" w:rsidRDefault="00080E44" w:rsidP="002E6BBB">
      <w:pPr>
        <w:keepNext/>
      </w:pPr>
      <w:r w:rsidRPr="002247E6">
        <w:rPr>
          <w:rFonts w:cs="Times New Roman"/>
          <w:noProof/>
        </w:rPr>
        <w:lastRenderedPageBreak/>
        <w:drawing>
          <wp:anchor distT="0" distB="0" distL="114300" distR="114300" simplePos="0" relativeHeight="251720704" behindDoc="0" locked="0" layoutInCell="1" allowOverlap="1" wp14:anchorId="4AEEE1BC" wp14:editId="5D33F3E7">
            <wp:simplePos x="0" y="0"/>
            <wp:positionH relativeFrom="column">
              <wp:posOffset>0</wp:posOffset>
            </wp:positionH>
            <wp:positionV relativeFrom="paragraph">
              <wp:posOffset>233030</wp:posOffset>
            </wp:positionV>
            <wp:extent cx="4230754" cy="3947886"/>
            <wp:effectExtent l="0" t="0" r="0" b="0"/>
            <wp:wrapTopAndBottom/>
            <wp:docPr id="4"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30754" cy="3947886"/>
                    </a:xfrm>
                    <a:prstGeom prst="rect">
                      <a:avLst/>
                    </a:prstGeom>
                    <a:noFill/>
                  </pic:spPr>
                </pic:pic>
              </a:graphicData>
            </a:graphic>
          </wp:anchor>
        </w:drawing>
      </w:r>
    </w:p>
    <w:p w14:paraId="188814EC" w14:textId="77777777" w:rsidR="002247E6" w:rsidRPr="002247E6" w:rsidRDefault="002247E6" w:rsidP="002E6BBB">
      <w:pPr>
        <w:pStyle w:val="Caption"/>
      </w:pPr>
    </w:p>
    <w:p w14:paraId="0C59CF44" w14:textId="40B27039" w:rsidR="007E7E13" w:rsidRPr="002247E6" w:rsidRDefault="002E6BBB" w:rsidP="002E6BBB">
      <w:pPr>
        <w:pStyle w:val="Caption"/>
        <w:rPr>
          <w:rFonts w:cs="Times New Roman"/>
        </w:rPr>
      </w:pPr>
      <w:bookmarkStart w:id="71" w:name="_Toc167958125"/>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7</w:t>
      </w:r>
      <w:r w:rsidRPr="002247E6">
        <w:fldChar w:fldCharType="end"/>
      </w:r>
      <w:r w:rsidRPr="002247E6">
        <w:t xml:space="preserve">. Bulk density in response to long-term tillage practices. CT, </w:t>
      </w:r>
      <w:r w:rsidR="0094057D" w:rsidRPr="002247E6">
        <w:t>Conventional</w:t>
      </w:r>
      <w:r w:rsidRPr="002247E6">
        <w:t>-tillage; NT, No-till.</w:t>
      </w:r>
      <w:bookmarkEnd w:id="71"/>
      <w:r w:rsidRPr="002247E6">
        <w:t xml:space="preserve"> </w:t>
      </w:r>
    </w:p>
    <w:p w14:paraId="3F3AAF3B" w14:textId="77777777" w:rsidR="00FD7A4B" w:rsidRPr="002247E6" w:rsidRDefault="00FD7A4B" w:rsidP="00FD7A4B">
      <w:pPr>
        <w:spacing w:before="100" w:beforeAutospacing="1" w:after="120"/>
        <w:rPr>
          <w:rFonts w:ascii="Times New Roman" w:hAnsi="Times New Roman" w:cs="Times New Roman"/>
          <w:bCs/>
        </w:rPr>
      </w:pPr>
      <w:r w:rsidRPr="002247E6">
        <w:rPr>
          <w:rFonts w:ascii="Times New Roman" w:hAnsi="Times New Roman" w:cs="Times New Roman"/>
          <w:bCs/>
        </w:rPr>
        <w:t>The upper-case letters indicate significant differences between the two tillage treatments (P≤ 0.05). No letters denote non-significance (P&gt; 0.05).</w:t>
      </w:r>
    </w:p>
    <w:p w14:paraId="1FA54FC6" w14:textId="77777777" w:rsidR="007E7E13" w:rsidRPr="002247E6" w:rsidRDefault="007E7E13" w:rsidP="00F96220">
      <w:pPr>
        <w:spacing w:before="100" w:beforeAutospacing="1" w:after="120"/>
        <w:rPr>
          <w:rFonts w:ascii="Times New Roman" w:hAnsi="Times New Roman" w:cs="Times New Roman"/>
        </w:rPr>
      </w:pPr>
    </w:p>
    <w:p w14:paraId="4EB428A0" w14:textId="77777777" w:rsidR="008B55C8" w:rsidRPr="002247E6" w:rsidRDefault="008B55C8" w:rsidP="00F96220">
      <w:pPr>
        <w:spacing w:before="100" w:beforeAutospacing="1" w:after="120"/>
        <w:rPr>
          <w:rFonts w:ascii="Times New Roman" w:hAnsi="Times New Roman" w:cs="Times New Roman"/>
        </w:rPr>
      </w:pPr>
    </w:p>
    <w:p w14:paraId="12505662" w14:textId="77777777" w:rsidR="008B55C8" w:rsidRPr="002247E6" w:rsidRDefault="008B55C8" w:rsidP="00F96220">
      <w:pPr>
        <w:spacing w:before="100" w:beforeAutospacing="1" w:after="120"/>
        <w:rPr>
          <w:rFonts w:ascii="Times New Roman" w:hAnsi="Times New Roman" w:cs="Times New Roman"/>
        </w:rPr>
      </w:pPr>
    </w:p>
    <w:p w14:paraId="5ED3531C" w14:textId="77777777" w:rsidR="008B55C8" w:rsidRPr="002247E6" w:rsidRDefault="008B55C8" w:rsidP="00F96220">
      <w:pPr>
        <w:spacing w:before="100" w:beforeAutospacing="1" w:after="120"/>
        <w:rPr>
          <w:rFonts w:ascii="Times New Roman" w:hAnsi="Times New Roman" w:cs="Times New Roman"/>
        </w:rPr>
      </w:pPr>
    </w:p>
    <w:p w14:paraId="70B448AC" w14:textId="77777777" w:rsidR="008B55C8" w:rsidRPr="002247E6" w:rsidRDefault="008B55C8" w:rsidP="00F96220">
      <w:pPr>
        <w:spacing w:before="100" w:beforeAutospacing="1" w:after="120"/>
        <w:rPr>
          <w:rFonts w:ascii="Times New Roman" w:hAnsi="Times New Roman" w:cs="Times New Roman"/>
        </w:rPr>
      </w:pPr>
    </w:p>
    <w:bookmarkEnd w:id="21"/>
    <w:p w14:paraId="1FC0B592" w14:textId="02946C4B" w:rsidR="007E7E13" w:rsidRPr="002247E6" w:rsidRDefault="00FF1665" w:rsidP="00F96220">
      <w:pPr>
        <w:pStyle w:val="Heading1"/>
        <w:jc w:val="left"/>
        <w:rPr>
          <w:rFonts w:ascii="Times New Roman" w:hAnsi="Times New Roman" w:cs="Times New Roman"/>
          <w:sz w:val="24"/>
        </w:rPr>
      </w:pPr>
      <w:r w:rsidRPr="002247E6">
        <w:rPr>
          <w:rFonts w:ascii="Times New Roman" w:hAnsi="Times New Roman" w:cs="Times New Roman"/>
          <w:sz w:val="24"/>
        </w:rPr>
        <w:br w:type="page"/>
      </w:r>
      <w:bookmarkStart w:id="72" w:name="_Toc167955075"/>
      <w:r w:rsidR="00281EBF" w:rsidRPr="002247E6">
        <w:rPr>
          <w:rFonts w:ascii="Times New Roman" w:hAnsi="Times New Roman" w:cs="Times New Roman"/>
          <w:caps w:val="0"/>
          <w:sz w:val="24"/>
        </w:rPr>
        <w:lastRenderedPageBreak/>
        <w:t>Chapter</w:t>
      </w:r>
      <w:r w:rsidR="007E7E13" w:rsidRPr="002247E6">
        <w:rPr>
          <w:rFonts w:ascii="Times New Roman" w:hAnsi="Times New Roman" w:cs="Times New Roman"/>
          <w:sz w:val="24"/>
        </w:rPr>
        <w:t xml:space="preserve"> </w:t>
      </w:r>
      <w:r w:rsidR="00627E0B" w:rsidRPr="002247E6">
        <w:rPr>
          <w:rFonts w:ascii="Times New Roman" w:hAnsi="Times New Roman" w:cs="Times New Roman"/>
          <w:sz w:val="24"/>
        </w:rPr>
        <w:t>3</w:t>
      </w:r>
      <w:r w:rsidR="007E7E13" w:rsidRPr="002247E6">
        <w:rPr>
          <w:rFonts w:ascii="Times New Roman" w:hAnsi="Times New Roman" w:cs="Times New Roman"/>
          <w:sz w:val="24"/>
        </w:rPr>
        <w:t xml:space="preserve">: </w:t>
      </w:r>
      <w:r w:rsidR="007E7E13" w:rsidRPr="002247E6">
        <w:rPr>
          <w:rFonts w:ascii="Times New Roman" w:hAnsi="Times New Roman" w:cs="Times New Roman"/>
          <w:caps w:val="0"/>
          <w:sz w:val="24"/>
        </w:rPr>
        <w:t>Deep-rooted winter wheat cover crop promotes subsoil organic carbon storage through improved microbial functional traits</w:t>
      </w:r>
      <w:bookmarkEnd w:id="72"/>
    </w:p>
    <w:p w14:paraId="3F027330" w14:textId="77777777" w:rsidR="007E7E13" w:rsidRPr="002247E6" w:rsidRDefault="007E7E13" w:rsidP="00F96220">
      <w:pPr>
        <w:rPr>
          <w:rFonts w:ascii="Times New Roman" w:hAnsi="Times New Roman" w:cs="Times New Roman"/>
        </w:rPr>
      </w:pPr>
    </w:p>
    <w:p w14:paraId="4D1A10C2" w14:textId="77777777" w:rsidR="007E7E13" w:rsidRPr="002247E6" w:rsidRDefault="007E7E13" w:rsidP="00F96220">
      <w:pPr>
        <w:rPr>
          <w:rFonts w:ascii="Times New Roman" w:hAnsi="Times New Roman" w:cs="Times New Roman"/>
        </w:rPr>
      </w:pPr>
      <w:r w:rsidRPr="002247E6">
        <w:rPr>
          <w:rFonts w:ascii="Times New Roman" w:hAnsi="Times New Roman" w:cs="Times New Roman"/>
        </w:rPr>
        <w:tab/>
      </w:r>
    </w:p>
    <w:p w14:paraId="4504CD65" w14:textId="77777777" w:rsidR="00080E44" w:rsidRPr="002247E6" w:rsidRDefault="00080E44" w:rsidP="00F96220">
      <w:pPr>
        <w:spacing w:after="240"/>
        <w:rPr>
          <w:rFonts w:ascii="Times New Roman" w:hAnsi="Times New Roman" w:cs="Times New Roman"/>
        </w:rPr>
      </w:pPr>
    </w:p>
    <w:p w14:paraId="6514E932" w14:textId="7FA2F685" w:rsidR="00080E44" w:rsidRPr="002247E6" w:rsidRDefault="00080E44">
      <w:pPr>
        <w:rPr>
          <w:rFonts w:ascii="Times New Roman" w:hAnsi="Times New Roman" w:cs="Times New Roman"/>
        </w:rPr>
      </w:pPr>
      <w:r w:rsidRPr="002247E6">
        <w:rPr>
          <w:rFonts w:ascii="Times New Roman" w:hAnsi="Times New Roman" w:cs="Times New Roman"/>
        </w:rPr>
        <w:br w:type="page"/>
      </w:r>
    </w:p>
    <w:p w14:paraId="7C01B472" w14:textId="096E3C88" w:rsidR="007E7E13" w:rsidRPr="002247E6" w:rsidRDefault="007E7E13" w:rsidP="00F96220">
      <w:pPr>
        <w:spacing w:after="240"/>
        <w:rPr>
          <w:rFonts w:ascii="Times New Roman" w:hAnsi="Times New Roman" w:cs="Times New Roman"/>
        </w:rPr>
      </w:pPr>
      <w:r w:rsidRPr="002247E6">
        <w:rPr>
          <w:rFonts w:ascii="Times New Roman" w:hAnsi="Times New Roman" w:cs="Times New Roman"/>
        </w:rPr>
        <w:lastRenderedPageBreak/>
        <w:t>Authors</w:t>
      </w:r>
    </w:p>
    <w:p w14:paraId="68746EAD" w14:textId="4E73CF34" w:rsidR="007E7E13" w:rsidRPr="002247E6" w:rsidRDefault="007E7E13" w:rsidP="00F96220">
      <w:pPr>
        <w:spacing w:after="240"/>
        <w:rPr>
          <w:rFonts w:ascii="Times New Roman" w:hAnsi="Times New Roman" w:cs="Times New Roman"/>
        </w:rPr>
      </w:pPr>
      <w:r w:rsidRPr="002247E6">
        <w:rPr>
          <w:rFonts w:ascii="Times New Roman" w:hAnsi="Times New Roman" w:cs="Times New Roman"/>
        </w:rPr>
        <w:t xml:space="preserve">Rounak Patra, Debasish Saha, Avishesh Neupane, and Sindhu Jagadamma. </w:t>
      </w:r>
    </w:p>
    <w:p w14:paraId="55C6C707" w14:textId="77777777" w:rsidR="007E7E13" w:rsidRPr="002247E6" w:rsidRDefault="007E7E13" w:rsidP="00F96220">
      <w:pPr>
        <w:spacing w:after="240"/>
        <w:rPr>
          <w:rFonts w:ascii="Times New Roman" w:hAnsi="Times New Roman" w:cs="Times New Roman"/>
        </w:rPr>
      </w:pPr>
    </w:p>
    <w:p w14:paraId="45CE2BC3" w14:textId="77777777" w:rsidR="007E7E13" w:rsidRPr="002247E6" w:rsidRDefault="007E7E13" w:rsidP="00F96220">
      <w:pPr>
        <w:spacing w:after="240"/>
        <w:rPr>
          <w:rFonts w:ascii="Times New Roman" w:hAnsi="Times New Roman" w:cs="Times New Roman"/>
        </w:rPr>
      </w:pPr>
      <w:r w:rsidRPr="002247E6">
        <w:rPr>
          <w:rFonts w:ascii="Times New Roman" w:hAnsi="Times New Roman" w:cs="Times New Roman"/>
        </w:rPr>
        <w:t>Publication status</w:t>
      </w:r>
    </w:p>
    <w:p w14:paraId="1171B7FA" w14:textId="60C6B4B2" w:rsidR="007E7E13" w:rsidRPr="002247E6" w:rsidRDefault="007E7E13" w:rsidP="00F96220">
      <w:pPr>
        <w:spacing w:after="240"/>
        <w:rPr>
          <w:rFonts w:ascii="Times New Roman" w:hAnsi="Times New Roman" w:cs="Times New Roman"/>
        </w:rPr>
      </w:pPr>
      <w:r w:rsidRPr="002247E6">
        <w:rPr>
          <w:rFonts w:ascii="Times New Roman" w:hAnsi="Times New Roman" w:cs="Times New Roman"/>
        </w:rPr>
        <w:t xml:space="preserve">This manuscript </w:t>
      </w:r>
      <w:r w:rsidR="00B44F28" w:rsidRPr="002247E6">
        <w:rPr>
          <w:rFonts w:ascii="Times New Roman" w:hAnsi="Times New Roman" w:cs="Times New Roman"/>
        </w:rPr>
        <w:t>has been</w:t>
      </w:r>
      <w:r w:rsidR="0028425B" w:rsidRPr="002247E6">
        <w:rPr>
          <w:rFonts w:ascii="Times New Roman" w:hAnsi="Times New Roman" w:cs="Times New Roman"/>
        </w:rPr>
        <w:t xml:space="preserve"> published</w:t>
      </w:r>
      <w:r w:rsidRPr="002247E6">
        <w:rPr>
          <w:rFonts w:ascii="Times New Roman" w:hAnsi="Times New Roman" w:cs="Times New Roman"/>
        </w:rPr>
        <w:t xml:space="preserve"> in Applied Soil Ecology.</w:t>
      </w:r>
    </w:p>
    <w:p w14:paraId="262A0AC0" w14:textId="77777777" w:rsidR="007E7E13" w:rsidRPr="002247E6" w:rsidRDefault="007E7E13" w:rsidP="00F96220">
      <w:pPr>
        <w:spacing w:after="240"/>
        <w:rPr>
          <w:rFonts w:ascii="Times New Roman" w:hAnsi="Times New Roman" w:cs="Times New Roman"/>
        </w:rPr>
      </w:pPr>
    </w:p>
    <w:p w14:paraId="359494BD" w14:textId="77777777" w:rsidR="00B44F28" w:rsidRPr="002247E6" w:rsidRDefault="00B44F28" w:rsidP="00B44F28">
      <w:pPr>
        <w:spacing w:after="240"/>
        <w:rPr>
          <w:rFonts w:ascii="Times New Roman" w:hAnsi="Times New Roman" w:cs="Times New Roman"/>
        </w:rPr>
      </w:pPr>
      <w:r w:rsidRPr="002247E6">
        <w:rPr>
          <w:rFonts w:ascii="Times New Roman" w:hAnsi="Times New Roman" w:cs="Times New Roman"/>
        </w:rPr>
        <w:t xml:space="preserve">Citation </w:t>
      </w:r>
    </w:p>
    <w:p w14:paraId="72A7E6E4" w14:textId="269548BB" w:rsidR="00C50490" w:rsidRPr="002247E6" w:rsidRDefault="00A24B75" w:rsidP="00F96220">
      <w:pPr>
        <w:spacing w:after="240"/>
        <w:rPr>
          <w:rFonts w:ascii="Times New Roman" w:hAnsi="Times New Roman" w:cs="Times New Roman"/>
        </w:rPr>
      </w:pPr>
      <w:r w:rsidRPr="002247E6">
        <w:rPr>
          <w:rFonts w:ascii="Times New Roman" w:hAnsi="Times New Roman" w:cs="Times New Roman"/>
          <w:lang w:val="pt-BR"/>
        </w:rPr>
        <w:t xml:space="preserve">Patra, R., Saha, D., Neupane, A., Jagadamma, S., 2024. </w:t>
      </w:r>
      <w:r w:rsidRPr="002247E6">
        <w:rPr>
          <w:rFonts w:ascii="Times New Roman" w:hAnsi="Times New Roman" w:cs="Times New Roman"/>
        </w:rPr>
        <w:t>Deep-rooted winter wheat cover crop promotes subsoil organic carbon storage through improved microbial functional traits. Applied Soil Ecology 199, 105413. doi:10.1016/j.apsoil.2024.105413</w:t>
      </w:r>
    </w:p>
    <w:p w14:paraId="689CCDF3" w14:textId="77777777" w:rsidR="00B44F28" w:rsidRPr="002247E6" w:rsidRDefault="00B44F28" w:rsidP="00F96220">
      <w:pPr>
        <w:spacing w:after="240"/>
        <w:rPr>
          <w:rFonts w:ascii="Times New Roman" w:hAnsi="Times New Roman" w:cs="Times New Roman"/>
        </w:rPr>
      </w:pPr>
    </w:p>
    <w:p w14:paraId="35EB2F3C" w14:textId="469F4EBF" w:rsidR="007E7E13" w:rsidRPr="002247E6" w:rsidRDefault="007E7E13" w:rsidP="00F96220">
      <w:pPr>
        <w:spacing w:after="240"/>
        <w:rPr>
          <w:rFonts w:ascii="Times New Roman" w:hAnsi="Times New Roman" w:cs="Times New Roman"/>
        </w:rPr>
      </w:pPr>
      <w:r w:rsidRPr="002247E6">
        <w:rPr>
          <w:rFonts w:ascii="Times New Roman" w:hAnsi="Times New Roman" w:cs="Times New Roman"/>
        </w:rPr>
        <w:t>Author contributions</w:t>
      </w:r>
    </w:p>
    <w:p w14:paraId="1A7FCF37" w14:textId="1C6C8968" w:rsidR="007E7E13" w:rsidRPr="002247E6" w:rsidRDefault="007E7E13" w:rsidP="00F96220">
      <w:pPr>
        <w:spacing w:after="240"/>
        <w:rPr>
          <w:rFonts w:ascii="Times New Roman" w:hAnsi="Times New Roman" w:cs="Times New Roman"/>
        </w:rPr>
      </w:pPr>
      <w:r w:rsidRPr="002247E6">
        <w:rPr>
          <w:rFonts w:ascii="Times New Roman" w:hAnsi="Times New Roman" w:cs="Times New Roman"/>
        </w:rPr>
        <w:t xml:space="preserve">RP, DS, and SJ conceived the experiment. RP conducted the experiments with technical support from AN </w:t>
      </w:r>
      <w:r w:rsidR="006E07EE" w:rsidRPr="002247E6">
        <w:rPr>
          <w:rFonts w:ascii="Times New Roman" w:hAnsi="Times New Roman" w:cs="Times New Roman"/>
        </w:rPr>
        <w:t>for the</w:t>
      </w:r>
      <w:r w:rsidRPr="002247E6">
        <w:rPr>
          <w:rFonts w:ascii="Times New Roman" w:hAnsi="Times New Roman" w:cs="Times New Roman"/>
        </w:rPr>
        <w:t xml:space="preserve"> stable isotopic calculations. RP wrote the manuscript. AN, DS and SJ reviewed the manuscript.</w:t>
      </w:r>
    </w:p>
    <w:p w14:paraId="2C0F9882" w14:textId="77777777" w:rsidR="00B44F28" w:rsidRPr="002247E6" w:rsidRDefault="00B44F28" w:rsidP="00F96220">
      <w:pPr>
        <w:rPr>
          <w:rFonts w:ascii="Times New Roman" w:hAnsi="Times New Roman" w:cs="Times New Roman"/>
        </w:rPr>
      </w:pPr>
    </w:p>
    <w:p w14:paraId="2A6FB9E0" w14:textId="77777777" w:rsidR="007E7E13" w:rsidRPr="002247E6" w:rsidRDefault="007E7E13" w:rsidP="00F96220">
      <w:pPr>
        <w:rPr>
          <w:rFonts w:ascii="Times New Roman" w:hAnsi="Times New Roman" w:cs="Times New Roman"/>
        </w:rPr>
      </w:pPr>
    </w:p>
    <w:p w14:paraId="63114D40" w14:textId="77777777" w:rsidR="00335396" w:rsidRPr="002247E6" w:rsidRDefault="00335396" w:rsidP="00F96220">
      <w:pPr>
        <w:rPr>
          <w:rFonts w:ascii="Times New Roman" w:eastAsia="Calibri" w:hAnsi="Times New Roman" w:cs="Times New Roman"/>
          <w:b/>
          <w:bCs/>
        </w:rPr>
      </w:pPr>
    </w:p>
    <w:p w14:paraId="37E85DA0" w14:textId="0DF0CFE9" w:rsidR="007E7E13" w:rsidRPr="002247E6" w:rsidRDefault="006D2D31" w:rsidP="00F96220">
      <w:pPr>
        <w:rPr>
          <w:rFonts w:ascii="Times New Roman" w:eastAsia="Calibri" w:hAnsi="Times New Roman" w:cs="Times New Roman"/>
          <w:b/>
          <w:bCs/>
          <w:color w:val="FFFFFF" w:themeColor="background1"/>
        </w:rPr>
      </w:pPr>
      <w:r w:rsidRPr="002247E6">
        <w:rPr>
          <w:rFonts w:ascii="Times New Roman" w:eastAsia="Calibri" w:hAnsi="Times New Roman" w:cs="Times New Roman"/>
          <w:b/>
          <w:bCs/>
          <w:color w:val="FFFFFF" w:themeColor="background1"/>
        </w:rPr>
        <w:fldChar w:fldCharType="begin"/>
      </w:r>
      <w:r w:rsidRPr="002247E6">
        <w:rPr>
          <w:rFonts w:ascii="Times New Roman" w:eastAsia="Calibri" w:hAnsi="Times New Roman" w:cs="Times New Roman"/>
          <w:b/>
          <w:bCs/>
          <w:color w:val="FFFFFF" w:themeColor="background1"/>
        </w:rPr>
        <w:instrText xml:space="preserve"> ADDIN ZOTERO_ITEM CSL_CITATION {"citationID":"NjyCmTKT","properties":{"formattedCitation":"(Patra et al., 2024)","plainCitation":"(Patra et al., 2024)","noteIndex":0},"citationItems":[{"id":4823,"uris":["http://zotero.org/users/4537082/items/WK74EYTF"],"itemData":{"id":4823,"type":"article-journal","container-title":"Applied Soil Ecology","DOI":"10.1016/j.apsoil.2024.105413","ISSN":"09291393","journalAbbreviation":"Applied Soil Ecology","language":"en","page":"105413","source":"DOI.org (Crossref)","title":"Deep-rooted winter wheat cover crop promotes subsoil organic carbon storage through improved microbial functional traits","volume":"199","author":[{"family":"Patra","given":"Rounak"},{"family":"Saha","given":"Debasish"},{"family":"Neupane","given":"Avishesh"},{"family":"Jagadamma","given":"Sindhu"}],"issued":{"date-parts":[["2024",7]]}}}],"schema":"https://github.com/citation-style-language/schema/raw/master/csl-citation.json"} </w:instrText>
      </w:r>
      <w:r w:rsidRPr="002247E6">
        <w:rPr>
          <w:rFonts w:ascii="Times New Roman" w:eastAsia="Calibri" w:hAnsi="Times New Roman" w:cs="Times New Roman"/>
          <w:b/>
          <w:bCs/>
          <w:color w:val="FFFFFF" w:themeColor="background1"/>
        </w:rPr>
        <w:fldChar w:fldCharType="separate"/>
      </w:r>
      <w:r w:rsidRPr="002247E6">
        <w:rPr>
          <w:rFonts w:ascii="Times New Roman" w:eastAsia="Calibri" w:hAnsi="Times New Roman" w:cs="Times New Roman"/>
          <w:color w:val="FFFFFF" w:themeColor="background1"/>
        </w:rPr>
        <w:t>(Patra et al., 2024)</w:t>
      </w:r>
      <w:r w:rsidRPr="002247E6">
        <w:rPr>
          <w:rFonts w:ascii="Times New Roman" w:eastAsia="Calibri" w:hAnsi="Times New Roman" w:cs="Times New Roman"/>
          <w:b/>
          <w:bCs/>
          <w:color w:val="FFFFFF" w:themeColor="background1"/>
        </w:rPr>
        <w:fldChar w:fldCharType="end"/>
      </w:r>
    </w:p>
    <w:p w14:paraId="440A00E3" w14:textId="77777777" w:rsidR="007E7E13" w:rsidRPr="002247E6" w:rsidRDefault="007E7E13" w:rsidP="00F96220">
      <w:pPr>
        <w:rPr>
          <w:rFonts w:ascii="Times New Roman" w:eastAsia="Calibri" w:hAnsi="Times New Roman" w:cs="Times New Roman"/>
          <w:b/>
          <w:bCs/>
        </w:rPr>
      </w:pPr>
    </w:p>
    <w:p w14:paraId="3B63853C" w14:textId="77777777" w:rsidR="007E7E13" w:rsidRPr="002247E6" w:rsidRDefault="007E7E13" w:rsidP="00F96220">
      <w:pPr>
        <w:rPr>
          <w:rFonts w:ascii="Times New Roman" w:eastAsia="Calibri" w:hAnsi="Times New Roman" w:cs="Times New Roman"/>
          <w:b/>
          <w:bCs/>
        </w:rPr>
      </w:pPr>
    </w:p>
    <w:p w14:paraId="06D9B54D" w14:textId="77777777" w:rsidR="007E7E13" w:rsidRPr="002247E6" w:rsidRDefault="007E7E13" w:rsidP="00F96220">
      <w:pPr>
        <w:rPr>
          <w:rFonts w:ascii="Times New Roman" w:eastAsia="Calibri" w:hAnsi="Times New Roman" w:cs="Times New Roman"/>
          <w:b/>
          <w:bCs/>
        </w:rPr>
      </w:pPr>
    </w:p>
    <w:p w14:paraId="34BDBA1A" w14:textId="77777777" w:rsidR="007E7E13" w:rsidRPr="002247E6" w:rsidRDefault="007E7E13" w:rsidP="00F96220">
      <w:pPr>
        <w:rPr>
          <w:rFonts w:ascii="Times New Roman" w:eastAsia="Calibri" w:hAnsi="Times New Roman" w:cs="Times New Roman"/>
          <w:b/>
          <w:bCs/>
        </w:rPr>
      </w:pPr>
    </w:p>
    <w:p w14:paraId="2D6E7397" w14:textId="77777777" w:rsidR="007E7E13" w:rsidRPr="002247E6" w:rsidRDefault="007E7E13" w:rsidP="00F96220">
      <w:pPr>
        <w:rPr>
          <w:rFonts w:ascii="Times New Roman" w:eastAsia="Calibri" w:hAnsi="Times New Roman" w:cs="Times New Roman"/>
          <w:b/>
          <w:bCs/>
        </w:rPr>
      </w:pPr>
    </w:p>
    <w:p w14:paraId="3CB53322" w14:textId="77777777" w:rsidR="007E7E13" w:rsidRPr="002247E6" w:rsidRDefault="007E7E13" w:rsidP="00F96220">
      <w:pPr>
        <w:rPr>
          <w:rFonts w:ascii="Times New Roman" w:eastAsia="Calibri" w:hAnsi="Times New Roman" w:cs="Times New Roman"/>
          <w:b/>
          <w:bCs/>
        </w:rPr>
      </w:pPr>
    </w:p>
    <w:p w14:paraId="11783A26" w14:textId="77777777" w:rsidR="007E7E13" w:rsidRPr="002247E6" w:rsidRDefault="007E7E13" w:rsidP="00F96220">
      <w:pPr>
        <w:rPr>
          <w:rFonts w:ascii="Times New Roman" w:eastAsia="Calibri" w:hAnsi="Times New Roman" w:cs="Times New Roman"/>
          <w:b/>
          <w:bCs/>
        </w:rPr>
      </w:pPr>
    </w:p>
    <w:p w14:paraId="763B2AE7" w14:textId="77777777" w:rsidR="00243110" w:rsidRPr="002247E6" w:rsidRDefault="00243110" w:rsidP="00F96220">
      <w:pPr>
        <w:rPr>
          <w:rFonts w:ascii="Times New Roman" w:eastAsia="Calibri" w:hAnsi="Times New Roman" w:cs="Times New Roman"/>
          <w:b/>
          <w:bCs/>
        </w:rPr>
      </w:pPr>
    </w:p>
    <w:p w14:paraId="11570F10" w14:textId="77777777" w:rsidR="00D34E90" w:rsidRPr="002247E6" w:rsidRDefault="00D34E90" w:rsidP="00F96220">
      <w:pPr>
        <w:rPr>
          <w:rFonts w:ascii="Times New Roman" w:eastAsia="Calibri" w:hAnsi="Times New Roman" w:cs="Times New Roman"/>
          <w:b/>
          <w:bCs/>
        </w:rPr>
      </w:pPr>
    </w:p>
    <w:p w14:paraId="40F16D7A" w14:textId="77777777" w:rsidR="00D34E90" w:rsidRPr="002247E6" w:rsidRDefault="00D34E90" w:rsidP="00F96220">
      <w:pPr>
        <w:rPr>
          <w:rFonts w:ascii="Times New Roman" w:eastAsia="Calibri" w:hAnsi="Times New Roman" w:cs="Times New Roman"/>
          <w:b/>
          <w:bCs/>
        </w:rPr>
      </w:pPr>
    </w:p>
    <w:p w14:paraId="66C920FE" w14:textId="77777777" w:rsidR="00080E44" w:rsidRPr="002247E6" w:rsidRDefault="00080E44" w:rsidP="00F96220">
      <w:pPr>
        <w:rPr>
          <w:rFonts w:ascii="Times New Roman" w:eastAsia="Calibri" w:hAnsi="Times New Roman" w:cs="Times New Roman"/>
          <w:b/>
          <w:bCs/>
        </w:rPr>
      </w:pPr>
    </w:p>
    <w:p w14:paraId="21652C31" w14:textId="77777777" w:rsidR="00080E44" w:rsidRPr="002247E6" w:rsidRDefault="00080E44" w:rsidP="00F96220">
      <w:pPr>
        <w:rPr>
          <w:rFonts w:ascii="Times New Roman" w:eastAsia="Calibri" w:hAnsi="Times New Roman" w:cs="Times New Roman"/>
          <w:b/>
          <w:bCs/>
        </w:rPr>
      </w:pPr>
    </w:p>
    <w:p w14:paraId="2D9BAA8A" w14:textId="77777777" w:rsidR="00080E44" w:rsidRPr="002247E6" w:rsidRDefault="00080E44" w:rsidP="00F96220">
      <w:pPr>
        <w:rPr>
          <w:rFonts w:ascii="Times New Roman" w:eastAsia="Calibri" w:hAnsi="Times New Roman" w:cs="Times New Roman"/>
          <w:b/>
          <w:bCs/>
        </w:rPr>
      </w:pPr>
    </w:p>
    <w:p w14:paraId="7D817C89" w14:textId="77777777" w:rsidR="00080E44" w:rsidRPr="002247E6" w:rsidRDefault="00080E44" w:rsidP="00F96220">
      <w:pPr>
        <w:rPr>
          <w:rFonts w:ascii="Times New Roman" w:eastAsia="Calibri" w:hAnsi="Times New Roman" w:cs="Times New Roman"/>
          <w:b/>
          <w:bCs/>
        </w:rPr>
      </w:pPr>
    </w:p>
    <w:p w14:paraId="24C32B0E" w14:textId="77777777" w:rsidR="00D34E90" w:rsidRPr="002247E6" w:rsidRDefault="00D34E90" w:rsidP="00F96220">
      <w:pPr>
        <w:rPr>
          <w:rFonts w:ascii="Times New Roman" w:eastAsia="Calibri" w:hAnsi="Times New Roman" w:cs="Times New Roman"/>
          <w:b/>
          <w:bCs/>
        </w:rPr>
      </w:pPr>
    </w:p>
    <w:p w14:paraId="305524F8" w14:textId="77777777" w:rsidR="00D34E90" w:rsidRPr="002247E6" w:rsidRDefault="00D34E90" w:rsidP="00F96220">
      <w:pPr>
        <w:rPr>
          <w:rFonts w:ascii="Times New Roman" w:eastAsia="Calibri" w:hAnsi="Times New Roman" w:cs="Times New Roman"/>
          <w:b/>
          <w:bCs/>
        </w:rPr>
      </w:pPr>
    </w:p>
    <w:p w14:paraId="122CC9A8" w14:textId="77777777" w:rsidR="00D34E90" w:rsidRPr="002247E6" w:rsidRDefault="00D34E90" w:rsidP="00F96220">
      <w:pPr>
        <w:rPr>
          <w:rFonts w:ascii="Times New Roman" w:eastAsia="Calibri" w:hAnsi="Times New Roman" w:cs="Times New Roman"/>
          <w:b/>
          <w:bCs/>
        </w:rPr>
      </w:pPr>
    </w:p>
    <w:p w14:paraId="642FF835" w14:textId="77777777" w:rsidR="00D34E90" w:rsidRPr="002247E6" w:rsidRDefault="00D34E90" w:rsidP="00F96220">
      <w:pPr>
        <w:rPr>
          <w:rFonts w:ascii="Times New Roman" w:eastAsia="Calibri" w:hAnsi="Times New Roman" w:cs="Times New Roman"/>
          <w:b/>
          <w:bCs/>
        </w:rPr>
      </w:pPr>
    </w:p>
    <w:p w14:paraId="29CD76FA" w14:textId="06CA1487" w:rsidR="00335396" w:rsidRPr="002247E6" w:rsidRDefault="000A5423" w:rsidP="00794F73">
      <w:pPr>
        <w:pStyle w:val="Heading1"/>
        <w:spacing w:after="120" w:line="480" w:lineRule="auto"/>
        <w:contextualSpacing/>
        <w:jc w:val="left"/>
        <w:rPr>
          <w:rFonts w:ascii="Times New Roman" w:hAnsi="Times New Roman" w:cs="Times New Roman"/>
          <w:b w:val="0"/>
          <w:bCs w:val="0"/>
          <w:sz w:val="24"/>
        </w:rPr>
      </w:pPr>
      <w:bookmarkStart w:id="73" w:name="_Toc167955076"/>
      <w:r w:rsidRPr="002247E6">
        <w:rPr>
          <w:rFonts w:ascii="Times New Roman" w:hAnsi="Times New Roman" w:cs="Times New Roman"/>
          <w:caps w:val="0"/>
          <w:sz w:val="24"/>
        </w:rPr>
        <w:lastRenderedPageBreak/>
        <w:t xml:space="preserve">3.1. </w:t>
      </w:r>
      <w:r w:rsidR="003F6FDC" w:rsidRPr="002247E6">
        <w:rPr>
          <w:rFonts w:ascii="Times New Roman" w:hAnsi="Times New Roman" w:cs="Times New Roman"/>
          <w:caps w:val="0"/>
          <w:sz w:val="24"/>
        </w:rPr>
        <w:t>Abstract</w:t>
      </w:r>
      <w:bookmarkEnd w:id="73"/>
    </w:p>
    <w:p w14:paraId="5E4D28EC" w14:textId="26E07B46" w:rsidR="00335396" w:rsidRPr="002247E6" w:rsidRDefault="00335396" w:rsidP="00794F73">
      <w:pPr>
        <w:spacing w:line="480" w:lineRule="auto"/>
        <w:ind w:firstLine="720"/>
        <w:rPr>
          <w:rFonts w:ascii="Times New Roman" w:hAnsi="Times New Roman" w:cs="Times New Roman"/>
        </w:rPr>
      </w:pPr>
      <w:r w:rsidRPr="002247E6">
        <w:rPr>
          <w:rFonts w:ascii="Times New Roman" w:hAnsi="Times New Roman" w:cs="Times New Roman"/>
        </w:rPr>
        <w:t>Emerging microbial trait-based approaches for soil organic carbon (SOC) storage advocate enhancing specific soil microbial functional traits, such as increased carbon use efficiency (CUE) and enzymatic efficiency (EE) and decreased metabolic quotient (qCO</w:t>
      </w:r>
      <w:r w:rsidRPr="002247E6">
        <w:rPr>
          <w:rFonts w:ascii="Times New Roman" w:hAnsi="Times New Roman" w:cs="Times New Roman"/>
          <w:vertAlign w:val="subscript"/>
        </w:rPr>
        <w:t>2</w:t>
      </w:r>
      <w:r w:rsidRPr="002247E6">
        <w:rPr>
          <w:rFonts w:ascii="Times New Roman" w:hAnsi="Times New Roman" w:cs="Times New Roman"/>
        </w:rPr>
        <w:t xml:space="preserve">). These traits facilitate the efficient conversion of crop residues into microbial biomass C (MBC), that is subsequently stabilized as SOC in the soil mineral fraction. However, our current understanding of SOC dynamics in croplands is mainly confined to topsoil or tillage zone, and the </w:t>
      </w:r>
      <w:bookmarkStart w:id="74" w:name="_Hlk131284386"/>
      <w:r w:rsidRPr="002247E6">
        <w:rPr>
          <w:rFonts w:ascii="Times New Roman" w:hAnsi="Times New Roman" w:cs="Times New Roman"/>
        </w:rPr>
        <w:t xml:space="preserve">field-based evidence for subsoil microbial functional trait dynamics is sparse. </w:t>
      </w:r>
      <w:bookmarkStart w:id="75" w:name="_Hlk131284457"/>
      <w:bookmarkEnd w:id="74"/>
      <w:r w:rsidRPr="002247E6">
        <w:rPr>
          <w:rFonts w:ascii="Times New Roman" w:hAnsi="Times New Roman" w:cs="Times New Roman"/>
        </w:rPr>
        <w:t xml:space="preserve">To address this knowledge gap, we studied the effect of contrasting long-term agricultural management practices on microbial functional traits favoring SOC accumulation in topsoil and subsoil by conducting a laboratory experiment using </w:t>
      </w:r>
      <w:r w:rsidRPr="002247E6">
        <w:rPr>
          <w:rFonts w:ascii="Times New Roman" w:hAnsi="Times New Roman" w:cs="Times New Roman"/>
          <w:vertAlign w:val="superscript"/>
        </w:rPr>
        <w:t>13</w:t>
      </w:r>
      <w:r w:rsidRPr="002247E6">
        <w:rPr>
          <w:rFonts w:ascii="Times New Roman" w:hAnsi="Times New Roman" w:cs="Times New Roman"/>
        </w:rPr>
        <w:t>C labeled glucose addition.</w:t>
      </w:r>
      <w:bookmarkEnd w:id="75"/>
      <w:r w:rsidRPr="002247E6">
        <w:rPr>
          <w:rFonts w:ascii="Times New Roman" w:hAnsi="Times New Roman" w:cs="Times New Roman"/>
        </w:rPr>
        <w:t xml:space="preserve"> Our results show a 19% increase in C</w:t>
      </w:r>
      <w:r w:rsidRPr="002247E6">
        <w:rPr>
          <w:rFonts w:ascii="Times New Roman" w:hAnsi="Times New Roman" w:cs="Times New Roman"/>
          <w:vertAlign w:val="subscript"/>
        </w:rPr>
        <w:t>growth</w:t>
      </w:r>
      <w:r w:rsidRPr="002247E6">
        <w:rPr>
          <w:rFonts w:ascii="Times New Roman" w:hAnsi="Times New Roman" w:cs="Times New Roman"/>
        </w:rPr>
        <w:t xml:space="preserve"> (C allocated for microbial biomass growth), 11% increase in CUE and 14% increase in EE under no-till (NT) compared to conventional till (CT) in topsoil (0-10 cm) and no difference in these microbial parameters in subsoil (30-40 cm) between NT and CT. Growing a deep-rooted winter wheat (WW) cover crop increased CUE by 28% in the topsoil and 11% in the subsoil compared to no-cover treatment. </w:t>
      </w:r>
      <w:bookmarkStart w:id="76" w:name="_Hlk131284752"/>
      <w:r w:rsidRPr="002247E6">
        <w:rPr>
          <w:rFonts w:ascii="Times New Roman" w:hAnsi="Times New Roman" w:cs="Times New Roman"/>
        </w:rPr>
        <w:t>We found separate drivers controlling SOC accumulation in topsoil and subsoil. These drivers are increased particulate organic matter C (</w:t>
      </w:r>
      <w:r w:rsidR="002D41E3" w:rsidRPr="002247E6">
        <w:rPr>
          <w:rFonts w:ascii="Times New Roman" w:hAnsi="Times New Roman" w:cs="Times New Roman"/>
        </w:rPr>
        <w:t>POM-C</w:t>
      </w:r>
      <w:r w:rsidRPr="002247E6">
        <w:rPr>
          <w:rFonts w:ascii="Times New Roman" w:hAnsi="Times New Roman" w:cs="Times New Roman"/>
        </w:rPr>
        <w:t>) and C</w:t>
      </w:r>
      <w:r w:rsidRPr="002247E6">
        <w:rPr>
          <w:rFonts w:ascii="Times New Roman" w:hAnsi="Times New Roman" w:cs="Times New Roman"/>
          <w:vertAlign w:val="subscript"/>
        </w:rPr>
        <w:t>growth</w:t>
      </w:r>
      <w:r w:rsidRPr="002247E6">
        <w:rPr>
          <w:rFonts w:ascii="Times New Roman" w:hAnsi="Times New Roman" w:cs="Times New Roman"/>
        </w:rPr>
        <w:t>, under NT in topsoil and increased C</w:t>
      </w:r>
      <w:r w:rsidRPr="002247E6">
        <w:rPr>
          <w:rFonts w:ascii="Times New Roman" w:hAnsi="Times New Roman" w:cs="Times New Roman"/>
          <w:vertAlign w:val="subscript"/>
        </w:rPr>
        <w:t>growth</w:t>
      </w:r>
      <w:r w:rsidRPr="002247E6">
        <w:rPr>
          <w:rFonts w:ascii="Times New Roman" w:hAnsi="Times New Roman" w:cs="Times New Roman"/>
        </w:rPr>
        <w:t xml:space="preserve"> over respiration and mineral associated organic matter C (</w:t>
      </w:r>
      <w:r w:rsidR="002D41E3" w:rsidRPr="002247E6">
        <w:rPr>
          <w:rFonts w:ascii="Times New Roman" w:hAnsi="Times New Roman" w:cs="Times New Roman"/>
        </w:rPr>
        <w:t>MAOM-C</w:t>
      </w:r>
      <w:r w:rsidRPr="002247E6">
        <w:rPr>
          <w:rFonts w:ascii="Times New Roman" w:hAnsi="Times New Roman" w:cs="Times New Roman"/>
        </w:rPr>
        <w:t>), under WW in subsoil. Overall, our results provide experimental evidence that different microbial functional traits, molded by different long-term conservation practices, dictate SOC storage in agricultural topsoil and subsoil.</w:t>
      </w:r>
      <w:bookmarkEnd w:id="76"/>
    </w:p>
    <w:p w14:paraId="2D28302E" w14:textId="77777777" w:rsidR="003F6FDC" w:rsidRPr="002247E6" w:rsidRDefault="003F6FDC" w:rsidP="00794F73">
      <w:pPr>
        <w:spacing w:line="480" w:lineRule="auto"/>
        <w:ind w:firstLine="720"/>
        <w:rPr>
          <w:rFonts w:ascii="Times New Roman" w:hAnsi="Times New Roman" w:cs="Times New Roman"/>
        </w:rPr>
      </w:pPr>
    </w:p>
    <w:p w14:paraId="153F1C29" w14:textId="77777777" w:rsidR="00D34E90" w:rsidRPr="002247E6" w:rsidRDefault="00D34E90" w:rsidP="00794F73">
      <w:pPr>
        <w:spacing w:line="480" w:lineRule="auto"/>
        <w:ind w:firstLine="720"/>
        <w:rPr>
          <w:rFonts w:ascii="Times New Roman" w:hAnsi="Times New Roman" w:cs="Times New Roman"/>
        </w:rPr>
      </w:pPr>
    </w:p>
    <w:p w14:paraId="5127DFF1" w14:textId="0F4C0894" w:rsidR="00335396" w:rsidRPr="002247E6" w:rsidRDefault="000A5423" w:rsidP="00794F73">
      <w:pPr>
        <w:pStyle w:val="Heading1"/>
        <w:spacing w:after="120" w:line="480" w:lineRule="auto"/>
        <w:contextualSpacing/>
        <w:jc w:val="left"/>
        <w:rPr>
          <w:rFonts w:ascii="Times New Roman" w:hAnsi="Times New Roman" w:cs="Times New Roman"/>
          <w:b w:val="0"/>
          <w:bCs w:val="0"/>
          <w:sz w:val="24"/>
        </w:rPr>
      </w:pPr>
      <w:bookmarkStart w:id="77" w:name="_Toc167955077"/>
      <w:r w:rsidRPr="002247E6">
        <w:rPr>
          <w:rFonts w:ascii="Times New Roman" w:hAnsi="Times New Roman" w:cs="Times New Roman"/>
          <w:sz w:val="24"/>
        </w:rPr>
        <w:lastRenderedPageBreak/>
        <w:t>3.2</w:t>
      </w:r>
      <w:r w:rsidR="00335396" w:rsidRPr="002247E6">
        <w:rPr>
          <w:rFonts w:ascii="Times New Roman" w:hAnsi="Times New Roman" w:cs="Times New Roman"/>
          <w:sz w:val="24"/>
        </w:rPr>
        <w:t xml:space="preserve">. </w:t>
      </w:r>
      <w:r w:rsidR="004C4F79" w:rsidRPr="002247E6">
        <w:rPr>
          <w:rFonts w:ascii="Times New Roman" w:hAnsi="Times New Roman" w:cs="Times New Roman"/>
          <w:caps w:val="0"/>
          <w:sz w:val="24"/>
        </w:rPr>
        <w:t>Introduction</w:t>
      </w:r>
      <w:bookmarkEnd w:id="77"/>
    </w:p>
    <w:p w14:paraId="01C70FAC" w14:textId="35C55D82"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 xml:space="preserve">Agricultural activities have contributed to the loss of 133 </w:t>
      </w:r>
      <w:r w:rsidR="00396370" w:rsidRPr="002247E6">
        <w:rPr>
          <w:rFonts w:ascii="Times New Roman" w:hAnsi="Times New Roman" w:cs="Times New Roman"/>
        </w:rPr>
        <w:t xml:space="preserve">Petagrams </w:t>
      </w:r>
      <w:r w:rsidRPr="002247E6">
        <w:rPr>
          <w:rFonts w:ascii="Times New Roman" w:hAnsi="Times New Roman" w:cs="Times New Roman"/>
        </w:rPr>
        <w:t xml:space="preserve">(Pg) of soil organic carbon (SOC) from the top two meters of soil globally and this loss has accelerated in recent centuries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{"citationID":"Ms5Jy58V","properties":{"formattedCitation":"(K\\uc0\\u246{}chy et al., 2015; Sanderman et al., 2017)","plainCitation":"(Köchy et al., 2015; Sanderman et al., 2017)","noteIndex":0},"citationItems":[{"id":1840,"uris":["http://zotero.org/users/4537082/items/NGDGIRNA"],"itemData":{"id":1840,"type":"article-journal","abstract":"Abstract. The global soil organic carbon (SOC) mass is relevant for the carbon cycle budget and thus atmospheric carbon concentrations. We review current estimates of SOC stocks and mass (stock × area) in wetlands, permafrost and tropical regions and the world in the upper 1 m of soil. The Harmonized World Soil Database (HWSD) v.1.2 provides one of the most recent and coherent global data sets of SOC, giving a total mass of 2476 Pg when using the original values for bulk density. Adjusting the HWSD's bulk density (BD) of soil high in organic carbon results in a mass of 1230 Pg, and additionally setting the BD of Histosols to 0.1 g cm−3 (typical of peat soils), results in a mass of 1062 Pg. The uncertainty in BD of Histosols alone introduces a range of −56 to +180 Pg C into the estimate of global SOC mass in the top 1 m, larger than estimates of global soil respiration. We report the spatial distribution of SOC stocks per 0.5 arcminutes; the areal masses of SOC; and the quantiles of SOC stocks by continents, wetland types, and permafrost types. Depending on the definition of \"wetland\", wetland soils contain between 82 and 158 Pg SOC. With more detailed estimates for permafrost from the Northern Circumpolar Soil Carbon Database (496 Pg SOC) and tropical peatland carbon incorporated, global soils contain 1325 Pg SOC in the upper 1 m, including 421 Pg in tropical soils, whereof 40 Pg occurs in tropical wetlands. Global SOC amounts to just under 3000 Pg when estimates for deeper soil layers are included. Variability in estimates is due to variation in definitions of soil units, differences in soil property databases, scarcity of information about soil carbon at depths &gt; 1 m in peatlands, and variation in definitions of \"peatland\".","container-title":"SOIL","DOI":"10.5194/soil-1-351-2015","ISSN":"2199-398X","issue":"1","journalAbbreviation":"SOIL","language":"en","page":"351-365","source":"DOI.org (Crossref)","title":"Global distribution of soil organic carbon – Part 1: Masses and frequency distributions of SOC stocks for the tropics, permafrost regions, wetlands, and the world","title-short":"Global distribution of soil organic carbon – Part 1","volume":"1","author":[{"family":"Köchy","given":"M."},{"family":"Hiederer","given":"R."},{"family":"Freibauer","given":"A."}],"issued":{"date-parts":[["2015",4,16]]}}},{"id":1196,"uris":["http://zotero.org/users/4537082/items/W9T4MXGW"],"itemData":{"id":1196,"type":"article-journal","abstract":"Land use and land cover change has resulted in substantial losses of carbon from soils globally, but credible estimates of how much soil carbon has been lost have been difficult to generate. Using a data-driven statistical model and the History Database of the Global Environment v3.2 historic land-use dataset, we estimated that agricultural land uses have resulted in the loss of 133 Pg C from the soil. Importantly, our maps indicate hotspots of soil carbon loss, often associated with major cropping regions and degraded grazing lands, suggesting that there are identifiable regions that should be targets for soil carbon restoration efforts., Human appropriation of land for agriculture has greatly altered the terrestrial carbon balance, creating a large but uncertain carbon debt in soils. Estimating the size and spatial distribution of soil organic carbon (SOC) loss due to land use and land cover change has been difficult but is a critical step in understanding whether SOC sequestration can be an effective climate mitigation strategy. In this study, a machine learning-based model was fitted using a global compilation of SOC data and the History Database of the Global Environment (HYDE) land use data in combination with climatic, landform and lithology covariates. Model results compared favorably with a global compilation of paired plot studies. Projection of this model onto a world without agriculture indicated a global carbon debt due to agriculture of 133 Pg C for the top 2 m of soil, with the rate of loss increasing dramatically in the past 200 years. The HYDE classes “grazing” and “cropland” contributed nearly equally to the loss of SOC. There were higher percent SOC losses on cropland but since more than twice as much land is grazed, slightly higher total losses were found from grazing land. Important spatial patterns of SOC loss were found: Hotspots of SOC loss coincided with some major cropping regions as well as semiarid grazing regions, while other major agricultural zones showed small losses and even net gains in SOC. This analysis has demonstrated that there are identifiable regions which can be targeted for SOC restoration efforts.","container-title":"Proceedings of the National Academy of Sciences of the United States of America","DOI":"10.1073/pnas.1706103114","ISSN":"0027-8424","issue":"36","journalAbbreviation":"Proc Natl Acad Sci U S A","note":"PMID: 28827323\nPMCID: PMC5594668","page":"9575-9580","source":"PubMed Central","title":"Soil carbon debt of 12,000 years of human land use","volume":"114","author":[{"family":"Sanderman","given":"Jonathan"},{"family":"Hengl","given":"Tomislav"},{"family":"Fiske","given":"Gregory J."}],"issued":{"date-parts":[["2017",9,5]]}}}],"schema":"https://github.com/citation-style-language/schema/raw/master/csl-citation.json"}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(Köchy et al., 2015; Sanderman et al., 2017)</w:t>
      </w:r>
      <w:r w:rsidRPr="002247E6">
        <w:rPr>
          <w:rFonts w:ascii="Times New Roman" w:hAnsi="Times New Roman" w:cs="Times New Roman"/>
        </w:rPr>
        <w:fldChar w:fldCharType="end"/>
      </w:r>
      <w:r w:rsidRPr="002247E6">
        <w:rPr>
          <w:rFonts w:ascii="Times New Roman" w:hAnsi="Times New Roman" w:cs="Times New Roman"/>
        </w:rPr>
        <w:t xml:space="preserve">. This is concerning because SOC storage and stability in agricultural soils are critical to i) improving soil fertility and overall soil health, ii) enhancing food security through increased agricultural productivity, and iii) offsetting anthropogenic C emissions and mitigating climate change </w:t>
      </w:r>
      <w:r w:rsidRPr="002247E6">
        <w:rPr>
          <w:rFonts w:ascii="Times New Roman" w:hAnsi="Times New Roman" w:cs="Times New Roman"/>
        </w:rPr>
        <w:fldChar w:fldCharType="begin"/>
      </w:r>
      <w:r w:rsidR="00A237FA" w:rsidRPr="002247E6">
        <w:rPr>
          <w:rFonts w:ascii="Times New Roman" w:hAnsi="Times New Roman" w:cs="Times New Roman"/>
        </w:rPr>
        <w:instrText xml:space="preserve"> ADDIN ZOTERO_ITEM CSL_CITATION {"citationID":"jwFGXVxQ","properties":{"formattedCitation":"(Lal, 2004b)","plainCitation":"(Lal, 2004b)","noteIndex":0},"citationItems":[{"id":472,"uris":["http://zotero.org/users/4537082/items/JXLWGMDL"],"itemData":{"id":472,"type":"article-journal","container-title":"Science","DOI":"10.1126/science.1097396","ISSN":"0036-8075, 1095-9203","issue":"5677","journalAbbreviation":"Science","language":"en","page":"1623-1627","source":"DOI.org (Crossref)","title":"Soil Carbon Sequestration Impacts on Global Climate Change and Food Security","volume":"304","author":[{"family":"Lal","given":"R."}],"issued":{"date-parts":[["2004",6,11]]}}}],"schema":"https://github.com/citation-style-language/schema/raw/master/csl-citation.json"}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(Lal, 2004b)</w:t>
      </w:r>
      <w:r w:rsidRPr="002247E6">
        <w:rPr>
          <w:rFonts w:ascii="Times New Roman" w:hAnsi="Times New Roman" w:cs="Times New Roman"/>
        </w:rPr>
        <w:fldChar w:fldCharType="end"/>
      </w:r>
      <w:r w:rsidRPr="002247E6">
        <w:rPr>
          <w:rFonts w:ascii="Times New Roman" w:hAnsi="Times New Roman" w:cs="Times New Roman"/>
        </w:rPr>
        <w:t xml:space="preserve">. Both the scientific and policymaking communities are interested in promoting natural solutions for SOC sequestration in agricultural lands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{"citationID":"BBcNWpNC","properties":{"formattedCitation":"(Minasny et al., 2017)","plainCitation":"(Minasny et al., 2017)","noteIndex":0},"citationItems":[{"id":1384,"uris":["http://zotero.org/users/4537082/items/Z9SDU4SN"],"itemData":{"id":1384,"type":"article-journal","abstract":"The ‘4 per mille Soils for Food Security and Climate’ was launched at the COP21 with an aspiration to increase global soil organic matter stocks by 4 per 1000 (or 0.4 %) per year as a compensation for the global emissions of greenhouse gases by anthropogenic sources. This paper surveyed the soil organic carbon (SOC) stock estimates and sequestration potentials from 20 regions in the world (New Zealand, Chile, South Africa, Australia, Tanzania, Indonesia, Kenya, Nigeria, India, China Taiwan, South Korea, China Mainland, United States of America, France, Canada, Belgium, England &amp; Wales, Ireland, Scotland, and Russia). We asked whether the 4 per mille initiative is feasible for the region. The outcomes highlight region specific efforts and scopes for soil carbon sequestration. Reported soil C sequestration rates globally show that under best management practices, 4 per mille or even higher sequestration rates can be accomplished. High C sequestration rates (up to 10 per mille) can be achieved for soils with low initial SOC stock (topsoil less than 30tCha−1), and at the first twenty years after implementation of best management practices. In addition, areas which have reached equilibrium will not be able to further increase their sequestration. We found that most studies on SOC sequestration only consider topsoil (up to 0.3m depth), as it is considered to be most affected by management techniques. The 4 per mille number was based on a blanket calculation of the whole global soil profile C stock, however the potential to increase SOC is mostly on managed agricultural lands. If we consider 4 per mille in the top 1m of global agricultural soils, SOC sequestration is between 2-3GtCyear−1, which effectively offset 20–35% of global anthropogenic greenhouse gas emissions. As a strategy for climate change mitigation, soil carbon sequestration buys time over the next ten to twenty years while other effective sequestration and low carbon technologies become viable. The challenge for cropping farmers is to find disruptive technologies that will further improve soil condition and deliver increased soil carbon. Progress in 4 per mille requires collaboration and communication between scientists, farmers, policy makers, and marketeers.","container-title":"Geoderma","DOI":"10.1016/j.geoderma.2017.01.002","ISSN":"0016-7061","journalAbbreviation":"Geoderma","language":"en","page":"59-86","source":"ScienceDirect","title":"Soil carbon 4 per mille","volume":"292","author":[{"family":"Minasny","given":"Budiman"},{"family":"Malone","given":"Brendan P."},{"family":"McBratney","given":"Alex B."},{"family":"Angers","given":"Denis A."},{"family":"Arrouays","given":"Dominique"},{"family":"Chambers","given":"Adam"},{"family":"Chaplot","given":"Vincent"},{"family":"Chen","given":"Zueng-Sang"},{"family":"Cheng","given":"Kun"},{"family":"Das","given":"Bhabani S."},{"family":"Field","given":"Damien J."},{"family":"Gimona","given":"Alessandro"},{"family":"Hedley","given":"Carolyn B."},{"family":"Hong","given":"Suk Young"},{"family":"Mandal","given":"Biswapati"},{"family":"Marchant","given":"Ben P."},{"family":"Martin","given":"Manuel"},{"family":"McConkey","given":"Brian G."},{"family":"Mulder","given":"Vera Leatitia"},{"family":"O'Rourke","given":"Sharon"},{"family":"Richer-de-Forges","given":"Anne C."},{"family":"Odeh","given":"Inakwu"},{"family":"Padarian","given":"José"},{"family":"Paustian","given":"Keith"},{"family":"Pan","given":"Genxing"},{"family":"Poggio","given":"Laura"},{"family":"Savin","given":"Igor"},{"family":"Stolbovoy","given":"Vladimir"},{"family":"Stockmann","given":"Uta"},{"family":"Sulaeman","given":"Yiyi"},{"family":"Tsui","given":"Chun-Chih"},{"family":"Vågen","given":"Tor-Gunnar"},{"family":"Wesemael","given":"Bas","non-dropping-particle":"van"},{"family":"Winowiecki","given":"Leigh"}],"issued":{"date-parts":[["2017",4,15]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(Minasny et al., 2017)</w:t>
      </w:r>
      <w:r w:rsidRPr="002247E6">
        <w:rPr>
          <w:rFonts w:ascii="Times New Roman" w:hAnsi="Times New Roman" w:cs="Times New Roman"/>
        </w:rPr>
        <w:fldChar w:fldCharType="end"/>
      </w:r>
      <w:r w:rsidRPr="002247E6">
        <w:rPr>
          <w:rFonts w:ascii="Times New Roman" w:hAnsi="Times New Roman" w:cs="Times New Roman"/>
        </w:rPr>
        <w:t>.</w:t>
      </w:r>
    </w:p>
    <w:p w14:paraId="4CB0FB45" w14:textId="0B277A4A"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 xml:space="preserve">Current nature-based and conservation agricultural management practices, such as reduced/no-tillage, cover cropping, and organic manure addition, have predominantly concentrated on improving topsoil conditions. As a result, previous studies primarily addressed the impact of long-term conservation agricultural practices on topsoil SOC dynamics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{"citationID":"tT3VOEwU","properties":{"formattedCitation":"(Yost and Hartemink, 2020; Button et al., 2022)","plainCitation":"(Yost and Hartemink, 2020; Button et al., 2022)","noteIndex":0},"citationItems":[{"id":1501,"uris":["http://zotero.org/users/4537082/items/JKSPPMAY"],"itemData":{"id":1501,"type":"article-journal","abstract":"Background and aims Soil depth is a critical attribute of any soil, and determines rooting, moisture and nutrient storage, mineral reserve, anchorage, and a range of conditions that affect plant growth. We reviewed papers from four primary soil science journals and extracted how deep the soils were studied in those papers.","container-title":"Plant and Soil","DOI":"10.1007/s11104-020-04550-z","ISSN":"0032-079X, 1573-5036","issue":"1-2","journalAbbreviation":"Plant Soil","language":"en","page":"5-18","source":"DOI.org (Crossref)","title":"How deep is the soil studied – an analysis of four soil science journals","volume":"452","author":[{"family":"Yost","given":"Jenifer L."},{"family":"Hartemink","given":"Alfred E."}],"issued":{"date-parts":[["2020",7]]}}},{"id":1704,"uris":["http://zotero.org/users/4537082/items/J46GJ8GM"],"itemData":{"id":1704,"type":"article-journal","container-title":"Soil Biology and Biochemistry","DOI":"10.1016/j.soilbio.2022.108697","ISSN":"00380717","journalAbbreviation":"Soil Biology and Biochemistry","language":"en","page":"108697","source":"DOI.org (Crossref)","title":"Deep-C storage: Biological, chemical and physical strategies to enhance carbon stocks in agricultural subsoils","title-short":"Deep-C storage","volume":"170","author":[{"family":"Button","given":"Erik S."},{"family":"Pett-Ridge","given":"Jennifer"},{"family":"Murphy","given":"Daniel V."},{"family":"Kuzyakov","given":"Yakov"},{"family":"Chadwick","given":"David R."},{"family":"Jones","given":"Davey L."}],"issued":{"date-parts":[["2022",7]]}}}],"schema":"https://github.com/citation-style-language/schema/raw/master/csl-citation.json"}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(Yost and Hartemink, 2020; Button et al., 2022)</w:t>
      </w:r>
      <w:r w:rsidRPr="002247E6">
        <w:rPr>
          <w:rFonts w:ascii="Times New Roman" w:hAnsi="Times New Roman" w:cs="Times New Roman"/>
        </w:rPr>
        <w:fldChar w:fldCharType="end"/>
      </w:r>
      <w:r w:rsidRPr="002247E6">
        <w:rPr>
          <w:rFonts w:ascii="Times New Roman" w:hAnsi="Times New Roman" w:cs="Times New Roman"/>
        </w:rPr>
        <w:t xml:space="preserve">. Since organic C concentration is substantially greater in topsoil than the subsoil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{"citationID":"QWCWGmlQ","properties":{"formattedCitation":"(Jobb\\uc0\\u225{}gy and Jackson, 2000)","plainCitation":"(Jobbágy and Jackson, 2000)","noteIndex":0},"citationItems":[{"id":1019,"uris":["http://zotero.org/users/4537082/items/2XHBRF23"],"itemData":{"id":1019,"type":"article-journal","abstract":"As the largest pool of terrestrial organic carbon, soils interact strongly with atmospheric composition, climate, and land cover change. Our capacity to predict and ameliorate the consequences of global change depends in part on a better understanding of the distributions and controls of soil organic carbon (SOC) and how vegetation change may affect SOC distributions with depth. The goals of this paper are (1) to examine the association of SOC content with climate and soil texture at different soil depths; (2) to test the hypothesis that vegetation type, through patterns of allocation, is a dominant control on the vertical distribution of SOC; and (3) to estimate global SOC storage to 3 m, including an analysis of the potential effects of vegetation change on soil carbon storage. We based our analysis on &gt;2700 soil profiles in three global databases supplemented with data for climate, vegetation, and land use. The analysis focused on mineral soil layers. Plant functional types significantly affected the vertical distribution of SOC. The percentage of SOC in the top 20 cm (relative to the first meter) averaged 33%, 42%, and 50% for shrublands, grasslands, and forests, respectively. In shrublands, the amount of SOC in the second and third meters was 77% of that in the first meter; in forests and grasslands, the totals were 56% and 43%, respectively. Globally, the relative distribution of SOC with depth had a slightly stronger association with vegetation than with climate, but the opposite was true for the absolute amount of SOC. Total SOC content increased with precipitation and clay content and decreased with temperature. The importance of these controls switched with depth, climate dominating in shallow layers and clay content dominating in deeper layers, possibly due to increasing percentages of slowly cycling SOC fractions at depth. To control for the effects of climate on vegetation, we grouped soils within climatic ranges and compared distributions for vegetation types within each range. The percentage of SOC in the top 20 cm relative to the first meter varied from 29% in cold arid shrublands to 57% in cold humid forests and, for a given climate, was always deepest in shrublands, intermediate in grasslands, and shallowest in forests (P &lt; 0.05 in all cases). The effect of vegetation type was more important than the direct effect of precipitation in this analysis. These data suggest that shoot/root allocations combined with vertical root distributions, affect the distribution of SOC with depth. Global SOC storage in the top 3 m of soil was 2344 Pg C, or 56% more than the 1502 Pg estimated for the first meter (which is similar to the total SOC estimates of 1500–1600 Pg made by other researchers). Global totals for the second and third meters were 491 and 351 Pg C, and the biomes with the most SOC at 1–3 m depth were tropical evergreen forests (158 Pg C) and tropical grasslands/savannas (146 Pg C). Our work suggests that plant functional types, through differences in allocation, help to control SOC distributions with depth in the soil. Our analysis also highlights the potential importance of vegetation change and SOC pools for carbon sequestration strategies.","container-title":"Ecological Applications","DOI":"10.1890/1051-0761(2000)010[0423:TVDOSO]2.0.CO;2","ISSN":"1939-5582","issue":"2","language":"en","license":"© 2000 by the Ecological Society of America","note":"_eprint: https://onlinelibrary.wiley.com/doi/pdf/10.1890/1051-0761%282000%29010%5B0423%3ATVDOSO%5D2.0.CO%3B2","page":"423-436","source":"Wiley Online Library","title":"The Vertical Distribution of Soil Organic Carbon and Its Relation to Climate and Vegetation","volume":"10","author":[{"family":"Jobbágy","given":"Esteban G."},{"family":"Jackson","given":"Robert B."}],"issued":{"date-parts":[["2000"]]}}}],"schema":"https://github.com/citation-style-language/schema/raw/master/csl-citation.json"}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(Jobbágy and Jackson, 2000)</w:t>
      </w:r>
      <w:r w:rsidRPr="002247E6">
        <w:rPr>
          <w:rFonts w:ascii="Times New Roman" w:hAnsi="Times New Roman" w:cs="Times New Roman"/>
        </w:rPr>
        <w:fldChar w:fldCharType="end"/>
      </w:r>
      <w:r w:rsidRPr="002247E6">
        <w:rPr>
          <w:rFonts w:ascii="Times New Roman" w:hAnsi="Times New Roman" w:cs="Times New Roman"/>
        </w:rPr>
        <w:t xml:space="preserve">, topsoil has relatively less potential for further accumulation of SOC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{"citationID":"7PrY3l6h","properties":{"formattedCitation":"(Rumpel and K\\uc0\\u246{}gel-Knabner, 2011; Georgiou et al., 2022)","plainCitation":"(Rumpel and Kögel-Knabner, 2011; Georgiou et al., 2022)","noteIndex":0},"citationItems":[{"id":1009,"uris":["http://zotero.org/users/4537082/items/ZM6CSXUY"],"itemData":{"id":1009,"type":"article-journal","abstract":"Despite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4562,"uris":["http://zotero.org/users/4537082/items/5IQHHAX2"],"itemData":{"id":4562,"type":"article-journal","abstract":"Abstract\n            Soil is the largest terrestrial reservoir of organic carbon and is central for climate change mitigation and carbon-climate feedbacks. Chemical and physical associations of soil carbon with minerals play a critical role in carbon storage, but the amount and global capacity for storage in this form remain unquantified. Here, we produce spatially-resolved global estimates of mineral-associated organic carbon stocks and carbon-storage capacity by analyzing 1144 globally-distributed soil profiles. We show that current stocks total 899 Pg C to a depth of 1 m in non-permafrost mineral soils. Although this constitutes 66% and 70% of soil carbon in surface and deeper layers, respectively, it is only 42% and 21% of the mineralogical capacity. Regions under agricultural management and deeper soil layers show the largest undersaturation of mineral-associated carbon. Critically, the degree of undersaturation indicates sequestration efficiency over years to decades. We show that, across 103 carbon-accrual measurements spanning management interventions globally, soils furthest from their mineralogical capacity are more effective at accruing carbon; sequestration rates average 3-times higher in soils at one tenth of their capacity compared to soils at one half of their capacity. Our findings provide insights into the world’s soils, their capacity to store carbon, and priority regions and actions for soil carbon management.","container-title":"Nature Communications","DOI":"10.1038/s41467-022-31540-9","ISSN":"2041-1723","issue":"1","journalAbbreviation":"Nat Commun","language":"en","page":"3797","source":"DOI.org (Crossref)","title":"Global stocks and capacity of mineral-associated soil organic carbon","volume":"13","author":[{"family":"Georgiou","given":"Katerina"},{"family":"Jackson","given":"Robert B."},{"family":"Vindušková","given":"Olga"},{"family":"Abramoff","given":"Rose Z."},{"family":"Ahlström","given":"Anders"},{"family":"Feng","given":"Wenting"},{"family":"Harden","given":"Jennifer W."},{"family":"Pellegrini","given":"Adam F. A."},{"family":"Polley","given":"H. Wayne"},{"family":"Soong","given":"Jennifer L."},{"family":"Riley","given":"William J."},{"family":"Torn","given":"Margaret S."}],"issued":{"date-parts":[["2022",7,1]]}}}],"schema":"https://github.com/citation-style-language/schema/raw/master/csl-citation.json"}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(Rumpel and Kögel-Knabner, 2011; Georgiou et al., 2022)</w:t>
      </w:r>
      <w:r w:rsidRPr="002247E6">
        <w:rPr>
          <w:rFonts w:ascii="Times New Roman" w:hAnsi="Times New Roman" w:cs="Times New Roman"/>
        </w:rPr>
        <w:fldChar w:fldCharType="end"/>
      </w:r>
      <w:r w:rsidRPr="002247E6">
        <w:rPr>
          <w:rFonts w:ascii="Times New Roman" w:hAnsi="Times New Roman" w:cs="Times New Roman"/>
        </w:rPr>
        <w:t xml:space="preserve">. Also, the SOC in topsoil has significantly shorter residence time than in subsoil due to i) relatively high disturbance from tillage and other land disturbances and ii) favorable climatic conditions that enhance microbial activities for SOC mineralization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{"citationID":"24d2D9SR","properties":{"formattedCitation":"(Fontaine et al., 2007; Salom\\uc0\\u233{} et al., 2010; Shi et al., 2020)","plainCitation":"(Fontaine et al., 2007; Salomé et al., 2010; Shi et al., 2020)","noteIndex":0},"citationItems":[{"id":789,"uris":["http://zotero.org/users/4537082/items/YCHJPN92"],"itemData":{"id":789,"type":"article-journal","abstract":"C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1331,"uris":["http://zotero.org/users/4537082/items/4TEL256E"],"itemData":{"id":1331,"type":"article-journal","abstract":"It is estimated that in excess of 50% of the soil carbon stock is found in the subsoil (below 20–30 cm). Despite this very few studies have paid attention to the subsoil. Although surface and subsurface horizons differ in pedological, environmental and physicochemical features, which are all likely to affect the mechanisms and biological actors involved, models of carbon dynamics tend to assume that the underlying processes are identical in all horizons, but with lower gross fluxes in the subsurface. The aim of this study was to test this assumption by analysing factors governing organic matter decomposition in topsoil (from depths of 5–10 cm) and subsoil (from depths of 80–100 cm). To this end, we established incubations that lasted 51 days, in which factors that were thought to control organic matter mineralization were altered: oxygen concentration, soil structure and the energetic and nutritional status. At the end of the incubation period, the microbial biomass was measured and the community level physiological profiles established. The mineralization per unit organic carbon proved to be as important in the subsoil as it was in surface samples, in spite of lower carbon contents and different catabolic profiles. Differences in the treatment effects indicated that the controls on C dynamics were different in topsoil and subsoil: disrupting the structure of the subsoil caused a 75% increase in mineralization while the surface samples remained unaffected. On the other hand, a significant priming affect was found in the topsoil but not in the subsoil samples. Spatial heterogeneity in carbon content, respiration and microbial communities was greater in subsoil than in topsoil at the field scale. These data suggest greater attention should be paid to the subsoil if global C dynamics is to be fully understood.","container-title":"Global Change Biology","DOI":"10.1111/j.1365-2486.2009.01884.x","ISSN":"1365-2486","issue":"1","language":"en","note":"_eprint: https://onlinelibrary.wiley.com/doi/pdf/10.1111/j.1365-2486.2009.01884.x","page":"416-426","source":"Wiley Online Library","title":"Carbon dynamics in topsoil and in subsoil may be controlled by different regulatory mechanisms","volume":"16","author":[{"family":"Salomé","given":"Clémence"},{"family":"Nunan","given":"Naoise"},{"family":"Pouteau","given":"Valérie"},{"family":"Lerch","given":"Thomas Z."},{"family":"Chenu","given":"Claire"}],"issued":{"date-parts":[["2010"]]}}},{"id":1193,"uris":["http://zotero.org/users/4537082/items/UIGNCMUJ"],"itemData":{"id":1193,"type":"article-journal","abstract":"Soils contain more carbon than the atmosphere and vegetation combined. An increased flow of carbon from the atmosphere into soil pools could help mitigate anthropogenic emissions of carbon dioxide and climate change. Yet we do not know how quickly soils might respond because the age distribution of soil carbon is uncertain. Here we used 789 radiocarbon (∆14C) profiles, along with other geospatial information, to create globally gridded datasets of mineral soil ∆14C and mean age. We found that soil depth is a primary driver of ∆14C, whereas climate (for example, mean annual temperature) is a major control on the spatial pattern of ∆14C in surface soil. Integrated to a depth of 1 m, global soil carbon has a mean age of 4,830 ± 1,730 yr, with older carbon in deeper layers and permafrost regions. In contrast, vertically resolved land models simulate ∆14C values that imply younger carbon ages and a more rapid carbon turnover. Our data-derived estimates of older mean soil carbon age suggest that soils will accumulate less carbon than predicted by current Earth system models over the twenty-first century. Reconciling these models with the global distribution of soil radiocarbon will require a better representation of the mechanisms that control carbon persistence in soils.","container-title":"Nature Geoscience","DOI":"10.1038/s41561-020-0596-z","ISSN":"1752-0908","language":"en","license":"2020 The Author(s), under exclusive licence to Springer Nature Limited","note":"publisher: Nature Publishing Group","page":"1-5","source":"www-nature-com.proxy.lib.utk.edu","title":"The age distribution of global soil carbon inferred from radiocarbon measurements","author":[{"family":"Shi","given":"Zheng"},{"family":"Allison","given":"Steven D."},{"family":"He","given":"Yujie"},{"family":"Levine","given":"Paul A."},{"family":"Hoyt","given":"Alison M."},{"family":"Beem-Miller","given":"Jeffrey"},{"family":"Zhu","given":"Qing"},{"family":"Wieder","given":"William R."},{"family":"Trumbore","given":"Susan"},{"family":"Randerson","given":"James T."}],"issued":{"date-parts":[["2020",6,29]]}}}],"schema":"https://github.com/citation-style-language/schema/raw/master/csl-citation.json"}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(Fontaine et al., 2007; Salomé et al., 2010; Shi et al., 2020)</w:t>
      </w:r>
      <w:r w:rsidRPr="002247E6">
        <w:rPr>
          <w:rFonts w:ascii="Times New Roman" w:hAnsi="Times New Roman" w:cs="Times New Roman"/>
        </w:rPr>
        <w:fldChar w:fldCharType="end"/>
      </w:r>
      <w:r w:rsidRPr="002247E6">
        <w:rPr>
          <w:rFonts w:ascii="Times New Roman" w:hAnsi="Times New Roman" w:cs="Times New Roman"/>
        </w:rPr>
        <w:t xml:space="preserve">. Earlier SOC models either did not include subsoil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{"citationID":"WVRlwUM0","properties":{"formattedCitation":"(Stockmann et al., 2013; Begum et al., 2017)","plainCitation":"(Stockmann et al., 2013; Begum et al., 2017)","noteIndex":0},"citationItems":[{"id":1774,"uris":["http://zotero.org/users/4537082/items/F8CAXIWW"],"itemData":{"id":1774,"type":"article-journal","container-title":"Agriculture, Ecosystems &amp; Environment","DOI":"10.1016/j.agee.2012.10.001","ISSN":"01678809","journalAbbreviation":"Agriculture, Ecosystems &amp; Environment","language":"en","page":"80-99","source":"DOI.org (Crossref)","title":"The knowns, known unknowns and unknowns of sequestration of soil organic carbon","volume":"164","author":[{"family":"Stockmann","given":"Uta"},{"family":"Adams","given":"Mark A."},{"family":"Crawford","given":"John W."},{"family":"Field","given":"Damien J."},{"family":"Henakaarchchi","given":"Nilusha"},{"family":"Jenkins","given":"Meaghan"},{"family":"Minasny","given":"Budiman"},{"family":"McBratney","given":"Alex B."},{"family":"Courcelles","given":"Vivien de Remy","dropping-particle":"de"},{"family":"Singh","given":"Kanika"},{"family":"Wheeler","given":"Ichsani"},{"family":"Abbott","given":"Lynette"},{"family":"Angers","given":"Denis A."},{"family":"Baldock","given":"Jeffrey"},{"family":"Bird","given":"Michael"},{"family":"Brookes","given":"Philip C."},{"family":"Chenu","given":"Claire"},{"family":"Jastrow","given":"Julie D."},{"family":"Lal","given":"Rattan"},{"family":"Lehmann","given":"Johannes"},{"family":"O’Donnell","given":"Anthony G."},{"family":"Parton","given":"William J."},{"family":"Whitehead","given":"David"},{"family":"Zimmermann","given":"Michael"}],"issued":{"date-parts":[["2013",1]]}}},{"id":1844,"uris":["http://zotero.org/users/4537082/items/WD3DBMSM"],"itemData":{"id":1844,"type":"article-journal","container-title":"Nutrient Cycling in Agroecosystems","DOI":"10.1007/s10705-017-9888-0","ISSN":"1385-1314, 1573-0867","issue":"3","journalAbbreviation":"Nutr Cycl Agroecosyst","language":"en","page":"291-302","source":"DOI.org (Crossref)","title":"Simulating soil carbon sequestration from long term fertilizer and manure additions under continuous wheat using the DailyDayCent model","volume":"109","author":[{"family":"Begum","given":"K."},{"family":"Kuhnert","given":"M."},{"family":"Yeluripati","given":"J."},{"family":"Glendining","given":"M."},{"family":"Smith","given":"P."}],"issued":{"date-parts":[["2017",12]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(Stockmann et al., 2013; Begum et al., 2017)</w:t>
      </w:r>
      <w:r w:rsidRPr="002247E6">
        <w:rPr>
          <w:rFonts w:ascii="Times New Roman" w:hAnsi="Times New Roman" w:cs="Times New Roman"/>
        </w:rPr>
        <w:fldChar w:fldCharType="end"/>
      </w:r>
      <w:r w:rsidRPr="002247E6">
        <w:rPr>
          <w:rFonts w:ascii="Times New Roman" w:hAnsi="Times New Roman" w:cs="Times New Roman"/>
        </w:rPr>
        <w:t xml:space="preserve"> or categorized it as diluted topsoil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{"citationID":"HBSFKYMo","properties":{"formattedCitation":"(Jenkinson and Coleman, 2008)","plainCitation":"(Jenkinson and Coleman, 2008)","noteIndex":0},"citationItems":[{"id":1842,"uris":["http://zotero.org/users/4537082/items/NCRMWZG2"],"itemData":{"id":1842,"type":"article-journal","container-title":"European Journal of Soil Science","DOI":"10.1111/j.1365-2389.2008.01026.x","ISSN":"1351-0754, 1365-2389","issue":"2","journalAbbreviation":"Eur J Soil Science","language":"en","page":"400-413","source":"DOI.org (Crossref)","title":"The turnover of organic carbon in subsoils. Part 2. Modelling carbon turnover","volume":"59","author":[{"family":"Jenkinson","given":"D. S."},{"family":"Coleman","given":"K."}],"issued":{"date-parts":[["2008",4]]}}}],"schema":"https://github.com/citation-style-language/schema/raw/master/csl-citation.json"}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(Jenkinson and Coleman, 2008)</w:t>
      </w:r>
      <w:r w:rsidRPr="002247E6">
        <w:rPr>
          <w:rFonts w:ascii="Times New Roman" w:hAnsi="Times New Roman" w:cs="Times New Roman"/>
        </w:rPr>
        <w:fldChar w:fldCharType="end"/>
      </w:r>
      <w:r w:rsidRPr="002247E6">
        <w:rPr>
          <w:rFonts w:ascii="Times New Roman" w:hAnsi="Times New Roman" w:cs="Times New Roman"/>
        </w:rPr>
        <w:t xml:space="preserve">. </w:t>
      </w:r>
    </w:p>
    <w:p w14:paraId="3CA47257" w14:textId="2CDB0BC3" w:rsidR="00335396" w:rsidRPr="002247E6" w:rsidRDefault="00335396" w:rsidP="00114047">
      <w:pPr>
        <w:spacing w:after="120" w:line="480" w:lineRule="auto"/>
        <w:ind w:firstLine="720"/>
        <w:rPr>
          <w:rFonts w:ascii="Times New Roman" w:hAnsi="Times New Roman" w:cs="Times New Roman"/>
        </w:rPr>
      </w:pPr>
      <w:r w:rsidRPr="002247E6">
        <w:rPr>
          <w:rFonts w:ascii="Times New Roman" w:hAnsi="Times New Roman" w:cs="Times New Roman"/>
        </w:rPr>
        <w:t xml:space="preserve">Subsoil exhibits different C cycling dynamics relative to the topsoil due to several factors, including its relatively stable microclimatic conditions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{"citationID":"mw9xgdEh","properties":{"formattedCitation":"(Jobb\\uc0\\u225{}gy and Jackson, 2000; Fontaine et al., 2007)","plainCitation":"(Jobbágy and Jackson, 2000; Fontaine et al., 2007)","noteIndex":0},"citationItems":[{"id":789,"uris":["http://zotero.org/users/4537082/items/YCHJPN92"],"itemData":{"id":789,"type":"article-journal","abstract":"C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1019,"uris":["http://zotero.org/users/4537082/items/2XHBRF23"],"itemData":{"id":1019,"type":"article-journal","abstract":"As the largest pool of terrestrial organic carbon, soils interact strongly with atmospheric composition, climate, and land cover change. Our capacity to predict and ameliorate the consequences of global change depends in part on a better understanding of the distributions and controls of soil organic carbon (SOC) and how vegetation change may affect SOC distributions with depth. The goals of this paper are (1) to examine the association of SOC content with climate and soil texture at different soil depths; (2) to test the hypothesis that vegetation type, through patterns of allocation, is a dominant control on the vertical distribution of SOC; and (3) to estimate global SOC storage to 3 m, including an analysis of the potential effects of vegetation change on soil carbon storage. We based our analysis on &gt;2700 soil profiles in three global databases supplemented with data for climate, vegetation, and land use. The analysis focused on mineral soil layers. Plant functional types significantly affected the vertical distribution of SOC. The percentage of SOC in the top 20 cm (relative to the first meter) averaged 33%, 42%, and 50% for shrublands, grasslands, and forests, respectively. In shrublands, the amount of SOC in the second and third meters was 77% of that in the first meter; in forests and grasslands, the totals were 56% and 43%, respectively. Globally, the relative distribution of SOC with depth had a slightly stronger association with vegetation than with climate, but the opposite was true for the absolute amount of SOC. Total SOC content increased with precipitation and clay content and decreased with temperature. The importance of these controls switched with depth, climate dominating in shallow layers and clay content dominating in deeper layers, possibly due to increasing percentages of slowly cycling SOC fractions at depth. To control for the effects of climate on vegetation, we grouped soils within climatic ranges and compared distributions for vegetation types within each range. The percentage of SOC in the top 20 cm relative to the first meter varied from 29% in cold arid shrublands to 57% in cold humid forests and, for a given climate, was always deepest in shrublands, intermediate in grasslands, and shallowest in forests (P &lt; 0.05 in all cases). The effect of vegetation type was more important than the direct effect of precipitation in this analysis. These data suggest that shoot/root allocations combined with vertical root distributions, affect the distribution of SOC with depth. Global SOC storage in the top 3 m of soil was 2344 Pg C, or 56% more than the 1502 Pg estimated for the first meter (which is similar to the total SOC estimates of 1500–1600 Pg made by other researchers). Global totals for the second and third meters were 491 and 351 Pg C, and the biomes with the most SOC at 1–3 m depth were tropical evergreen forests (158 Pg C) and tropical grasslands/savannas (146 Pg C). Our work suggests that plant functional types, through differences in allocation, help to control SOC distributions with depth in the soil. Our analysis also highlights the potential importance of vegetation change and SOC pools for carbon sequestration strategies.","container-title":"Ecological Applications","DOI":"10.1890/1051-0761(2000)010[0423:TVDOSO]2.0.CO;2","ISSN":"1939-5582","issue":"2","language":"en","license":"© 2000 by the Ecological Society of America","note":"_eprint: https://onlinelibrary.wiley.com/doi/pdf/10.1890/1051-0761%282000%29010%5B0423%3ATVDOSO%5D2.0.CO%3B2","page":"423-436","source":"Wiley Online Library","title":"The Vertical Distribution of Soil Organic Carbon and Its Relation to Climate and Vegetation","volume":"10","author":[{"family":"Jobbágy","given":"Esteban G."},{"family":"Jackson","given":"Robert B."}],"issued":{"date-parts":[["2000"]]}}}],"schema":"https://github.com/citation-style-language/schema/raw/master/csl-citation.json"}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 xml:space="preserve">(Jobbágy and Jackson, 2000; </w:t>
      </w:r>
      <w:r w:rsidR="008C54EE" w:rsidRPr="002247E6">
        <w:rPr>
          <w:rFonts w:ascii="Times New Roman" w:hAnsi="Times New Roman" w:cs="Times New Roman"/>
        </w:rPr>
        <w:lastRenderedPageBreak/>
        <w:t>Fontaine et al., 2007)</w:t>
      </w:r>
      <w:r w:rsidRPr="002247E6">
        <w:rPr>
          <w:rFonts w:ascii="Times New Roman" w:hAnsi="Times New Roman" w:cs="Times New Roman"/>
        </w:rPr>
        <w:fldChar w:fldCharType="end"/>
      </w:r>
      <w:r w:rsidRPr="002247E6">
        <w:rPr>
          <w:rFonts w:ascii="Times New Roman" w:hAnsi="Times New Roman" w:cs="Times New Roman"/>
        </w:rPr>
        <w:t xml:space="preserve">, greater abundance of C-unsaturated soil mineral fraction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{"citationID":"q9aNn9K1","properties":{"formattedCitation":"(Georgiou et al., 2022)","plainCitation":"(Georgiou et al., 2022)","noteIndex":0},"citationItems":[{"id":4562,"uris":["http://zotero.org/users/4537082/items/5IQHHAX2"],"itemData":{"id":4562,"type":"article-journal","abstract":"Abstract\n            Soil is the largest terrestrial reservoir of organic carbon and is central for climate change mitigation and carbon-climate feedbacks. Chemical and physical associations of soil carbon with minerals play a critical role in carbon storage, but the amount and global capacity for storage in this form remain unquantified. Here, we produce spatially-resolved global estimates of mineral-associated organic carbon stocks and carbon-storage capacity by analyzing 1144 globally-distributed soil profiles. We show that current stocks total 899 Pg C to a depth of 1 m in non-permafrost mineral soils. Although this constitutes 66% and 70% of soil carbon in surface and deeper layers, respectively, it is only 42% and 21% of the mineralogical capacity. Regions under agricultural management and deeper soil layers show the largest undersaturation of mineral-associated carbon. Critically, the degree of undersaturation indicates sequestration efficiency over years to decades. We show that, across 103 carbon-accrual measurements spanning management interventions globally, soils furthest from their mineralogical capacity are more effective at accruing carbon; sequestration rates average 3-times higher in soils at one tenth of their capacity compared to soils at one half of their capacity. Our findings provide insights into the world’s soils, their capacity to store carbon, and priority regions and actions for soil carbon management.","container-title":"Nature Communications","DOI":"10.1038/s41467-022-31540-9","ISSN":"2041-1723","issue":"1","journalAbbreviation":"Nat Commun","language":"en","page":"3797","source":"DOI.org (Crossref)","title":"Global stocks and capacity of mineral-associated soil organic carbon","volume":"13","author":[{"family":"Georgiou","given":"Katerina"},{"family":"Jackson","given":"Robert B."},{"family":"Vindušková","given":"Olga"},{"family":"Abramoff","given":"Rose Z."},{"family":"Ahlström","given":"Anders"},{"family":"Feng","given":"Wenting"},{"family":"Harden","given":"Jennifer W."},{"family":"Pellegrini","given":"Adam F. A."},{"family":"Polley","given":"H. Wayne"},{"family":"Soong","given":"Jennifer L."},{"family":"Riley","given":"William J."},{"family":"Torn","given":"Margaret S."}],"issued":{"date-parts":[["2022",7,1]]}}}],"schema":"https://github.com/citation-style-language/schema/raw/master/csl-citation.json"}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(Georgiou et al., 2022)</w:t>
      </w:r>
      <w:r w:rsidRPr="002247E6">
        <w:rPr>
          <w:rFonts w:ascii="Times New Roman" w:hAnsi="Times New Roman" w:cs="Times New Roman"/>
        </w:rPr>
        <w:fldChar w:fldCharType="end"/>
      </w:r>
      <w:r w:rsidRPr="002247E6">
        <w:rPr>
          <w:rFonts w:ascii="Times New Roman" w:hAnsi="Times New Roman" w:cs="Times New Roman"/>
        </w:rPr>
        <w:t xml:space="preserve">, distinct microbial community composition with different energy requirements compared to topsoil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{"citationID":"zm0EQs3F","properties":{"formattedCitation":"(Fontaine et al., 2007; Kramer and Gleixner, 2008; Salom\\uc0\\u233{} et al., 2010; Jones et al., 2018)","plainCitation":"(Fontaine et al., 2007; Kramer and Gleixner, 2008; Salomé et al., 2010; Jones et al., 2018)","dontUpdate":true,"noteIndex":0},"citationItems":[{"id":789,"uris":["http://zotero.org/users/4537082/items/YCHJPN92"],"itemData":{"id":789,"type":"article-journal","abstract":"C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1005,"uris":["http://zotero.org/users/4537082/items/GREH55G8"],"itemData":{"id":1005,"type":"article-journal","abstract":"This study investigates how carbon sources of soil microbial communities vary with soil depth. Microbial phospholipid fatty acids (PLFA) were extracted from 0–20, 20–40 and 40–60cm depth intervals from agricultural soils and analysed for their stable carbon isotopes (δ13C values). The soils had been subjected to a vegetation change from C3 (δ13C≈−29.3‰) to C4 plants (δ13C≈−12.5‰) 40 years previously, which allowed us to trace the carbon flow from plant-derived input (litter, roots, and root exudates) into microbial PLFA. While bulk soil organic matter (SOM) reflected ≈12% of the C4-derived carbon in top soil (0–20cm) and 3% in deeper soil (40–60cm), the PLFA had a much higher contribution of C4 carbon of about 64% in 0–20cm and 34% in 40–60cm. This implies a much faster turnover time of carbon in the microbial biomass compared to bulk SOM. The isotopic signature of bulk SOM and PLFA from C4 cultivated soil decreases with increasing soil depth (−23.7‰ to −25.0‰ for bulk SOM and −18.3‰ to −23.3‰ for PLFA), which demonstrates decreasing influence of the isotopic signature of the new C4 vegetation with soil depth. In terms of soil microbial carbon sources this clearly shows a high percentage of C4 labelled and thus young plant carbon as microbial carbon source in topsoils. With increasing soil depth this percentage decreases and SOM is increasingly used as microbial carbon source. Among all PLFA that were associated to different microbial groups it could be observed that (a) depended on availability, Gram-negative and Gram-positive bacteria prefer plant-derived carbon as carbon source, however, (b) Gram-positive bacteria use more SOM-derived carbon sources while Gram-negative bacteria use more plant biomass. This tendency was observed in all three-depth intervals. However, our results also show that microorganisms maintain their preferred carbon sources independent on soil depth with an isotopic shift of 3–4‰ from 0–20 to 40–60cm soil depth.","container-title":"Soil Biology and Biochemistry","DOI":"10.1016/j.soilbio.2007.09.016","ISSN":"0038-0717","issue":"2","journalAbbreviation":"Soil Biology and Biochemistry","language":"en","page":"425-433","source":"ScienceDirect","title":"Soil organic matter in soil depth profiles: Distinct carbon preferences of microbial groups during carbon transformation","title-short":"Soil organic matter in soil depth profiles","volume":"40","author":[{"family":"Kramer","given":"Christiane"},{"family":"Gleixner","given":"Gerd"}],"issued":{"date-parts":[["2008",2,1]]}}},{"id":1331,"uris":["http://zotero.org/users/4537082/items/4TEL256E"],"itemData":{"id":1331,"type":"article-journal","abstract":"It is estimated that in excess of 50% of the soil carbon stock is found in the subsoil (below 20–30 cm). Despite this very few studies have paid attention to the subsoil. Although surface and subsurface horizons differ in pedological, environmental and physicochemical features, which are all likely to affect the mechanisms and biological actors involved, models of carbon dynamics tend to assume that the underlying processes are identical in all horizons, but with lower gross fluxes in the subsurface. The aim of this study was to test this assumption by analysing factors governing organic matter decomposition in topsoil (from depths of 5–10 cm) and subsoil (from depths of 80–100 cm). To this end, we established incubations that lasted 51 days, in which factors that were thought to control organic matter mineralization were altered: oxygen concentration, soil structure and the energetic and nutritional status. At the end of the incubation period, the microbial biomass was measured and the community level physiological profiles established. The mineralization per unit organic carbon proved to be as important in the subsoil as it was in surface samples, in spite of lower carbon contents and different catabolic profiles. Differences in the treatment effects indicated that the controls on C dynamics were different in topsoil and subsoil: disrupting the structure of the subsoil caused a 75% increase in mineralization while the surface samples remained unaffected. On the other hand, a significant priming affect was found in the topsoil but not in the subsoil samples. Spatial heterogeneity in carbon content, respiration and microbial communities was greater in subsoil than in topsoil at the field scale. These data suggest greater attention should be paid to the subsoil if global C dynamics is to be fully understood.","container-title":"Global Change Biology","DOI":"10.1111/j.1365-2486.2009.01884.x","ISSN":"1365-2486","issue":"1","language":"en","note":"_eprint: https://onlinelibrary.wiley.com/doi/pdf/10.1111/j.1365-2486.2009.01884.x","page":"416-426","source":"Wiley Online Library","title":"Carbon dynamics in topsoil and in subsoil may be controlled by different regulatory mechanisms","volume":"16","author":[{"family":"Salomé","given":"Clémence"},{"family":"Nunan","given":"Naoise"},{"family":"Pouteau","given":"Valérie"},{"family":"Lerch","given":"Thomas Z."},{"family":"Chenu","given":"Claire"}],"issued":{"date-parts":[["2010"]]}}},{"id":1300,"uris":["http://zotero.org/users/4537082/items/ZK4FFHG5"],"itemData":{"id":1300,"type":"article-journal","abstract":"Most studies on plant nutrition tend to focus on the topsoil (plough layer) and frequently neglect subsoil processes. However, cereal roots can potentially acquire nutrients including organic and inorganic nitrogen (N) from deep in the soil profile. Greater knowledge on the interaction of plants and microbes in subsoil environments is required to evaluate whether deep rooting traits in cereals will achieve greater nutrient use efficiency and greater soil carbon (C) storage in cropping systems. This study aimed to evaluate the relationship between root distribution, organic and inorganic N availability and potential N supply at the critical growth period during the wheat cropping cycle in a sand textured Eutric Cambisol. Our results provide evidence of significant microbial capacity in the subsoil. The rate of plant residue turnover and the mineralization of organic C and N substrates (glucose, amino acids, peptides, protein) declined slightly with increasing soil depth; however, these rates were not correlated with basal soil respiration, microbial biomass or community structure. This suggests that the microbial population in subsoil is more C limited but that its activity can be readily stimulated upon C substrate addition. A significant potential for organic and inorganic N turnover was also demonstrated at depth with a similar abundance of ammonifiers and ammonia oxidizing bacteria (AOB) and archaea (AOA) throughout the soil profile. Again, N mineralization in subsoils appears to be substrate limited. Root density declined rapidly down the soil profile with few roots present past 50 cm; suggesting that this is the major factor limiting C recharge of soil organic matter and microbial activity in subsoils. Greater root proliferation at depth could allow greater capture of water and the recapture of N lost by leaching; however, our results suggest that plant-microbial competition for C and N is as intense in the subsoil as in the topsoil. We conclude that while deeper rooting may improve nutrient and water use efficiency it may not lead to much greater C sequestration in subsoils, at least in the short term.","container-title":"Soil Biology and Biochemistry","DOI":"10.1016/j.soilbio.2017.10.024","ISSN":"0038-0717","journalAbbreviation":"Soil Biology and Biochemistry","language":"en","page":"72-82","source":"ScienceDirect","title":"Microbial competition for nitrogen and carbon is as intense in the subsoil as in the topsoil","volume":"117","author":[{"family":"Jones","given":"D. L."},{"family":"Magthab","given":"E. A."},{"family":"Gleeson","given":"D. B."},{"family":"Hill","given":"P. W."},{"family":"Sánchez-Rodríguez","given":"A. R."},{"family":"Roberts","given":"P."},{"family":"Ge","given":"T."},{"family":"Murphy","given":"D. V."}],"issued":{"date-parts":[["2018",2,1]]}}}],"schema":"https://github.com/citation-style-language/schema/raw/master/csl-citation.json"}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(Kramer and Gleixner, 2008; Salomé et al., 2010;</w:t>
      </w:r>
      <w:bookmarkStart w:id="78" w:name="_Hlk152319897"/>
      <w:r w:rsidRPr="002247E6">
        <w:rPr>
          <w:rFonts w:ascii="Times New Roman" w:hAnsi="Times New Roman" w:cs="Times New Roman"/>
        </w:rPr>
        <w:t xml:space="preserve"> Jones et al., 2018</w:t>
      </w:r>
      <w:bookmarkEnd w:id="78"/>
      <w:r w:rsidRPr="002247E6">
        <w:rPr>
          <w:rFonts w:ascii="Times New Roman" w:hAnsi="Times New Roman" w:cs="Times New Roman"/>
        </w:rPr>
        <w:t>)</w:t>
      </w:r>
      <w:r w:rsidRPr="002247E6">
        <w:rPr>
          <w:rFonts w:ascii="Times New Roman" w:hAnsi="Times New Roman" w:cs="Times New Roman"/>
        </w:rPr>
        <w:fldChar w:fldCharType="end"/>
      </w:r>
      <w:r w:rsidRPr="002247E6">
        <w:rPr>
          <w:rFonts w:ascii="Times New Roman" w:hAnsi="Times New Roman" w:cs="Times New Roman"/>
        </w:rPr>
        <w:t xml:space="preserve">. </w:t>
      </w:r>
      <w:r w:rsidR="00114047" w:rsidRPr="002247E6">
        <w:rPr>
          <w:rFonts w:ascii="Times New Roman" w:hAnsi="Times New Roman" w:cs="Times New Roman"/>
        </w:rPr>
        <w:t xml:space="preserve">Specifically, the subsoil experiences reduced temperature and moisture variability, as well as decreased nutrient availability compared to topsoil </w:t>
      </w:r>
      <w:r w:rsidR="00114047" w:rsidRPr="002247E6">
        <w:rPr>
          <w:rFonts w:ascii="Times New Roman" w:hAnsi="Times New Roman" w:cs="Times New Roman"/>
        </w:rPr>
        <w:fldChar w:fldCharType="begin"/>
      </w:r>
      <w:r w:rsidR="00114047" w:rsidRPr="002247E6">
        <w:rPr>
          <w:rFonts w:ascii="Times New Roman" w:hAnsi="Times New Roman" w:cs="Times New Roman"/>
        </w:rPr>
        <w:instrText xml:space="preserve"> ADDIN ZOTERO_ITEM CSL_CITATION {"citationID":"GWlJ905Y","properties":{"formattedCitation":"(Fierer et al., 2003; Fontaine et al., 2007)","plainCitation":"(Fierer et al., 2003; Fontaine et al., 2007)","noteIndex":0},"citationItems":[{"id":1316,"uris":["http://zotero.org/users/4537082/items/HCXMXST6"],"itemData":{"id":1316,"type":"article-journal","abstract":"Soil profiles are often many meters deep, but with the majority of studies in soil microbiology focusing exclusively on the soil surface, we know very little about the nature of the microbial communities inhabiting the deeper soil horizons. We used phospholipid fatty acid (PLFA) analysis to examine the vertical distribution of specific microbial groups and to identify the patterns of microbial abundance and community-level diversity within the soil profile. Samples were collected from the soil surface down to 2m in depth from two unsaturated Mollisol profiles located near Santa Barbara, CA, USA. While the densities of microorganisms were generally one to two orders of magnitude lower in the deeper horizons of both profiles than at the soil surface, approximately 35% of the total quantity of microbial biomass found in the top 2m of soil is found below a depth of 25cm. Principal components analysis of the PLFA signatures indicates that the composition of the soil microbial communities changes significantly with soil depth. The differentiation of microbial communities within the two profiles coincides with an overall decline in microbial diversity. The number of individual PLFAs detected in soil samples decreased by about a third from the soil surface down to 2m. The ratios of cyclopropyl/monoenoic precursors and total saturated/total monounsaturated fatty acids increased with soil depth, suggesting that the microbes inhabiting the deeper soil horizons are more carbon limited than surface-dwelling microbes. Using PLFAs as biomarkers, we show that Gram-positive bacteria and actinomycetes tended to increase in proportional abundance with increasing soil depth, while the abundances of Gram-negative bacteria, fungi, and protozoa were highest at the soil surface and substantially lower in the subsurface. The vertical distribution of these specific microbial groups can largely be attributed to the decline in carbon availability with soil depth.","container-title":"Soil Biology and Biochemistry","DOI":"10.1016/S0038-0717(02)00251-1","ISSN":"0038-0717","issue":"1","journalAbbreviation":"Soil Biology and Biochemistry","language":"en","page":"167-176","source":"ScienceDirect","title":"Variations in microbial community composition through two soil depth profiles","volume":"35","author":[{"family":"Fierer","given":"Noah"},{"family":"Schimel","given":"Joshua P"},{"family":"Holden","given":"Patricia A"}],"issued":{"date-parts":[["2003",1,1]]}}},{"id":789,"uris":["http://zotero.org/users/4537082/items/YCHJPN92"],"itemData":{"id":789,"type":"article-journal","abstract":"C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schema":"https://github.com/citation-style-language/schema/raw/master/csl-citation.json"} </w:instrText>
      </w:r>
      <w:r w:rsidR="00114047" w:rsidRPr="002247E6">
        <w:rPr>
          <w:rFonts w:ascii="Times New Roman" w:hAnsi="Times New Roman" w:cs="Times New Roman"/>
        </w:rPr>
        <w:fldChar w:fldCharType="separate"/>
      </w:r>
      <w:r w:rsidR="00114047" w:rsidRPr="002247E6">
        <w:rPr>
          <w:rFonts w:ascii="Times New Roman" w:hAnsi="Times New Roman" w:cs="Times New Roman"/>
        </w:rPr>
        <w:t>(Fierer et al., 2003; Fontaine et al., 2007)</w:t>
      </w:r>
      <w:r w:rsidR="00114047" w:rsidRPr="002247E6">
        <w:rPr>
          <w:rFonts w:ascii="Times New Roman" w:hAnsi="Times New Roman" w:cs="Times New Roman"/>
        </w:rPr>
        <w:fldChar w:fldCharType="end"/>
      </w:r>
      <w:r w:rsidR="00114047" w:rsidRPr="002247E6">
        <w:rPr>
          <w:rFonts w:ascii="Times New Roman" w:hAnsi="Times New Roman" w:cs="Times New Roman"/>
        </w:rPr>
        <w:t xml:space="preserve">. In addition, the limited supply of organic C in the subsoil limits enzyme production essential for substrate degradation, leading to reduced microbial utilization of available substrate C </w:t>
      </w:r>
      <w:r w:rsidR="00114047"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{"citationID":"6Uc6HNmu","properties":{"formattedCitation":"(Fontaine et al., 2007; Salom\\uc0\\u233{} et al., 2010; Rumpel and K\\uc0\\u246{}gel-Knabner, 2011)","plainCitation":"(Fontaine et al., 2007; Salomé et al., 2010; Rumpel and Kögel-Knabner, 2011)","noteIndex":0},"citationItems":[{"id":789,"uris":["http://zotero.org/users/4537082/items/YCHJPN92"],"itemData":{"id":789,"type":"article-journal","abstract":"C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1331,"uris":["http://zotero.org/users/4537082/items/4TEL256E"],"itemData":{"id":1331,"type":"article-journal","abstract":"It is estimated that in excess of 50% of the soil carbon stock is found in the subsoil (below 20–30 cm). Despite this very few studies have paid attention to the subsoil. Although surface and subsurface horizons differ in pedological, environmental and physicochemical features, which are all likely to affect the mechanisms and biological actors involved, models of carbon dynamics tend to assume that the underlying processes are identical in all horizons, but with lower gross fluxes in the subsurface. The aim of this study was to test this assumption by analysing factors governing organic matter decomposition in topsoil (from depths of 5–10 cm) and subsoil (from depths of 80–100 cm). To this end, we established incubations that lasted 51 days, in which factors that were thought to control organic matter mineralization were altered: oxygen concentration, soil structure and the energetic and nutritional status. At the end of the incubation period, the microbial biomass was measured and the community level physiological profiles established. The mineralization per unit organic carbon proved to be as important in the subsoil as it was in surface samples, in spite of lower carbon contents and different catabolic profiles. Differences in the treatment effects indicated that the controls on C dynamics were different in topsoil and subsoil: disrupting the structure of the subsoil caused a 75% increase in mineralization while the surface samples remained unaffected. On the other hand, a significant priming affect was found in the topsoil but not in the subsoil samples. Spatial heterogeneity in carbon content, respiration and microbial communities was greater in subsoil than in topsoil at the field scale. These data suggest greater attention should be paid to the subsoil if global C dynamics is to be fully understood.","container-title":"Global Change Biology","DOI":"10.1111/j.1365-2486.2009.01884.x","ISSN":"1365-2486","issue":"1","language":"en","note":"_eprint: https://onlinelibrary.wiley.com/doi/pdf/10.1111/j.1365-2486.2009.01884.x","page":"416-426","source":"Wiley Online Library","title":"Carbon dynamics in topsoil and in subsoil may be controlled by different regulatory mechanisms","volume":"16","author":[{"family":"Salomé","given":"Clémence"},{"family":"Nunan","given":"Naoise"},{"family":"Pouteau","given":"Valérie"},{"family":"Lerch","given":"Thomas Z."},{"family":"Chenu","given":"Claire"}],"issued":{"date-parts":[["2010"]]}}}],"schema":"https://github.com/citation-style-language/schema/raw/master/csl-citation.json"} </w:instrText>
      </w:r>
      <w:r w:rsidR="00114047" w:rsidRPr="002247E6">
        <w:rPr>
          <w:rFonts w:ascii="Times New Roman" w:hAnsi="Times New Roman" w:cs="Times New Roman"/>
        </w:rPr>
        <w:fldChar w:fldCharType="separate"/>
      </w:r>
      <w:r w:rsidR="001B30E2" w:rsidRPr="002247E6">
        <w:rPr>
          <w:rFonts w:ascii="Times New Roman" w:hAnsi="Times New Roman" w:cs="Times New Roman"/>
        </w:rPr>
        <w:t>(Fontaine et al., 2007; Salomé et al., 2010; Rumpel and Kögel-Knabner, 2011)</w:t>
      </w:r>
      <w:r w:rsidR="00114047" w:rsidRPr="002247E6">
        <w:rPr>
          <w:rFonts w:ascii="Times New Roman" w:hAnsi="Times New Roman" w:cs="Times New Roman"/>
        </w:rPr>
        <w:fldChar w:fldCharType="end"/>
      </w:r>
      <w:r w:rsidR="00114047" w:rsidRPr="002247E6">
        <w:rPr>
          <w:rFonts w:ascii="Times New Roman" w:hAnsi="Times New Roman" w:cs="Times New Roman"/>
        </w:rPr>
        <w:t xml:space="preserve">. These oligotrophic conditions, combined with the presence of larger aggregates like structures (e.g., prisms) due to lack of soil disturbance  and decreased bioturbation from roots, further restrict microbial  access of substrate C in subsoil </w:t>
      </w:r>
      <w:r w:rsidR="00114047"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{"citationID":"poQM8UFr","properties":{"formattedCitation":"(Rumpel and K\\uc0\\u246{}gel-Knabner, 2011; Rumpel et al., 2012)","plainCitation":"(Rumpel and Kögel-Knabner, 2011; Rumpel et al., 2012)","noteIndex":0},"citationItems":[{"id":1649,"uris":["http://zotero.org/users/4537082/items/I4ZZUSBZ"],"itemData":{"id":1649,"type":"chapter","container-title":"Recarbonization of the Biosphere","event-place":"Dordrecht","ISBN":"978-94-007-4158-4","language":"en","note":"DOI: 10.1007/978-94-007-4159-1_20","page":"445-464","publisher":"Springer Netherlands","publisher-place":"Dordrecht","source":"DOI.org (Crossref)","title":"Carbon Storage and Sequestration in Subsoil Horizons: Knowledge, Gaps and Potentials","title-short":"Carbon Storage and Sequestration in Subsoil Horizons","URL":"http://link.springer.com/10.1007/978-94-007-4159-1_20","editor":[{"family":"Lal","given":"Rattan"},{"family":"Lorenz","given":"Klaus"},{"family":"Hüttl","given":"Reinhard F."},{"family":"Schneider","given":"Bernd Uwe"},{"family":"Braun","given":"Joachim","non-dropping-particle":"von"}],"author":[{"family":"Rumpel","given":"Cornelia"},{"family":"Chabbi","given":"Abad"},{"family":"Marschner","given":"Bernd"}],"accessed":{"date-parts":[["2022",3,7]]},"issued":{"date-parts":[["2012"]]}}},{"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00114047" w:rsidRPr="002247E6">
        <w:rPr>
          <w:rFonts w:ascii="Times New Roman" w:hAnsi="Times New Roman" w:cs="Times New Roman"/>
        </w:rPr>
        <w:fldChar w:fldCharType="separate"/>
      </w:r>
      <w:r w:rsidR="001B30E2" w:rsidRPr="002247E6">
        <w:rPr>
          <w:rFonts w:ascii="Times New Roman" w:hAnsi="Times New Roman" w:cs="Times New Roman"/>
        </w:rPr>
        <w:t>(Rumpel and Kögel-Knabner, 2011; Rumpel et al., 2012)</w:t>
      </w:r>
      <w:r w:rsidR="00114047" w:rsidRPr="002247E6">
        <w:rPr>
          <w:rFonts w:ascii="Times New Roman" w:hAnsi="Times New Roman" w:cs="Times New Roman"/>
        </w:rPr>
        <w:fldChar w:fldCharType="end"/>
      </w:r>
      <w:r w:rsidR="00114047" w:rsidRPr="002247E6">
        <w:rPr>
          <w:rFonts w:ascii="Times New Roman" w:hAnsi="Times New Roman" w:cs="Times New Roman"/>
        </w:rPr>
        <w:t xml:space="preserve">. In addition, a higher relative abundance of reactive mineral surfaces for bonding with C compounds leads to increased MAOM-C with depth </w:t>
      </w:r>
      <w:r w:rsidR="00114047" w:rsidRPr="002247E6">
        <w:rPr>
          <w:rFonts w:ascii="Times New Roman" w:hAnsi="Times New Roman" w:cs="Times New Roman"/>
        </w:rPr>
        <w:fldChar w:fldCharType="begin"/>
      </w:r>
      <w:r w:rsidR="00114047" w:rsidRPr="002247E6">
        <w:rPr>
          <w:rFonts w:ascii="Times New Roman" w:hAnsi="Times New Roman" w:cs="Times New Roman"/>
        </w:rPr>
        <w:instrText xml:space="preserve"> ADDIN ZOTERO_ITEM CSL_CITATION {"citationID":"Awk4JjDE","properties":{"formattedCitation":"(Rumpel and K\\uc0\\u246{}gel-Knabner, 2011)","plainCitation":"(Rumpel and Kögel-Knabner, 2011)","noteIndex":0},"citationItems":[{"id":1009,"uris":["http://zotero.org/users/4537082/items/ZM6CSXUY"],"itemData":{"id":1009,"type":"article-journal","abstract":"Despite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00114047" w:rsidRPr="002247E6">
        <w:rPr>
          <w:rFonts w:ascii="Times New Roman" w:hAnsi="Times New Roman" w:cs="Times New Roman"/>
        </w:rPr>
        <w:fldChar w:fldCharType="separate"/>
      </w:r>
      <w:r w:rsidR="00114047" w:rsidRPr="002247E6">
        <w:rPr>
          <w:rFonts w:ascii="Times New Roman" w:hAnsi="Times New Roman" w:cs="Times New Roman"/>
        </w:rPr>
        <w:t>(Rumpel and Kögel-Knabner, 2011)</w:t>
      </w:r>
      <w:r w:rsidR="00114047" w:rsidRPr="002247E6">
        <w:rPr>
          <w:rFonts w:ascii="Times New Roman" w:hAnsi="Times New Roman" w:cs="Times New Roman"/>
        </w:rPr>
        <w:fldChar w:fldCharType="end"/>
      </w:r>
      <w:r w:rsidR="00114047" w:rsidRPr="002247E6">
        <w:rPr>
          <w:rFonts w:ascii="Times New Roman" w:hAnsi="Times New Roman" w:cs="Times New Roman"/>
        </w:rPr>
        <w:t xml:space="preserve">. Due to these characteristics, subsoil C tends to be significantly older than topsoil C </w:t>
      </w:r>
      <w:r w:rsidR="00114047"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{"citationID":"nv1V8Vvq","properties":{"formattedCitation":"(Torn et al., 1997; Shi et al., 2020)","plainCitation":"(Torn et al., 1997; Shi et al., 2020)","noteIndex":0},"citationItems":[{"id":1193,"uris":["http://zotero.org/users/4537082/items/UIGNCMUJ"],"itemData":{"id":1193,"type":"article-journal","abstract":"Soils contain more carbon than the atmosphere and vegetation combined. An increased flow of carbon from the atmosphere into soil pools could help mitigate anthropogenic emissions of carbon dioxide and climate change. Yet we do not know how quickly soils might respond because the age distribution of soil carbon is uncertain. Here we used 789 radiocarbon (∆14C) profiles, along with other geospatial information, to create globally gridded datasets of mineral soil ∆14C and mean age. We found that soil depth is a primary driver of ∆14C, whereas climate (for example, mean annual temperature) is a major control on the spatial pattern of ∆14C in surface soil. Integrated to a depth of 1 m, global soil carbon has a mean age of 4,830 ± 1,730 yr, with older carbon in deeper layers and permafrost regions. In contrast, vertically resolved land models simulate ∆14C values that imply younger carbon ages and a more rapid carbon turnover. Our data-derived estimates of older mean soil carbon age suggest that soils will accumulate less carbon than predicted by current Earth system models over the twenty-first century. Reconciling these models with the global distribution of soil radiocarbon will require a better representation of the mechanisms that control carbon persistence in soils.","container-title":"Nature Geoscience","DOI":"10.1038/s41561-020-0596-z","ISSN":"1752-0908","language":"en","license":"2020 The Author(s), under exclusive licence to Springer Nature Limited","note":"publisher: Nature Publishing Group","page":"1-5","source":"www-nature-com.proxy.lib.utk.edu","title":"The age distribution of global soil carbon inferred from radiocarbon measurements","author":[{"family":"Shi","given":"Zheng"},{"family":"Allison","given":"Steven D."},{"family":"He","given":"Yujie"},{"family":"Levine","given":"Paul A."},{"family":"Hoyt","given":"Alison M."},{"family":"Beem-Miller","given":"Jeffrey"},{"family":"Zhu","given":"Qing"},{"family":"Wieder","given":"William R."},{"family":"Trumbore","given":"Susan"},{"family":"Randerson","given":"James T."}],"issued":{"date-parts":[["2020",6,29]]}}},{"id":4778,"uris":["http://zotero.org/users/4537082/items/BFNSU5GP"],"itemData":{"id":4778,"type":"article-journal","container-title":"Nature","DOI":"10.1038/38260","ISSN":"0028-0836, 1476-4687","issue":"6647","journalAbbreviation":"Nature","language":"en","license":"http://www.springer.com/tdm","page":"170-173","source":"DOI.org (Crossref)","title":"Mineral control of soil organic carbon storage and turnover","volume":"389","author":[{"family":"Torn","given":"Margaret S."},{"family":"Trumbore","given":"Susan E."},{"family":"Chadwick","given":"Oliver A."},{"family":"Vitousek","given":"Peter M."},{"family":"Hendricks","given":"David M."}],"issued":{"date-parts":[["1997",9]]}}}],"schema":"https://github.com/citation-style-language/schema/raw/master/csl-citation.json"} </w:instrText>
      </w:r>
      <w:r w:rsidR="00114047" w:rsidRPr="002247E6">
        <w:rPr>
          <w:rFonts w:ascii="Times New Roman" w:hAnsi="Times New Roman" w:cs="Times New Roman"/>
        </w:rPr>
        <w:fldChar w:fldCharType="separate"/>
      </w:r>
      <w:r w:rsidR="001B30E2" w:rsidRPr="002247E6">
        <w:rPr>
          <w:rFonts w:ascii="Times New Roman" w:hAnsi="Times New Roman" w:cs="Times New Roman"/>
        </w:rPr>
        <w:t>(Torn et al., 1997; Shi et al., 2020)</w:t>
      </w:r>
      <w:r w:rsidR="00114047" w:rsidRPr="002247E6">
        <w:rPr>
          <w:rFonts w:ascii="Times New Roman" w:hAnsi="Times New Roman" w:cs="Times New Roman"/>
        </w:rPr>
        <w:fldChar w:fldCharType="end"/>
      </w:r>
      <w:r w:rsidR="00114047" w:rsidRPr="002247E6">
        <w:rPr>
          <w:rFonts w:ascii="Times New Roman" w:hAnsi="Times New Roman" w:cs="Times New Roman"/>
        </w:rPr>
        <w:t xml:space="preserve">. </w:t>
      </w:r>
      <w:r w:rsidRPr="002247E6">
        <w:rPr>
          <w:rFonts w:ascii="Times New Roman" w:hAnsi="Times New Roman" w:cs="Times New Roman"/>
        </w:rPr>
        <w:t xml:space="preserve">The </w:t>
      </w:r>
      <w:r w:rsidR="00F21804" w:rsidRPr="002247E6">
        <w:rPr>
          <w:rFonts w:ascii="Times New Roman" w:hAnsi="Times New Roman" w:cs="Times New Roman"/>
        </w:rPr>
        <w:t>unique</w:t>
      </w:r>
      <w:r w:rsidRPr="002247E6">
        <w:rPr>
          <w:rFonts w:ascii="Times New Roman" w:hAnsi="Times New Roman" w:cs="Times New Roman"/>
        </w:rPr>
        <w:t xml:space="preserve"> physical, chemical, and biological attributes of the subsoil and sporadic subsoil studies have resulted in conflicting SOC storage and distribution results in subsoils under long-term agricultural management practices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{"citationID":"ft7lrpHx","properties":{"formattedCitation":"(Button et al., 2022)","plainCitation":"(Button et al., 2022)","noteIndex":0},"citationItems":[{"id":1704,"uris":["http://zotero.org/users/4537082/items/J46GJ8GM"],"itemData":{"id":1704,"type":"article-journal","container-title":"Soil Biology and Biochemistry","DOI":"10.1016/j.soilbio.2022.108697","ISSN":"00380717","journalAbbreviation":"Soil Biology and Biochemistry","language":"en","page":"108697","source":"DOI.org (Crossref)","title":"Deep-C storage: Biological, chemical and physical strategies to enhance carbon stocks in agricultural subsoils","title-short":"Deep-C storage","volume":"170","author":[{"family":"Button","given":"Erik S."},{"family":"Pett-Ridge","given":"Jennifer"},{"family":"Murphy","given":"Daniel V."},{"family":"Kuzyakov","given":"Yakov"},{"family":"Chadwick","given":"David R."},{"family":"Jones","given":"Davey L."}],"issued":{"date-parts":[["2022",7]]}}}],"schema":"https://github.com/citation-style-language/schema/raw/master/csl-citation.json"}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(Button et al., 2022)</w:t>
      </w:r>
      <w:r w:rsidRPr="002247E6">
        <w:rPr>
          <w:rFonts w:ascii="Times New Roman" w:hAnsi="Times New Roman" w:cs="Times New Roman"/>
        </w:rPr>
        <w:fldChar w:fldCharType="end"/>
      </w:r>
      <w:r w:rsidRPr="002247E6">
        <w:rPr>
          <w:rFonts w:ascii="Times New Roman" w:hAnsi="Times New Roman" w:cs="Times New Roman"/>
        </w:rPr>
        <w:t>.</w:t>
      </w:r>
      <w:bookmarkStart w:id="79" w:name="_Hlk143183228"/>
      <w:r w:rsidRPr="002247E6">
        <w:rPr>
          <w:rFonts w:ascii="Times New Roman" w:hAnsi="Times New Roman" w:cs="Times New Roman"/>
        </w:rPr>
        <w:t xml:space="preserve"> </w:t>
      </w:r>
      <w:bookmarkEnd w:id="79"/>
      <w:r w:rsidRPr="002247E6">
        <w:rPr>
          <w:rFonts w:ascii="Times New Roman" w:hAnsi="Times New Roman" w:cs="Times New Roman"/>
        </w:rPr>
        <w:t xml:space="preserve">Efforts to increase subsoil SOC stocks through conservation agricultural management often focus on increasing root carbon inputs in the subsoil, given their significant influence on subsoil SOC stocks through longer residence time compared to shoot-derived carbon, and the potential protection of root-C through occlusion within soil aggregates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{"citationID":"RxS8eIZX","properties":{"formattedCitation":"(Jobb\\uc0\\u225{}gy and Jackson, 2000; Six et al., 2002; Rasse et al., 2005)","plainCitation":"(Jobbágy and Jackson, 2000; Six et al., 2002; Rasse et al., 2005)","noteIndex":0},"citationItems":[{"id":1019,"uris":["http://zotero.org/users/4537082/items/2XHBRF23"],"itemData":{"id":1019,"type":"article-journal","abstract":"As the largest pool of terrestrial organic carbon, soils interact strongly with atmospheric composition, climate, and land cover change. Our capacity to predict and ameliorate the consequences of global change depends in part on a better understanding of the distributions and controls of soil organic carbon (SOC) and how vegetation change may affect SOC distributions with depth. The goals of this paper are (1) to examine the association of SOC content with climate and soil texture at different soil depths; (2) to test the hypothesis that vegetation type, through patterns of allocation, is a dominant control on the vertical distribution of SOC; and (3) to estimate global SOC storage to 3 m, including an analysis of the potential effects of vegetation change on soil carbon storage. We based our analysis on &gt;2700 soil profiles in three global databases supplemented with data for climate, vegetation, and land use. The analysis focused on mineral soil layers. Plant functional types significantly affected the vertical distribution of SOC. The percentage of SOC in the top 20 cm (relative to the first meter) averaged 33%, 42%, and 50% for shrublands, grasslands, and forests, respectively. In shrublands, the amount of SOC in the second and third meters was 77% of that in the first meter; in forests and grasslands, the totals were 56% and 43%, respectively. Globally, the relative distribution of SOC with depth had a slightly stronger association with vegetation than with climate, but the opposite was true for the absolute amount of SOC. Total SOC content increased with precipitation and clay content and decreased with temperature. The importance of these controls switched with depth, climate dominating in shallow layers and clay content dominating in deeper layers, possibly due to increasing percentages of slowly cycling SOC fractions at depth. To control for the effects of climate on vegetation, we grouped soils within climatic ranges and compared distributions for vegetation types within each range. The percentage of SOC in the top 20 cm relative to the first meter varied from 29% in cold arid shrublands to 57% in cold humid forests and, for a given climate, was always deepest in shrublands, intermediate in grasslands, and shallowest in forests (P &lt; 0.05 in all cases). The effect of vegetation type was more important than the direct effect of precipitation in this analysis. These data suggest that shoot/root allocations combined with vertical root distributions, affect the distribution of SOC with depth. Global SOC storage in the top 3 m of soil was 2344 Pg C, or 56% more than the 1502 Pg estimated for the first meter (which is similar to the total SOC estimates of 1500–1600 Pg made by other researchers). Global totals for the second and third meters were 491 and 351 Pg C, and the biomes with the most SOC at 1–3 m depth were tropical evergreen forests (158 Pg C) and tropical grasslands/savannas (146 Pg C). Our work suggests that plant functional types, through differences in allocation, help to control SOC distributions with depth in the soil. Our analysis also highlights the potential importance of vegetation change and SOC pools for carbon sequestration strategies.","container-title":"Ecological Applications","DOI":"10.1890/1051-0761(2000)010[0423:TVDOSO]2.0.CO;2","ISSN":"1939-5582","issue":"2","language":"en","license":"© 2000 by the Ecological Society of America","note":"_eprint: https://onlinelibrary.wiley.com/doi/pdf/10.1890/1051-0761%282000%29010%5B0423%3ATVDOSO%5D2.0.CO%3B2","page":"423-436","source":"Wiley Online Library","title":"The Vertical Distribution of Soil Organic Carbon and Its Relation to Climate and Vegetation","volume":"10","author":[{"family":"Jobbágy","given":"Esteban G."},{"family":"Jackson","given":"Robert B."}],"issued":{"date-parts":[["2000"]]}}},{"id":1030,"uris":["http://zotero.org/users/4537082/items/SBKL897L"],"itemData":{"id":1030,"type":"article-journal","abstract":"The relationship between soil structure and the ability of soil to stabilize soil organic matter (SOM) is a key element in soil C dynamics that has either been overlooked or treated in a cursory fashion when developing SOM models. The purpose of this paper is to review current knowledge of SOM dynamics within the framework of a newly proposed soil C saturation concept. Initially, we distinguish SOM that is protected against decomposition by various mechanisms from that which is not protected from decomposition. Methods of quantification and characteristics of three SOM pools defined as protected are discussed. Soil organic matter can be: (1) physically stabilized, or protected from decomposition, through microaggregation, or (2) intimate association with silt and clay particles, and (3) can be biochemically stabilized through the formation of recalcitrant SOM compounds. In addition to behavior of each SOM pool, we discuss implications of changes in land management on processes by which SOM compounds undergo protection and release. The characteristics and responses to changes in land use or land management are described for the light fraction (LF) and particulate organic matter (POM). We defined the LF and POM not occluded within microaggregates (53–250 μm sized aggregates as unprotected. Our conclusions are illustrated in a new conceptual SOM model that differs from most SOM models in that the model state variables are measurable SOM pools. We suggest that physicochemical characteristics inherent to soils define the maximum protective capacity of these pools, which limits increases in SOM (i.e. C sequestration) with increased organic residue inputs.","container-title":"Plant and Soil","DOI":"10.1023/A:1016125726789","ISSN":"1573-5036","issue":"2","journalAbbreviation":"Plant and Soil","language":"en","page":"155-176","source":"Springer Link","title":"Stabilization mechanisms of soil organic matter: Implications for C-saturation of soils","title-short":"Stabilization mechanisms of soil organic matter","volume":"241","author":[{"family":"Six","given":"J."},{"family":"Conant","given":"R. T."},{"family":"Paul","given":"E. A."},{"family":"Paustian","given":"K."}],"issued":{"date-parts":[["2002",4,1]]}}},{"id":1187,"uris":["http://zotero.org/users/4537082/items/GNUTCZ78"],"itemData":{"id":1187,"type":"article-journal","abstract":"Understanding the origin of the carbon (C) stabilised in soils is crucial in order to device management practices that will foster C accumulation in soils. The relative contributions to soil C pools of roots vs. shoots is one aspect that has been mostly overlooked, although it appears a key factor that drives the fate of plant tissue C either as mineralized CO2 or as stabilized soil organic matter (SOM). Available studies on the subject consistently indicate that root C has a longer residence time in soil than shoot C. From the few studies with complete datasets, we estimated that the mean residence time in soils of root-derived C is 2.4 times that of shoot-derived C. Our analyses indicate that this value is biased neither by an underestimation of root contributions, as exudation was considered in the analysis, nor by a priming effect of shoot litter on SOM. Here, we discuss the main SOM stabilisation mechanisms with respect to their ability to specifically protect root-derived SOM. Comparing in situ and incubation experiments suggests that the higher chemical recalcitrance of root tissues as compared to that of shoots is responsible for only a small portion, i.e. about one fourth, of the difference in mean residence time in soils of root-derived vs. shoot-derived C. This suggests that SOM protection mechanisms other than chemical recalcitrance are also enhanced by root activities: (1) physico-chemical protection, especially in deeper horizons, (2) micrometer-scale physical protection through myccorhiza and root-hair activities, and (3) chemical interactions with metal ions. The impact of environmental conditions within deeper soil layers on root C stabilisation appear difficult to assess, but is likely, if anything, to further increase the ratio between the mean residence time of root vs. shoot C in soils. Future advances are expected from isotopic studies conducted at the molecular level, which will help unravel the fate of individual shoot and root compounds, such as cutins and suberins, throughout soil profiles.","archive":"JSTOR","container-title":"Plant and Soil","DOI":"doi.org/10.1007/s11104-004-0907-y","ISSN":"0032-079X","issue":"1/2","note":"publisher: Springer","page":"341-356","source":"JSTOR","title":"Is soil carbon mostly root carbon? Mechanisms for a specific stabilisation","title-short":"Is soil carbon mostly root carbon?","volume":"269","author":[{"family":"Rasse","given":"Daniel P."},{"family":"Rumpel","given":"Cornelia"},{"family":"Dignac","given":"Marie-France"}],"issued":{"date-parts":[["2005"]]}}}],"schema":"https://github.com/citation-style-language/schema/raw/master/csl-citation.json"}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(Jobbágy and Jackson, 2000; Six et al., 2002; Rasse et al., 2005)</w:t>
      </w:r>
      <w:r w:rsidRPr="002247E6">
        <w:rPr>
          <w:rFonts w:ascii="Times New Roman" w:hAnsi="Times New Roman" w:cs="Times New Roman"/>
        </w:rPr>
        <w:fldChar w:fldCharType="end"/>
      </w:r>
      <w:r w:rsidRPr="002247E6">
        <w:rPr>
          <w:rFonts w:ascii="Times New Roman" w:hAnsi="Times New Roman" w:cs="Times New Roman"/>
        </w:rPr>
        <w:t xml:space="preserve">. The incorporation of deep-rooted perennial crops into crop rotations show increased subsoil root C delivery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{"citationID":"bqcuC6se","properties":{"formattedCitation":"(Osanai et al., 2020; Poffenbarger et al., 2020; Patra et al., 2022)","plainCitation":"(Osanai et al., 2020; Poffenbarger et al., 2020; Patra et al., 2022)","noteIndex":0},"citationItems":[{"id":1586,"uris":["http://zotero.org/users/4537082/items/ESNLCSLV"],"itemData":{"id":1586,"type":"article-journal","container-title":"Agriculture, Ecosystems &amp; Environment","DOI":"10.1016/j.agee.2020.106985","ISSN":"01678809","journalAbbreviation":"Agriculture, Ecosystems &amp; Environment","language":"en","page":"106985","source":"DOI.org (Crossref)","title":"Increasing soil organic carbon with maize in cotton-based cropping systems: Mechanisms and potential","title-short":"Increasing soil organic carbon with maize in cotton-based cropping systems","volume":"299","author":[{"family":"Osanai","given":"Yui"},{"family":"Knox","given":"Oliver"},{"family":"Nachimuthu","given":"Gunasekhar"},{"family":"Wilson","given":"Brian"}],"issued":{"date-parts":[["2020",9]]}}},{"id":1067,"uris":["http://zotero.org/users/4537082/items/7M3CDPWU"],"itemData":{"id":1067,"type":"article-journal","abstract":"Subsoils have been identified as a potential carbon sink because they typically have low soil organic carbon (SOC) concentrations and high SOC stability. One proposed strategy to increase SOC stocks is to enhance C inputs to the subsoil by increasing crop rotation diversity with deep-rooted perennial crops. Using three long-term field trials in Iowa (study durations of 60, 35, and 12 years), we examined the effects of contrasting cropping systems [maize (Zea mays L.)-soybean (Glycine max (L.) Merr) (= two-year system) vs. maize-soybean-oat (Avena sativa L.)/alfalfa (Medicago sativa L.)-alfalfa or maize-maize-oat/alfalfa-alfalfa (= four-year system)] on above- and below-ground C inputs, as well as the content, biochemical composition, and distribution of SOC among physical fractions differing in stability to 90 cm depth. Average annual total C inputs were similar in the two-year and four-year systems, but the proportion of C delivered belowground was 20–35 % greater in the four-year system. Despite the long duration of these studies, the effect of cropping system on SOC content to 90 cm was inconsistent across trials, ranging from −7 % to +16 % in the four-year relative to the two-year system. At the one site where SOC was significantly greater in the four-year system, the effect of cropping system on SOC content was observed in surface and subsoil layers rather than limited to the subsoil (i.e., below 30 cm). Cropping system had minimal effects on biochemical indicators of plant-derived organic matter or on the proportions of SOC in labile particulate organic matter versus stable mineral-associated organic matter. We conclude that adoption of cropping systems with enhanced belowground C inputs may increase total profile SOC, but the effect is minimal and inconsistent; furthermore, it has minor impact on the vertical distribution, biochemical composition, and stability of SOC in Mollisols of the Midwest U.S.","container-title":"Agriculture, Ecosystems &amp; Environment","DOI":"10.1016/j.agee.2019.106810","ISSN":"0167-8809","journalAbbreviation":"Agriculture, Ecosystems &amp; Environment","language":"en","page":"106810","source":"ScienceDirect","title":"Whole-profile soil organic matter content, composition, and stability under cropping systems that differ in belowground inputs","volume":"291","author":[{"family":"Poffenbarger","given":"Hanna J."},{"family":"Olk","given":"Daniel C."},{"family":"Cambardella","given":"Cynthia"},{"family":"Kersey","given":"Jordan"},{"family":"Liebman","given":"Matt"},{"family":"Mallarino","given":"Antonio"},{"family":"Six","given":"Johan"},{"family":"Castellano","given":"Michael J."}],"issued":{"date-parts":[["2020",4,1]]}}},{"id":1769,"uris":["http://zotero.org/users/4537082/items/64KZYQE9"],"itemData":{"id":1769,"type":"article-journal","container-title":"Soil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(Osanai et al., 2020; Poffenbarger et al., 2020; Patra et al., 2022)</w:t>
      </w:r>
      <w:r w:rsidRPr="002247E6">
        <w:rPr>
          <w:rFonts w:ascii="Times New Roman" w:hAnsi="Times New Roman" w:cs="Times New Roman"/>
        </w:rPr>
        <w:fldChar w:fldCharType="end"/>
      </w:r>
      <w:r w:rsidRPr="002247E6">
        <w:rPr>
          <w:rFonts w:ascii="Times New Roman" w:hAnsi="Times New Roman" w:cs="Times New Roman"/>
        </w:rPr>
        <w:t xml:space="preserve">, while some studies </w:t>
      </w:r>
      <w:r w:rsidRPr="002247E6">
        <w:rPr>
          <w:rFonts w:ascii="Times New Roman" w:hAnsi="Times New Roman" w:cs="Times New Roman"/>
        </w:rPr>
        <w:lastRenderedPageBreak/>
        <w:t xml:space="preserve">show no such effect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{"citationID":"NZkxR9DU","properties":{"formattedCitation":"(Bell et al., 2012; Tautges et al., 2019)","plainCitation":"(Bell et al., 2012; Tautges et al., 2019)","noteIndex":0},"citationItems":[{"id":4639,"uris":["http://zotero.org/users/4537082/items/U3BZHD6G"],"itemData":{"id":4639,"type":"article-journal","container-title":"Agriculture, Ecosystems &amp; Environment","DOI":"10.1016/j.agee.2012.06.006","ISSN":"01678809","journalAbbreviation":"Agriculture, Ecosystems &amp; Environment","language":"en","page":"156-163","source":"DOI.org (Crossref)","title":"Soil profile carbon and nutrient stocks under long-term conventional and organic crop and alfalfa-crop rotations and re-established grassland","volume":"158","author":[{"family":"Bell","given":"L.W."},{"family":"Sparling","given":"B."},{"family":"Tenuta","given":"M."},{"family":"Entz","given":"M.H."}],"issued":{"date-parts":[["2012",9]]}}},{"id":1406,"uris":["http://zotero.org/users/4537082/items/FDRH7C25"],"itemData":{"id":1406,"type":"article-journal","abstract":"Increasing soil organic carbon (SOC) via organic inputs is a key strategy for increasing long-term soil C storage and improving the climate change mitigation and adaptation potential of agricultural systems. A long-term trial in California's Mediterranean climate revealed impacts of management on SOC in maize-tomato and wheat–fallow cropping systems. SOC was measured at the initiation of the experiment and at year 19, at five depth increments down to 2 m, taking into account changes in bulk density. Across the entire 2 m profile, SOC in the wheat–fallow systems did not change with the addition of N fertilizer, winter cover crops (WCC), or irrigation alone and decreased by 5.6% with no inputs. There was some evidence of soil C gains at depth with both N fertilizer and irrigation, though high variation precluded detection of significant changes. In maize‒tomato rotations, SOC increased by 12.6% (21.8 Mg C/ha) with both WCC and composted poultry manure inputs, across the 2 m profile. The addition of WCC to a conventionally managed system increased SOC stocks by 3.5% (1.44 Mg C/ha) in the 0–30 cm layer, but decreased by 10.8% (14.86 Mg C/ha) in the 30–200 cm layer, resulting in overall losses of 13.4 Mg C/ha. If we only measured soil C in the top 30 cm, we would have assumed an increase in total soil C increased with WCC alone, whereas in reality significant losses in SOC occurred when considering the 2 m soil profile. Ignoring the subsoil carbon dynamics in deeper layers of soil fails to recognize potential opportunities for soil C sequestration, and may lead to false conclusions about the impact of management practices on C sequestration.","container-title":"Global Change Biology","DOI":"https://doi.org/10.1111/gcb.14762","ISSN":"1365-2486","issue":"11","language":"en","license":"© 2019 John Wiley &amp; Sons Ltd","note":"_eprint: https://onlinelibrary.wiley.com/doi/pdf/10.1111/gcb.14762","page":"3753-3766","source":"Wiley Online Library","title":"Deep soil inventories reveal that impacts of cover crops and compost on soil carbon sequestration differ in surface and subsurface soils","volume":"25","author":[{"family":"Tautges","given":"Nicole E."},{"family":"Chiartas","given":"Jessica L."},{"family":"Gaudin","given":"Amélie C. M."},{"family":"O'Geen","given":"Anthony T."},{"family":"Herrera","given":"Israel"},{"family":"Scow","given":"Kate M."}],"issued":{"date-parts":[["2019"]]}}}],"schema":"https://github.com/citation-style-language/schema/raw/master/csl-citation.json"}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(Bell et al., 2012; Tautges et al., 2019)</w:t>
      </w:r>
      <w:r w:rsidRPr="002247E6">
        <w:rPr>
          <w:rFonts w:ascii="Times New Roman" w:hAnsi="Times New Roman" w:cs="Times New Roman"/>
        </w:rPr>
        <w:fldChar w:fldCharType="end"/>
      </w:r>
      <w:r w:rsidRPr="002247E6">
        <w:rPr>
          <w:rFonts w:ascii="Times New Roman" w:hAnsi="Times New Roman" w:cs="Times New Roman"/>
        </w:rPr>
        <w:t>. These divergent results highlight the need for evaluation of subsoil SOC formation and stabilization processes across different agricultural management practices with contrasting root C inputs since subsoil possesses unique characteristics favoring SOC permanence.</w:t>
      </w:r>
    </w:p>
    <w:p w14:paraId="0BC35025" w14:textId="50193B45" w:rsidR="00335396" w:rsidRPr="002247E6" w:rsidRDefault="00335396" w:rsidP="00794F73">
      <w:pPr>
        <w:spacing w:after="120" w:line="480" w:lineRule="auto"/>
        <w:ind w:firstLine="720"/>
        <w:rPr>
          <w:rFonts w:ascii="Times New Roman" w:hAnsi="Times New Roman" w:cs="Times New Roman"/>
        </w:rPr>
      </w:pPr>
      <w:bookmarkStart w:id="80" w:name="_Hlk143206488"/>
      <w:r w:rsidRPr="002247E6">
        <w:rPr>
          <w:rFonts w:ascii="Times New Roman" w:hAnsi="Times New Roman" w:cs="Times New Roman"/>
        </w:rPr>
        <w:t>The knowledge on the significance of soil depth in agricultural SOC storage is constrained not only by the spatial variability of management practices with depth, but also by the distinct ways different soil layers influence the availability of C sources and their distribution in different SOC fractions</w:t>
      </w:r>
      <w:bookmarkEnd w:id="80"/>
      <w:r w:rsidRPr="002247E6">
        <w:rPr>
          <w:rFonts w:ascii="Times New Roman" w:hAnsi="Times New Roman" w:cs="Times New Roman"/>
        </w:rPr>
        <w:t xml:space="preserve"> </w:t>
      </w:r>
      <w:r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{"citationID":"1uO8V4No","properties":{"formattedCitation":"(Rasse et al., 2005; Sokol et al., 2019b; Patra et al., 2022)","plainCitation":"(Rasse et al., 2005; Sokol et al., 2019b; Patra et al., 2022)","noteIndex":0},"citationItems":[{"id":1187,"uris":["http://zotero.org/users/4537082/items/GNUTCZ78"],"itemData":{"id":1187,"type":"article-journal","abstract":"Understanding the origin of the carbon (C) stabilised in soils is crucial in order to device management practices that will foster C accumulation in soils. The relative contributions to soil C pools of roots vs. shoots is one aspect that has been mostly overlooked, although it appears a key factor that drives the fate of plant tissue C either as mineralized CO2 or as stabilized soil organic matter (SOM). Available studies on the subject consistently indicate that root C has a longer residence time in soil than shoot C. From the few studies with complete datasets, we estimated that the mean residence time in soils of root-derived C is 2.4 times that of shoot-derived C. Our analyses indicate that this value is biased neither by an underestimation of root contributions, as exudation was considered in the analysis, nor by a priming effect of shoot litter on SOM. Here, we discuss the main SOM stabilisation mechanisms with respect to their ability to specifically protect root-derived SOM. Comparing in situ and incubation experiments suggests that the higher chemical recalcitrance of root tissues as compared to that of shoots is responsible for only a small portion, i.e. about one fourth, of the difference in mean residence time in soils of root-derived vs. shoot-derived C. This suggests that SOM protection mechanisms other than chemical recalcitrance are also enhanced by root activities: (1) physico-chemical protection, especially in deeper horizons, (2) micrometer-scale physical protection through myccorhiza and root-hair activities, and (3) chemical interactions with metal ions. The impact of environmental conditions within deeper soil layers on root C stabilisation appear difficult to assess, but is likely, if anything, to further increase the ratio between the mean residence time of root vs. shoot C in soils. Future advances are expected from isotopic studies conducted at the molecular level, which will help unravel the fate of individual shoot and root compounds, such as cutins and suberins, throughout soil profiles.","archive":"JSTOR","container-title":"Plant and Soil","DOI":"doi.org/10.1007/s11104-004-0907-y","ISSN":"0032-079X","issue":"1/2","note":"publisher: Springer","page":"341-356","source":"JSTOR","title":"Is soil carbon mostly root carbon? Mechanisms for a specific stabilisation","title-short":"Is soil carbon mostly root carbon?","volume":"269","author":[{"family":"Rasse","given":"Daniel P."},{"family":"Rumpel","given":"Cornelia"},{"family":"Dignac","given":"Marie-France"}],"issued":{"date-parts":[["2005"]]}}},{"id":1680,"uris":["http://z</w:instrText>
      </w:r>
      <w:r w:rsidR="001B30E2" w:rsidRPr="002247E6">
        <w:rPr>
          <w:rFonts w:ascii="Times New Roman" w:hAnsi="Times New Roman" w:cs="Times New Roman"/>
          <w:lang w:val="de-DE"/>
        </w:rPr>
        <w:instrText xml:space="preserve">otero.org/users/4537082/items/RDV84RWC"],"itemData":{"id":1680,"type":"article-journal","container-title":"Global Change Biology","DOI":"10.1111/gcb.14482","ISSN":"1354-1013, 1365-2486","issue":"1","journalAbbreviation":"Glob Change Biol","language":"en","page":"12-24","source":"DOI.org (Crossref)","title":"Pathways of mineral‐associated soil organic matter formation: Integrating the role of plant carbon source, chemistry, and point of entry","title-short":"Pathways of mineral‐associated soil organic matter formation","volume":"25","author":[{"family":"Sokol","given":"Noah W."},{"family":"Sanderman","given":"Jonathan"},{"family":"Bradford","given":"Mark A."}],"issued":{"date-parts":[["2019",1]]}}},{"id":1769,"uris":["http://zotero.org/users/4537082/items/64KZYQE9"],"itemData":{"id":1769,"type":"article-journal","container-title":"Soil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1B30E2" w:rsidRPr="002247E6">
        <w:rPr>
          <w:rFonts w:ascii="Times New Roman" w:hAnsi="Times New Roman" w:cs="Times New Roman"/>
          <w:lang w:val="de-DE"/>
        </w:rPr>
        <w:t>(Rasse et al., 2005; Sokol et al., 2019b; Patra et al., 2022)</w:t>
      </w:r>
      <w:r w:rsidRPr="002247E6">
        <w:rPr>
          <w:rFonts w:ascii="Times New Roman" w:hAnsi="Times New Roman" w:cs="Times New Roman"/>
        </w:rPr>
        <w:fldChar w:fldCharType="end"/>
      </w:r>
      <w:r w:rsidRPr="002247E6">
        <w:rPr>
          <w:rFonts w:ascii="Times New Roman" w:hAnsi="Times New Roman" w:cs="Times New Roman"/>
          <w:lang w:val="de-DE"/>
        </w:rPr>
        <w:t xml:space="preserve">. </w:t>
      </w:r>
      <w:r w:rsidRPr="002247E6">
        <w:rPr>
          <w:rFonts w:ascii="Times New Roman" w:hAnsi="Times New Roman" w:cs="Times New Roman"/>
        </w:rPr>
        <w:t xml:space="preserve">For example, a higher fraction of the topsoil microbial community is active year-round due to the supply of C and nutrients from plant residues and other external nutrient and C sources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{"citationID":"muBSDwg5","properties":{"formattedCitation":"(Blagodatskaya and Kuzyakov, 2013; Min et al., 2021)","plainCitation":"(Blagodatskaya and Kuzyakov, 2013; Min et al., 2021)","noteIndex":0},"citationItems":[{"id":1217,"uris":["http://zotero.org/users/4537082/items/ABH2YL2Q"],"itemData":{"id":1217,"type":"article-journal","abstract":"Microbial functioning refers to microbial activity because only the active microorganisms drive biogeochemical processes. Despite the importance of active microorganisms, most methods focus on estimating total microbial biomass and fail to evaluate its active fraction. At first, we have described the differences among the active, potentially active, and dormant microbial states in soil and suggested threshold values of parameters for their identification. Secondly, we critically reviewed the ability of a broad range of approaches to estimate and characterize the active and the potentially active microorganisms in soil. Following approaches were evaluated: plate count and microbial cultures; direct microscopy combined with cell staining; ATP, PLFA, DNA and RNA content; microarray analyses; PCR-based approaches; stable isotope probing; soil proteomics, enzymes activity; and various approaches based on respiration and substrate utilization. The “static” approaches, mainly based on the single-stage determination of cell components (ATP, DNA, RNA, and molecular biomarkers), detect well the presence of microorganisms and total biomass, but they fail to evaluate the active part and consequently the functions. In contrast, the dynamic approaches, estimating the changes of these parameters during microbial growth and based on process rates: substrate utilization and product formation, e.g., respiration, help to evaluate active microbial biomass and relate it to specific process rates. Based on a comparison of all approaches for their universality (possibility to analyze active, potentially active and dormant microorganisms), we concluded that 1) direct microscopy with complementary stains, 2) a combination of RNA-based FISH with staining of total microbial biomass, and 3) approaches based on microbial growth were the most advantageous and allowed simultaneous quantitative estimation of active, potentially active, and dormant microorganisms in soil. The active microorganisms compose only about 0.1–2% of the total microbial biomass and very seldom exceed 5% in soils without input of easily available substrates. Nonetheless, the fraction of potentially active microorganisms (ready to start utilization of available substrates within few hours) is much higher, contributing between 10 and 40% (up to 60%) of the total microbial biomass. Therefore, we emphasize the role of potentially active microorganisms with quick response to fluctuating substrate input in soil microhabitats and hotspots. The transition from the potentially active to the active state occurs in minutes to hours, but the shift from dormant to active state takes anywhere from hours to days. Despite very fast activation, the reverse process – fading to the potentially active and dormant stage – requires a much longer period and is very different for individual criteria: ATP, DNA, RNA, enzyme production, respiration rates. This leads to further difficulties in the estimation of the active part of microbial community by methods based on these parameters. Consequently, the standardization, further elaboration, and broad application of approaches focused on the portion of active microorganisms in soil and their functions are urgently needed. We conclude that because active microorganisms are the solely microbial drivers of main biogeochemical processes, analyses of the active and potentially active fractions are necessary in studies focused on soil functions.","container-title":"Soil Biology and Biochemistry","DOI":"10.1016/j.soilbio.2013.08.024","ISSN":"0038-0717","journalAbbreviation":"Soil Biology and Biochemistry","language":"en","page":"192-211","source":"ScienceDirect","title":"Active microorganisms in soil: Critical review of estimation criteria and approaches","title-short":"Active microorganisms in soil","volume":"67","author":[{"family":"Blagodatskaya","given":"Evgenia"},{"family":"Kuzyakov","given":"Yakov"}],"issued":{"date-parts":[["2013",12,1]]}}},{"id":1706,"uris":["http://zotero.org/users/4537082/items/XFASPV28"],"itemData":{"id":1706,"type":"article-journal","container-title":"Soil Biology and Biochemistry","DOI":"10.1016/j.soilbio.2021.108401","ISSN":"00380717","journalAbbreviation":"Soil Biology and Biochemistry","language":"en","page":"108401","source":"DOI.org (Crossref)","title":"Active microbial biomass decreases, but microbial growth potential remains similar across soil depth profiles under deeply-vs. shallow-rooted plants","volume":"162","author":[{"family":"Min","given":"Kyungjin"},{"family":"Slessarev","given":"Eric"},{"family":"Kan","given":"Megan"},{"family":"McFarlane","given":"Karis"},{"family":"Oerter","given":"Erik"},{"family":"Pett-Ridge","given":"Jennifer"},{"family":"Nuccio","given":"Erin"},{"family":"Berhe","given":"Asmeret Asefaw"}],"issued":{"date-parts":[["2021",11]]}}}],"schema":"https://github.com/citation-style-language/schema/raw/master/csl-citation.json"}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(Blagodatskaya and Kuzyakov, 2013; Min et al., 2021)</w:t>
      </w:r>
      <w:r w:rsidRPr="002247E6">
        <w:rPr>
          <w:rFonts w:ascii="Times New Roman" w:hAnsi="Times New Roman" w:cs="Times New Roman"/>
        </w:rPr>
        <w:fldChar w:fldCharType="end"/>
      </w:r>
      <w:r w:rsidRPr="002247E6">
        <w:rPr>
          <w:rFonts w:ascii="Times New Roman" w:hAnsi="Times New Roman" w:cs="Times New Roman"/>
        </w:rPr>
        <w:t xml:space="preserve">. These active microbes in the topsoil processes the C sources through either ex-vivo modification by extracellular enzymatic activity or an in-vivo microbial turnover pathway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{"citationID":"NtvuCZfK","properties":{"formattedCitation":"(Liang et al., 2017)","plainCitation":"(Liang et al., 2017)","noteIndex":0},"citationItems":[{"id":1535,"uris":["http://zotero.org/users/4537082/items/JY8MA37K"],"itemData":{"id":1535,"type":"article-journal","abstract":"Studies of the decomposition, transformation and stabilization of soil organic matter (SOM) have dramatically increased in recent years owing to growing interest in studying the global carbon (C) cycle as it pertains to climate change. While it is readily accepted that the magnitude of the organic C reservoir in soils depends upon microbial involvement, as soil C dynamics are ultimately the consequence of microbial growth and activity, it remains largely unknown how these microorganism-mediated processes lead to soil C stabilization. Here, we define two pathways—ex vivo modification and in vivo turnover—which jointly explain soil C dynamics driven by microbial catabolism and/or anabolism. Accordingly, we use the conceptual framework of the soil ‘microbial carbon pump’ (MCP) to demonstrate how microorganisms are an active player in soil C storage. The MCP couples microbial production of a set of organic compounds to their further stabilization, which we define as the entombing effect. This integration captures the cumulative long-term legacy of microbial assimilation on SOM formation, with mechanisms (whether via physical protection or a lack of activation energy due to chemical composition) that ultimately enable the entombment of microbial-derived C in soils. We propose a need for increased efforts and seek to inspire new studies that utilize the soil MCP as a conceptual guideline for improving mechanistic understandings of the contributions of soil C dynamics to the responses of the terrestrial C cycle under global change.","container-title":"Nature Microbiology","DOI":"10.1038/nmicrobiol.2017.105","ISSN":"2058-5276","issue":"8","journalAbbreviation":"Nat Microbiol","language":"en","license":"2017 Macmillan Publishers Limited","note":"Bandiera_abtest: a\nCg_type: Nature Research Journals\nnumber: 8\nPrimary_atype: Reviews\npublisher: Nature Publishing Group\nSubject_term: Biogeochemistry\nSubject_term_id: biogeochemistry","page":"1-6","source":"www.nature.com","title":"The importance of anabolism in microbial control over soil carbon storage","volume":"2","author":[{"family":"Liang","given":"Chao"},{"family":"Schimel","given":"Joshua P."},{"family":"Jastrow","given":"Julie D."}],"issued":{"date-parts":[["2017",7,25]]}}}],"schema":"https://github.com/citation-style-language/schema/raw/master/csl-citation.json"}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(Liang et al., 2017)</w:t>
      </w:r>
      <w:r w:rsidRPr="002247E6">
        <w:rPr>
          <w:rFonts w:ascii="Times New Roman" w:hAnsi="Times New Roman" w:cs="Times New Roman"/>
        </w:rPr>
        <w:fldChar w:fldCharType="end"/>
      </w:r>
      <w:r w:rsidRPr="002247E6">
        <w:rPr>
          <w:rFonts w:ascii="Times New Roman" w:hAnsi="Times New Roman" w:cs="Times New Roman"/>
        </w:rPr>
        <w:t xml:space="preserve">. On the other hand, subsoil is often energy-constrained and receives less frequent, more irregular, and widely variable amount of C input, mainly as root-derived C and dissolved organic C translocated from the topsoil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{"citationID":"ZAhqjsAP","properties":{"formattedCitation":"(Fontaine et al., 2007; Osanai et al., 2020)","plainCitation":"(Fontaine et al., 2007; Osanai et al., 2020)","noteIndex":0},"citationItems":[{"id":789,"uris":["http://zotero.org/users/4537082/items/YCHJPN92"],"itemData":{"id":789,"type":"article-journal","abstract":"C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1586,"uris":["http://zotero.org/users/4537082/items/ESNLCSLV"],"itemData":{"id":1586,"type":"article-journal","container-title":"Agriculture, Ecosystems &amp; Environment","DOI":"10.1016/j.agee.2020.106985","ISSN":"01678809","journalAbbreviation":"Agriculture, Ecosystems &amp; Environment","language":"en","page":"106985","source":"DOI.org (Crossref)","title":"Increasing soil organic carbon with maize in cotton-based cropping systems: Mechanisms and potential","title-short":"Increasing soil organic carbon with maize in cotton-based cropping systems","volume":"299","author":[{"family":"Osanai","given":"Yui"},{"family":"Knox","given":"Oliver"},{"family":"Nachimuthu","given":"Gunasekhar"},{"family":"Wilson","given":"Brian"}],"issued":{"date-parts":[["2020",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(Fontaine et al., 2007; Osanai et al., 2020)</w:t>
      </w:r>
      <w:r w:rsidRPr="002247E6">
        <w:rPr>
          <w:rFonts w:ascii="Times New Roman" w:hAnsi="Times New Roman" w:cs="Times New Roman"/>
        </w:rPr>
        <w:fldChar w:fldCharType="end"/>
      </w:r>
      <w:r w:rsidRPr="002247E6">
        <w:rPr>
          <w:rFonts w:ascii="Times New Roman" w:hAnsi="Times New Roman" w:cs="Times New Roman"/>
        </w:rPr>
        <w:t xml:space="preserve">. In addition, relatively C- unsaturated subsoil mineral fraction binds C more strongly and reduces microbial availability of the already limited resources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{"citationID":"qIlxUnrI","properties":{"formattedCitation":"(Rumpel and K\\uc0\\u246{}gel-Knabner, 2011)","plainCitation":"(Rumpel and Kögel-Knabner, 2011)","noteIndex":0},"citationItems":[{"id":1009,"uris":["http://zotero.org/users/4537082/items/ZM6CSXUY"],"itemData":{"id":1009,"type":"article-journal","abstract":"Despite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(Rumpel and Kögel-Knabner, 2011)</w:t>
      </w:r>
      <w:r w:rsidRPr="002247E6">
        <w:rPr>
          <w:rFonts w:ascii="Times New Roman" w:hAnsi="Times New Roman" w:cs="Times New Roman"/>
        </w:rPr>
        <w:fldChar w:fldCharType="end"/>
      </w:r>
      <w:r w:rsidRPr="002247E6">
        <w:rPr>
          <w:rFonts w:ascii="Times New Roman" w:hAnsi="Times New Roman" w:cs="Times New Roman"/>
        </w:rPr>
        <w:t xml:space="preserve">. Given the decreased availability of resources, microbial efficiency in processing C may increase with soil depth, as previous studies have shown that subsoil SOC becomes increasingly microbially-processed relative to topsoil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{"citationID":"FPpY9hB0","properties":{"formattedCitation":"(Rumpel and K\\uc0\\u246{}gel-Knabner, 2011; Poffenbarger et al., 2020)","plainCitation":"(Rumpel and Kögel-Knabner, 2011; Poffenbarger et al., 2020)","noteIndex":0},"citationItems":[{"id":1009,"uris":["http://zotero.org/users/4537082/items/ZM6CSXUY"],"itemData":{"id":1009,"type":"article-journal","abstract":"Despite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1067,"uris":["http://zotero.org/users/4537082/items/7M3CDPWU"],"itemData":{"id":1067,"type":"article-journal","abstract":"Subsoils have been identified as a potential carbon sink because they typically have low soil organic carbon (SOC) concentrations and high SOC stability. One proposed strategy to increase SOC stocks is to enhance C inputs to the subsoil by increasing crop rotation diversity with deep-rooted perennial crops. Using three long-term field trials in Iowa (study durations of 60, 35, and 12 years), we examined the effects of contrasting cropping systems [maize (Zea mays L.)-soybean (Glycine max (L.) Merr) (= two-year system) vs. maize-soybean-oat (Avena sativa L.)/alfalfa (Medicago sativa L.)-alfalfa or maize-maize-oat/alfalfa-alfalfa (= four-year system)] on above- and below-ground C inputs, as well as the content, biochemical composition, and distribution of SOC among physical fractions differing in stability to 90 cm depth. Average annual total C inputs were similar in the two-year and four-year systems, but the proportion of C delivered belowground was 20–35 % greater in the four-year system. Despite the long duration of these studies, the effect of cropping system on SOC content to 90 cm was inconsistent across trials, ranging from −7 % to +16 % in the four-year relative to the two-year system. At the one site where SOC was significantly greater in the four-year system, the effect of cropping system on SOC content was observed in surface and subsoil layers rather than limited to the subsoil (i.e., below 30 cm). Cropping system had minimal effects on biochemical indicators of plant-derived organic matter or on the proportions of SOC in labile particulate organic matter versus stable mineral-associated organic matter. We conclude that adoption of cropping systems with enhanced belowground C inputs may increase total profile SOC, but the effect is minimal and inconsistent; furthermore, it has minor impact on the vertical distribution, biochemical composition, and stability of SOC in Mollisols of the Midwest U.S.","container-title":"Agriculture, Ecosystems &amp; Environment","DOI":"10.1016/j.agee.2019.106810","ISSN":"0167-8809","journalAbbreviation":"Agriculture, Ecosystems &amp; Environment","language":"en","page":"106810","source":"ScienceDirect","title":"Whole-profile soil organic matter content, composition, and stability under cropping systems that differ in belowground inputs","volume":"291","author":[{"family":"Poffenbarger","given":"Hanna J."},{"family":"Olk","given":"Daniel C."},{"family":"Cambardella","given":"Cynthia"},{"family":"Kersey","given":"Jordan"},{"family":"Liebman","given":"Matt"},{"family":"Mallarino","given":"Antonio"},{"family":"Six","given":"Johan"},{"family":"Castellano","given":"Michael J."}],"issued":{"date-parts":[["2020",4,1]]}}}],"schema":"https://github.com/citation-style-language/schema/raw/master/csl-citation.json"}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(Rumpel and Kögel-Knabner, 2011; Poffenbarger et al., 2020)</w:t>
      </w:r>
      <w:r w:rsidRPr="002247E6">
        <w:rPr>
          <w:rFonts w:ascii="Times New Roman" w:hAnsi="Times New Roman" w:cs="Times New Roman"/>
        </w:rPr>
        <w:fldChar w:fldCharType="end"/>
      </w:r>
      <w:r w:rsidRPr="002247E6">
        <w:rPr>
          <w:rFonts w:ascii="Times New Roman" w:hAnsi="Times New Roman" w:cs="Times New Roman"/>
        </w:rPr>
        <w:t>. Nonetheless, field-based evidence of the magnitude and direction of the microbial efficiency in processing C inputs in subsoil in relation to topsoil in managed ecosystems is limited.</w:t>
      </w:r>
      <w:r w:rsidRPr="002247E6" w:rsidDel="00DB783A">
        <w:rPr>
          <w:rFonts w:ascii="Times New Roman" w:hAnsi="Times New Roman" w:cs="Times New Roman"/>
        </w:rPr>
        <w:t xml:space="preserve"> </w:t>
      </w:r>
    </w:p>
    <w:p w14:paraId="5EE65B6E" w14:textId="5C767079"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Microbial residue transformation leading to SOC formation largely depends on microbial functional traits associated with C cycling, such as </w:t>
      </w:r>
      <w:bookmarkStart w:id="81" w:name="_Hlk154016313"/>
      <w:r w:rsidRPr="002247E6">
        <w:rPr>
          <w:rFonts w:ascii="Times New Roman" w:hAnsi="Times New Roman" w:cs="Times New Roman"/>
        </w:rPr>
        <w:t>community-level microbial carbon use efficiency (CUE), enzymatic efficiency (EE), and metabolic quotient (qCO</w:t>
      </w:r>
      <w:r w:rsidRPr="002247E6">
        <w:rPr>
          <w:rFonts w:ascii="Times New Roman" w:hAnsi="Times New Roman" w:cs="Times New Roman"/>
          <w:vertAlign w:val="subscript"/>
        </w:rPr>
        <w:t>2</w:t>
      </w:r>
      <w:r w:rsidRPr="002247E6">
        <w:rPr>
          <w:rFonts w:ascii="Times New Roman" w:hAnsi="Times New Roman" w:cs="Times New Roman"/>
        </w:rPr>
        <w:t>)</w:t>
      </w:r>
      <w:bookmarkEnd w:id="81"/>
      <w:r w:rsidRPr="002247E6">
        <w:rPr>
          <w:rFonts w:ascii="Times New Roman" w:hAnsi="Times New Roman" w:cs="Times New Roman"/>
        </w:rPr>
        <w:t xml:space="preserv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{"citationID":"sYPldR2P","properties":{"formattedCitation":"(Kallenbach et al., 2015)","plainCitation":"(Kallenbach et al., 2015)","noteIndex":0},"citationItems":[{"id":847,"uris":["http://zotero.org/users/4537082/items/YLJQGWSH"],"itemData":{"id":847,"type":"article-journal","abstract":"Strategies for mitigating soil organic carbon (SOC) losses in intensively managed agricultural systems typically draw from traditional concepts of soil organic matter formation, and thus emphasize increasing C inputs, especially from slowly decomposing crop residues, and reducing soil disturbance. However these approaches are often ineffective and do not adequately reflect current views of SOC cycling, which stress the important contributions of microbial biomass (MB) inputs to SOC. We examined microbial physiology as an alternate mechanism of SOC accumulation under organic (ORG) compared to conventional (CT) agricultural management practices, where ORG is accumulating C despite fewer total C inputs and greater soil tillage. We hypothesized that microbial communities in ORG have higher growth rates (MGR) and C use efficiencies (CUE) and that this relates to greater MB production and ultimately higher retention of new C inputs. We show that ORG had 50% higher CUE (±8 se) and 56% higher MGR (±22 se) relative to CT (p &lt; 0.05). From in situ 13C substrate additions, we show that higher CUE and MGR are associated with greater rates and amounts of 13C glucose and phenol assimilation into MBC and mineral-associated SOC pools in ORG up to 6 mo after field substrate additions (p &lt; 0.05). ORG soils were also enriched in proteins and lipids and had lower abundances of aromatic compounds and plant lipids (p &lt; 0.05). These results illustrate a new mechanism for SOC accumulation under reduced C inputs and intensive soil disturbance and demonstrate that agricultural systems that facilitate the transformation of plant C into MB may be an effective, often overlooked strategy for building SOC in agricultural soils.","container-title":"Soil Biology and Biochemistry","DOI":"10.1016/j.soilbio.2015.09.005","ISSN":"0038-0717","journalAbbreviation":"Soil Biology and Biochemistry","language":"en","page":"279-290","source":"ScienceDirect","title":"Microbial physiology and necromass regulate agricultural soil carbon accumulation","volume":"91","author":[{"family":"Kallenbach","given":"C. M."},{"family":"Grandy","given":"A. S."},{"family":"Frey","given":"S. D."},{"family":"Diefendorf","given":"A. F."}],"issued":{"date-parts":[["2015",12,1]]}}}],"schema":"https://github.com/citation-style-language/schema/raw/master/csl-citation.json"}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(Kallenbach et al., 2015)</w:t>
      </w:r>
      <w:r w:rsidRPr="002247E6">
        <w:rPr>
          <w:rFonts w:ascii="Times New Roman" w:hAnsi="Times New Roman" w:cs="Times New Roman"/>
        </w:rPr>
        <w:fldChar w:fldCharType="end"/>
      </w:r>
      <w:r w:rsidRPr="002247E6">
        <w:rPr>
          <w:rFonts w:ascii="Times New Roman" w:hAnsi="Times New Roman" w:cs="Times New Roman"/>
        </w:rPr>
        <w:t xml:space="preserve">. Microbial CUE, the ratio of C utilized for microbial growth over total C utilized for microbial growth and respiration, controls the role of microbial biomass-derived C in SOC formation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{"citationID":"9ugBz8wb","properties":{"formattedCitation":"(Sinsabaugh et al., 2013)","plainCitation":"(Sinsabaugh et al., 2013)","noteIndex":0},"citationItems":[{"id":749,"uris":["http://zotero.org/users/4537082/items/N54Q4AE2"],"itemData":{"id":749,"type":"article-journal","abstract":"Carbon use efficiency (CUE) is a fundamental parameter for ecological models based on the physiology of microorganisms. CUE determines energy and material flows to higher trophic levels, conversion of plant-produced carbon into microbial products and rates of ecosystem carbon storage. Thermodynamic calculations support a maximum CUE value of 0.60 (CUE max). Kinetic and stoichiometric constraints on microbial growth suggest that CUE in multi-resource limited natural systems should approach 0.3 (CUE max/2). However, the mean CUE values reported for aquatic and terrestrial ecosystems differ by twofold ( 0.26 vs. 0.55) because the methods used to estimate CUE in aquatic and terrestrial systems generally differ and soil estimates are less likely to capture the full maintenance costs of community metabolism given the difficulty of measurements in water-limited environments. Moreover, many simulation models lack adequate representation of energy spilling pathways and stoichiometric constraints on metabolism, which can also lead to overestimates of CUE. We recommend that broad-scale models use a CUE value of 0.30, unless there is evidence for lower values as a result of pervasive nutrient limitations. Ecosystem models operating at finer scales should consider resource composition, stoichiometric constraints and biomass composition, as well as environmental drivers, to predict the CUE of microbial communities.","container-title":"Ecology Letters","DOI":"10.1111/ele.12113","ISSN":"1461-0248","issue":"7","language":"en","page":"930-939","source":"Wiley Online Library","title":"Carbon use efficiency of microbial communities: stoichiometry, methodology and modelling","title-short":"Carbon use efficiency of microbial communities","volume":"16","author":[{"family":"Sinsabaugh","given":"Robert L."},{"family":"Manzoni","given":"Stefano"},{"family":"Moorhead","given":"Daryl L."},{"family":"Richter","given":"Andreas"}],"issued":{"date-parts":[["2013"]]}}}],"schema":"https://github.com/citation-style-language/schema/raw/master/csl-citation.json"}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(Sinsabaugh et al., 2013)</w:t>
      </w:r>
      <w:r w:rsidRPr="002247E6">
        <w:rPr>
          <w:rFonts w:ascii="Times New Roman" w:hAnsi="Times New Roman" w:cs="Times New Roman"/>
        </w:rPr>
        <w:fldChar w:fldCharType="end"/>
      </w:r>
      <w:r w:rsidRPr="002247E6">
        <w:rPr>
          <w:rFonts w:ascii="Times New Roman" w:hAnsi="Times New Roman" w:cs="Times New Roman"/>
        </w:rPr>
        <w:t xml:space="preserve">. Recent studies and meta-analyses have suggested that higher microbial CUE may increase the contribution of microbial-derived C for SOC formation and stabilization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{"citationID":"qR9Ay0Rh","properties":{"formattedCitation":"(Kallenbach et al., 2016; Tao et al., 2023)","plainCitation":"(Kallenbach et al., 2016; Tao et al., 2023)","noteIndex":0},"citationItems":[{"id":1133,"uris":["http://zotero.org/users/4537082/items/URCL69QA"],"itemData":{"id":1133,"type":"article-journal","abstract":"Soil microbes process plant remnants and are hypothesized to synthesize soil organic matter (SOM). Here, Kallenbach and colleagues directly measure chemically diverse and stable SOM derived from microbial communities in the absence of plant compounds.","container-title":"Nature Communications","DOI":"10.1038/ncomms13630","ISSN":"2041-1723","issue":"1","language":"en","license":"2016 The Author(s)","note":"number: 1\npublisher: Nature Publishing Group","page":"1-10","source":"www-nature-com.proxy.lib.utk.edu","title":"Direct evidence for microbial-derived soil organic matter formation and its ecophysiological controls","volume":"7","author":[{"family":"Kallenbach","given":"Cynthia M."},{"family":"Frey","given":"Serita D."},{"family":"Grandy","given":"A. Stuart"}],"issued":{"date-parts":[["2016",11,28]]}}},{"id":4610,"uris":["http://zotero.org/users/4537082/items/PEE85IIE"],"itemData":{"id":4610,"type":"article-journal","abstract":"Abstract\n            \n              Soils store more carbon than other terrestrial ecosystems\n              1,2\n              . How soil organic carbon (SOC) forms and persists remains uncertain\n              1,3\n              , which makes it challenging to understand how it will respond to climatic change\n              3,4\n              . It has been suggested that soil microorganisms play an important role in SOC formation, preservation and loss\n              5–7\n              . Although microorganisms affect the accumulation and loss of soil organic matter through many pathways\n              4,6,8–11\n              , microbial carbon use efficiency (CUE) is an integrative metric that can capture the balance of these processes\n              12,13\n              . Although CUE has the potential to act as a predictor of variation in SOC storage, the role of CUE in SOC persistence remains unresolved\n              7,14,15\n              . Here we examine the relationship between CUE and the preservation of SOC, and interactions with climate, vegetation and edaphic properties, using a combination of global-scale datasets, a microbial-process explicit model, data assimilation, deep learning and meta-analysis. We find that CUE is at least four times as important as other evaluated factors, such as carbon input, decomposition or vertical transport, in determining SOC storage and its spatial variation across the globe. In addition, CUE shows a positive correlation with SOC content. Our findings point to microbial CUE as a major determinant of global SOC storage. Understanding the microbial processes underlying CUE and their environmental dependence may help the prediction of SOC feedback to a changing climate.","container-title":"Nature","DOI":"10.1038/s41586-023-06042-3","ISSN":"0028-0836, 1476-4687","issue":"7967","journalAbbreviation":"Nature","language":"en","page":"981-985","source":"DOI.org (Crossref)","title":"Microbial carbon use efficiency promotes global soil carbon storage","volume":"618","author":[{"family":"Tao","given":"Feng"},{"family":"Huang","given":"Yuanyuan"},{"family":"Hungate","given":"Bruce A."},{"family":"Manzoni","given":"Stefano"},{"family":"Frey","given":"Serita D."},{"family":"Schmidt","given":"Michael W. I."},{"family":"Reichstein","given":"Markus"},{"family":"Carvalhais","given":"Nuno"},{"family":"Ciais","given":"Philippe"},{"family":"Jiang","given":"Lifen"},{"family":"Lehmann","given":"Johannes"},{"family":"Wang","given":"Ying-Ping"},{"family":"Houlton","given":"Benjamin Z."},{"family":"Ahrens","given":"Bernhard"},{"family":"Mishra","given":"Umakant"},{"family":"Hugelius","given":"Gustaf"},{"family":"Hocking","given":"Toby D."},{"family":"Lu","given":"Xingjie"},{"family":"Shi","given":"Zheng"},{"family":"Viatkin","given":"Kostiantyn"},{"family":"Vargas","given":"Ronald"},{"family":"Yigini","given":"Yusuf"},{"family":"Omuto","given":"Christian"},{"family":"Malik","given":"Ashish A."},{"family":"Peralta","given":"Guillermo"},{"family":"Cuevas-Corona","given":"Rosa"},{"family":"Di Paolo","given":"Luciano E."},{"family":"Luotto","given":"Isabel"},{"family":"Liao","given":"Cuijuan"},{"family":"Liang","given":"Yi-Shuang"},{"family":"Saynes","given":"Vinisa S."},{"family":"Huang","given":"Xiaomeng"},{"family":"Luo","given":"Yiqi"}],"issued":{"date-parts":[["2023",6,29]]}}}],"schema":"https://github.com/citation-style-language/schema/raw/master/csl-citation.json"}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(Kallenbach et al., 2016; Tao et al., 2023)</w:t>
      </w:r>
      <w:r w:rsidRPr="002247E6">
        <w:rPr>
          <w:rFonts w:ascii="Times New Roman" w:hAnsi="Times New Roman" w:cs="Times New Roman"/>
        </w:rPr>
        <w:fldChar w:fldCharType="end"/>
      </w:r>
      <w:r w:rsidRPr="002247E6">
        <w:rPr>
          <w:rFonts w:ascii="Times New Roman" w:hAnsi="Times New Roman" w:cs="Times New Roman"/>
        </w:rPr>
        <w:t xml:space="preserve">. Enzymatic efficiency (EE) is the ratio of total C uptake over the total production of C cycling enzymes by soil microbes to degrade plant residues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{"citationID":"biJg8nF1","properties":{"formattedCitation":"(Sauvadet et al., 2018)","plainCitation":"(Sauvadet et al., 2018)","noteIndex":0},"citationItems":[{"id":744,"uris":["http://zotero.org/users/4537082/items/S2FBX4XG"],"itemData":{"id":744,"type":"article-journal","abstract":"Increasing the accumulation of organic carbon (C) in soils is a crucial challenge both for soil fertility and for climate change mitigation. Heterotrophic microbial communities are key drivers of C cycling in the soil and are influenced by cultural practices, among other factors. However, whether changes in microbial communities in turn affect their C degradation functions is not well understood. Here, we studied the effects of prior soil management on the microbial taxonomic composition and activity of soils amended with wheat litter. Prior soil management was either conventional (CONV) (i.e., full inversion ploughing) or reduced tillage (RT) during a 5-year period in the same loamy soil in northern France. Soil samples taken from the top 5 cm of field plots were incubated with 13C-labelled litter of either flowering wheat or mature wheat for 29 days at 15 °C. We measured the C-CO2 and 13C-CO2, microbial biomass C (MBC) and 13C, and hydrolytic enzyme activities during decomposition. The initial bacterial and fungal community diversity was studied via high-throughput sequencing of ribosomal genes. The results showed that the MBC in the RT soil was initially 1.5-fold greater than that in the CONV soil; contrasting taxonomic compositions were also recorded. The soil biotic legacy impacted the degradation functions when the soils were amended with wheat litter. Compared with that in the CONV soil, the enzymatic efficiency of microorganisms in the RT soil increased by 49% and 61% in the presence of mature and flowering wheat litter, respectively. Enzyme efficiency was positively correlated with microbial litter C use efficiency (CUE) (r = 0.92, P-Value &lt; 0.001) but negatively associated with the priming effect (PE) (r = −0.85, P-value &lt; 0.001) across all soils and litter treatments. These findings demonstrated that the RT soil benefited both from an increase in litter C incorporated in the microbial biomass and from a reduction in soil C loss due to the PE, regardless of the quality of the decomposed litter. Our study indicated that agricultural practices such as RT, which enriches the amount of soil organic C (SOC) in the topsoil layer, can lead to positive feedback against C stabilization functions.","container-title":"Soil Biology and Biochemistry","DOI":"10.1016/j.soilbio.2018.04.026","ISSN":"0038-0717","journalAbbreviation":"Soil Biology and Biochemistry","language":"en","page":"64-73","source":"ScienceDirect","title":"High carbon use efficiency and low priming effect promote soil C stabilization under reduced tillage","volume":"123","author":[{"family":"Sauvadet","given":"Marie"},{"family":"Lashermes","given":"Gwenaëlle"},{"family":"Alavoine","given":"Gonzague"},{"family":"Recous","given":"Sylvie"},{"family":"Chauvat","given":"Matthieu"},{"family":"Maron","given":"Pierre-Alain"},{"family":"Bertrand","given":"Isabelle"}],"issued":{"date-parts":[["2018",8,1]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(Sauvadet et al., 2018)</w:t>
      </w:r>
      <w:r w:rsidRPr="002247E6">
        <w:rPr>
          <w:rFonts w:ascii="Times New Roman" w:hAnsi="Times New Roman" w:cs="Times New Roman"/>
        </w:rPr>
        <w:fldChar w:fldCharType="end"/>
      </w:r>
      <w:r w:rsidRPr="002247E6">
        <w:rPr>
          <w:rFonts w:ascii="Times New Roman" w:hAnsi="Times New Roman" w:cs="Times New Roman"/>
        </w:rPr>
        <w:t xml:space="preserve">. According to recent studies, C cycling enzyme production requires MBC investment, which incurs extra resource costs and reduces microbial CUE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{"citationID":"oFBprevf","properties":{"formattedCitation":"(Malik et al., 2019)","plainCitation":"(Malik et al., 2019)","noteIndex":0},"citationItems":[{"id":1634,"uris":["http://zotero.org/users/4537082/items/7R9XHJZL"],"itemData":{"id":1634,"type":"article-journal","container-title":"Soil Biology and Biochemistry","DOI":"10.1016/j.soilbio.2019.01.025","ISSN":"00380717","journalAbbreviation":"Soil Biology and Biochemistry","language":"en","page":"36-39","source":"DOI.org (Crossref)","title":"Soil microbial communities with greater investment in resource acquisition have lower growth yield","volume":"132","author":[{"family":"Malik","given":"Ashish A."},{"family":"Puissant","given":"Jeremy"},{"family":"Goodall","given":"Tim"},{"family":"Allison","given":"Steven D."},{"family":"Griffiths","given":"Robert I."}],"issued":{"date-parts":[["2019",5]]}}}],"schema":"https://github.com/citation-style-language/schema/raw/master/csl-citation.json"}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(Malik et al., 2019)</w:t>
      </w:r>
      <w:r w:rsidRPr="002247E6">
        <w:rPr>
          <w:rFonts w:ascii="Times New Roman" w:hAnsi="Times New Roman" w:cs="Times New Roman"/>
        </w:rPr>
        <w:fldChar w:fldCharType="end"/>
      </w:r>
      <w:r w:rsidRPr="002247E6">
        <w:rPr>
          <w:rFonts w:ascii="Times New Roman" w:hAnsi="Times New Roman" w:cs="Times New Roman"/>
        </w:rPr>
        <w:t>. The qCO</w:t>
      </w:r>
      <w:r w:rsidRPr="002247E6">
        <w:rPr>
          <w:rFonts w:ascii="Times New Roman" w:hAnsi="Times New Roman" w:cs="Times New Roman"/>
          <w:vertAlign w:val="subscript"/>
        </w:rPr>
        <w:t>2</w:t>
      </w:r>
      <w:r w:rsidRPr="002247E6">
        <w:rPr>
          <w:rFonts w:ascii="Times New Roman" w:hAnsi="Times New Roman" w:cs="Times New Roman"/>
        </w:rPr>
        <w:t xml:space="preserve"> is the ratio of basal respiration rate to MBC, which depends on several factors such as substrate availability, soil physicochemical properties, and microbial community structure, with an expected negative correlation with CUE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{"citationID":"aYJ1FKY7","properties":{"formattedCitation":"(Xu et al., 2017)","plainCitation":"(Xu et al., 2017)","noteIndex":0},"citationItems":[{"id":1265,"uris":["http://zotero.org/users/4537082/items/YB96C2ZU"],"itemData":{"id":1265,"type":"article-journal","abstract":"The microbial metabolic quotient (MMQ), microbial respiration per unit of biomass, is a fundamental factor controlling heterotrophic respiration, the largest carbon flux in soils. The magnitude and controls of MMQ at regional scale remain uncertain. We compiled a comprehensive data set of MMQ to investigate the global patterns and controls of MMQ in top 30 cm soils. Published MMQ values, generally measured in laboratory microcosms, were adjusted on ambient soil temperature using long-term (30 yr) average site soil temperature and a Q10 = 2. The area-weighted global average of MMQ_Soil is estimated as 1.8 (1.5–2.2) (95% confidence interval) μmol C·h−1·mmol−1 microbial biomass carbon (MBC) with substantial variations across biomes and between cropland and natural ecosystems. Variation was most closely associated with biological factors, followed by edaphic and meteorological parameters. MMQ_Soil was greatest in sandy clay and sandy clay loam and showed a pH maximum of 6.7 ± 0.1 (mean ± se). At large scale, MMQ_Soil varied with latitude and mean annual temperature (MAT), and was negatively correlated with microbial N:P ratio, supporting growth rate theory. These trends led to large differences in MMQ_Soil between natural ecosystems and cropland. When MMQ was adjusted to 11°C (MMQ_Ref), the global MAT in the top 30 cm of soils, the area-weighted global averages of MMQ_Ref was 1.5 (1.3–1.8) μmol C·mmol MBC−1·h−1. The values, trends, and controls of MMQ_Soil add to our understanding of soil microbial influences on soil carbon cycling and could be used to represent microbial activity in global carbon models.","container-title":"Ecological Monographs","DOI":"10.1002/ecm.1258","ISSN":"1557-7015","issue":"3","language":"en","license":"© 2017 by the Ecological Society of America","note":"_eprint: https://onlinelibrary.wiley.com/doi/pdf/10.1002/ecm.1258","page":"429-441","source":"Wiley Online Library","title":"Global pattern and controls of soil microbial metabolic quotient","volume":"87","author":[{"family":"Xu","given":"Xiaofeng"},{"family":"Schimel","given":"Joshua P."},{"family":"Janssens","given":"Ivan A."},{"family":"Song","given":"Xia"},{"family":"Song","given":"Changchun"},{"family":"Yu","given":"Guirui"},{"family":"Sinsabaugh","given":"Robert L."},{"family":"Tang","given":"Diandong"},{"family":"Zhang","given":"Xiaochun"},{"family":"Thornton","given":"Peter E."}],"issued":{"date-parts":[["2017"]]}}}],"schema":"https://github.com/citation-style-language/schema/raw/master/csl-citation.json"}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(Xu et al., 2017)</w:t>
      </w:r>
      <w:r w:rsidRPr="002247E6">
        <w:rPr>
          <w:rFonts w:ascii="Times New Roman" w:hAnsi="Times New Roman" w:cs="Times New Roman"/>
        </w:rPr>
        <w:fldChar w:fldCharType="end"/>
      </w:r>
      <w:r w:rsidRPr="002247E6">
        <w:rPr>
          <w:rFonts w:ascii="Times New Roman" w:hAnsi="Times New Roman" w:cs="Times New Roman"/>
        </w:rPr>
        <w:t>. Nonetheless, the interplay of these microbial functional traits and their interaction with abiotic and biotic factors in topsoil and subsoil determines the rate of microbial processing of C inputs to stabilize SOC. However, information on how subsoil microbial functional traits change in response to cropland management practices remains thin.</w:t>
      </w:r>
    </w:p>
    <w:p w14:paraId="49301620" w14:textId="6CCA4EFD"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 xml:space="preserve">To address the knowledge gaps in the microbial processing of subsoil C in agroecosystems, we investigated if the long-term conservation agricultural practices such as no-tillage and cover cropping alter microbial functional traits related to SOC storage in topsoil as well as subsoil. We performed a laboratory incubation experiment using topsoil and subsoil samples collected from a long-term agricultural field experiment. We measured microbial </w:t>
      </w:r>
      <w:r w:rsidRPr="002247E6">
        <w:rPr>
          <w:rFonts w:ascii="Times New Roman" w:hAnsi="Times New Roman" w:cs="Times New Roman"/>
        </w:rPr>
        <w:lastRenderedPageBreak/>
        <w:t>functional traits associated with C cycling (CUE, EE, and qCO</w:t>
      </w:r>
      <w:r w:rsidRPr="002247E6">
        <w:rPr>
          <w:rFonts w:ascii="Times New Roman" w:hAnsi="Times New Roman" w:cs="Times New Roman"/>
          <w:vertAlign w:val="subscript"/>
        </w:rPr>
        <w:t>2</w:t>
      </w:r>
      <w:r w:rsidRPr="002247E6">
        <w:rPr>
          <w:rFonts w:ascii="Times New Roman" w:hAnsi="Times New Roman" w:cs="Times New Roman"/>
        </w:rPr>
        <w:t xml:space="preserve">) by tracking a </w:t>
      </w:r>
      <w:r w:rsidRPr="002247E6">
        <w:rPr>
          <w:rFonts w:ascii="Times New Roman" w:hAnsi="Times New Roman" w:cs="Times New Roman"/>
          <w:vertAlign w:val="superscript"/>
        </w:rPr>
        <w:t>13</w:t>
      </w:r>
      <w:r w:rsidRPr="002247E6">
        <w:rPr>
          <w:rFonts w:ascii="Times New Roman" w:hAnsi="Times New Roman" w:cs="Times New Roman"/>
        </w:rPr>
        <w:t>C labeled C substrate in microbial biomass and respired C pools. Our hypotheses were: 1) no-tillage improves microbial functional traits facilitating SOC accumulation in topsoil than subsoil because the beneficial effect of no-tillage is restricted in the topsoil, 2) deep-rooted crops improve subsoil microbial functional traits by increasing C availability in the subsoil, and 3) SOC accumulation in topsoil and subsoil will be influenced by distinct microbial functional traits, driven by differences in agricultural treatments, microbial functional traits, and SOC fractions.</w:t>
      </w:r>
    </w:p>
    <w:p w14:paraId="54CDB00D" w14:textId="170DF63D" w:rsidR="00335396" w:rsidRPr="002247E6" w:rsidRDefault="000A5423" w:rsidP="00794F73">
      <w:pPr>
        <w:pStyle w:val="Heading1"/>
        <w:spacing w:after="120" w:line="480" w:lineRule="auto"/>
        <w:jc w:val="left"/>
        <w:rPr>
          <w:rFonts w:ascii="Times New Roman" w:hAnsi="Times New Roman" w:cs="Times New Roman"/>
          <w:b w:val="0"/>
          <w:bCs w:val="0"/>
          <w:sz w:val="24"/>
        </w:rPr>
      </w:pPr>
      <w:bookmarkStart w:id="82" w:name="_Toc167955078"/>
      <w:r w:rsidRPr="002247E6">
        <w:rPr>
          <w:rFonts w:ascii="Times New Roman" w:hAnsi="Times New Roman" w:cs="Times New Roman"/>
          <w:caps w:val="0"/>
          <w:sz w:val="24"/>
        </w:rPr>
        <w:t>3.3</w:t>
      </w:r>
      <w:r w:rsidR="004C4F79" w:rsidRPr="002247E6">
        <w:rPr>
          <w:rFonts w:ascii="Times New Roman" w:hAnsi="Times New Roman" w:cs="Times New Roman"/>
          <w:caps w:val="0"/>
          <w:sz w:val="24"/>
        </w:rPr>
        <w:t>. Materials and methods</w:t>
      </w:r>
      <w:bookmarkEnd w:id="82"/>
    </w:p>
    <w:p w14:paraId="1F100711" w14:textId="521F1C93" w:rsidR="00335396" w:rsidRPr="002247E6" w:rsidRDefault="000A5423" w:rsidP="00794F73">
      <w:pPr>
        <w:pStyle w:val="Heading1"/>
        <w:spacing w:after="120" w:line="480" w:lineRule="auto"/>
        <w:jc w:val="left"/>
        <w:rPr>
          <w:rFonts w:ascii="Times New Roman" w:hAnsi="Times New Roman" w:cs="Times New Roman"/>
          <w:b w:val="0"/>
          <w:bCs w:val="0"/>
          <w:i/>
          <w:iCs/>
          <w:sz w:val="24"/>
        </w:rPr>
      </w:pPr>
      <w:bookmarkStart w:id="83" w:name="_Toc167955079"/>
      <w:r w:rsidRPr="002247E6">
        <w:rPr>
          <w:rFonts w:ascii="Times New Roman" w:hAnsi="Times New Roman" w:cs="Times New Roman"/>
          <w:b w:val="0"/>
          <w:bCs w:val="0"/>
          <w:i/>
          <w:iCs/>
          <w:sz w:val="24"/>
        </w:rPr>
        <w:t>3.3</w:t>
      </w:r>
      <w:r w:rsidR="00335396" w:rsidRPr="002247E6">
        <w:rPr>
          <w:rFonts w:ascii="Times New Roman" w:hAnsi="Times New Roman" w:cs="Times New Roman"/>
          <w:b w:val="0"/>
          <w:bCs w:val="0"/>
          <w:i/>
          <w:iCs/>
          <w:sz w:val="24"/>
        </w:rPr>
        <w:t>.</w:t>
      </w:r>
      <w:r w:rsidR="00D249AB" w:rsidRPr="002247E6">
        <w:rPr>
          <w:rFonts w:ascii="Times New Roman" w:hAnsi="Times New Roman" w:cs="Times New Roman"/>
          <w:b w:val="0"/>
          <w:bCs w:val="0"/>
          <w:i/>
          <w:iCs/>
          <w:sz w:val="24"/>
        </w:rPr>
        <w:t>1</w:t>
      </w:r>
      <w:r w:rsidR="00335396" w:rsidRPr="002247E6">
        <w:rPr>
          <w:rFonts w:ascii="Times New Roman" w:hAnsi="Times New Roman" w:cs="Times New Roman"/>
          <w:b w:val="0"/>
          <w:bCs w:val="0"/>
          <w:i/>
          <w:iCs/>
          <w:sz w:val="24"/>
        </w:rPr>
        <w:t xml:space="preserve">. </w:t>
      </w:r>
      <w:r w:rsidR="00F3017A" w:rsidRPr="002247E6">
        <w:rPr>
          <w:rFonts w:ascii="Times New Roman" w:hAnsi="Times New Roman" w:cs="Times New Roman"/>
          <w:b w:val="0"/>
          <w:bCs w:val="0"/>
          <w:i/>
          <w:iCs/>
          <w:caps w:val="0"/>
          <w:sz w:val="24"/>
        </w:rPr>
        <w:t>Soil sampling, processing, and analyses</w:t>
      </w:r>
      <w:bookmarkEnd w:id="83"/>
    </w:p>
    <w:p w14:paraId="6A0830D5" w14:textId="32B4FC66" w:rsidR="005D47FA" w:rsidRPr="002247E6" w:rsidRDefault="005D47FA" w:rsidP="00794F73">
      <w:pPr>
        <w:spacing w:after="120" w:line="480" w:lineRule="auto"/>
        <w:rPr>
          <w:rFonts w:ascii="Times New Roman" w:hAnsi="Times New Roman" w:cs="Times New Roman"/>
        </w:rPr>
      </w:pPr>
      <w:bookmarkStart w:id="84" w:name="_Hlk99713514"/>
      <w:r w:rsidRPr="002247E6">
        <w:rPr>
          <w:rFonts w:ascii="Times New Roman" w:hAnsi="Times New Roman" w:cs="Times New Roman"/>
        </w:rPr>
        <w:t>Details of the experimental site: please refer to section 1.5.</w:t>
      </w:r>
    </w:p>
    <w:p w14:paraId="270C0059" w14:textId="3B008154"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In June 2021, we randomly collected 10 soil cores using a 2.5 cm diameter manual auger from the inter-row spaces of each experimental unit, separately from 0-10 cm (Ap horizon) and 30-40 cm (Bt horizon) depths. In this study, 0-10 cm represents topsoil (plow layer for the CT treatment), and 30-40 cm represents subsoil. The cores were composited by experimental unit and depth and transported to the laboratory in a cooler with ice packs on the same day. A representative subset of the composited soil samples was air-dried and passed through a 2-mm sieve and the sieved soil was used for the analysis of basic soil properties and SOC fractionation. Another representative fresh subsample was stored at 4 °C for a few days for the incubation experiment. Before starting the pre-incubation of the soil samples, the gravimetric soil moisture content was determined by oven-drying 10 g of fresh soil at 105 ℃ for 48 hours. We measured soil pH on 3 g air-dried and sieved soil in a 2:1 water-to-soil ratio using a benchtop pH meter (Mettler Toledo).</w:t>
      </w:r>
    </w:p>
    <w:p w14:paraId="12761905" w14:textId="2CCFCBEF" w:rsidR="00335396" w:rsidRPr="002247E6" w:rsidRDefault="000A5423" w:rsidP="00794F73">
      <w:pPr>
        <w:pStyle w:val="Heading1"/>
        <w:spacing w:after="120" w:line="480" w:lineRule="auto"/>
        <w:jc w:val="left"/>
        <w:rPr>
          <w:rFonts w:ascii="Times New Roman" w:hAnsi="Times New Roman" w:cs="Times New Roman"/>
          <w:b w:val="0"/>
          <w:bCs w:val="0"/>
          <w:i/>
          <w:iCs/>
          <w:sz w:val="24"/>
        </w:rPr>
      </w:pPr>
      <w:bookmarkStart w:id="85" w:name="_Toc167955080"/>
      <w:bookmarkStart w:id="86" w:name="_Hlk112949892"/>
      <w:r w:rsidRPr="002247E6">
        <w:rPr>
          <w:rFonts w:ascii="Times New Roman" w:hAnsi="Times New Roman" w:cs="Times New Roman"/>
          <w:b w:val="0"/>
          <w:bCs w:val="0"/>
          <w:i/>
          <w:iCs/>
          <w:sz w:val="24"/>
        </w:rPr>
        <w:lastRenderedPageBreak/>
        <w:t>3.3</w:t>
      </w:r>
      <w:r w:rsidR="00335396" w:rsidRPr="002247E6">
        <w:rPr>
          <w:rFonts w:ascii="Times New Roman" w:hAnsi="Times New Roman" w:cs="Times New Roman"/>
          <w:b w:val="0"/>
          <w:bCs w:val="0"/>
          <w:i/>
          <w:iCs/>
          <w:sz w:val="24"/>
        </w:rPr>
        <w:t>.2</w:t>
      </w:r>
      <w:r w:rsidR="00D6020C" w:rsidRPr="002247E6">
        <w:rPr>
          <w:rFonts w:ascii="Times New Roman" w:hAnsi="Times New Roman" w:cs="Times New Roman"/>
          <w:b w:val="0"/>
          <w:bCs w:val="0"/>
          <w:i/>
          <w:iCs/>
          <w:sz w:val="24"/>
        </w:rPr>
        <w:t>.</w:t>
      </w:r>
      <w:r w:rsidR="00335396" w:rsidRPr="002247E6">
        <w:rPr>
          <w:rFonts w:ascii="Times New Roman" w:hAnsi="Times New Roman" w:cs="Times New Roman"/>
          <w:b w:val="0"/>
          <w:bCs w:val="0"/>
          <w:i/>
          <w:iCs/>
          <w:sz w:val="24"/>
        </w:rPr>
        <w:t xml:space="preserve"> </w:t>
      </w:r>
      <w:r w:rsidR="004C4F79" w:rsidRPr="002247E6">
        <w:rPr>
          <w:rFonts w:ascii="Times New Roman" w:hAnsi="Times New Roman" w:cs="Times New Roman"/>
          <w:b w:val="0"/>
          <w:bCs w:val="0"/>
          <w:i/>
          <w:iCs/>
          <w:caps w:val="0"/>
          <w:sz w:val="24"/>
        </w:rPr>
        <w:t>Analysis of C in bulk soil and physical fractions</w:t>
      </w:r>
      <w:bookmarkEnd w:id="85"/>
    </w:p>
    <w:bookmarkEnd w:id="86"/>
    <w:p w14:paraId="57AAA19E" w14:textId="4E0374F5"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 xml:space="preserve">We used the air-dried and 2-mm sieved soil for analyzing total SOC and dissolved organic C (DOC). A sub-sample of air-dried soil was pulverized using a vial rotator (SampleTek model 200) and the total C concentration was measured by dry combustion method using an Elementar Vario MAX cube CN analyzer (Elementar, Hanau, Germany). Since soil pH was &lt; 7, we assumed that total C was equal to SOC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{"citationID":"rY1TTpAp","properties":{"formattedCitation":"(Al-Kaisi et al., 2005)","plainCitation":"(Al-Kaisi et al., 2005)","noteIndex":0},"citationItems":[{"id":1805,"uris":["http://zotero.org/users/4537082/items/65TLWE8T"],"itemData":{"id":1805,"type":"article-journal","container-title":"Agriculture, Ecosystems &amp; Environment","DOI":"10.1016/j.agee.2004.08.002","ISSN":"01678809","issue":"4","journalAbbreviation":"Agriculture, Ecosystems &amp; Environment","language":"en","page":"635-647","source":"DOI.org (Crossref)","title":"Soil carbon and nitrogen changes as influenced by tillage and cropping systems in some Iowa soils","volume":"105","author":[{"family":"Al-Kaisi","given":"Mahdi M."},{"family":"Yin","given":"Xinhua"},{"family":"Licht","given":"Mark A."}],"issued":{"date-parts":[["2005",3]]}}}],"schema":"https://github.com/citation-style-language/schema/raw/master/csl-citation.json"}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(Al-Kaisi et al., 2005)</w:t>
      </w:r>
      <w:r w:rsidRPr="002247E6">
        <w:rPr>
          <w:rFonts w:ascii="Times New Roman" w:hAnsi="Times New Roman" w:cs="Times New Roman"/>
        </w:rPr>
        <w:fldChar w:fldCharType="end"/>
      </w:r>
      <w:r w:rsidRPr="002247E6">
        <w:rPr>
          <w:rFonts w:ascii="Times New Roman" w:hAnsi="Times New Roman" w:cs="Times New Roman"/>
        </w:rPr>
        <w:t xml:space="preserve">.We measured DOC following the protocol from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{"citationID":"NdkxsIcu","properties":{"formattedCitation":"(Jones and Willett, 2006)","plainCitation":"(Jones and Willett, 2006)","dontUpdate":true,"noteIndex":0},"citationItems":[{"id":1804,"uris":["http://zotero.org/users/4537082/items/XXCB8GCB"],"itemData":{"id":1804,"type":"article-journal","container-title":"Soil Biology and Biochemistry","DOI":"10.1016/j.soilbio.2005.08.012","ISSN":"00380717","issue":"5","journalAbbreviation":"Soil Biology and Biochemistry","language":"en","page":"991-999","source":"DOI.org (Crossref)","title":"Experimental evaluation of methods to quantify dissolved organic nitrogen (DON) and dissolved organic carbon (DOC) in soil","volume":"38","author":[{"family":"Jones","given":"D"},{"family":"Willett","given":"V"}],"issued":{"date-parts":[["2006",5]]}}}],"schema":"https://github.com/citation-style-language/schema/raw/master/csl-citation.json"}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Jones and Willett (2006</w:t>
      </w:r>
      <w:r w:rsidRPr="002247E6">
        <w:rPr>
          <w:rFonts w:ascii="Times New Roman" w:hAnsi="Times New Roman" w:cs="Times New Roman"/>
        </w:rPr>
        <w:fldChar w:fldCharType="end"/>
      </w:r>
      <w:r w:rsidRPr="002247E6">
        <w:rPr>
          <w:rFonts w:ascii="Times New Roman" w:hAnsi="Times New Roman" w:cs="Times New Roman"/>
        </w:rPr>
        <w:t>) after slight modification. Briefly, 4 g soil was mixed with 40 mL of deionized water and shaken at 200 rpm for 1 hour, followed by centrifugation at 3,500 rpm for 30 minutes. The resulting supernatant was filtered using Whatman #42 filter paper and analyzed for total C using an Elementar Vario TOC cube CN analyzer (Elementar, Hanau, Germany).</w:t>
      </w:r>
    </w:p>
    <w:p w14:paraId="48070B35" w14:textId="2595A5C9"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 xml:space="preserve">We used a modified size and density-based fractionation method to separate bulk soil into particulate organic matter (POM) and mineral-associated organic matter (MAOM) fractions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{"citationID":"cmsQgIPZ","properties":{"formattedCitation":"(Poeplau et al., 2018)","plainCitation":"(Poeplau et al., 2018)","noteIndex":0},"citationItems":[{"id":1375,"uris":["http://zotero.org/users/4537082/items/7X4KRAH6"],"itemData":{"id":1375,"type":"article-journal","abstract":"Fractionation of soil organic carbon (SOC) is crucial for mechanistic understanding and modeling of soil organic matter decomposition and stabilization processes. It is often aimed at separating the bulk SOC into fractions with varying turnover rates, but a comprehensive comparison of methods to achieve this is lacking. In this study, a total of 20 different SOC fractionation methods were tested by participating laboratories for their suitability to isolate fractions with varying turnover rates, using agricultural soils from three experimental sites with vegetation change from C3 to C4 22–36 years ago. Enrichment of C4-derived carbon was traced and used as a proxy for turnover rates in the fractions. Methods that apply a combination of physical (density, size) and chemical (oxidation, extraction) fractionation were identified as most effective in separating SOC into fractions with distinct turnover rates. Coarse light SOC separated by density fractionation was the most C4-carbon enriched fraction, while oxidation-resistant SOC left after extraction with NaOCl was the least C4-carbon enriched fraction. Surprisingly, even after 36 years of C4 crop cultivation in a temperate climate, no method was able to isolate a fraction with more than 76% turnover, which challenges the link to the most active plant-derived carbon pools in models. Particles with density &gt;2.8 g cm−3 showed similar C4-carbon enrichment as oxidation-resistant SOC, highlighting the importance of sesquioxides for SOC stabilization. The importance of clay and silt-sized particles (&lt;50 μm) for SOC stabilization was also confirmed. Particle size fractionation significantly outperformed aggregate size fractionation, due to the fact that larger aggregates contain smaller aggregates and organic matter particles of various sizes with different turnover rates. An evaluation scheme comprising different criteria was used to identify the most suitable methods for isolating fractions with distinct turnover rates, and potential benefits and trade-offs associated with a specific choice. Our findings can be of great help to select the appropriate method(s) for fractionation of agricultural soils.","container-title":"Soil Biology and Biochemistry","DOI":"10.1016/j.soilbio.2018.06.025","ISSN":"0038-0717","journalAbbreviation":"Soil Biology and Biochemistry","language":"en","page":"10-26","source":"ScienceDirect","title":"Isolating organic carbon fractions with varying turnover rates in temperate agricultural soils – A comprehensive method comparison","volume":"125","author":[{"family":"Poeplau","given":"Christopher"},{"family":"Don","given":"Axel"},{"family":"Six","given":"Johan"},{"family":"Kaiser","given":"Michael"},{"family":"Benbi","given":"Dinesh"},{"family":"Chenu","given":"Claire"},{"family":"Cotrufo","given":"M. Francesca"},{"family":"Derrien","given":"Delphine"},{"family":"Gioacchini","given":"Paola"},{"family":"Grand","given":"Stephanie"},{"family":"Gregorich","given":"Edward"},{"family":"Griepentrog","given":"Marco"},{"family":"Gunina","given":"Anna"},{"family":"Haddix","given":"Michelle"},{"family":"Kuzyakov","given":"Yakov"},{"family":"Kühnel","given":"Anna"},{"family":"Macdonald","given":"Lynne M."},{"family":"Soong","given":"Jennifer"},{"family":"Trigalet","given":"Sylvain"},{"family":"Vermeire","given":"Marie-Liesse"},{"family":"Rovira","given":"Pere"},{"family":"Wesemael","given":"Bas","non-dropping-particle":"van"},{"family":"Wiesmeier","given":"Martin"},{"family":"Yeasmin","given":"Sabina"},{"family":"Yevdokimov","given":"Ilya"},{"family":"Nieder","given":"Rolf"}],"issued":{"date-parts":[["2018",10,1]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(Poeplau et al., 2018)</w:t>
      </w:r>
      <w:r w:rsidRPr="002247E6">
        <w:rPr>
          <w:rFonts w:ascii="Times New Roman" w:hAnsi="Times New Roman" w:cs="Times New Roman"/>
        </w:rPr>
        <w:fldChar w:fldCharType="end"/>
      </w:r>
      <w:r w:rsidRPr="002247E6">
        <w:rPr>
          <w:rFonts w:ascii="Times New Roman" w:hAnsi="Times New Roman" w:cs="Times New Roman"/>
        </w:rPr>
        <w:t xml:space="preserve">. Based on the results from </w:t>
      </w:r>
      <w:bookmarkStart w:id="87" w:name="_Hlk129909584"/>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{"citationID":"2yIcw64b","properties":{"formattedCitation":"(Patra et al., 2022)","plainCitation":"(Patra et al., 2022)","dontUpdate":true,"noteIndex":0},"citationItems":[{"id":1769,"uris":["http://zotero.org/users/4537082/items/64KZYQE9"],"itemData":{"id":1769,"type":"article-journal","container-title":"Soil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Patra et al. (2022)</w:t>
      </w:r>
      <w:r w:rsidRPr="002247E6">
        <w:rPr>
          <w:rFonts w:ascii="Times New Roman" w:hAnsi="Times New Roman" w:cs="Times New Roman"/>
        </w:rPr>
        <w:fldChar w:fldCharType="end"/>
      </w:r>
      <w:bookmarkEnd w:id="87"/>
      <w:r w:rsidRPr="002247E6">
        <w:rPr>
          <w:rFonts w:ascii="Times New Roman" w:hAnsi="Times New Roman" w:cs="Times New Roman"/>
        </w:rPr>
        <w:t xml:space="preserve"> and a pre-test, we omitted measurement of C from sand fraction as it constituted only &lt; 2 % of the total SOC. We added 15 g of air-dried and 2-mm sieved soil to 60 mL of 0.5 % sodium hexametaphosphate solution to disperse the soil particles. The resultant soil slurry was shaken for 18 hours at 200 rpm in a reciprocal shaker and passed through a 53-µm sieve. The silt and clay-sized fractions (MAOM) that passed through the sieve were collected in a beaker, while the sand and POM fractions were retained on the sieve. The combined sand and POM fractions were treated to density fractionation with 1.8 g cm</w:t>
      </w:r>
      <w:r w:rsidRPr="002247E6">
        <w:rPr>
          <w:rFonts w:ascii="Times New Roman" w:hAnsi="Times New Roman" w:cs="Times New Roman"/>
          <w:vertAlign w:val="superscript"/>
        </w:rPr>
        <w:t>−3</w:t>
      </w:r>
      <w:r w:rsidRPr="002247E6">
        <w:rPr>
          <w:rFonts w:ascii="Times New Roman" w:hAnsi="Times New Roman" w:cs="Times New Roman"/>
        </w:rPr>
        <w:t xml:space="preserve"> sodium polytungstate (SPT) solution to separate the light POM from the heavy sand fraction. The resulting mixture was centrifuged for 1 hour at 1069 g followed by aspirating the floating POM fraction. We washed the recovered POM fraction three </w:t>
      </w:r>
      <w:r w:rsidRPr="002247E6">
        <w:rPr>
          <w:rFonts w:ascii="Times New Roman" w:hAnsi="Times New Roman" w:cs="Times New Roman"/>
        </w:rPr>
        <w:lastRenderedPageBreak/>
        <w:t>times with deionized water to remove any residual SPT solution. Both MAOM and POM fractions were dried at 60 ℃. After weighing the dried fractions, the C concentrations in the POM (</w:t>
      </w:r>
      <w:r w:rsidR="002D41E3" w:rsidRPr="002247E6">
        <w:rPr>
          <w:rFonts w:ascii="Times New Roman" w:hAnsi="Times New Roman" w:cs="Times New Roman"/>
        </w:rPr>
        <w:t>POM-C</w:t>
      </w:r>
      <w:r w:rsidRPr="002247E6">
        <w:rPr>
          <w:rFonts w:ascii="Times New Roman" w:hAnsi="Times New Roman" w:cs="Times New Roman"/>
        </w:rPr>
        <w:t>) and MAOM (</w:t>
      </w:r>
      <w:r w:rsidR="002D41E3" w:rsidRPr="002247E6">
        <w:rPr>
          <w:rFonts w:ascii="Times New Roman" w:hAnsi="Times New Roman" w:cs="Times New Roman"/>
        </w:rPr>
        <w:t>MAOM-C</w:t>
      </w:r>
      <w:r w:rsidRPr="002247E6">
        <w:rPr>
          <w:rFonts w:ascii="Times New Roman" w:hAnsi="Times New Roman" w:cs="Times New Roman"/>
        </w:rPr>
        <w:t>) fractions were analyzed using the Elementar Vario MAX cube CN analyzer (Elementar, Hanau, Germany).</w:t>
      </w:r>
      <w:bookmarkEnd w:id="84"/>
    </w:p>
    <w:p w14:paraId="5145BDCE" w14:textId="2D35C686" w:rsidR="00335396" w:rsidRPr="002247E6" w:rsidRDefault="00221D7B" w:rsidP="00794F73">
      <w:pPr>
        <w:pStyle w:val="Heading1"/>
        <w:spacing w:after="120" w:line="480" w:lineRule="auto"/>
        <w:jc w:val="left"/>
        <w:rPr>
          <w:rFonts w:ascii="Times New Roman" w:hAnsi="Times New Roman" w:cs="Times New Roman"/>
          <w:b w:val="0"/>
          <w:bCs w:val="0"/>
          <w:i/>
          <w:iCs/>
          <w:sz w:val="24"/>
        </w:rPr>
      </w:pPr>
      <w:bookmarkStart w:id="88" w:name="_Toc167955081"/>
      <w:r w:rsidRPr="002247E6">
        <w:rPr>
          <w:rFonts w:ascii="Times New Roman" w:hAnsi="Times New Roman" w:cs="Times New Roman"/>
          <w:b w:val="0"/>
          <w:bCs w:val="0"/>
          <w:i/>
          <w:iCs/>
          <w:sz w:val="24"/>
        </w:rPr>
        <w:t>3</w:t>
      </w:r>
      <w:r w:rsidR="00335396" w:rsidRPr="002247E6">
        <w:rPr>
          <w:rFonts w:ascii="Times New Roman" w:hAnsi="Times New Roman" w:cs="Times New Roman"/>
          <w:b w:val="0"/>
          <w:bCs w:val="0"/>
          <w:i/>
          <w:iCs/>
          <w:sz w:val="24"/>
        </w:rPr>
        <w:t>.3</w:t>
      </w:r>
      <w:r w:rsidRPr="002247E6">
        <w:rPr>
          <w:rFonts w:ascii="Times New Roman" w:hAnsi="Times New Roman" w:cs="Times New Roman"/>
          <w:b w:val="0"/>
          <w:bCs w:val="0"/>
          <w:i/>
          <w:iCs/>
          <w:sz w:val="24"/>
        </w:rPr>
        <w:t>.3</w:t>
      </w:r>
      <w:r w:rsidR="00D6020C" w:rsidRPr="002247E6">
        <w:rPr>
          <w:rFonts w:ascii="Times New Roman" w:hAnsi="Times New Roman" w:cs="Times New Roman"/>
          <w:b w:val="0"/>
          <w:bCs w:val="0"/>
          <w:i/>
          <w:iCs/>
          <w:sz w:val="24"/>
        </w:rPr>
        <w:t>.</w:t>
      </w:r>
      <w:r w:rsidR="00335396" w:rsidRPr="002247E6">
        <w:rPr>
          <w:rFonts w:ascii="Times New Roman" w:hAnsi="Times New Roman" w:cs="Times New Roman"/>
          <w:b w:val="0"/>
          <w:bCs w:val="0"/>
          <w:i/>
          <w:iCs/>
          <w:sz w:val="24"/>
        </w:rPr>
        <w:t xml:space="preserve"> </w:t>
      </w:r>
      <w:r w:rsidR="004C4F79" w:rsidRPr="002247E6">
        <w:rPr>
          <w:rFonts w:ascii="Times New Roman" w:hAnsi="Times New Roman" w:cs="Times New Roman"/>
          <w:b w:val="0"/>
          <w:bCs w:val="0"/>
          <w:i/>
          <w:iCs/>
          <w:caps w:val="0"/>
          <w:sz w:val="24"/>
        </w:rPr>
        <w:t>Incubation experiment and C isotope addition</w:t>
      </w:r>
      <w:bookmarkEnd w:id="88"/>
    </w:p>
    <w:p w14:paraId="7B8F6199" w14:textId="468FB951" w:rsidR="00335396" w:rsidRPr="002247E6" w:rsidRDefault="00335396" w:rsidP="00794F73">
      <w:pPr>
        <w:spacing w:line="480" w:lineRule="auto"/>
        <w:ind w:firstLine="720"/>
        <w:rPr>
          <w:rFonts w:ascii="Times New Roman" w:hAnsi="Times New Roman" w:cs="Times New Roman"/>
        </w:rPr>
      </w:pPr>
      <w:r w:rsidRPr="002247E6">
        <w:rPr>
          <w:rFonts w:ascii="Times New Roman" w:hAnsi="Times New Roman" w:cs="Times New Roman"/>
        </w:rPr>
        <w:t xml:space="preserve">We passed the fresh soil samples through a 2-mm sieve and pre-incubated them at 20 °C for five days in an aerobic environment. After pre-incubation, we transferred 100 g of soil samples from each experiment unit into specimen cups and added </w:t>
      </w:r>
      <w:r w:rsidRPr="002247E6">
        <w:rPr>
          <w:rFonts w:ascii="Times New Roman" w:hAnsi="Times New Roman" w:cs="Times New Roman"/>
          <w:vertAlign w:val="superscript"/>
        </w:rPr>
        <w:t>13</w:t>
      </w:r>
      <w:r w:rsidRPr="002247E6">
        <w:rPr>
          <w:rFonts w:ascii="Times New Roman" w:hAnsi="Times New Roman" w:cs="Times New Roman"/>
        </w:rPr>
        <w:t xml:space="preserve">C-labeled glucose. For the labeling, we mixed &gt;99 atom % universally-labeled </w:t>
      </w:r>
      <w:r w:rsidRPr="002247E6">
        <w:rPr>
          <w:rFonts w:ascii="Times New Roman" w:hAnsi="Times New Roman" w:cs="Times New Roman"/>
          <w:vertAlign w:val="superscript"/>
        </w:rPr>
        <w:t>13</w:t>
      </w:r>
      <w:r w:rsidRPr="002247E6">
        <w:rPr>
          <w:rFonts w:ascii="Times New Roman" w:hAnsi="Times New Roman" w:cs="Times New Roman"/>
        </w:rPr>
        <w:t>C glucose (D-Glucose-</w:t>
      </w:r>
      <w:r w:rsidRPr="002247E6">
        <w:rPr>
          <w:rFonts w:ascii="Times New Roman" w:hAnsi="Times New Roman" w:cs="Times New Roman"/>
          <w:vertAlign w:val="superscript"/>
        </w:rPr>
        <w:t>13</w:t>
      </w:r>
      <w:r w:rsidRPr="002247E6">
        <w:rPr>
          <w:rFonts w:ascii="Times New Roman" w:hAnsi="Times New Roman" w:cs="Times New Roman"/>
        </w:rPr>
        <w:t>C</w:t>
      </w:r>
      <w:r w:rsidRPr="002247E6">
        <w:rPr>
          <w:rFonts w:ascii="Times New Roman" w:hAnsi="Times New Roman" w:cs="Times New Roman"/>
          <w:vertAlign w:val="subscript"/>
        </w:rPr>
        <w:t>6</w:t>
      </w:r>
      <w:r w:rsidRPr="002247E6">
        <w:rPr>
          <w:rFonts w:ascii="Times New Roman" w:hAnsi="Times New Roman" w:cs="Times New Roman"/>
        </w:rPr>
        <w:t xml:space="preserve"> from Sigma Aldrich) with unlabeled glucose to achieve total </w:t>
      </w:r>
      <w:r w:rsidRPr="002247E6">
        <w:rPr>
          <w:rFonts w:ascii="Times New Roman" w:hAnsi="Times New Roman" w:cs="Times New Roman"/>
          <w:vertAlign w:val="superscript"/>
        </w:rPr>
        <w:t>13</w:t>
      </w:r>
      <w:r w:rsidRPr="002247E6">
        <w:rPr>
          <w:rFonts w:ascii="Times New Roman" w:hAnsi="Times New Roman" w:cs="Times New Roman"/>
        </w:rPr>
        <w:t xml:space="preserve">C enrichment of 10 atom %. The amount of added C from glucose was ~50 % of the initial MBC to reduce the SOC loss through priming effect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{"citationID":"dtXwzmVB","properties":{"formattedCitation":"(Blagodatskaya and Kuzyakov, 2008)","plainCitation":"(Blagodatskaya and Kuzyakov, 2008)","noteIndex":0},"citationItems":[{"id":1382,"uris":["http://zotero.org/users/4537082/items/X7Z25BBS"],"itemData":{"id":1382,"type":"article-journal","abstract":"The number of studies on priming effects (PE) in soil has strongly increased during the last years. The information regarding real versus apparent PE as well as their mechanisms remains controversial. Based on a meta-analysis of studies published since 1980, we evaluated the intensity, direction, and the reality of PE in dependence on the amount and quality of added primers, the microbial biomass and community structure, enzyme activities, soil pH, and aggregate size. The meta-analysis allowed revealing quantitative relationships between the amounts of added substrates as related to microbial biomass C and induced PE. Additions of easily available organic C up to 15% of microbial biomass C induce a linear increase of extra CO2. When the added amount of easily available organic C is higher than 50% of the microbial biomass C, an exponential decrease of the PE or even a switch to negative values is often observed. A new approach based on the assessment of changes in the production of extracellular enzymes is suggested to distinguish real and apparent PE. To distinguish real and apparent PE, we discuss approaches based on the C budget. The importance of fungi for long-term changes of SOM decomposition is underlined. Priming effects can be linked with microbial community structure only considering changes in functional diversity. We conclude that the PE involves not only one mechanism but a succession of processes partly connected with succession of microbial community and functions. An overview of the dynamics and intensity of these processes as related to microbial biomass changes and C and N availability is presented.","container-title":"Biology and Fertility of Soils","DOI":"10.1007/s00374-008-0334-y","ISSN":"1432-0789","issue":"2","journalAbbreviation":"Biol Fertil Soils","language":"en","page":"115-131","source":"Springer Link","title":"Mechanisms of real and apparent priming effects and their dependence on soil microbial biomass and community structure: critical review","title-short":"Mechanisms of real and apparent priming effects and their dependence on soil microbial biomass and community structure","volume":"45","author":[{"family":"Blagodatskaya","given":"Е."},{"family":"Kuzyakov","given":"Y."}],"issued":{"date-parts":[["2008",11,1]]}}}],"schema":"https://github.com/citation-style-language/schema/raw/master/csl-citation.json"}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(Blagodatskaya and Kuzyakov, 2008)</w:t>
      </w:r>
      <w:r w:rsidRPr="002247E6">
        <w:rPr>
          <w:rFonts w:ascii="Times New Roman" w:hAnsi="Times New Roman" w:cs="Times New Roman"/>
        </w:rPr>
        <w:fldChar w:fldCharType="end"/>
      </w:r>
      <w:r w:rsidRPr="002247E6">
        <w:rPr>
          <w:rFonts w:ascii="Times New Roman" w:hAnsi="Times New Roman" w:cs="Times New Roman"/>
        </w:rPr>
        <w:t xml:space="preserve">. The </w:t>
      </w:r>
      <w:r w:rsidRPr="002247E6">
        <w:rPr>
          <w:rFonts w:ascii="Times New Roman" w:hAnsi="Times New Roman" w:cs="Times New Roman"/>
          <w:vertAlign w:val="superscript"/>
        </w:rPr>
        <w:t>13</w:t>
      </w:r>
      <w:r w:rsidRPr="002247E6">
        <w:rPr>
          <w:rFonts w:ascii="Times New Roman" w:hAnsi="Times New Roman" w:cs="Times New Roman"/>
        </w:rPr>
        <w:t>C-labeled glucose was added to the soil in dissolved form, and the volume of deionized water used was carefully chosen to achieve the final moisture content of 50 % water holding capacity. We included one additional specimen cup per treatment as control, which was added with deionized water without glucose. We placed each specimen cup inside 1L mason jars, sealed, and incubated at 20 °C for 24 h.</w:t>
      </w:r>
    </w:p>
    <w:p w14:paraId="46A01BA6" w14:textId="1EB6EBC3" w:rsidR="00335396" w:rsidRPr="002247E6" w:rsidRDefault="00221D7B" w:rsidP="00794F73">
      <w:pPr>
        <w:pStyle w:val="Heading1"/>
        <w:spacing w:before="240" w:after="120" w:line="480" w:lineRule="auto"/>
        <w:jc w:val="left"/>
        <w:rPr>
          <w:rFonts w:ascii="Times New Roman" w:hAnsi="Times New Roman" w:cs="Times New Roman"/>
          <w:b w:val="0"/>
          <w:bCs w:val="0"/>
          <w:i/>
          <w:iCs/>
          <w:sz w:val="24"/>
        </w:rPr>
      </w:pPr>
      <w:bookmarkStart w:id="89" w:name="_Toc167955082"/>
      <w:r w:rsidRPr="002247E6">
        <w:rPr>
          <w:rFonts w:ascii="Times New Roman" w:hAnsi="Times New Roman" w:cs="Times New Roman"/>
          <w:b w:val="0"/>
          <w:bCs w:val="0"/>
          <w:i/>
          <w:iCs/>
          <w:sz w:val="24"/>
        </w:rPr>
        <w:t>3</w:t>
      </w:r>
      <w:r w:rsidR="00335396" w:rsidRPr="002247E6">
        <w:rPr>
          <w:rFonts w:ascii="Times New Roman" w:hAnsi="Times New Roman" w:cs="Times New Roman"/>
          <w:b w:val="0"/>
          <w:bCs w:val="0"/>
          <w:i/>
          <w:iCs/>
          <w:sz w:val="24"/>
        </w:rPr>
        <w:t>.</w:t>
      </w:r>
      <w:r w:rsidR="002F4113" w:rsidRPr="002247E6">
        <w:rPr>
          <w:rFonts w:ascii="Times New Roman" w:hAnsi="Times New Roman" w:cs="Times New Roman"/>
          <w:b w:val="0"/>
          <w:bCs w:val="0"/>
          <w:i/>
          <w:iCs/>
          <w:sz w:val="24"/>
        </w:rPr>
        <w:t>3.</w:t>
      </w:r>
      <w:r w:rsidR="00335396" w:rsidRPr="002247E6">
        <w:rPr>
          <w:rFonts w:ascii="Times New Roman" w:hAnsi="Times New Roman" w:cs="Times New Roman"/>
          <w:b w:val="0"/>
          <w:bCs w:val="0"/>
          <w:i/>
          <w:iCs/>
          <w:sz w:val="24"/>
        </w:rPr>
        <w:t xml:space="preserve">4. </w:t>
      </w:r>
      <w:r w:rsidR="00796125" w:rsidRPr="002247E6">
        <w:rPr>
          <w:rFonts w:ascii="Times New Roman" w:hAnsi="Times New Roman" w:cs="Times New Roman"/>
          <w:b w:val="0"/>
          <w:bCs w:val="0"/>
          <w:i/>
          <w:iCs/>
          <w:caps w:val="0"/>
          <w:sz w:val="24"/>
        </w:rPr>
        <w:t xml:space="preserve">Measurement of </w:t>
      </w:r>
      <w:r w:rsidR="00335396" w:rsidRPr="002247E6">
        <w:rPr>
          <w:rFonts w:ascii="Times New Roman" w:hAnsi="Times New Roman" w:cs="Times New Roman"/>
          <w:b w:val="0"/>
          <w:bCs w:val="0"/>
          <w:i/>
          <w:iCs/>
          <w:sz w:val="24"/>
          <w:vertAlign w:val="superscript"/>
        </w:rPr>
        <w:t>13</w:t>
      </w:r>
      <w:r w:rsidR="00335396" w:rsidRPr="002247E6">
        <w:rPr>
          <w:rFonts w:ascii="Times New Roman" w:hAnsi="Times New Roman" w:cs="Times New Roman"/>
          <w:b w:val="0"/>
          <w:bCs w:val="0"/>
          <w:i/>
          <w:iCs/>
          <w:sz w:val="24"/>
        </w:rPr>
        <w:t xml:space="preserve">C </w:t>
      </w:r>
      <w:r w:rsidR="00796125" w:rsidRPr="002247E6">
        <w:rPr>
          <w:rFonts w:ascii="Times New Roman" w:hAnsi="Times New Roman" w:cs="Times New Roman"/>
          <w:b w:val="0"/>
          <w:bCs w:val="0"/>
          <w:i/>
          <w:iCs/>
          <w:caps w:val="0"/>
          <w:sz w:val="24"/>
        </w:rPr>
        <w:t>in C pools</w:t>
      </w:r>
      <w:bookmarkEnd w:id="89"/>
    </w:p>
    <w:p w14:paraId="07518CE5" w14:textId="00F7B82E" w:rsidR="00335396" w:rsidRPr="002247E6" w:rsidRDefault="00335396" w:rsidP="00794F73">
      <w:pPr>
        <w:spacing w:after="120" w:line="480" w:lineRule="auto"/>
        <w:ind w:firstLine="720"/>
        <w:rPr>
          <w:rFonts w:ascii="Times New Roman" w:hAnsi="Times New Roman" w:cs="Times New Roman"/>
          <w:lang w:bidi="ne-NP"/>
        </w:rPr>
      </w:pPr>
      <w:r w:rsidRPr="002247E6">
        <w:rPr>
          <w:rFonts w:ascii="Times New Roman" w:hAnsi="Times New Roman" w:cs="Times New Roman"/>
        </w:rPr>
        <w:t xml:space="preserve">Just before </w:t>
      </w:r>
      <w:r w:rsidRPr="002247E6">
        <w:rPr>
          <w:rFonts w:ascii="Times New Roman" w:hAnsi="Times New Roman" w:cs="Times New Roman"/>
          <w:vertAlign w:val="superscript"/>
        </w:rPr>
        <w:t>13</w:t>
      </w:r>
      <w:r w:rsidRPr="002247E6">
        <w:rPr>
          <w:rFonts w:ascii="Times New Roman" w:hAnsi="Times New Roman" w:cs="Times New Roman"/>
        </w:rPr>
        <w:t>C glucose addition (beginning of incubation; T</w:t>
      </w:r>
      <w:r w:rsidRPr="002247E6">
        <w:rPr>
          <w:rFonts w:ascii="Times New Roman" w:hAnsi="Times New Roman" w:cs="Times New Roman"/>
          <w:vertAlign w:val="subscript"/>
        </w:rPr>
        <w:t>0</w:t>
      </w:r>
      <w:r w:rsidRPr="002247E6">
        <w:rPr>
          <w:rFonts w:ascii="Times New Roman" w:hAnsi="Times New Roman" w:cs="Times New Roman"/>
        </w:rPr>
        <w:t>) and at the end of incubation in 24 h (T</w:t>
      </w:r>
      <w:r w:rsidRPr="002247E6">
        <w:rPr>
          <w:rFonts w:ascii="Times New Roman" w:hAnsi="Times New Roman" w:cs="Times New Roman"/>
          <w:vertAlign w:val="subscript"/>
        </w:rPr>
        <w:t>24</w:t>
      </w:r>
      <w:r w:rsidRPr="002247E6">
        <w:rPr>
          <w:rFonts w:ascii="Times New Roman" w:hAnsi="Times New Roman" w:cs="Times New Roman"/>
        </w:rPr>
        <w:t>), we collected 15 mL of headspace gas from the sealed jars via syringe-needle assembly and injected them into pre-evacuated 12 mL exetainer vials. Soils from T</w:t>
      </w:r>
      <w:r w:rsidRPr="002247E6">
        <w:rPr>
          <w:rFonts w:ascii="Times New Roman" w:hAnsi="Times New Roman" w:cs="Times New Roman"/>
          <w:vertAlign w:val="subscript"/>
        </w:rPr>
        <w:t>0</w:t>
      </w:r>
      <w:r w:rsidRPr="002247E6">
        <w:rPr>
          <w:rFonts w:ascii="Times New Roman" w:hAnsi="Times New Roman" w:cs="Times New Roman"/>
        </w:rPr>
        <w:t xml:space="preserve"> and T</w:t>
      </w:r>
      <w:r w:rsidRPr="002247E6">
        <w:rPr>
          <w:rFonts w:ascii="Times New Roman" w:hAnsi="Times New Roman" w:cs="Times New Roman"/>
          <w:vertAlign w:val="subscript"/>
        </w:rPr>
        <w:t xml:space="preserve">24 </w:t>
      </w:r>
      <w:r w:rsidRPr="002247E6">
        <w:rPr>
          <w:rFonts w:ascii="Times New Roman" w:hAnsi="Times New Roman" w:cs="Times New Roman"/>
        </w:rPr>
        <w:t xml:space="preserve">were also analyzed for MBC using a modified chloroform fumigation extraction method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{"citationID":"sbThEIRc","properties":{"formattedCitation":"(Vance et al., 1987)","plainCitation":"(Vance et al., 1987)","noteIndex":0},"citationItems":[{"id":1355,"uris":["http://zotero.org/users/4537082/items/L2LRCFYB"],"itemData":{"id":1355,"type":"article-journal","abstract":"The effects of fumigation on organic C extractable by 0.5 M K2SO4 were examined in a contrasting range of soils. EC (the difference between organic C extracted by 0.5 M K2SO4 from fumigated and non-fumigated soil) was about 70% of FC (the flush of CO2-C caused by fumigation during a 10 day incubation), meaned for ten soils. There was a close relationship between microbial biomass C, measured by fumigation-incubation (from the relationship Biomass C = FC/0.45) and EC given by the equation: Biomass C = (2.64 ± 0.060) EC that accounted for 99.2% of the variance in the data. This relationship held over a wide range of soil pH (3.9–8.0). ATP and microbial biomass N concentrations were measured in four of the soils. The (ATP)(EC) ratios were very similar in the four soils, suggesting that both ATP and the organic C rendered decomposable by CHCl3 came from the soil microbial biomass. The C:N ratio of the biomass in a strongly acid (pH 4.2) soil was greater (9.4) than in the three less-acid soils (mean C:N ratio 5.1). We propose that the organic C rendered extractable to 0.5 m K2SO4 after a 24 h CHCl3-fumigation (EC) comes from the cells of the microbial biomass and can be used to estimate soil microbial biomass C in both neutral and acid soils.","container-title":"Soil Biology and Biochemistry","DOI":"10.1016/0038-0717(87)90052-6","ISSN":"0038-0717","issue":"6","journalAbbreviation":"Soil Biology and Biochemistry","language":"en","page":"703-707","source":"ScienceDirect","title":"An extraction method for measuring soil microbial biomass C","volume":"19","author":[{"family":"Vance","given":"E. D."},{"family":"Brookes","given":"P. C."},{"family":"Jenkinson","given":"D. S."}],"issued":{"date-parts":[["1987",1,1]]}}}],"schema":"https://github.com/citation-style-language/schema/raw/master/csl-citation.json"}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(Vance et al., 1987)</w:t>
      </w:r>
      <w:r w:rsidRPr="002247E6">
        <w:rPr>
          <w:rFonts w:ascii="Times New Roman" w:hAnsi="Times New Roman" w:cs="Times New Roman"/>
        </w:rPr>
        <w:fldChar w:fldCharType="end"/>
      </w:r>
      <w:r w:rsidRPr="002247E6">
        <w:rPr>
          <w:rFonts w:ascii="Times New Roman" w:hAnsi="Times New Roman" w:cs="Times New Roman"/>
        </w:rPr>
        <w:t xml:space="preserve">. Briefly, 15 g of soil samples were fumigated with chloroform for 48 h, after </w:t>
      </w:r>
      <w:r w:rsidRPr="002247E6">
        <w:rPr>
          <w:rFonts w:ascii="Times New Roman" w:hAnsi="Times New Roman" w:cs="Times New Roman"/>
        </w:rPr>
        <w:lastRenderedPageBreak/>
        <w:t>which we extracted them in 40 mL 0.25 M K</w:t>
      </w:r>
      <w:r w:rsidRPr="002247E6">
        <w:rPr>
          <w:rFonts w:ascii="Times New Roman" w:hAnsi="Times New Roman" w:cs="Times New Roman"/>
          <w:vertAlign w:val="subscript"/>
        </w:rPr>
        <w:t>2</w:t>
      </w:r>
      <w:r w:rsidRPr="002247E6">
        <w:rPr>
          <w:rFonts w:ascii="Times New Roman" w:hAnsi="Times New Roman" w:cs="Times New Roman"/>
        </w:rPr>
        <w:t>SO</w:t>
      </w:r>
      <w:r w:rsidRPr="002247E6">
        <w:rPr>
          <w:rFonts w:ascii="Times New Roman" w:hAnsi="Times New Roman" w:cs="Times New Roman"/>
          <w:vertAlign w:val="subscript"/>
        </w:rPr>
        <w:t xml:space="preserve">4 </w:t>
      </w:r>
      <w:r w:rsidRPr="002247E6">
        <w:rPr>
          <w:rFonts w:ascii="Times New Roman" w:hAnsi="Times New Roman" w:cs="Times New Roman"/>
        </w:rPr>
        <w:t xml:space="preserve">solution and filtered the extract using Whatman #42 filter paper (fumigated sample). Similarly, we extracted 15 g of non-fumigated soil on the day chloroform fumigation was started (non-fumigated sample). 15 mL of fumigated and non-fumigated extracts were freeze-dried </w:t>
      </w:r>
      <w:r w:rsidRPr="002247E6">
        <w:rPr>
          <w:rFonts w:ascii="Times New Roman" w:hAnsi="Times New Roman" w:cs="Times New Roman"/>
          <w:lang w:bidi="ne-NP"/>
        </w:rPr>
        <w:t xml:space="preserve">in a Lyophilizer (Labconco, MO, USA) </w:t>
      </w:r>
      <w:r w:rsidRPr="002247E6">
        <w:rPr>
          <w:rFonts w:ascii="Times New Roman" w:hAnsi="Times New Roman" w:cs="Times New Roman"/>
        </w:rPr>
        <w:t xml:space="preserve">and shipped alongside the headspace gas samples to the Stable Isotope Core Laboratory at Washington State University for total C and </w:t>
      </w:r>
      <w:r w:rsidRPr="002247E6">
        <w:rPr>
          <w:rFonts w:ascii="Times New Roman" w:hAnsi="Times New Roman" w:cs="Times New Roman"/>
          <w:vertAlign w:val="superscript"/>
        </w:rPr>
        <w:t>13</w:t>
      </w:r>
      <w:r w:rsidRPr="002247E6">
        <w:rPr>
          <w:rFonts w:ascii="Times New Roman" w:hAnsi="Times New Roman" w:cs="Times New Roman"/>
        </w:rPr>
        <w:t xml:space="preserve">C analyses. Total C and </w:t>
      </w:r>
      <w:r w:rsidRPr="002247E6">
        <w:rPr>
          <w:rFonts w:ascii="Times New Roman" w:hAnsi="Times New Roman" w:cs="Times New Roman"/>
          <w:vertAlign w:val="superscript"/>
        </w:rPr>
        <w:t>13</w:t>
      </w:r>
      <w:r w:rsidRPr="002247E6">
        <w:rPr>
          <w:rFonts w:ascii="Times New Roman" w:hAnsi="Times New Roman" w:cs="Times New Roman"/>
        </w:rPr>
        <w:t>C from freeze-dried MBC were converted to CO</w:t>
      </w:r>
      <w:r w:rsidRPr="002247E6">
        <w:rPr>
          <w:rFonts w:ascii="Times New Roman" w:hAnsi="Times New Roman" w:cs="Times New Roman"/>
          <w:vertAlign w:val="subscript"/>
        </w:rPr>
        <w:t>2</w:t>
      </w:r>
      <w:r w:rsidRPr="002247E6">
        <w:rPr>
          <w:rFonts w:ascii="Times New Roman" w:hAnsi="Times New Roman" w:cs="Times New Roman"/>
        </w:rPr>
        <w:t xml:space="preserve"> with an elemental analyzer and measured using a continuous flow Isotope Ratio Mass Spectrometer (IRMS).</w:t>
      </w:r>
      <w:r w:rsidRPr="002247E6">
        <w:rPr>
          <w:rFonts w:ascii="Times New Roman" w:hAnsi="Times New Roman" w:cs="Times New Roman"/>
          <w:lang w:bidi="ne-NP"/>
        </w:rPr>
        <w:t xml:space="preserve"> The head space gas samples were </w:t>
      </w:r>
      <w:r w:rsidRPr="002247E6">
        <w:rPr>
          <w:rFonts w:ascii="Times New Roman" w:hAnsi="Times New Roman" w:cs="Times New Roman"/>
        </w:rPr>
        <w:t>analyzed by a ThermoFinnigan GasBench II interface for total CO</w:t>
      </w:r>
      <w:r w:rsidRPr="002247E6">
        <w:rPr>
          <w:rFonts w:ascii="Times New Roman" w:hAnsi="Times New Roman" w:cs="Times New Roman"/>
          <w:vertAlign w:val="subscript"/>
        </w:rPr>
        <w:t>2</w:t>
      </w:r>
      <w:r w:rsidRPr="002247E6">
        <w:rPr>
          <w:rFonts w:ascii="Times New Roman" w:hAnsi="Times New Roman" w:cs="Times New Roman"/>
        </w:rPr>
        <w:t xml:space="preserve"> measurement followed by </w:t>
      </w:r>
      <w:r w:rsidRPr="002247E6">
        <w:rPr>
          <w:rFonts w:ascii="Times New Roman" w:hAnsi="Times New Roman" w:cs="Times New Roman"/>
          <w:vertAlign w:val="superscript"/>
        </w:rPr>
        <w:t>13</w:t>
      </w:r>
      <w:r w:rsidRPr="002247E6">
        <w:rPr>
          <w:rFonts w:ascii="Times New Roman" w:hAnsi="Times New Roman" w:cs="Times New Roman"/>
        </w:rPr>
        <w:t>C measurement in a continuous flow IRMS.</w:t>
      </w:r>
      <w:r w:rsidRPr="002247E6">
        <w:rPr>
          <w:rFonts w:ascii="Times New Roman" w:hAnsi="Times New Roman" w:cs="Times New Roman"/>
          <w:lang w:bidi="ne-NP"/>
        </w:rPr>
        <w:t xml:space="preserve"> The abundance of </w:t>
      </w:r>
      <w:r w:rsidRPr="002247E6">
        <w:rPr>
          <w:rFonts w:ascii="Times New Roman" w:hAnsi="Times New Roman" w:cs="Times New Roman"/>
          <w:vertAlign w:val="superscript"/>
          <w:lang w:bidi="ne-NP"/>
        </w:rPr>
        <w:t>13</w:t>
      </w:r>
      <w:r w:rsidRPr="002247E6">
        <w:rPr>
          <w:rFonts w:ascii="Times New Roman" w:hAnsi="Times New Roman" w:cs="Times New Roman"/>
          <w:lang w:bidi="ne-NP"/>
        </w:rPr>
        <w:t>C in relation to the V-PDB standard C was expressed as δ</w:t>
      </w:r>
      <w:r w:rsidRPr="002247E6">
        <w:rPr>
          <w:rFonts w:ascii="Times New Roman" w:hAnsi="Times New Roman" w:cs="Times New Roman"/>
          <w:vertAlign w:val="superscript"/>
          <w:lang w:bidi="ne-NP"/>
        </w:rPr>
        <w:t>13</w:t>
      </w:r>
      <w:r w:rsidRPr="002247E6">
        <w:rPr>
          <w:rFonts w:ascii="Times New Roman" w:hAnsi="Times New Roman" w:cs="Times New Roman"/>
          <w:lang w:bidi="ne-NP"/>
        </w:rPr>
        <w:t>C (‰ values).</w:t>
      </w:r>
      <w:r w:rsidRPr="002247E6">
        <w:rPr>
          <w:rFonts w:ascii="Times New Roman" w:hAnsi="Times New Roman" w:cs="Times New Roman"/>
        </w:rPr>
        <w:t xml:space="preserve"> Incorporation of </w:t>
      </w:r>
      <w:r w:rsidRPr="002247E6">
        <w:rPr>
          <w:rFonts w:ascii="Times New Roman" w:hAnsi="Times New Roman" w:cs="Times New Roman"/>
          <w:vertAlign w:val="superscript"/>
        </w:rPr>
        <w:t>13</w:t>
      </w:r>
      <w:r w:rsidRPr="002247E6">
        <w:rPr>
          <w:rFonts w:ascii="Times New Roman" w:hAnsi="Times New Roman" w:cs="Times New Roman"/>
        </w:rPr>
        <w:t>C in microbial biomass (</w:t>
      </w:r>
      <w:r w:rsidRPr="002247E6">
        <w:rPr>
          <w:rFonts w:ascii="Times New Roman" w:hAnsi="Times New Roman" w:cs="Times New Roman"/>
          <w:vertAlign w:val="superscript"/>
        </w:rPr>
        <w:t>13</w:t>
      </w:r>
      <w:r w:rsidRPr="002247E6">
        <w:rPr>
          <w:rFonts w:ascii="Times New Roman" w:hAnsi="Times New Roman" w:cs="Times New Roman"/>
        </w:rPr>
        <w:t>C-MBC) was calculated by following equations (1) and (2): </w:t>
      </w:r>
    </w:p>
    <w:p w14:paraId="5E96DBA5" w14:textId="77777777" w:rsidR="00335396" w:rsidRPr="002247E6" w:rsidRDefault="00335396" w:rsidP="00794F73">
      <w:pPr>
        <w:spacing w:before="120" w:after="120" w:line="480" w:lineRule="auto"/>
        <w:rPr>
          <w:rFonts w:ascii="Times New Roman" w:hAnsi="Times New Roman" w:cs="Times New Roman"/>
          <w:iCs/>
        </w:rPr>
      </w:pPr>
      <w:r w:rsidRPr="002247E6">
        <w:rPr>
          <w:rFonts w:ascii="Times New Roman" w:eastAsiaTheme="minorEastAsia" w:hAnsi="Times New Roman" w:cs="Times New Roman"/>
          <w:iCs/>
        </w:rPr>
        <w:t>‰MBC</w:t>
      </w:r>
      <w:r w:rsidRPr="002247E6">
        <w:rPr>
          <w:rFonts w:ascii="Times New Roman" w:eastAsiaTheme="minorEastAsia" w:hAnsi="Times New Roman" w:cs="Times New Roman"/>
          <w:iCs/>
          <w:vertAlign w:val="subscript"/>
        </w:rPr>
        <w:t>treatment</w:t>
      </w:r>
      <w:r w:rsidRPr="002247E6">
        <w:rPr>
          <w:rFonts w:ascii="Times New Roman" w:eastAsiaTheme="minorEastAsia" w:hAnsi="Times New Roman" w:cs="Times New Roman"/>
          <w:iCs/>
        </w:rPr>
        <w:t xml:space="preserve"> =</w:t>
      </w:r>
      <m:oMath>
        <m:r>
          <m:rPr>
            <m:sty m:val="p"/>
          </m:rPr>
          <w:rPr>
            <w:rFonts w:ascii="Cambria Math" w:hAnsi="Cambria Math" w:cs="Times New Roman"/>
          </w:rPr>
          <m:t xml:space="preserve"> </m:t>
        </m:r>
        <m:f>
          <m:fPr>
            <m:ctrlPr>
              <w:rPr>
                <w:rFonts w:ascii="Cambria Math" w:hAnsi="Cambria Math" w:cs="Times New Roman"/>
              </w:rPr>
            </m:ctrlPr>
          </m:fPr>
          <m:num>
            <m:d>
              <m:dPr>
                <m:ctrlPr>
                  <w:rPr>
                    <w:rFonts w:ascii="Cambria Math" w:hAnsi="Cambria Math" w:cs="Times New Roman"/>
                  </w:rPr>
                </m:ctrlPr>
              </m:dPr>
              <m:e>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DOC</m:t>
                    </m:r>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DOC</m:t>
                    </m:r>
                  </m:sub>
                </m:sSub>
              </m:e>
            </m:d>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NF</m:t>
                </m:r>
              </m:e>
              <m:sub>
                <m:r>
                  <m:rPr>
                    <m:sty m:val="p"/>
                  </m:rPr>
                  <w:rPr>
                    <w:rFonts w:ascii="Cambria Math" w:hAnsi="Cambria Math" w:cs="Times New Roman"/>
                  </w:rPr>
                  <m:t>DOC</m:t>
                </m:r>
              </m:sub>
            </m:sSub>
            <m:r>
              <m:rPr>
                <m:sty m:val="p"/>
              </m:rPr>
              <w:rPr>
                <w:rFonts w:ascii="Cambria Math" w:hAnsi="Cambria Math" w:cs="Times New Roman"/>
              </w:rPr>
              <m:t>× N</m:t>
            </m:r>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DOC</m:t>
                </m:r>
              </m:sub>
            </m:sSub>
            <m:r>
              <m:rPr>
                <m:sty m:val="p"/>
              </m:rPr>
              <w:rPr>
                <w:rFonts w:ascii="Cambria Math" w:hAnsi="Cambria Math" w:cs="Times New Roman"/>
              </w:rPr>
              <m:t>)</m:t>
            </m:r>
          </m:num>
          <m:den>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DOC</m:t>
                </m:r>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NF</m:t>
                </m:r>
              </m:e>
              <m:sub>
                <m:r>
                  <m:rPr>
                    <m:sty m:val="p"/>
                  </m:rPr>
                  <w:rPr>
                    <w:rFonts w:ascii="Cambria Math" w:hAnsi="Cambria Math" w:cs="Times New Roman"/>
                  </w:rPr>
                  <m:t>DOC</m:t>
                </m:r>
              </m:sub>
            </m:sSub>
            <m:r>
              <m:rPr>
                <m:sty m:val="p"/>
              </m:rPr>
              <w:rPr>
                <w:rFonts w:ascii="Cambria Math" w:hAnsi="Cambria Math" w:cs="Times New Roman"/>
              </w:rPr>
              <m:t>)</m:t>
            </m:r>
          </m:den>
        </m:f>
      </m:oMath>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t>(1)</w:t>
      </w:r>
    </w:p>
    <w:p w14:paraId="5C753A75" w14:textId="77777777" w:rsidR="00335396" w:rsidRPr="002247E6" w:rsidRDefault="00335396" w:rsidP="00794F73">
      <w:pPr>
        <w:spacing w:after="120" w:line="480" w:lineRule="auto"/>
        <w:rPr>
          <w:rFonts w:ascii="Times New Roman" w:hAnsi="Times New Roman" w:cs="Times New Roman"/>
        </w:rPr>
      </w:pPr>
      <w:bookmarkStart w:id="90" w:name="_Hlk99906545"/>
      <w:r w:rsidRPr="002247E6">
        <w:rPr>
          <w:rFonts w:ascii="Times New Roman" w:hAnsi="Times New Roman" w:cs="Times New Roman"/>
          <w:vertAlign w:val="superscript"/>
        </w:rPr>
        <w:t>13</w:t>
      </w:r>
      <w:bookmarkEnd w:id="90"/>
      <w:r w:rsidRPr="002247E6">
        <w:rPr>
          <w:rFonts w:ascii="Times New Roman" w:hAnsi="Times New Roman" w:cs="Times New Roman"/>
        </w:rPr>
        <w:t>C-MBC =</w:t>
      </w:r>
      <m:oMath>
        <m:r>
          <w:rPr>
            <w:rFonts w:ascii="Cambria Math" w:hAnsi="Cambria Math" w:cs="Times New Roman"/>
          </w:rPr>
          <m:t xml:space="preserve"> </m:t>
        </m:r>
        <m:d>
          <m:dPr>
            <m:ctrlPr>
              <w:rPr>
                <w:rFonts w:ascii="Cambria Math" w:hAnsi="Cambria Math" w:cs="Times New Roman"/>
                <w:iCs/>
              </w:rPr>
            </m:ctrlPr>
          </m:dPr>
          <m:e>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DOC</m:t>
                </m:r>
              </m:sub>
            </m:sSub>
            <m:r>
              <m:rPr>
                <m:sty m:val="p"/>
              </m:rPr>
              <w:rPr>
                <w:rFonts w:ascii="Cambria Math" w:hAnsi="Cambria Math" w:cs="Times New Roman"/>
              </w:rPr>
              <m:t>- N</m:t>
            </m:r>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DOC</m:t>
                </m:r>
              </m:sub>
            </m:sSub>
          </m:e>
        </m:d>
      </m:oMath>
      <w:r w:rsidRPr="002247E6">
        <w:rPr>
          <w:rFonts w:ascii="Times New Roman" w:hAnsi="Times New Roman" w:cs="Times New Roman"/>
        </w:rPr>
        <w:t xml:space="preserve"> </w:t>
      </w:r>
      <m:oMath>
        <m:r>
          <m:rPr>
            <m:sty m:val="p"/>
          </m:rPr>
          <w:rPr>
            <w:rFonts w:ascii="Cambria Math" w:hAnsi="Cambria Math" w:cs="Times New Roman"/>
          </w:rPr>
          <m:t xml:space="preserve">× </m:t>
        </m:r>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MBC</m:t>
                </m:r>
              </m:e>
              <m:sub>
                <m:r>
                  <m:rPr>
                    <m:sty m:val="p"/>
                  </m:rPr>
                  <w:rPr>
                    <w:rFonts w:ascii="Cambria Math" w:hAnsi="Cambria Math" w:cs="Times New Roman"/>
                  </w:rPr>
                  <m:t>treatment</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MBC</m:t>
                </m:r>
              </m:e>
              <m:sub>
                <m:r>
                  <m:rPr>
                    <m:sty m:val="p"/>
                  </m:rPr>
                  <w:rPr>
                    <w:rFonts w:ascii="Cambria Math" w:hAnsi="Cambria Math" w:cs="Times New Roman"/>
                  </w:rPr>
                  <m:t>control</m:t>
                </m:r>
              </m:sub>
            </m:sSub>
            <m:r>
              <m:rPr>
                <m:sty m:val="p"/>
              </m:rPr>
              <w:rPr>
                <w:rFonts w:ascii="Cambria Math" w:hAnsi="Cambria Math" w:cs="Times New Roman"/>
              </w:rPr>
              <m:t>)</m:t>
            </m:r>
          </m:num>
          <m:den>
            <m:r>
              <m:rPr>
                <m:sty m:val="p"/>
              </m:rPr>
              <w:rPr>
                <w:rFonts w:ascii="Cambria Math" w:hAnsi="Cambria Math" w:cs="Times New Roman"/>
              </w:rPr>
              <m:t>(‰solution-‰</m:t>
            </m:r>
            <m:sSub>
              <m:sSubPr>
                <m:ctrlPr>
                  <w:rPr>
                    <w:rFonts w:ascii="Cambria Math" w:hAnsi="Cambria Math" w:cs="Times New Roman"/>
                  </w:rPr>
                </m:ctrlPr>
              </m:sSubPr>
              <m:e>
                <m:r>
                  <m:rPr>
                    <m:sty m:val="p"/>
                  </m:rPr>
                  <w:rPr>
                    <w:rFonts w:ascii="Cambria Math" w:hAnsi="Cambria Math" w:cs="Times New Roman"/>
                  </w:rPr>
                  <m:t>MBC</m:t>
                </m:r>
              </m:e>
              <m:sub>
                <m:r>
                  <m:rPr>
                    <m:sty m:val="p"/>
                  </m:rPr>
                  <w:rPr>
                    <w:rFonts w:ascii="Cambria Math" w:hAnsi="Cambria Math" w:cs="Times New Roman"/>
                  </w:rPr>
                  <m:t>control</m:t>
                </m:r>
              </m:sub>
            </m:sSub>
            <m:r>
              <m:rPr>
                <m:sty m:val="p"/>
              </m:rPr>
              <w:rPr>
                <w:rFonts w:ascii="Cambria Math" w:hAnsi="Cambria Math" w:cs="Times New Roman"/>
              </w:rPr>
              <m:t>)</m:t>
            </m:r>
          </m:den>
        </m:f>
      </m:oMath>
      <w:r w:rsidRPr="002247E6">
        <w:rPr>
          <w:rFonts w:ascii="Times New Roman" w:hAnsi="Times New Roman" w:cs="Times New Roman"/>
          <w:iCs/>
        </w:rPr>
        <w:t xml:space="preserve"> </w:t>
      </w:r>
      <w:r w:rsidRPr="002247E6">
        <w:rPr>
          <w:rFonts w:ascii="Times New Roman" w:hAnsi="Times New Roman" w:cs="Times New Roman"/>
          <w:iCs/>
        </w:rPr>
        <w:tab/>
      </w:r>
      <w:r w:rsidRPr="002247E6">
        <w:rPr>
          <w:rFonts w:ascii="Times New Roman" w:hAnsi="Times New Roman" w:cs="Times New Roman"/>
          <w:iCs/>
        </w:rPr>
        <w:tab/>
      </w:r>
      <w:bookmarkStart w:id="91" w:name="_Hlk99908304"/>
      <w:r w:rsidRPr="002247E6">
        <w:rPr>
          <w:rFonts w:ascii="Times New Roman" w:hAnsi="Times New Roman" w:cs="Times New Roman"/>
          <w:iCs/>
        </w:rPr>
        <w:tab/>
      </w:r>
      <w:r w:rsidRPr="002247E6">
        <w:rPr>
          <w:rFonts w:ascii="Times New Roman" w:hAnsi="Times New Roman" w:cs="Times New Roman"/>
          <w:iCs/>
        </w:rPr>
        <w:tab/>
        <w:t>(2)</w:t>
      </w:r>
      <w:bookmarkEnd w:id="91"/>
    </w:p>
    <w:p w14:paraId="18507B77" w14:textId="77777777" w:rsidR="00335396" w:rsidRPr="002247E6" w:rsidRDefault="00335396" w:rsidP="00794F73">
      <w:pPr>
        <w:spacing w:after="120" w:line="480" w:lineRule="auto"/>
        <w:rPr>
          <w:rFonts w:ascii="Times New Roman" w:hAnsi="Times New Roman" w:cs="Times New Roman"/>
        </w:rPr>
      </w:pPr>
      <w:r w:rsidRPr="002247E6">
        <w:rPr>
          <w:rFonts w:ascii="Times New Roman" w:hAnsi="Times New Roman" w:cs="Times New Roman"/>
        </w:rPr>
        <w:t>where ‰F</w:t>
      </w:r>
      <w:r w:rsidRPr="002247E6">
        <w:rPr>
          <w:rFonts w:ascii="Times New Roman" w:hAnsi="Times New Roman" w:cs="Times New Roman"/>
          <w:vertAlign w:val="subscript"/>
        </w:rPr>
        <w:t>DOC</w:t>
      </w:r>
      <w:r w:rsidRPr="002247E6">
        <w:rPr>
          <w:rFonts w:ascii="Times New Roman" w:hAnsi="Times New Roman" w:cs="Times New Roman"/>
        </w:rPr>
        <w:t xml:space="preserve"> and F</w:t>
      </w:r>
      <w:r w:rsidRPr="002247E6">
        <w:rPr>
          <w:rFonts w:ascii="Times New Roman" w:hAnsi="Times New Roman" w:cs="Times New Roman"/>
          <w:vertAlign w:val="subscript"/>
        </w:rPr>
        <w:t>DOC</w:t>
      </w:r>
      <w:r w:rsidRPr="002247E6">
        <w:rPr>
          <w:rFonts w:ascii="Times New Roman" w:hAnsi="Times New Roman" w:cs="Times New Roman"/>
        </w:rPr>
        <w:t xml:space="preserve"> </w:t>
      </w:r>
      <w:bookmarkStart w:id="92" w:name="_Hlk102364197"/>
      <w:r w:rsidRPr="002247E6">
        <w:rPr>
          <w:rFonts w:ascii="Times New Roman" w:hAnsi="Times New Roman" w:cs="Times New Roman"/>
        </w:rPr>
        <w:t xml:space="preserve">represent the </w:t>
      </w:r>
      <w:r w:rsidRPr="002247E6">
        <w:rPr>
          <w:rFonts w:ascii="Times New Roman" w:hAnsi="Times New Roman" w:cs="Times New Roman"/>
          <w:vertAlign w:val="superscript"/>
        </w:rPr>
        <w:t>13</w:t>
      </w:r>
      <w:r w:rsidRPr="002247E6">
        <w:rPr>
          <w:rFonts w:ascii="Times New Roman" w:hAnsi="Times New Roman" w:cs="Times New Roman"/>
        </w:rPr>
        <w:t>C (‰) and total C (mg C g</w:t>
      </w:r>
      <w:r w:rsidRPr="002247E6">
        <w:rPr>
          <w:rFonts w:ascii="Times New Roman" w:hAnsi="Times New Roman" w:cs="Times New Roman"/>
          <w:vertAlign w:val="superscript"/>
        </w:rPr>
        <w:t>−1</w:t>
      </w:r>
      <w:r w:rsidRPr="002247E6">
        <w:rPr>
          <w:rFonts w:ascii="Times New Roman" w:hAnsi="Times New Roman" w:cs="Times New Roman"/>
        </w:rPr>
        <w:t xml:space="preserve"> soil) concentrations, respectively, from the fumigated (F) samples, </w:t>
      </w:r>
      <w:bookmarkEnd w:id="92"/>
      <w:r w:rsidRPr="002247E6">
        <w:rPr>
          <w:rFonts w:ascii="Times New Roman" w:hAnsi="Times New Roman" w:cs="Times New Roman"/>
        </w:rPr>
        <w:t>and ‰NF</w:t>
      </w:r>
      <w:r w:rsidRPr="002247E6">
        <w:rPr>
          <w:rFonts w:ascii="Times New Roman" w:hAnsi="Times New Roman" w:cs="Times New Roman"/>
          <w:vertAlign w:val="subscript"/>
        </w:rPr>
        <w:t>DOC</w:t>
      </w:r>
      <w:r w:rsidRPr="002247E6">
        <w:rPr>
          <w:rFonts w:ascii="Times New Roman" w:hAnsi="Times New Roman" w:cs="Times New Roman"/>
        </w:rPr>
        <w:t xml:space="preserve"> and NF</w:t>
      </w:r>
      <w:r w:rsidRPr="002247E6">
        <w:rPr>
          <w:rFonts w:ascii="Times New Roman" w:hAnsi="Times New Roman" w:cs="Times New Roman"/>
          <w:vertAlign w:val="subscript"/>
        </w:rPr>
        <w:t>DOC</w:t>
      </w:r>
      <w:r w:rsidRPr="002247E6">
        <w:rPr>
          <w:rFonts w:ascii="Times New Roman" w:hAnsi="Times New Roman" w:cs="Times New Roman"/>
        </w:rPr>
        <w:t xml:space="preserve"> represent the </w:t>
      </w:r>
      <w:r w:rsidRPr="002247E6">
        <w:rPr>
          <w:rFonts w:ascii="Times New Roman" w:hAnsi="Times New Roman" w:cs="Times New Roman"/>
          <w:vertAlign w:val="superscript"/>
        </w:rPr>
        <w:t>13</w:t>
      </w:r>
      <w:r w:rsidRPr="002247E6">
        <w:rPr>
          <w:rFonts w:ascii="Times New Roman" w:hAnsi="Times New Roman" w:cs="Times New Roman"/>
        </w:rPr>
        <w:t>C (‰) and total C (mg C g</w:t>
      </w:r>
      <w:r w:rsidRPr="002247E6">
        <w:rPr>
          <w:rFonts w:ascii="Times New Roman" w:hAnsi="Times New Roman" w:cs="Times New Roman"/>
          <w:vertAlign w:val="superscript"/>
        </w:rPr>
        <w:t>−1</w:t>
      </w:r>
      <w:r w:rsidRPr="002247E6">
        <w:rPr>
          <w:rFonts w:ascii="Times New Roman" w:hAnsi="Times New Roman" w:cs="Times New Roman"/>
        </w:rPr>
        <w:t xml:space="preserve"> soil) concentrations, respectively, from the nonfumigated (NF) samples. ‰MBC</w:t>
      </w:r>
      <w:r w:rsidRPr="002247E6">
        <w:rPr>
          <w:rFonts w:ascii="Times New Roman" w:hAnsi="Times New Roman" w:cs="Times New Roman"/>
          <w:vertAlign w:val="subscript"/>
        </w:rPr>
        <w:t>treatment</w:t>
      </w:r>
      <w:r w:rsidRPr="002247E6">
        <w:rPr>
          <w:rFonts w:ascii="Times New Roman" w:hAnsi="Times New Roman" w:cs="Times New Roman"/>
        </w:rPr>
        <w:t xml:space="preserve"> and ‰MBC</w:t>
      </w:r>
      <w:r w:rsidRPr="002247E6">
        <w:rPr>
          <w:rFonts w:ascii="Times New Roman" w:hAnsi="Times New Roman" w:cs="Times New Roman"/>
          <w:vertAlign w:val="subscript"/>
        </w:rPr>
        <w:t xml:space="preserve">control </w:t>
      </w:r>
      <w:r w:rsidRPr="002247E6">
        <w:rPr>
          <w:rFonts w:ascii="Times New Roman" w:hAnsi="Times New Roman" w:cs="Times New Roman"/>
        </w:rPr>
        <w:t>are the MB</w:t>
      </w:r>
      <w:r w:rsidRPr="002247E6">
        <w:rPr>
          <w:rFonts w:ascii="Times New Roman" w:hAnsi="Times New Roman" w:cs="Times New Roman"/>
          <w:vertAlign w:val="superscript"/>
        </w:rPr>
        <w:t>13</w:t>
      </w:r>
      <w:r w:rsidRPr="002247E6">
        <w:rPr>
          <w:rFonts w:ascii="Times New Roman" w:hAnsi="Times New Roman" w:cs="Times New Roman"/>
        </w:rPr>
        <w:t xml:space="preserve">C‰ from samples treated with </w:t>
      </w:r>
      <w:r w:rsidRPr="002247E6">
        <w:rPr>
          <w:rFonts w:ascii="Times New Roman" w:hAnsi="Times New Roman" w:cs="Times New Roman"/>
          <w:vertAlign w:val="superscript"/>
        </w:rPr>
        <w:t>13</w:t>
      </w:r>
      <w:r w:rsidRPr="002247E6">
        <w:rPr>
          <w:rFonts w:ascii="Times New Roman" w:hAnsi="Times New Roman" w:cs="Times New Roman"/>
        </w:rPr>
        <w:t xml:space="preserve">C-glucose solution and deionized water only (control), respectively, and ‰solution is the </w:t>
      </w:r>
      <w:r w:rsidRPr="002247E6">
        <w:rPr>
          <w:rFonts w:ascii="Times New Roman" w:hAnsi="Times New Roman" w:cs="Times New Roman"/>
          <w:vertAlign w:val="superscript"/>
        </w:rPr>
        <w:t>13</w:t>
      </w:r>
      <w:r w:rsidRPr="002247E6">
        <w:rPr>
          <w:rFonts w:ascii="Times New Roman" w:hAnsi="Times New Roman" w:cs="Times New Roman"/>
        </w:rPr>
        <w:t>C‰ present in the added glucose solution. The total amount of added C taken up by the soil microbial community (C</w:t>
      </w:r>
      <w:r w:rsidRPr="002247E6">
        <w:rPr>
          <w:rFonts w:ascii="Times New Roman" w:hAnsi="Times New Roman" w:cs="Times New Roman"/>
          <w:vertAlign w:val="subscript"/>
        </w:rPr>
        <w:t>uptake</w:t>
      </w:r>
      <w:r w:rsidRPr="002247E6">
        <w:rPr>
          <w:rFonts w:ascii="Times New Roman" w:hAnsi="Times New Roman" w:cs="Times New Roman"/>
        </w:rPr>
        <w:t>) was calculated as follows:</w:t>
      </w:r>
    </w:p>
    <w:p w14:paraId="629D395A" w14:textId="77777777" w:rsidR="00335396" w:rsidRPr="002247E6" w:rsidRDefault="00335396" w:rsidP="00794F73">
      <w:pPr>
        <w:spacing w:after="120" w:line="480" w:lineRule="auto"/>
        <w:rPr>
          <w:rFonts w:ascii="Times New Roman" w:hAnsi="Times New Roman" w:cs="Times New Roman"/>
        </w:rPr>
      </w:pPr>
      <w:r w:rsidRPr="002247E6">
        <w:rPr>
          <w:rFonts w:ascii="Times New Roman" w:hAnsi="Times New Roman" w:cs="Times New Roman"/>
        </w:rPr>
        <w:t>C</w:t>
      </w:r>
      <w:r w:rsidRPr="002247E6">
        <w:rPr>
          <w:rFonts w:ascii="Times New Roman" w:hAnsi="Times New Roman" w:cs="Times New Roman"/>
          <w:vertAlign w:val="subscript"/>
        </w:rPr>
        <w:t>uptake</w:t>
      </w:r>
      <w:r w:rsidRPr="002247E6">
        <w:rPr>
          <w:rFonts w:ascii="Times New Roman" w:hAnsi="Times New Roman" w:cs="Times New Roman"/>
        </w:rPr>
        <w:t xml:space="preserve"> = C</w:t>
      </w:r>
      <w:r w:rsidRPr="002247E6">
        <w:rPr>
          <w:rFonts w:ascii="Times New Roman" w:hAnsi="Times New Roman" w:cs="Times New Roman"/>
          <w:vertAlign w:val="subscript"/>
        </w:rPr>
        <w:t xml:space="preserve">growth </w:t>
      </w:r>
      <w:r w:rsidRPr="002247E6">
        <w:rPr>
          <w:rFonts w:ascii="Times New Roman" w:hAnsi="Times New Roman" w:cs="Times New Roman"/>
        </w:rPr>
        <w:t>+ C</w:t>
      </w:r>
      <w:r w:rsidRPr="002247E6">
        <w:rPr>
          <w:rFonts w:ascii="Times New Roman" w:hAnsi="Times New Roman" w:cs="Times New Roman"/>
          <w:vertAlign w:val="subscript"/>
        </w:rPr>
        <w:t>respiration</w:t>
      </w:r>
      <w:r w:rsidRPr="002247E6">
        <w:rPr>
          <w:rFonts w:ascii="Times New Roman" w:hAnsi="Times New Roman" w:cs="Times New Roman"/>
          <w:vertAlign w:val="subscript"/>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t xml:space="preserve">    </w:t>
      </w:r>
      <w:r w:rsidRPr="002247E6">
        <w:rPr>
          <w:rFonts w:ascii="Times New Roman" w:hAnsi="Times New Roman" w:cs="Times New Roman"/>
        </w:rPr>
        <w:tab/>
        <w:t>(3)</w:t>
      </w:r>
    </w:p>
    <w:p w14:paraId="44AE2995" w14:textId="77777777" w:rsidR="00335396" w:rsidRPr="002247E6" w:rsidRDefault="00335396" w:rsidP="00794F73">
      <w:pPr>
        <w:spacing w:after="120" w:line="480" w:lineRule="auto"/>
        <w:rPr>
          <w:rFonts w:ascii="Times New Roman" w:hAnsi="Times New Roman" w:cs="Times New Roman"/>
        </w:rPr>
      </w:pPr>
      <w:r w:rsidRPr="002247E6">
        <w:rPr>
          <w:rFonts w:ascii="Times New Roman" w:hAnsi="Times New Roman" w:cs="Times New Roman"/>
        </w:rPr>
        <w:lastRenderedPageBreak/>
        <w:t>where C</w:t>
      </w:r>
      <w:r w:rsidRPr="002247E6">
        <w:rPr>
          <w:rFonts w:ascii="Times New Roman" w:hAnsi="Times New Roman" w:cs="Times New Roman"/>
          <w:vertAlign w:val="subscript"/>
        </w:rPr>
        <w:t>growth</w:t>
      </w:r>
      <w:r w:rsidRPr="002247E6">
        <w:rPr>
          <w:rFonts w:ascii="Times New Roman" w:hAnsi="Times New Roman" w:cs="Times New Roman"/>
        </w:rPr>
        <w:t xml:space="preserve"> is the C allocated for microbial biomass growth (</w:t>
      </w:r>
      <w:r w:rsidRPr="002247E6">
        <w:rPr>
          <w:rFonts w:ascii="Times New Roman" w:hAnsi="Times New Roman" w:cs="Times New Roman"/>
          <w:vertAlign w:val="superscript"/>
        </w:rPr>
        <w:t>13</w:t>
      </w:r>
      <w:r w:rsidRPr="002247E6">
        <w:rPr>
          <w:rFonts w:ascii="Times New Roman" w:hAnsi="Times New Roman" w:cs="Times New Roman"/>
        </w:rPr>
        <w:t>C incorporated in MBC, mg MB</w:t>
      </w:r>
      <w:r w:rsidRPr="002247E6">
        <w:rPr>
          <w:rFonts w:ascii="Times New Roman" w:hAnsi="Times New Roman" w:cs="Times New Roman"/>
          <w:vertAlign w:val="superscript"/>
        </w:rPr>
        <w:t>13</w:t>
      </w:r>
      <w:r w:rsidRPr="002247E6">
        <w:rPr>
          <w:rFonts w:ascii="Times New Roman" w:hAnsi="Times New Roman" w:cs="Times New Roman"/>
        </w:rPr>
        <w:t>C g</w:t>
      </w:r>
      <w:r w:rsidRPr="002247E6">
        <w:rPr>
          <w:rFonts w:ascii="Times New Roman" w:hAnsi="Times New Roman" w:cs="Times New Roman"/>
          <w:vertAlign w:val="superscript"/>
        </w:rPr>
        <w:t>−1</w:t>
      </w:r>
      <w:r w:rsidRPr="002247E6">
        <w:rPr>
          <w:rFonts w:ascii="Times New Roman" w:hAnsi="Times New Roman" w:cs="Times New Roman"/>
        </w:rPr>
        <w:t xml:space="preserve"> soil), and C</w:t>
      </w:r>
      <w:r w:rsidRPr="002247E6">
        <w:rPr>
          <w:rFonts w:ascii="Times New Roman" w:hAnsi="Times New Roman" w:cs="Times New Roman"/>
          <w:vertAlign w:val="subscript"/>
        </w:rPr>
        <w:t xml:space="preserve">respiration </w:t>
      </w:r>
      <w:r w:rsidRPr="002247E6">
        <w:rPr>
          <w:rFonts w:ascii="Times New Roman" w:hAnsi="Times New Roman" w:cs="Times New Roman"/>
        </w:rPr>
        <w:t xml:space="preserve">is the C respired by the microbes (added </w:t>
      </w:r>
      <w:r w:rsidRPr="002247E6">
        <w:rPr>
          <w:rFonts w:ascii="Times New Roman" w:hAnsi="Times New Roman" w:cs="Times New Roman"/>
          <w:vertAlign w:val="superscript"/>
        </w:rPr>
        <w:t>13</w:t>
      </w:r>
      <w:r w:rsidRPr="002247E6">
        <w:rPr>
          <w:rFonts w:ascii="Times New Roman" w:hAnsi="Times New Roman" w:cs="Times New Roman"/>
        </w:rPr>
        <w:t>C in respired CO</w:t>
      </w:r>
      <w:r w:rsidRPr="002247E6">
        <w:rPr>
          <w:rFonts w:ascii="Times New Roman" w:hAnsi="Times New Roman" w:cs="Times New Roman"/>
          <w:vertAlign w:val="subscript"/>
        </w:rPr>
        <w:t>2</w:t>
      </w:r>
      <w:r w:rsidRPr="002247E6">
        <w:rPr>
          <w:rFonts w:ascii="Times New Roman" w:hAnsi="Times New Roman" w:cs="Times New Roman"/>
        </w:rPr>
        <w:t xml:space="preserve">, mg </w:t>
      </w:r>
      <w:r w:rsidRPr="002247E6">
        <w:rPr>
          <w:rFonts w:ascii="Times New Roman" w:hAnsi="Times New Roman" w:cs="Times New Roman"/>
          <w:vertAlign w:val="superscript"/>
        </w:rPr>
        <w:t>13</w:t>
      </w:r>
      <w:r w:rsidRPr="002247E6">
        <w:rPr>
          <w:rFonts w:ascii="Times New Roman" w:hAnsi="Times New Roman" w:cs="Times New Roman"/>
        </w:rPr>
        <w:t>CO</w:t>
      </w:r>
      <w:r w:rsidRPr="002247E6">
        <w:rPr>
          <w:rFonts w:ascii="Times New Roman" w:hAnsi="Times New Roman" w:cs="Times New Roman"/>
          <w:vertAlign w:val="subscript"/>
        </w:rPr>
        <w:t>2</w:t>
      </w:r>
      <w:r w:rsidRPr="002247E6">
        <w:rPr>
          <w:rFonts w:ascii="Times New Roman" w:hAnsi="Times New Roman" w:cs="Times New Roman"/>
        </w:rPr>
        <w:t xml:space="preserve"> g</w:t>
      </w:r>
      <w:r w:rsidRPr="002247E6">
        <w:rPr>
          <w:rFonts w:ascii="Times New Roman" w:hAnsi="Times New Roman" w:cs="Times New Roman"/>
          <w:vertAlign w:val="superscript"/>
        </w:rPr>
        <w:t>−1</w:t>
      </w:r>
      <w:r w:rsidRPr="002247E6">
        <w:rPr>
          <w:rFonts w:ascii="Times New Roman" w:hAnsi="Times New Roman" w:cs="Times New Roman"/>
        </w:rPr>
        <w:t xml:space="preserve"> soil). </w:t>
      </w:r>
      <w:r w:rsidRPr="002247E6">
        <w:rPr>
          <w:rFonts w:ascii="Times New Roman" w:hAnsi="Times New Roman" w:cs="Times New Roman"/>
        </w:rPr>
        <w:tab/>
      </w:r>
    </w:p>
    <w:p w14:paraId="687E0494" w14:textId="105B810A" w:rsidR="00335396" w:rsidRPr="002247E6" w:rsidRDefault="002F4113" w:rsidP="00794F73">
      <w:pPr>
        <w:pStyle w:val="Heading1"/>
        <w:spacing w:after="120" w:line="480" w:lineRule="auto"/>
        <w:jc w:val="left"/>
        <w:rPr>
          <w:rFonts w:ascii="Times New Roman" w:hAnsi="Times New Roman" w:cs="Times New Roman"/>
          <w:b w:val="0"/>
          <w:bCs w:val="0"/>
          <w:i/>
          <w:iCs/>
          <w:sz w:val="24"/>
        </w:rPr>
      </w:pPr>
      <w:bookmarkStart w:id="93" w:name="_Toc167955083"/>
      <w:r w:rsidRPr="002247E6">
        <w:rPr>
          <w:rFonts w:ascii="Times New Roman" w:hAnsi="Times New Roman" w:cs="Times New Roman"/>
          <w:b w:val="0"/>
          <w:bCs w:val="0"/>
          <w:i/>
          <w:iCs/>
          <w:sz w:val="24"/>
        </w:rPr>
        <w:t>3</w:t>
      </w:r>
      <w:r w:rsidR="00335396"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3</w:t>
      </w:r>
      <w:r w:rsidR="00D6020C"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5.</w:t>
      </w:r>
      <w:r w:rsidR="00335396" w:rsidRPr="002247E6">
        <w:rPr>
          <w:rFonts w:ascii="Times New Roman" w:hAnsi="Times New Roman" w:cs="Times New Roman"/>
          <w:b w:val="0"/>
          <w:bCs w:val="0"/>
          <w:i/>
          <w:iCs/>
          <w:sz w:val="24"/>
        </w:rPr>
        <w:t xml:space="preserve"> </w:t>
      </w:r>
      <w:bookmarkStart w:id="94" w:name="_Hlk99911067"/>
      <w:r w:rsidR="00796125" w:rsidRPr="002247E6">
        <w:rPr>
          <w:rFonts w:ascii="Times New Roman" w:hAnsi="Times New Roman" w:cs="Times New Roman"/>
          <w:b w:val="0"/>
          <w:bCs w:val="0"/>
          <w:i/>
          <w:iCs/>
          <w:caps w:val="0"/>
          <w:sz w:val="24"/>
        </w:rPr>
        <w:t>Enzymatic assay</w:t>
      </w:r>
      <w:bookmarkEnd w:id="93"/>
    </w:p>
    <w:bookmarkEnd w:id="94"/>
    <w:p w14:paraId="45829E99" w14:textId="0295EF07" w:rsidR="00335396" w:rsidRPr="002247E6" w:rsidRDefault="00335396" w:rsidP="00794F73">
      <w:pPr>
        <w:spacing w:after="120" w:line="480" w:lineRule="auto"/>
        <w:ind w:firstLine="720"/>
        <w:rPr>
          <w:rFonts w:ascii="Times New Roman" w:hAnsi="Times New Roman" w:cs="Times New Roman"/>
          <w:iCs/>
        </w:rPr>
      </w:pPr>
      <w:r w:rsidRPr="002247E6">
        <w:rPr>
          <w:rFonts w:ascii="Times New Roman" w:hAnsi="Times New Roman" w:cs="Times New Roman"/>
        </w:rPr>
        <w:t xml:space="preserve">We measured key C cycling enzymes such as α- and β-glucosidase (AG and BG), cellobiohydrolase (CB), and β-xylosidase (XYL) using a modified microplate assay </w:t>
      </w:r>
      <w:bookmarkStart w:id="95" w:name="_Hlk131246845"/>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{"citationID":"OPjTyZCW","properties":{"formattedCitation":"(Bell et al., 2013)","plainCitation":"(Bell et al., 2013)","noteIndex":0},"citationItems":[{"id":1677,"uris":["http://zotero.org/users/4537082/items/AKZUALQ8"],"itemData":{"id":1677,"type":"article-journal","container-title":"Journal of Visualized Experiments","DOI":"10.3791/50961","ISSN":"1940-087X","issue":"81","journalAbbreviation":"JoVE","language":"en","page":"50961","source":"DOI.org (Crossref)","title":"High-throughput Fluorometric Measurement of Potential Soil Extracellular Enzyme Activities","author":[{"family":"Bell","given":"Colin W."},{"family":"Fricks","given":"Barbara E."},{"family":"Rocca","given":"Jennifer D."},{"family":"Steinweg","given":"Jessica M."},{"family":"McMahon","given":"Shawna K."},{"family":"Wallenstein","given":"Matthew D."}],"issued":{"date-parts":[["2013",11,15]]}}}],"schema":"https://github.com/citation-style-language/schema/raw/master/csl-citation.json"}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(Bell et al., 2013)</w:t>
      </w:r>
      <w:r w:rsidRPr="002247E6">
        <w:rPr>
          <w:rFonts w:ascii="Times New Roman" w:hAnsi="Times New Roman" w:cs="Times New Roman"/>
        </w:rPr>
        <w:fldChar w:fldCharType="end"/>
      </w:r>
      <w:bookmarkEnd w:id="95"/>
      <w:r w:rsidRPr="002247E6">
        <w:rPr>
          <w:rFonts w:ascii="Times New Roman" w:hAnsi="Times New Roman" w:cs="Times New Roman"/>
        </w:rPr>
        <w:t>. We prepared the soil slurries by blending 2.75 g of soil samples in 91 mL of 50 mM sodium acetate buffer at average soil pH (6.3, Table 1) in a Waring blender for 1 min. Then 800 μL of the soil slurry was transferred into two 96-deep well (1.2 mL) microplates in each of the 8 wells of one column, from which we used one plate to create 4-methylumbelliferone (MUB) standard curves (0, 1.25, 2.5, 5, 10, 25, 50, and 100 μM concentrations). For each 800 µL of soil slurry, we added 200 µL of the fluorometric substrate and incubated the mixture in the dark at 25 °C for 3 hours. After incubation, we centrifuged the soil slurries for 3 minutes at 1500 g and transferred 250 µL of the supernatant from each well to black, flat-bottomed 96-well plates. Using a microplate reader (Synergy-BioTek Instruments, Inc., Vermont, USA), we scanned the 96-well plates at excitation and emission wavelengths of 365 and 450 nm, respectively. We used the MUB standard curve to create a linear standard curve to determine the activity of C acquiring enzymes for each sample. Finally, we calculated total C cycling enzymatic activity as the sum of the activities of AG, BG, CB, and XYL in nmol g</w:t>
      </w:r>
      <w:r w:rsidRPr="002247E6">
        <w:rPr>
          <w:rFonts w:ascii="Times New Roman" w:hAnsi="Times New Roman" w:cs="Times New Roman"/>
          <w:vertAlign w:val="superscript"/>
        </w:rPr>
        <w:t>-1</w:t>
      </w:r>
      <w:r w:rsidRPr="002247E6">
        <w:rPr>
          <w:rFonts w:ascii="Times New Roman" w:hAnsi="Times New Roman" w:cs="Times New Roman"/>
        </w:rPr>
        <w:t xml:space="preserve"> 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{"citationID":"7Qz7pqsh","properties":{"formattedCitation":"(Bell et al., 2013)","plainCitation":"(Bell et al., 2013)","noteIndex":0},"citationItems":[{"id":1677,"uris":["http://zotero.org/users/4537082/items/AKZUALQ8"],"itemData":{"id":1677,"type":"article-journal","container-title":"Journal of Visualized Experiments","DOI":"10.3791/50961","ISSN":"1940-087X","issue":"81","journalAbbreviation":"JoVE","language":"en","page":"50961","source":"DOI.org (Crossref)","title":"High-throughput Fluorometric Measurement of Potential Soil Extracellular Enzyme Activities","author":[{"family":"Bell","given":"Colin W."},{"family":"Fricks","given":"Barbara E."},{"family":"Rocca","given":"Jennifer D."},{"family":"Steinweg","given":"Jessica M."},{"family":"McMahon","given":"Shawna K."},{"family":"Wallenstein","given":"Matthew D."}],"issued":{"date-parts":[["2013",11,15]]}}}],"schema":"https://github.com/citation-style-language/schema/raw/master/csl-citation.json"}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(Bell et al., 2013)</w:t>
      </w:r>
      <w:r w:rsidRPr="002247E6">
        <w:rPr>
          <w:rFonts w:ascii="Times New Roman" w:hAnsi="Times New Roman" w:cs="Times New Roman"/>
        </w:rPr>
        <w:fldChar w:fldCharType="end"/>
      </w:r>
      <w:r w:rsidRPr="002247E6">
        <w:rPr>
          <w:rFonts w:ascii="Times New Roman" w:hAnsi="Times New Roman" w:cs="Times New Roman"/>
        </w:rPr>
        <w:t xml:space="preserve">. </w:t>
      </w:r>
    </w:p>
    <w:p w14:paraId="3F0B1E96" w14:textId="6FA10590" w:rsidR="00335396" w:rsidRPr="002247E6" w:rsidRDefault="002F4113" w:rsidP="00794F73">
      <w:pPr>
        <w:pStyle w:val="Heading1"/>
        <w:spacing w:after="120" w:line="480" w:lineRule="auto"/>
        <w:jc w:val="left"/>
        <w:rPr>
          <w:rFonts w:ascii="Times New Roman" w:hAnsi="Times New Roman" w:cs="Times New Roman"/>
          <w:b w:val="0"/>
          <w:bCs w:val="0"/>
          <w:i/>
          <w:iCs/>
          <w:sz w:val="24"/>
        </w:rPr>
      </w:pPr>
      <w:bookmarkStart w:id="96" w:name="_Toc167955084"/>
      <w:r w:rsidRPr="002247E6">
        <w:rPr>
          <w:rFonts w:ascii="Times New Roman" w:hAnsi="Times New Roman" w:cs="Times New Roman"/>
          <w:b w:val="0"/>
          <w:bCs w:val="0"/>
          <w:i/>
          <w:iCs/>
          <w:sz w:val="24"/>
        </w:rPr>
        <w:t>3</w:t>
      </w:r>
      <w:r w:rsidR="00335396"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3.</w:t>
      </w:r>
      <w:r w:rsidR="00335396" w:rsidRPr="002247E6">
        <w:rPr>
          <w:rFonts w:ascii="Times New Roman" w:hAnsi="Times New Roman" w:cs="Times New Roman"/>
          <w:b w:val="0"/>
          <w:bCs w:val="0"/>
          <w:i/>
          <w:iCs/>
          <w:sz w:val="24"/>
        </w:rPr>
        <w:t>6</w:t>
      </w:r>
      <w:r w:rsidR="00D6020C" w:rsidRPr="002247E6">
        <w:rPr>
          <w:rFonts w:ascii="Times New Roman" w:hAnsi="Times New Roman" w:cs="Times New Roman"/>
          <w:b w:val="0"/>
          <w:bCs w:val="0"/>
          <w:i/>
          <w:iCs/>
          <w:sz w:val="24"/>
        </w:rPr>
        <w:t>.</w:t>
      </w:r>
      <w:r w:rsidR="00335396" w:rsidRPr="002247E6">
        <w:rPr>
          <w:rFonts w:ascii="Times New Roman" w:hAnsi="Times New Roman" w:cs="Times New Roman"/>
          <w:b w:val="0"/>
          <w:bCs w:val="0"/>
          <w:i/>
          <w:iCs/>
          <w:sz w:val="24"/>
        </w:rPr>
        <w:t xml:space="preserve"> </w:t>
      </w:r>
      <w:r w:rsidR="00C948D7" w:rsidRPr="002247E6">
        <w:rPr>
          <w:rFonts w:ascii="Times New Roman" w:hAnsi="Times New Roman" w:cs="Times New Roman"/>
          <w:b w:val="0"/>
          <w:bCs w:val="0"/>
          <w:i/>
          <w:iCs/>
          <w:caps w:val="0"/>
          <w:sz w:val="24"/>
        </w:rPr>
        <w:t xml:space="preserve">Measurement </w:t>
      </w:r>
      <w:r w:rsidR="00796125" w:rsidRPr="002247E6">
        <w:rPr>
          <w:rFonts w:ascii="Times New Roman" w:hAnsi="Times New Roman" w:cs="Times New Roman"/>
          <w:b w:val="0"/>
          <w:bCs w:val="0"/>
          <w:i/>
          <w:iCs/>
          <w:caps w:val="0"/>
          <w:sz w:val="24"/>
        </w:rPr>
        <w:t>of microbial functional traits associated with C cycling</w:t>
      </w:r>
      <w:bookmarkEnd w:id="96"/>
    </w:p>
    <w:p w14:paraId="28A13384" w14:textId="77777777" w:rsidR="00335396" w:rsidRPr="002247E6" w:rsidRDefault="00335396" w:rsidP="00794F73">
      <w:pPr>
        <w:spacing w:after="120" w:line="480" w:lineRule="auto"/>
        <w:rPr>
          <w:rFonts w:ascii="Times New Roman" w:hAnsi="Times New Roman" w:cs="Times New Roman"/>
          <w:lang w:val="pt-BR"/>
        </w:rPr>
      </w:pPr>
      <w:r w:rsidRPr="002247E6">
        <w:rPr>
          <w:rFonts w:ascii="Times New Roman" w:hAnsi="Times New Roman" w:cs="Times New Roman"/>
        </w:rPr>
        <w:tab/>
        <w:t xml:space="preserve">We calculated community-level microbial CUE by following Sinsabaugh et al. </w:t>
      </w:r>
      <w:r w:rsidRPr="002247E6">
        <w:rPr>
          <w:rFonts w:ascii="Times New Roman" w:hAnsi="Times New Roman" w:cs="Times New Roman"/>
          <w:lang w:val="pt-BR"/>
        </w:rPr>
        <w:t>(2013):</w:t>
      </w:r>
    </w:p>
    <w:p w14:paraId="4B420C52" w14:textId="77777777" w:rsidR="00335396" w:rsidRPr="002247E6" w:rsidRDefault="00335396" w:rsidP="00794F73">
      <w:pPr>
        <w:spacing w:after="120" w:line="480" w:lineRule="auto"/>
        <w:rPr>
          <w:rFonts w:ascii="Times New Roman" w:hAnsi="Times New Roman" w:cs="Times New Roman"/>
          <w:iCs/>
          <w:lang w:val="pt-BR"/>
        </w:rPr>
      </w:pPr>
      <w:r w:rsidRPr="002247E6">
        <w:rPr>
          <w:rFonts w:ascii="Times New Roman" w:hAnsi="Times New Roman" w:cs="Times New Roman"/>
          <w:lang w:val="pt-BR"/>
        </w:rPr>
        <w:t xml:space="preserve">CUE = </w:t>
      </w:r>
      <m:oMath>
        <m:r>
          <m:rPr>
            <m:sty m:val="p"/>
          </m:rPr>
          <w:rPr>
            <w:rFonts w:ascii="Cambria Math" w:hAnsi="Cambria Math" w:cs="Times New Roman"/>
            <w:lang w:val="pt-BR"/>
          </w:rPr>
          <m:t xml:space="preserve"> </m:t>
        </m:r>
        <w:bookmarkStart w:id="97" w:name="_Hlk99907738"/>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lang w:val="pt-BR"/>
                  </w:rPr>
                  <m:t>C</m:t>
                </m:r>
              </m:e>
              <m:sub>
                <m:r>
                  <m:rPr>
                    <m:sty m:val="p"/>
                  </m:rPr>
                  <w:rPr>
                    <w:rFonts w:ascii="Cambria Math" w:hAnsi="Cambria Math" w:cs="Times New Roman"/>
                    <w:lang w:val="pt-BR"/>
                  </w:rPr>
                  <m:t>growth</m:t>
                </m:r>
              </m:sub>
            </m:sSub>
          </m:num>
          <m:den>
            <m:sSub>
              <m:sSubPr>
                <m:ctrlPr>
                  <w:rPr>
                    <w:rFonts w:ascii="Cambria Math" w:hAnsi="Cambria Math" w:cs="Times New Roman"/>
                  </w:rPr>
                </m:ctrlPr>
              </m:sSubPr>
              <m:e>
                <m:r>
                  <m:rPr>
                    <m:sty m:val="p"/>
                  </m:rPr>
                  <w:rPr>
                    <w:rFonts w:ascii="Cambria Math" w:hAnsi="Cambria Math" w:cs="Times New Roman"/>
                    <w:lang w:val="pt-BR"/>
                  </w:rPr>
                  <m:t>C</m:t>
                </m:r>
              </m:e>
              <m:sub>
                <m:r>
                  <m:rPr>
                    <m:sty m:val="p"/>
                  </m:rPr>
                  <w:rPr>
                    <w:rFonts w:ascii="Cambria Math" w:hAnsi="Cambria Math" w:cs="Times New Roman"/>
                    <w:lang w:val="pt-BR"/>
                  </w:rPr>
                  <m:t>uptake</m:t>
                </m:r>
              </m:sub>
            </m:sSub>
          </m:den>
        </m:f>
        <w:bookmarkEnd w:id="97"/>
        <m:r>
          <w:rPr>
            <w:rFonts w:ascii="Cambria Math" w:hAnsi="Cambria Math" w:cs="Times New Roman"/>
            <w:lang w:val="pt-BR"/>
          </w:rPr>
          <m:t xml:space="preserve"> = </m:t>
        </m:r>
        <m:f>
          <m:fPr>
            <m:ctrlPr>
              <w:rPr>
                <w:rFonts w:ascii="Cambria Math" w:hAnsi="Cambria Math" w:cs="Times New Roman"/>
                <w:iCs/>
              </w:rPr>
            </m:ctrlPr>
          </m:fPr>
          <m:num>
            <m:sSup>
              <m:sSupPr>
                <m:ctrlPr>
                  <w:rPr>
                    <w:rFonts w:ascii="Cambria Math" w:hAnsi="Cambria Math" w:cs="Times New Roman"/>
                  </w:rPr>
                </m:ctrlPr>
              </m:sSupPr>
              <m:e>
                <m:r>
                  <m:rPr>
                    <m:sty m:val="p"/>
                  </m:rPr>
                  <w:rPr>
                    <w:rFonts w:ascii="Cambria Math" w:hAnsi="Cambria Math" w:cs="Times New Roman"/>
                    <w:lang w:val="pt-BR"/>
                  </w:rPr>
                  <m:t>MBC</m:t>
                </m:r>
              </m:e>
              <m:sup>
                <m:r>
                  <w:rPr>
                    <w:rFonts w:ascii="Cambria Math" w:hAnsi="Cambria Math" w:cs="Times New Roman"/>
                    <w:lang w:val="pt-BR"/>
                  </w:rPr>
                  <m:t>13</m:t>
                </m:r>
              </m:sup>
            </m:sSup>
            <m:r>
              <m:rPr>
                <m:sty m:val="p"/>
              </m:rPr>
              <w:rPr>
                <w:rFonts w:ascii="Cambria Math" w:hAnsi="Cambria Math" w:cs="Times New Roman"/>
                <w:lang w:val="pt-BR"/>
              </w:rPr>
              <m:t>C</m:t>
            </m:r>
          </m:num>
          <m:den>
            <m:r>
              <m:rPr>
                <m:sty m:val="p"/>
              </m:rPr>
              <w:rPr>
                <w:rFonts w:ascii="Cambria Math" w:hAnsi="Cambria Math" w:cs="Times New Roman"/>
                <w:lang w:val="pt-BR"/>
              </w:rPr>
              <m:t>(</m:t>
            </m:r>
            <m:sSup>
              <m:sSupPr>
                <m:ctrlPr>
                  <w:rPr>
                    <w:rFonts w:ascii="Cambria Math" w:hAnsi="Cambria Math" w:cs="Times New Roman"/>
                  </w:rPr>
                </m:ctrlPr>
              </m:sSupPr>
              <m:e>
                <m:r>
                  <m:rPr>
                    <m:sty m:val="p"/>
                  </m:rPr>
                  <w:rPr>
                    <w:rFonts w:ascii="Cambria Math" w:hAnsi="Cambria Math" w:cs="Times New Roman"/>
                    <w:lang w:val="pt-BR"/>
                  </w:rPr>
                  <m:t>MBC</m:t>
                </m:r>
              </m:e>
              <m:sup>
                <m:r>
                  <w:rPr>
                    <w:rFonts w:ascii="Cambria Math" w:hAnsi="Cambria Math" w:cs="Times New Roman"/>
                    <w:lang w:val="pt-BR"/>
                  </w:rPr>
                  <m:t>13</m:t>
                </m:r>
              </m:sup>
            </m:sSup>
            <m:r>
              <m:rPr>
                <m:sty m:val="p"/>
              </m:rPr>
              <w:rPr>
                <w:rFonts w:ascii="Cambria Math" w:hAnsi="Cambria Math" w:cs="Times New Roman"/>
                <w:lang w:val="pt-BR"/>
              </w:rPr>
              <m:t>C</m:t>
            </m:r>
            <m:sSup>
              <m:sSupPr>
                <m:ctrlPr>
                  <w:rPr>
                    <w:rFonts w:ascii="Cambria Math" w:hAnsi="Cambria Math" w:cs="Times New Roman"/>
                  </w:rPr>
                </m:ctrlPr>
              </m:sSupPr>
              <m:e>
                <m:r>
                  <w:rPr>
                    <w:rFonts w:ascii="Cambria Math" w:hAnsi="Cambria Math" w:cs="Times New Roman"/>
                    <w:lang w:val="pt-BR"/>
                  </w:rPr>
                  <m:t>+</m:t>
                </m:r>
              </m:e>
              <m:sup>
                <m:r>
                  <w:rPr>
                    <w:rFonts w:ascii="Cambria Math" w:hAnsi="Cambria Math" w:cs="Times New Roman"/>
                    <w:lang w:val="pt-BR"/>
                  </w:rPr>
                  <m:t>13</m:t>
                </m:r>
              </m:sup>
            </m:sSup>
            <m:sSub>
              <m:sSubPr>
                <m:ctrlPr>
                  <w:rPr>
                    <w:rFonts w:ascii="Cambria Math" w:hAnsi="Cambria Math" w:cs="Times New Roman"/>
                  </w:rPr>
                </m:ctrlPr>
              </m:sSubPr>
              <m:e>
                <m:r>
                  <w:rPr>
                    <w:rFonts w:ascii="Cambria Math" w:hAnsi="Cambria Math" w:cs="Times New Roman"/>
                  </w:rPr>
                  <m:t>CO</m:t>
                </m:r>
              </m:e>
              <m:sub>
                <m:r>
                  <w:rPr>
                    <w:rFonts w:ascii="Cambria Math" w:hAnsi="Cambria Math" w:cs="Times New Roman"/>
                    <w:lang w:val="pt-BR"/>
                  </w:rPr>
                  <m:t>2</m:t>
                </m:r>
              </m:sub>
            </m:sSub>
            <m:r>
              <m:rPr>
                <m:sty m:val="p"/>
              </m:rPr>
              <w:rPr>
                <w:rFonts w:ascii="Cambria Math" w:hAnsi="Cambria Math" w:cs="Times New Roman"/>
                <w:lang w:val="pt-BR"/>
              </w:rPr>
              <m:t>)</m:t>
            </m:r>
          </m:den>
        </m:f>
      </m:oMath>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t>(4)</w:t>
      </w:r>
    </w:p>
    <w:p w14:paraId="3FDF7690" w14:textId="77777777" w:rsidR="00335396" w:rsidRPr="002247E6" w:rsidRDefault="00335396" w:rsidP="00794F73">
      <w:pPr>
        <w:spacing w:after="120" w:line="480" w:lineRule="auto"/>
        <w:rPr>
          <w:rFonts w:ascii="Times New Roman" w:hAnsi="Times New Roman" w:cs="Times New Roman"/>
        </w:rPr>
      </w:pPr>
      <w:r w:rsidRPr="002247E6">
        <w:rPr>
          <w:rFonts w:ascii="Times New Roman" w:hAnsi="Times New Roman" w:cs="Times New Roman"/>
        </w:rPr>
        <w:lastRenderedPageBreak/>
        <w:t>We calculated community-level microbial biomass specific respiration rate or metabolic quotient (qCO</w:t>
      </w:r>
      <w:r w:rsidRPr="002247E6">
        <w:rPr>
          <w:rFonts w:ascii="Times New Roman" w:hAnsi="Times New Roman" w:cs="Times New Roman"/>
          <w:vertAlign w:val="subscript"/>
        </w:rPr>
        <w:t>2</w:t>
      </w:r>
      <w:r w:rsidRPr="002247E6">
        <w:rPr>
          <w:rFonts w:ascii="Times New Roman" w:hAnsi="Times New Roman" w:cs="Times New Roman"/>
        </w:rPr>
        <w:t xml:space="preserve">) by following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{"citationID":"ypnirCTn","properties":{"formattedCitation":"(Anderson and Domsch, 1990)","plainCitation":"(Anderson and Domsch, 1990)","dontUpdate":true,"noteIndex":0},"citationItems":[{"id":1268,"uris":["http://zotero.org/users/4537082/items/UI7VPHF7"],"itemData":{"id":1268,"type":"article-journal","abstract":"Metabolic quotients for CO2C (qCO2C) and microbial-C-loss (qD) were studied on soil microbial communities under long-term monoculture (M) or continuous crop rotations (CR). Under defined laboratory conditions the mean qCO2C (unit CO2C unit−1 Cmic h−1) of different microbial biomasses from 17 M systems amounted to 1.097 μg CO2qCO2CC as compared to 0.645 μg CO2C of microbial biomasses from 19 CR systems. The 1.7 times higher CO2C release per unit biomass and time of microbial biomasses from M systems was significantly different at the P =0.001 level. In addition, microbial C-loss in samples from M or CR plots was followed for 5 weeks. Again, mean qD per unit microbial biomass and time was 1.6 times higher (P = 0.01) for microbial biomasses from M systems (0.301 μg C, 14 soils) when compared with CR systems (0.188μg C, 14 soils). These differences were not related to soil texture, Corg or pH of these soils. The effects of environmental influences (soil management) on the microbial pool in terms of a changing energy demand are discussed.","container-title":"Soil Biology and Biochemistry","DOI":"10.1016/0038-0717(90)90094-G","ISSN":"0038-0717","issue":"2","journalAbbreviation":"Soil Biology and Biochemistry","language":"en","page":"251-255","source":"ScienceDirect","title":"Application of eco-physiological quotients (qCO2 and qD) on microbial biomasses from soils of different cropping histories","volume":"22","author":[{"family":"Anderson","given":"Traute-Heidi"},{"family":"Domsch","given":"K. H."}],"issued":{"date-parts":[["1990",1,1]]}}}],"schema":"https://github.com/citation-style-language/schema/raw/master/csl-citation.json"}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Anderson and Domsch (1990</w:t>
      </w:r>
      <w:r w:rsidRPr="002247E6">
        <w:rPr>
          <w:rFonts w:ascii="Times New Roman" w:hAnsi="Times New Roman" w:cs="Times New Roman"/>
        </w:rPr>
        <w:fldChar w:fldCharType="end"/>
      </w:r>
      <w:r w:rsidRPr="002247E6">
        <w:rPr>
          <w:rFonts w:ascii="Times New Roman" w:hAnsi="Times New Roman" w:cs="Times New Roman"/>
        </w:rPr>
        <w:t>):</w:t>
      </w:r>
    </w:p>
    <w:p w14:paraId="7AD444CE" w14:textId="77777777" w:rsidR="00335396" w:rsidRPr="002247E6" w:rsidRDefault="00335396" w:rsidP="00794F73">
      <w:pPr>
        <w:spacing w:after="120" w:line="480" w:lineRule="auto"/>
        <w:rPr>
          <w:rFonts w:ascii="Times New Roman" w:hAnsi="Times New Roman" w:cs="Times New Roman"/>
        </w:rPr>
      </w:pPr>
      <w:r w:rsidRPr="002247E6">
        <w:rPr>
          <w:rFonts w:ascii="Times New Roman" w:hAnsi="Times New Roman" w:cs="Times New Roman"/>
        </w:rPr>
        <w:t>qCO</w:t>
      </w:r>
      <w:r w:rsidRPr="002247E6">
        <w:rPr>
          <w:rFonts w:ascii="Times New Roman" w:hAnsi="Times New Roman" w:cs="Times New Roman"/>
          <w:vertAlign w:val="subscript"/>
        </w:rPr>
        <w:t>2</w:t>
      </w:r>
      <w:r w:rsidRPr="002247E6">
        <w:rPr>
          <w:rFonts w:ascii="Times New Roman" w:hAnsi="Times New Roman" w:cs="Times New Roman"/>
        </w:rPr>
        <w:t xml:space="preserve"> = </w:t>
      </w:r>
      <m:oMath>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respiration</m:t>
                </m:r>
              </m:sub>
            </m:sSub>
          </m:num>
          <m:den>
            <m:r>
              <m:rPr>
                <m:nor/>
              </m:rPr>
              <w:rPr>
                <w:rFonts w:ascii="Times New Roman" w:hAnsi="Times New Roman" w:cs="Times New Roman"/>
              </w:rPr>
              <m:t>MBC</m:t>
            </m:r>
          </m:den>
        </m:f>
      </m:oMath>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r>
      <w:r w:rsidRPr="002247E6">
        <w:rPr>
          <w:rFonts w:ascii="Times New Roman" w:hAnsi="Times New Roman" w:cs="Times New Roman"/>
          <w:iCs/>
        </w:rPr>
        <w:tab/>
        <w:t>(5)</w:t>
      </w:r>
    </w:p>
    <w:p w14:paraId="3C609284" w14:textId="77777777" w:rsidR="00335396" w:rsidRPr="002247E6" w:rsidRDefault="00335396" w:rsidP="00794F73">
      <w:pPr>
        <w:spacing w:after="120" w:line="480" w:lineRule="auto"/>
        <w:rPr>
          <w:rFonts w:ascii="Times New Roman" w:hAnsi="Times New Roman" w:cs="Times New Roman"/>
        </w:rPr>
      </w:pPr>
      <w:r w:rsidRPr="002247E6">
        <w:rPr>
          <w:rFonts w:ascii="Times New Roman" w:hAnsi="Times New Roman" w:cs="Times New Roman"/>
        </w:rPr>
        <w:t xml:space="preserve">We calculated C cycling enzymatic efficiency (EE) by following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{"citationID":"T5cp70Vw","properties":{"formattedCitation":"(Sinsabaugh et al., 2002; Sauvadet et al., 2018)","plainCitation":"(Sinsabaugh et al., 2002; Sauvadet et al., 2018)","dontUpdate":true,"noteIndex":0},"citationItems":[{"id":1675,"uris":["http://zotero.org/users/4537082/items/ZZY6MP8Z"],"itemData":{"id":1675,"type":"article-journal","container-title":"Biogeochemistry","DOI":"10.1023/A:1016541114786","ISSN":"01682563","issue":"1","page":"1-24","source":"DOI.org (Crossref)","title":"Allocation of extracellular enzymatic activity in relation to litter composition, N deposition, and mass loss.","volume":"60","author":[{"family":"Sinsabaugh","given":"R.L."},{"family":"Carreiro","given":"M.M."},{"family":"Repert","given":"D.A."}],"issued":{"date-parts":[["2002"]]}}},{"id":744,"uris":["http://zotero.org/users/4537082/items/S2FBX4XG"],"itemData":{"id":744,"type":"article-journal","abstract":"Increasing the accumulation of organic carbon (C) in soils is a crucial challenge both for soil fertility and for climate change mitigation. Heterotrophic microbial communities are key drivers of C cycling in the soil and are influenced by cultural practices, among other factors. However, whether changes in microbial communities in turn affect their C degradation functions is not well understood. Here, we studied the effects of prior soil management on the microbial taxonomic composition and activity of soils amended with wheat litter. Prior soil management was either conventional (CONV) (i.e., full inversion ploughing) or reduced tillage (RT) during a 5-year period in the same loamy soil in northern France. Soil samples taken from the top 5 cm of field plots were incubated with 13C-labelled litter of either flowering wheat or mature wheat for 29 days at 15 °C. We measured the C-CO2 and 13C-CO2, microbial biomass C (MBC) and 13C, and hydrolytic enzyme activities during decomposition. The initial bacterial and fungal community diversity was studied via high-throughput sequencing of ribosomal genes. The results showed that the MBC in the RT soil was initially 1.5-fold greater than that in the CONV soil; contrasting taxonomic compositions were also recorded. The soil biotic legacy impacted the degradation functions when the soils were amended with wheat litter. Compared with that in the CONV soil, the enzymatic efficiency of microorganisms in the RT soil increased by 49% and 61% in the presence of mature and flowering wheat litter, respectively. Enzyme efficiency was positively correlated with microbial litter C use efficiency (CUE) (r = 0.92, P-Value &lt; 0.001) but negatively associated with the priming effect (PE) (r = −0.85, P-value &lt; 0.001) across all soils and litter treatments. These findings demonstrated that the RT soil benefited both from an increase in litter C incorporated in the microbial biomass and from a reduction in soil C loss due to the PE, regardless of the quality of the decomposed litter. Our study indicated that agricultural practices such as RT, which enriches the amount of soil organic C (SOC) in the topsoil layer, can lead to positive feedback against C stabilization functions.","container-title":"Soil Biology and Biochemistry","DOI":"10.1016/j.soilbio.2018.04.026","ISSN":"0038-0717","journalAbbreviation":"Soil Biology and Biochemistry","language":"en","page":"64-73","source":"ScienceDirect","title":"High carbon use efficiency and low priming effect promote soil C stabilization under reduced tillage","volume":"123","author":[{"family":"Sauvadet","given":"Marie"},{"family":"Lashermes","given":"Gwenaëlle"},{"family":"Alavoine","given":"Gonzague"},{"family":"Recous","given":"Sylvie"},{"family":"Chauvat","given":"Matthieu"},{"family":"Maron","given":"Pierre-Alain"},{"family":"Bertrand","given":"Isabelle"}],"issued":{"date-parts":[["2018",8,1]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Sinsabaugh et al. (2002) and Sauvadet et al. (2018</w:t>
      </w:r>
      <w:r w:rsidRPr="002247E6">
        <w:rPr>
          <w:rFonts w:ascii="Times New Roman" w:hAnsi="Times New Roman" w:cs="Times New Roman"/>
        </w:rPr>
        <w:fldChar w:fldCharType="end"/>
      </w:r>
      <w:r w:rsidRPr="002247E6">
        <w:rPr>
          <w:rFonts w:ascii="Times New Roman" w:hAnsi="Times New Roman" w:cs="Times New Roman"/>
        </w:rPr>
        <w:t>): </w:t>
      </w:r>
    </w:p>
    <w:p w14:paraId="5FE19935" w14:textId="77777777" w:rsidR="00335396" w:rsidRPr="002247E6" w:rsidRDefault="00335396" w:rsidP="00794F73">
      <w:pPr>
        <w:spacing w:after="120" w:line="480" w:lineRule="auto"/>
        <w:rPr>
          <w:rFonts w:ascii="Times New Roman" w:hAnsi="Times New Roman" w:cs="Times New Roman"/>
          <w:iCs/>
        </w:rPr>
      </w:pPr>
      <w:r w:rsidRPr="002247E6">
        <w:rPr>
          <w:rFonts w:ascii="Times New Roman" w:hAnsi="Times New Roman" w:cs="Times New Roman"/>
        </w:rPr>
        <w:t xml:space="preserve">EE = </w:t>
      </w:r>
      <m:oMath>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uptake</m:t>
                </m:r>
              </m:sub>
            </m:sSub>
          </m:num>
          <m:den>
            <m:r>
              <m:rPr>
                <m:sty m:val="p"/>
              </m:rPr>
              <w:rPr>
                <w:rFonts w:ascii="Cambria Math" w:hAnsi="Cambria Math" w:cs="Times New Roman"/>
              </w:rPr>
              <m:t>Total  C cycling enzymatic activity</m:t>
            </m:r>
          </m:den>
        </m:f>
      </m:oMath>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t xml:space="preserve">   </w:t>
      </w:r>
      <w:r w:rsidRPr="002247E6">
        <w:rPr>
          <w:rFonts w:ascii="Times New Roman" w:hAnsi="Times New Roman" w:cs="Times New Roman"/>
        </w:rPr>
        <w:tab/>
      </w:r>
      <w:r w:rsidRPr="002247E6">
        <w:rPr>
          <w:rFonts w:ascii="Times New Roman" w:hAnsi="Times New Roman" w:cs="Times New Roman"/>
          <w:iCs/>
        </w:rPr>
        <w:t>(6)</w:t>
      </w:r>
    </w:p>
    <w:p w14:paraId="6CBF7C7D" w14:textId="48321637" w:rsidR="00335396" w:rsidRPr="002247E6" w:rsidRDefault="002F4113" w:rsidP="00794F73">
      <w:pPr>
        <w:pStyle w:val="Heading1"/>
        <w:spacing w:before="120" w:after="120" w:line="480" w:lineRule="auto"/>
        <w:jc w:val="left"/>
        <w:rPr>
          <w:rFonts w:ascii="Times New Roman" w:hAnsi="Times New Roman" w:cs="Times New Roman"/>
          <w:b w:val="0"/>
          <w:bCs w:val="0"/>
          <w:i/>
          <w:iCs/>
          <w:sz w:val="24"/>
        </w:rPr>
      </w:pPr>
      <w:bookmarkStart w:id="98" w:name="_Toc167955085"/>
      <w:r w:rsidRPr="002247E6">
        <w:rPr>
          <w:rFonts w:ascii="Times New Roman" w:hAnsi="Times New Roman" w:cs="Times New Roman"/>
          <w:b w:val="0"/>
          <w:bCs w:val="0"/>
          <w:i/>
          <w:iCs/>
          <w:sz w:val="24"/>
        </w:rPr>
        <w:t>3</w:t>
      </w:r>
      <w:r w:rsidR="00335396"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3.</w:t>
      </w:r>
      <w:r w:rsidR="00335396" w:rsidRPr="002247E6">
        <w:rPr>
          <w:rFonts w:ascii="Times New Roman" w:hAnsi="Times New Roman" w:cs="Times New Roman"/>
          <w:b w:val="0"/>
          <w:bCs w:val="0"/>
          <w:i/>
          <w:iCs/>
          <w:sz w:val="24"/>
        </w:rPr>
        <w:t>7</w:t>
      </w:r>
      <w:r w:rsidR="00D6020C" w:rsidRPr="002247E6">
        <w:rPr>
          <w:rFonts w:ascii="Times New Roman" w:hAnsi="Times New Roman" w:cs="Times New Roman"/>
          <w:b w:val="0"/>
          <w:bCs w:val="0"/>
          <w:i/>
          <w:iCs/>
          <w:sz w:val="24"/>
        </w:rPr>
        <w:t>.</w:t>
      </w:r>
      <w:r w:rsidR="00335396" w:rsidRPr="002247E6">
        <w:rPr>
          <w:rFonts w:ascii="Times New Roman" w:hAnsi="Times New Roman" w:cs="Times New Roman"/>
          <w:b w:val="0"/>
          <w:bCs w:val="0"/>
          <w:i/>
          <w:iCs/>
          <w:sz w:val="24"/>
        </w:rPr>
        <w:t xml:space="preserve"> </w:t>
      </w:r>
      <w:r w:rsidR="00796125" w:rsidRPr="002247E6">
        <w:rPr>
          <w:rFonts w:ascii="Times New Roman" w:hAnsi="Times New Roman" w:cs="Times New Roman"/>
          <w:b w:val="0"/>
          <w:bCs w:val="0"/>
          <w:i/>
          <w:iCs/>
          <w:caps w:val="0"/>
          <w:sz w:val="24"/>
        </w:rPr>
        <w:t>Data analyses</w:t>
      </w:r>
      <w:bookmarkEnd w:id="98"/>
    </w:p>
    <w:p w14:paraId="0917B961" w14:textId="77777777"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 xml:space="preserve">We used SAS v9.4 statistical package (SAS Institute, Inc., Cary, NC) to conduct analysis of variance (ANOVA) employing the linear mixed-effect model. Tillage and cover crops were treated as fixed effects and replication was treated as random effect. We analyzed data separately as within and between soil depths, considering all fixed and random effect factors. The treatment differences were considered significant at </w:t>
      </w:r>
      <w:r w:rsidRPr="002247E6">
        <w:rPr>
          <w:rFonts w:ascii="Times New Roman" w:hAnsi="Times New Roman" w:cs="Times New Roman"/>
          <w:i/>
          <w:iCs/>
        </w:rPr>
        <w:t>P ≤ 0.1</w:t>
      </w:r>
      <w:r w:rsidRPr="002247E6">
        <w:rPr>
          <w:rFonts w:ascii="Times New Roman" w:hAnsi="Times New Roman" w:cs="Times New Roman"/>
        </w:rPr>
        <w:t xml:space="preserve"> and mean separations for significance were done using the Tukey test. We did not find significant interaction effect of tillage and cover cropping treatments on SOC concentration and majority of the microbial functional traits. As a result, we separately assessed the main effects of tillage and cover crops to identify the factors influencing SOC concentration at different soil depths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{"citationID":"eAASbaQI","properties":{"formattedCitation":"(Patra et al., 2022)","plainCitation":"(Patra et al., 2022)","dontUpdate":true,"noteIndex":0},"citationItems":[{"id":1769,"uris":["http://zotero.org/users/4537082/items/64KZYQE9"],"itemData":{"id":1769,"type":"article-journal","container-title":"Soil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(Supplementary Table 1)</w:t>
      </w:r>
      <w:r w:rsidRPr="002247E6">
        <w:rPr>
          <w:rFonts w:ascii="Times New Roman" w:hAnsi="Times New Roman" w:cs="Times New Roman"/>
        </w:rPr>
        <w:fldChar w:fldCharType="end"/>
      </w:r>
      <w:r w:rsidRPr="002247E6">
        <w:rPr>
          <w:rFonts w:ascii="Times New Roman" w:hAnsi="Times New Roman" w:cs="Times New Roman"/>
        </w:rPr>
        <w:t>.</w:t>
      </w:r>
    </w:p>
    <w:p w14:paraId="6E2F7C5A" w14:textId="001B925D"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For comprehensive understanding of the extent to which management practices (tillage and cover cropping treatments), soil properties (pH, bulk density, soil clay content), microbial functional traits (</w:t>
      </w:r>
      <w:bookmarkStart w:id="99" w:name="_Hlk152687998"/>
      <w:r w:rsidRPr="002247E6">
        <w:rPr>
          <w:rFonts w:ascii="Times New Roman" w:hAnsi="Times New Roman" w:cs="Times New Roman"/>
        </w:rPr>
        <w:t>C</w:t>
      </w:r>
      <w:r w:rsidRPr="002247E6">
        <w:rPr>
          <w:rFonts w:ascii="Times New Roman" w:hAnsi="Times New Roman" w:cs="Times New Roman"/>
          <w:vertAlign w:val="subscript"/>
        </w:rPr>
        <w:t>growth</w:t>
      </w:r>
      <w:r w:rsidRPr="002247E6">
        <w:rPr>
          <w:rFonts w:ascii="Times New Roman" w:hAnsi="Times New Roman" w:cs="Times New Roman"/>
        </w:rPr>
        <w:t>, C</w:t>
      </w:r>
      <w:r w:rsidRPr="002247E6">
        <w:rPr>
          <w:rFonts w:ascii="Times New Roman" w:hAnsi="Times New Roman" w:cs="Times New Roman"/>
          <w:vertAlign w:val="subscript"/>
        </w:rPr>
        <w:t>respiration</w:t>
      </w:r>
      <w:r w:rsidRPr="002247E6">
        <w:rPr>
          <w:rFonts w:ascii="Times New Roman" w:hAnsi="Times New Roman" w:cs="Times New Roman"/>
        </w:rPr>
        <w:t>, Net enzymatic activity), and soil C fractions (</w:t>
      </w:r>
      <w:r w:rsidR="002D41E3" w:rsidRPr="002247E6">
        <w:rPr>
          <w:rFonts w:ascii="Times New Roman" w:hAnsi="Times New Roman" w:cs="Times New Roman"/>
        </w:rPr>
        <w:t>POM-C</w:t>
      </w:r>
      <w:r w:rsidRPr="002247E6">
        <w:rPr>
          <w:rFonts w:ascii="Times New Roman" w:hAnsi="Times New Roman" w:cs="Times New Roman"/>
        </w:rPr>
        <w:t xml:space="preserve">, </w:t>
      </w:r>
      <w:r w:rsidR="002D41E3" w:rsidRPr="002247E6">
        <w:rPr>
          <w:rFonts w:ascii="Times New Roman" w:hAnsi="Times New Roman" w:cs="Times New Roman"/>
        </w:rPr>
        <w:t>MAOM-C</w:t>
      </w:r>
      <w:r w:rsidRPr="002247E6">
        <w:rPr>
          <w:rFonts w:ascii="Times New Roman" w:hAnsi="Times New Roman" w:cs="Times New Roman"/>
        </w:rPr>
        <w:t>, and DOC),</w:t>
      </w:r>
      <w:bookmarkEnd w:id="99"/>
      <w:r w:rsidRPr="002247E6">
        <w:rPr>
          <w:rFonts w:ascii="Times New Roman" w:hAnsi="Times New Roman" w:cs="Times New Roman"/>
        </w:rPr>
        <w:t xml:space="preserve"> explain the variability of SOC concentration, we employed structural equation modeling (SEM) based on </w:t>
      </w:r>
      <w:r w:rsidRPr="002247E6">
        <w:rPr>
          <w:rFonts w:ascii="Times New Roman" w:hAnsi="Times New Roman" w:cs="Times New Roman"/>
          <w:i/>
          <w:iCs/>
        </w:rPr>
        <w:t xml:space="preserve">a priori </w:t>
      </w:r>
      <w:r w:rsidRPr="002247E6">
        <w:rPr>
          <w:rFonts w:ascii="Times New Roman" w:hAnsi="Times New Roman" w:cs="Times New Roman"/>
        </w:rPr>
        <w:t>model derived from literature knowledge and ANOVA results (</w:t>
      </w:r>
      <w:r w:rsidR="00FC4C19" w:rsidRPr="002247E6">
        <w:rPr>
          <w:rFonts w:ascii="Times New Roman" w:hAnsi="Times New Roman" w:cs="Times New Roman"/>
        </w:rPr>
        <w:t>Table 11 and Figure 11</w:t>
      </w:r>
      <w:r w:rsidRPr="002247E6">
        <w:rPr>
          <w:rFonts w:ascii="Times New Roman" w:hAnsi="Times New Roman" w:cs="Times New Roman"/>
        </w:rPr>
        <w:t xml:space="preserve">). Agricultural management practices were treated as </w:t>
      </w:r>
      <w:r w:rsidRPr="002247E6">
        <w:rPr>
          <w:rFonts w:ascii="Times New Roman" w:hAnsi="Times New Roman" w:cs="Times New Roman"/>
        </w:rPr>
        <w:lastRenderedPageBreak/>
        <w:t xml:space="preserve">exogenous predictor variables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{"citationID":"LNHT9Yr6","properties":{"formattedCitation":"(Peng et al., 2023)","plainCitation":"(Peng et al., 2023)","noteIndex":0},"citationItems":[{"id":4598,"uris":["http://zotero.org/users/4537082/items/YIRT58UQ"],"itemData":{"id":4598,"type":"article-journal","container-title":"Agriculture, Ecosystems &amp; Environment","DOI":"10.1016/j.agee.2023.108599","ISSN":"01678809","journalAbbreviation":"Agriculture, Ecosystems &amp; Environment","language":"en","page":"108599","source":"DOI.org (Crossref)","title":"Maximizing soil organic carbon stocks under cover cropping: insights from long-term agricultural experiments in North America","title-short":"Maximizing soil organic carbon stocks under cover cropping","volume":"356","author":[{"family":"Peng","given":"Yajun"},{"family":"Rieke","given":"Elizabeth L."},{"family":"Chahal","given":"Inderjot"},{"family":"Norris","given":"Charlotte E."},{"family":"Janovicek","given":"Ken"},{"family":"Mitchell","given":"Jeffrey P."},{"family":"Roozeboom","given":"Kraig L."},{"family":"Hayden","given":"Zachary D."},{"family":"Strock","given":"Jeffrey S."},{"family":"Machado","given":"Stephen"},{"family":"Sykes","given":"Virginia R."},{"family":"Deen","given":"Bill"},{"family":"Tavarez","given":"Oscar Bañuelos"},{"family":"Gamble","given":"Audrey V."},{"family":"Scow","given":"Kate M."},{"family":"Brainard","given":"Daniel C."},{"family":"Millar","given":"Neville"},{"family":"Johnson","given":"Gregg A."},{"family":"Schindelbeck","given":"Robert R."},{"family":"Kurtz","given":"Kirsten S.M."},{"family":"Van Es","given":"Harold"},{"family":"Kumar","given":"Sandeep"},{"family":"Van Eerd","given":"Laura L."}],"issued":{"date-parts":[["2023",10]]}}}],"schema":"https://github.com/citation-style-language/schema/raw/master/csl-citation.json"}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(Peng et al., 2023)</w:t>
      </w:r>
      <w:r w:rsidRPr="002247E6">
        <w:rPr>
          <w:rFonts w:ascii="Times New Roman" w:hAnsi="Times New Roman" w:cs="Times New Roman"/>
        </w:rPr>
        <w:fldChar w:fldCharType="end"/>
      </w:r>
      <w:r w:rsidRPr="002247E6">
        <w:rPr>
          <w:rFonts w:ascii="Times New Roman" w:hAnsi="Times New Roman" w:cs="Times New Roman"/>
        </w:rPr>
        <w:t xml:space="preserve">. Measured values of soil properties, microbial functional traits, and SOC fractions were used to create endogenous predictor variables. These variables are predicted to have direct and indirect effects on SOC accumulation (Arrows 1-8 in Supplementary Figure 1). We transformed exogenous categorical predictors (tillage and cover cropping practices) into numerical variables using presence-absence matrices. Z-score standardization was applied to ensure parameters were comparable. We used the </w:t>
      </w:r>
      <w:r w:rsidRPr="002247E6">
        <w:rPr>
          <w:rFonts w:ascii="Times New Roman" w:hAnsi="Times New Roman" w:cs="Times New Roman"/>
          <w:i/>
          <w:iCs/>
        </w:rPr>
        <w:t>corrplot version 0.92</w:t>
      </w:r>
      <w:r w:rsidRPr="002247E6">
        <w:rPr>
          <w:rFonts w:ascii="Times New Roman" w:hAnsi="Times New Roman" w:cs="Times New Roman"/>
        </w:rPr>
        <w:t xml:space="preserve"> R package for correlation analysis to evaluate the relationships across predictor variables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{"citationID":"8eIIltu1","properties":{"formattedCitation":"(Wei et al., 2017)","plainCitation":"(Wei et al., 2017)","noteIndex":0},"citationItems":[{"id":4662,"uris":["http://zotero.org/users/4537082/items/72QQGJZQ"],"itemData":{"id":4662,"type":"article-journal","container-title":"Statistician","issue":"316","journalAbbreviation":"Statistician","page":"e24","title":"Package ‘corrplot’","volume":"56","author":[{"family":"Wei","given":"Taiyun"},{"family":"Simko","given":"Viliam"},{"family":"Levy","given":"Michael"},{"family":"Xie","given":"Yihui"},{"family":"Jin","given":"Yan"},{"family":"Zemla","given":"Jeff"}],"issued":{"date-parts":[["2017"]]}}}],"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(Wei et al., 2017)</w:t>
      </w:r>
      <w:r w:rsidRPr="002247E6">
        <w:rPr>
          <w:rFonts w:ascii="Times New Roman" w:hAnsi="Times New Roman" w:cs="Times New Roman"/>
        </w:rPr>
        <w:fldChar w:fldCharType="end"/>
      </w:r>
      <w:r w:rsidRPr="002247E6">
        <w:rPr>
          <w:rFonts w:ascii="Times New Roman" w:hAnsi="Times New Roman" w:cs="Times New Roman"/>
        </w:rPr>
        <w:t>. Then, we created a minimum dataset of soil parameters that explain SOC variation by eliminating autocorrelated and numerically derived predictor variables (</w:t>
      </w:r>
      <w:r w:rsidR="00FC4C19" w:rsidRPr="002247E6">
        <w:rPr>
          <w:rFonts w:ascii="Times New Roman" w:hAnsi="Times New Roman" w:cs="Times New Roman"/>
        </w:rPr>
        <w:t>Figure 12</w:t>
      </w:r>
      <w:r w:rsidRPr="002247E6">
        <w:rPr>
          <w:rFonts w:ascii="Times New Roman" w:hAnsi="Times New Roman" w:cs="Times New Roman"/>
        </w:rPr>
        <w:t>)</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{"citationID":"eNMMbdZC","properties":{"formattedCitation":"(Prommer et al., 2020)","plainCitation":"(Prommer et al., 2020)","dontUpdate":true,"noteIndex":0},"citationItems":[{"id":4665,"uris":["http://zotero.org/users/4537082/items/WR8X2RJX"],"itemData":{"id":4665,"type":"article-journal","abstract":"Abstract\n            Species‐rich plant communities have been shown to be more productive and to exhibit increased long‐term soil organic carbon (SOC) storage. Soil microorganisms are central to the conversion of plant organic matter into SOC, yet the relationship between plant diversity, soil microbial growth, turnover as well as carbon use efficiency (CUE) and SOC accumulation is unknown. As heterotrophic soil microbes are primarily carbon limited, it is important to understand how they respond to increased plant‐derived carbon inputs at higher plant species richness (PSR). We used the long‐term grassland biodiversity experiment in Jena, Germany, to examine how microbial physiology responds to changes in plant diversity and how this affects SOC content. The Jena Experiment considers different numbers of species (1–60), functional groups (1–4) as well as functional identity (small herbs, tall herbs, grasses, and legumes). We found that PSR accelerated microbial growth and turnover and increased microbial biomass and necromass. PSR also accelerated microbial respiration, but this effect was less strong than for microbial growth. In contrast, PSR did not affect microbial CUE or biomass‐specific respiration. Structural equation models revealed that PSR had direct positive effects on root biomass, and thereby on microbial growth and microbial biomass carbon. Finally, PSR increased SOC content via its positive influence on microbial biomass carbon. We suggest that PSR favors faster rates of microbial growth and turnover, likely due to greater plant productivity, resulting in higher amounts of microbial biomass and necromass that translate into the observed increase in SOC. We thus identify the microbial mechanism linking species‐rich plant communities to a carbon cycle process of importance to Earth's climate system.","container-title":"Global Change Biology","DOI":"10.1111/gcb.14777","ISSN":"1354-1013, 1365-2486","issue":"2","journalAbbreviation":"Global Change Biology","language":"en","page":"669-681","source":"DOI.org (Crossref)","title":"Increased microbial growth, biomass, and turnover drive soil organic carbon accumulation at higher plant diversity","volume":"26","author":[{"family":"Prommer","given":"Judith"},{"family":"Walker","given":"Tom W. N."},{"family":"Wanek","given":"Wolfgang"},{"family":"Braun","given":"Judith"},{"family":"Zezula","given":"David"},{"family":"Hu","given":"Yuntao"},{"family":"Hofhansl","given":"Florian"},{"family":"Richter","given":"Andreas"}],"issued":{"date-parts":[["2020",2]]}}}],"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 xml:space="preserve"> (Prommer et al., 2020</w:t>
      </w:r>
      <w:r w:rsidRPr="002247E6">
        <w:rPr>
          <w:rFonts w:ascii="Times New Roman" w:hAnsi="Times New Roman" w:cs="Times New Roman"/>
        </w:rPr>
        <w:fldChar w:fldCharType="end"/>
      </w:r>
      <w:r w:rsidRPr="002247E6">
        <w:rPr>
          <w:rFonts w:ascii="Times New Roman" w:hAnsi="Times New Roman" w:cs="Times New Roman"/>
        </w:rPr>
        <w:t xml:space="preserve">). Using the </w:t>
      </w:r>
      <w:r w:rsidRPr="002247E6">
        <w:rPr>
          <w:rFonts w:ascii="Times New Roman" w:hAnsi="Times New Roman" w:cs="Times New Roman"/>
          <w:i/>
          <w:iCs/>
        </w:rPr>
        <w:t>MuMIn version 1.47.5</w:t>
      </w:r>
      <w:r w:rsidRPr="002247E6">
        <w:rPr>
          <w:rFonts w:ascii="Times New Roman" w:hAnsi="Times New Roman" w:cs="Times New Roman"/>
        </w:rPr>
        <w:t xml:space="preserve"> R package, we constructed a series of models encompassing all possible combinations of the initial predictors in predicting SOC concentration, with separate models for topsoil and subsoil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{"citationID":"gWPIi1yx","properties":{"formattedCitation":"(Barton and Barton, 2015)","plainCitation":"(Barton and Barton, 2015)","noteIndex":0},"citationItems":[{"id":4660,"uris":["http://zotero.org/users/4537082/items/XZS57U2L"],"itemData":{"id":4660,"type":"article-journal","container-title":"Version","issue":"18","journalAbbreviation":"Version","page":"439","title":"Package ‘mumin’","volume":"1","author":[{"family":"Barton","given":"Kamil"},{"family":"Barton","given":"Maintainer Kamil"}],"issued":{"date-parts":[["2015"]]}}}],"schema":"https://github.com/citation-style-language/schema/raw/master/csl-citation.json"}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(Barton and Barton, 2015)</w:t>
      </w:r>
      <w:r w:rsidRPr="002247E6">
        <w:rPr>
          <w:rFonts w:ascii="Times New Roman" w:hAnsi="Times New Roman" w:cs="Times New Roman"/>
        </w:rPr>
        <w:fldChar w:fldCharType="end"/>
      </w:r>
      <w:r w:rsidRPr="002247E6">
        <w:rPr>
          <w:rFonts w:ascii="Times New Roman" w:hAnsi="Times New Roman" w:cs="Times New Roman"/>
        </w:rPr>
        <w:t xml:space="preserve">. We tested our priori model for the SEM analysis using the </w:t>
      </w:r>
      <w:r w:rsidRPr="002247E6">
        <w:rPr>
          <w:rFonts w:ascii="Times New Roman" w:hAnsi="Times New Roman" w:cs="Times New Roman"/>
          <w:i/>
          <w:iCs/>
        </w:rPr>
        <w:t>piecewiseSEM version 2.3</w:t>
      </w:r>
      <w:r w:rsidRPr="002247E6">
        <w:rPr>
          <w:rFonts w:ascii="Times New Roman" w:hAnsi="Times New Roman" w:cs="Times New Roman"/>
        </w:rPr>
        <w:t xml:space="preserve"> R package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{"citationID":"zp2cAyfp","properties":{"formattedCitation":"(Lefcheck, 2016)","plainCitation":"(Lefcheck, 2016)","noteIndex":0},"citationItems":[{"id":4650,"uris":["http://zotero.org/users/4537082/items/DCSBTIHB"],"itemData":{"id":4650,"type":"article-journal","abstract":"Summary\n            \n              \n                \n                  \n                    Ecologists and evolutionary biologists rely on an increasingly sophisticated set of statistical tools to describe complex natural systems. One such tool that has gained significant traction in the biological sciences is structural equation models (\n                    SEM\n                    ), a form of path analysis that resolves complex multivariate relationships among a suite of interrelated variables.\n                  \n                \n                \n                  \n                    Evaluation of\n                    SEM\n                    s has historically relied on covariances among variables, rather than the values of the data points themselves. While this approach permits a wide variety of model forms, it limits the incorporation of detailed specifications. Recent developments have allowed for the simultaneous implementation of non‐normal distributions, random effects and different correlation structures using local estimation, but this process is not yet automated and consequently, evaluation can be prohibitive with complex models.\n                  \n                \n                \n                  \n                    Here, I present a fully documented, open‐source package\n                    piecewise\n                    SEM, a practical implementation of confirmatory path analysis for the\n                    r\n                    programming language. The package extends this method to all current (generalized) linear, (phylogenetic) least‐square, and mixed effects models, relying on familiar\n                    r\n                    syntax. I also provide two worked examples: one involving random effects and temporal autocorrelation, and a second involving phylogenetically independent contrasts.\n                  \n                \n                \n                  \n                    My goal is to provide a user‐friendly and tractable implementation of\n                    SEM\n                    that also reflects the ecological and methodological processes generating data.","container-title":"Methods in Ecology and Evolution","DOI":"10.1111/2041-210X.12512","ISSN":"2041-210X, 2041-210X","issue":"5","journalAbbreviation":"Methods Ecol Evol","language":"en","page":"573-579","source":"DOI.org (Crossref)","title":"&lt;span style=\"font-variant:small-caps;\"&gt;piecewiseSEM&lt;/span&gt; : Piecewise structural equation modelling in &lt;span style=\"font-variant:small-caps;\"&gt;r&lt;/span&gt; for ecology, evolution, and systematics","title-short":"&lt;span style=\"font-variant","volume":"7","author":[{"family":"Lefcheck","given":"Jonathan S."}],"editor":[{"family":"Freckleton","given":"Robert"}],"issued":{"date-parts":[["2016",5]]}}}],"schema":"https://github.com/citation-style-language/schema/raw/master/csl-citation.json"}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(Lefcheck, 2016)</w:t>
      </w:r>
      <w:r w:rsidRPr="002247E6">
        <w:rPr>
          <w:rFonts w:ascii="Times New Roman" w:hAnsi="Times New Roman" w:cs="Times New Roman"/>
        </w:rPr>
        <w:fldChar w:fldCharType="end"/>
      </w:r>
      <w:r w:rsidRPr="002247E6">
        <w:rPr>
          <w:rFonts w:ascii="Times New Roman" w:hAnsi="Times New Roman" w:cs="Times New Roman"/>
        </w:rPr>
        <w:t>. We selected the simplest model for topsoil and subsoil that explained the most variation in SOC based on Akaike’s Information Criterion (AIC). Models within 2 AIC units (∆AIC &lt; 2) of the top model were chosen, enabling us to assess the individual significance of predictor combinations in the top performing models</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{"citationID":"3D1Puv2s","properties":{"formattedCitation":"(Risch et al., 2019; Huang et al., 2022)","plainCitation":"(Risch et al., 2019; Huang et al., 2022)","dontUpdate":true,"noteIndex":0},"citationItems":[{"id":4655,"uris":["http://zotero.org/users/4537082/items/QBDLTJV8"],"itemData":{"id":4655,"type":"article-journal","abstract":"Abstract\n            \n              Soil nitrogen mineralisation (N\n              min\n              ), the conversion of organic into inorganic N, is important for productivity and nutrient cycling. The balance between mineralisation and immobilisation (net N\n              min\n              ) varies with soil properties and climate. However, because most global-scale assessments of net N\n              min\n              are laboratory-based, its regulation under field-conditions and implications for real-world soil functioning remain uncertain. Here, we explore the drivers of realised (field) and potential (laboratory) soil net N\n              min\n              across 30 grasslands worldwide. We find that realised N\n              min\n              is largely explained by temperature of the wettest quarter, microbial biomass, clay content and bulk density. Potential N\n              min\n              only weakly correlates with realised N\n              min\n              , but contributes to explain realised net N\n              min\n              when combined with soil and climatic variables. We provide novel insights of global realised soil net N\n              min\n              and show that potential soil net N\n              min\n              data available in the literature could be parameterised with soil and climate data to better predict realised N\n              min\n              .","container-title":"Nature Communications","DOI":"10.1038/s41467-019-12948-2","ISSN":"2041-1723","issue":"1","journalAbbreviation":"Nat Commun","language":"en","page":"4981","source":"DOI.org (Crossref)","title":"Soil net nitrogen mineralisation across global grasslands","volume":"10","author":[{"family":"Risch","given":"A. C."},{"family":"Zimmermann","given":"S."},{"family":"Ochoa-Hueso","given":"R."},{"family":"Schütz","given":"M."},{"family":"Frey","given":"B."},{"family":"Firn","given":"J. L."},{"family":"Fay","given":"P. A."},{"family":"Hagedorn","given":"F."},{"family":"Borer","given":"E. T."},{"family":"Seabloom","given":"E. W."},{"family":"Harpole","given":"W. S."},{"family":"Knops","given":"J. M. H."},{"family":"McCulley","given":"R. L."},{"family":"Broadbent","given":"A. A. D."},{"family":"Stevens","given":"C. J."},{"family":"Silveira","given":"M. L."},{"family":"Adler","given":"P. B."},{"family":"Báez","given":"S."},{"family":"Biederman","given":"L. A."},{"family":"Blair","given":"J. M."},{"family":"Brown","given":"C. S."},{"family":"Caldeira","given":"M. C."},{"family":"Collins","given":"S. L."},{"family":"Daleo","given":"P."},{"family":"Di Virgilio","given":"A."},{"family":"Ebeling","given":"A."},{"family":"Eisenhauer","given":"N."},{"family":"Esch","given":"E."},{"family":"Eskelinen","given":"A."},{"family":"Hagenah","given":"N."},{"family":"Hautier","given":"Y."},{"family":"Kirkman","given":"K. P."},{"family":"MacDougall","given":"A. S."},{"family":"Moore","given":"J. L."},{"family":"Power","given":"S. A."},{"family":"Prober","given":"S. M."},{"family":"Roscher","given":"C."},{"family":"Sankaran","given":"M."},{"family":"Siebert","given":"J."},{"family":"Speziale","given":"K. L."},{"family":"Tognetti","given":"P. M."},{"family":"Virtanen","given":"R."},{"family":"Yahdjian","given":"L."},{"family":"Moser","given":"B."}],"issued":{"date-parts":[["2019",10,31]]}}},{"id":4654,"uris":["http://zotero.org/users/4537082/items/TXI9W9F2"],"itemData":{"id":4654,"type":"article-journal","container-title":"Applied Soil Ecology","DOI":"10.1016/j.apsoil.2021.104259","ISSN":"09291393","journalAbbreviation":"Applied Soil Ecology","language":"en","page":"104259","source":"DOI.org (Crossref)","title":"Towards a mechanistic understanding of microbial and nonmicrobial mediated topsoil organic carbon sequestration efficiency in a rice-wheat cropping system","volume":"170","author":[{"family":"Huang","given":"Xiaolei"},{"family":"Wang","given":"Lei"},{"family":"Mei","given":"Yiran"},{"family":"Jia","given":"Zhixin"},{"family":"Li","given":"Tingliang"},{"family":"Yu","given":"Guanghui"},{"family":"Ran","given":"Wei"}],"issued":{"date-parts":[["2022",2]]}}}],"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 xml:space="preserve"> (Risch et al., 2019; Huang et al., 2022)</w:t>
      </w:r>
      <w:r w:rsidRPr="002247E6">
        <w:rPr>
          <w:rFonts w:ascii="Times New Roman" w:hAnsi="Times New Roman" w:cs="Times New Roman"/>
        </w:rPr>
        <w:fldChar w:fldCharType="end"/>
      </w:r>
      <w:r w:rsidRPr="002247E6">
        <w:rPr>
          <w:rFonts w:ascii="Times New Roman" w:hAnsi="Times New Roman" w:cs="Times New Roman"/>
        </w:rPr>
        <w:t>. We simplified the original model by sequentially removing non-significant paths until reaching the final optimal model (</w:t>
      </w:r>
      <w:r w:rsidR="00FC4C19" w:rsidRPr="002247E6">
        <w:rPr>
          <w:rFonts w:ascii="Times New Roman" w:hAnsi="Times New Roman" w:cs="Times New Roman"/>
        </w:rPr>
        <w:t>Table 12</w:t>
      </w:r>
      <w:r w:rsidRPr="002247E6">
        <w:rPr>
          <w:rFonts w:ascii="Times New Roman" w:hAnsi="Times New Roman" w:cs="Times New Roman"/>
        </w:rPr>
        <w:t xml:space="preserve">). Overall model fit was assessed using Fisher’s C statistics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{"citationID":"th7zrnRL","properties":{"formattedCitation":"(Shipley, 2009)","plainCitation":"(Shipley, 2009)","noteIndex":0},"citationItems":[{"id":4652,"uris":["http://zotero.org/users/4537082/items/RLKMQEZJ"],"itemData":{"id":4652,"type":"article-journal","container-title":"Ecology","DOI":"10.1890/08-1034.1","ISSN":"0012-9658","issue":"2","journalAbbreviation":"Ecology","language":"en","page":"363-368","source":"DOI.org (Crossref)","title":"Confirmatory path analysis in a generalized multilevel context","volume":"90","author":[{"family":"Shipley","given":"Bill"}],"issued":{"date-parts":[["2009",2]]}}}],"schema":"https://github.com/citation-style-language/schema/raw/master/csl-citation.json"}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(Shipley, 2009)</w:t>
      </w:r>
      <w:r w:rsidRPr="002247E6">
        <w:rPr>
          <w:rFonts w:ascii="Times New Roman" w:hAnsi="Times New Roman" w:cs="Times New Roman"/>
        </w:rPr>
        <w:fldChar w:fldCharType="end"/>
      </w:r>
      <w:r w:rsidRPr="002247E6">
        <w:rPr>
          <w:rFonts w:ascii="Times New Roman" w:hAnsi="Times New Roman" w:cs="Times New Roman"/>
        </w:rPr>
        <w:t>.</w:t>
      </w:r>
    </w:p>
    <w:p w14:paraId="69C48D42" w14:textId="77777777" w:rsidR="00BF6593" w:rsidRDefault="00BF6593" w:rsidP="00794F73">
      <w:pPr>
        <w:pStyle w:val="Heading1"/>
        <w:spacing w:after="120" w:line="480" w:lineRule="auto"/>
        <w:jc w:val="left"/>
        <w:rPr>
          <w:rFonts w:ascii="Times New Roman" w:hAnsi="Times New Roman" w:cs="Times New Roman"/>
          <w:caps w:val="0"/>
          <w:sz w:val="24"/>
        </w:rPr>
      </w:pPr>
      <w:bookmarkStart w:id="100" w:name="_Toc167955086"/>
    </w:p>
    <w:p w14:paraId="01E090B3" w14:textId="77777777" w:rsidR="00BF6593" w:rsidRDefault="00BF6593" w:rsidP="00794F73">
      <w:pPr>
        <w:pStyle w:val="Heading1"/>
        <w:spacing w:after="120" w:line="480" w:lineRule="auto"/>
        <w:jc w:val="left"/>
        <w:rPr>
          <w:rFonts w:ascii="Times New Roman" w:hAnsi="Times New Roman" w:cs="Times New Roman"/>
          <w:caps w:val="0"/>
          <w:sz w:val="24"/>
        </w:rPr>
      </w:pPr>
    </w:p>
    <w:p w14:paraId="0B797399" w14:textId="77777777" w:rsidR="00BF6593" w:rsidRDefault="00BF6593" w:rsidP="00794F73">
      <w:pPr>
        <w:pStyle w:val="Heading1"/>
        <w:spacing w:after="120" w:line="480" w:lineRule="auto"/>
        <w:jc w:val="left"/>
        <w:rPr>
          <w:rFonts w:ascii="Times New Roman" w:hAnsi="Times New Roman" w:cs="Times New Roman"/>
          <w:caps w:val="0"/>
          <w:sz w:val="24"/>
        </w:rPr>
      </w:pPr>
    </w:p>
    <w:p w14:paraId="2EC278CA" w14:textId="1F1BE052" w:rsidR="00335396" w:rsidRPr="002247E6" w:rsidRDefault="00796125" w:rsidP="00794F73">
      <w:pPr>
        <w:pStyle w:val="Heading1"/>
        <w:spacing w:after="120" w:line="480" w:lineRule="auto"/>
        <w:jc w:val="left"/>
        <w:rPr>
          <w:rFonts w:ascii="Times New Roman" w:hAnsi="Times New Roman" w:cs="Times New Roman"/>
          <w:b w:val="0"/>
          <w:bCs w:val="0"/>
          <w:sz w:val="24"/>
        </w:rPr>
      </w:pPr>
      <w:r w:rsidRPr="002247E6">
        <w:rPr>
          <w:rFonts w:ascii="Times New Roman" w:hAnsi="Times New Roman" w:cs="Times New Roman"/>
          <w:caps w:val="0"/>
          <w:sz w:val="24"/>
        </w:rPr>
        <w:lastRenderedPageBreak/>
        <w:t>3.</w:t>
      </w:r>
      <w:r w:rsidR="002F4113" w:rsidRPr="002247E6">
        <w:rPr>
          <w:rFonts w:ascii="Times New Roman" w:hAnsi="Times New Roman" w:cs="Times New Roman"/>
          <w:caps w:val="0"/>
          <w:sz w:val="24"/>
        </w:rPr>
        <w:t>4.</w:t>
      </w:r>
      <w:r w:rsidRPr="002247E6">
        <w:rPr>
          <w:rFonts w:ascii="Times New Roman" w:hAnsi="Times New Roman" w:cs="Times New Roman"/>
          <w:caps w:val="0"/>
          <w:sz w:val="24"/>
        </w:rPr>
        <w:t xml:space="preserve"> Results</w:t>
      </w:r>
      <w:bookmarkEnd w:id="100"/>
    </w:p>
    <w:p w14:paraId="75A0AD07" w14:textId="239950F6" w:rsidR="00335396" w:rsidRPr="002247E6" w:rsidRDefault="00335396" w:rsidP="00794F73">
      <w:pPr>
        <w:pStyle w:val="Heading1"/>
        <w:spacing w:after="120" w:line="480" w:lineRule="auto"/>
        <w:jc w:val="left"/>
        <w:rPr>
          <w:rFonts w:ascii="Times New Roman" w:hAnsi="Times New Roman" w:cs="Times New Roman"/>
          <w:b w:val="0"/>
          <w:bCs w:val="0"/>
          <w:i/>
          <w:iCs/>
          <w:sz w:val="24"/>
        </w:rPr>
      </w:pPr>
      <w:bookmarkStart w:id="101" w:name="_Toc167955087"/>
      <w:r w:rsidRPr="002247E6">
        <w:rPr>
          <w:rFonts w:ascii="Times New Roman" w:hAnsi="Times New Roman" w:cs="Times New Roman"/>
          <w:b w:val="0"/>
          <w:bCs w:val="0"/>
          <w:i/>
          <w:iCs/>
          <w:sz w:val="24"/>
        </w:rPr>
        <w:t>3.</w:t>
      </w:r>
      <w:r w:rsidR="002F4113" w:rsidRPr="002247E6">
        <w:rPr>
          <w:rFonts w:ascii="Times New Roman" w:hAnsi="Times New Roman" w:cs="Times New Roman"/>
          <w:b w:val="0"/>
          <w:bCs w:val="0"/>
          <w:i/>
          <w:iCs/>
          <w:sz w:val="24"/>
        </w:rPr>
        <w:t>4.</w:t>
      </w:r>
      <w:r w:rsidRPr="002247E6">
        <w:rPr>
          <w:rFonts w:ascii="Times New Roman" w:hAnsi="Times New Roman" w:cs="Times New Roman"/>
          <w:b w:val="0"/>
          <w:bCs w:val="0"/>
          <w:i/>
          <w:iCs/>
          <w:sz w:val="24"/>
        </w:rPr>
        <w:t xml:space="preserve">1. </w:t>
      </w:r>
      <w:r w:rsidR="00796125" w:rsidRPr="002247E6">
        <w:rPr>
          <w:rFonts w:ascii="Times New Roman" w:hAnsi="Times New Roman" w:cs="Times New Roman"/>
          <w:b w:val="0"/>
          <w:bCs w:val="0"/>
          <w:i/>
          <w:iCs/>
          <w:caps w:val="0"/>
          <w:sz w:val="24"/>
        </w:rPr>
        <w:t>Bulk soil characteristics</w:t>
      </w:r>
      <w:r w:rsidRPr="002247E6">
        <w:rPr>
          <w:rFonts w:ascii="Times New Roman" w:hAnsi="Times New Roman" w:cs="Times New Roman"/>
          <w:b w:val="0"/>
          <w:bCs w:val="0"/>
          <w:i/>
          <w:iCs/>
          <w:sz w:val="24"/>
        </w:rPr>
        <w:t xml:space="preserve"> </w:t>
      </w:r>
      <w:r w:rsidR="00796125" w:rsidRPr="002247E6">
        <w:rPr>
          <w:rFonts w:ascii="Times New Roman" w:hAnsi="Times New Roman" w:cs="Times New Roman"/>
          <w:b w:val="0"/>
          <w:bCs w:val="0"/>
          <w:i/>
          <w:iCs/>
          <w:caps w:val="0"/>
          <w:sz w:val="24"/>
        </w:rPr>
        <w:t>and</w:t>
      </w:r>
      <w:r w:rsidRPr="002247E6">
        <w:rPr>
          <w:rFonts w:ascii="Times New Roman" w:hAnsi="Times New Roman" w:cs="Times New Roman"/>
          <w:b w:val="0"/>
          <w:bCs w:val="0"/>
          <w:i/>
          <w:iCs/>
          <w:sz w:val="24"/>
        </w:rPr>
        <w:t xml:space="preserve"> </w:t>
      </w:r>
      <w:r w:rsidR="00796125" w:rsidRPr="002247E6">
        <w:rPr>
          <w:rFonts w:ascii="Times New Roman" w:hAnsi="Times New Roman" w:cs="Times New Roman"/>
          <w:b w:val="0"/>
          <w:bCs w:val="0"/>
          <w:i/>
          <w:iCs/>
          <w:caps w:val="0"/>
          <w:sz w:val="24"/>
        </w:rPr>
        <w:t>SOC fractions</w:t>
      </w:r>
      <w:bookmarkEnd w:id="101"/>
    </w:p>
    <w:p w14:paraId="301AE8F8" w14:textId="7BE0AB57" w:rsidR="00335396" w:rsidRPr="002247E6" w:rsidRDefault="00335396" w:rsidP="00794F73">
      <w:pPr>
        <w:spacing w:after="120" w:line="480" w:lineRule="auto"/>
        <w:ind w:firstLine="720"/>
        <w:rPr>
          <w:rFonts w:ascii="Times New Roman" w:hAnsi="Times New Roman" w:cs="Times New Roman"/>
          <w:iCs/>
        </w:rPr>
      </w:pPr>
      <w:r w:rsidRPr="002247E6">
        <w:rPr>
          <w:rFonts w:ascii="Times New Roman" w:hAnsi="Times New Roman" w:cs="Times New Roman"/>
          <w:iCs/>
        </w:rPr>
        <w:t xml:space="preserve">The basic soil properties for both topsoil (0-10 cm) and subsoil (30-40 cm) are presented in </w:t>
      </w:r>
      <w:r w:rsidR="009572F4" w:rsidRPr="002247E6">
        <w:rPr>
          <w:rFonts w:ascii="Times New Roman" w:hAnsi="Times New Roman" w:cs="Times New Roman"/>
          <w:iCs/>
        </w:rPr>
        <w:t xml:space="preserve">Table </w:t>
      </w:r>
      <w:r w:rsidR="00FC4C19" w:rsidRPr="002247E6">
        <w:rPr>
          <w:rFonts w:ascii="Times New Roman" w:hAnsi="Times New Roman" w:cs="Times New Roman"/>
          <w:iCs/>
        </w:rPr>
        <w:t>8</w:t>
      </w:r>
      <w:r w:rsidRPr="002247E6">
        <w:rPr>
          <w:rFonts w:ascii="Times New Roman" w:hAnsi="Times New Roman" w:cs="Times New Roman"/>
          <w:iCs/>
        </w:rPr>
        <w:t xml:space="preserve">. No-tillage and cover cropping significantly influenced total SOC, </w:t>
      </w:r>
      <w:r w:rsidR="002D41E3" w:rsidRPr="002247E6">
        <w:rPr>
          <w:rFonts w:ascii="Times New Roman" w:hAnsi="Times New Roman" w:cs="Times New Roman"/>
          <w:iCs/>
        </w:rPr>
        <w:t>POM-C</w:t>
      </w:r>
      <w:r w:rsidRPr="002247E6">
        <w:rPr>
          <w:rFonts w:ascii="Times New Roman" w:hAnsi="Times New Roman" w:cs="Times New Roman"/>
          <w:iCs/>
        </w:rPr>
        <w:t xml:space="preserve">, </w:t>
      </w:r>
      <w:r w:rsidR="002D41E3" w:rsidRPr="002247E6">
        <w:rPr>
          <w:rFonts w:ascii="Times New Roman" w:hAnsi="Times New Roman" w:cs="Times New Roman"/>
          <w:iCs/>
        </w:rPr>
        <w:t>MAOM-C</w:t>
      </w:r>
      <w:r w:rsidRPr="002247E6">
        <w:rPr>
          <w:rFonts w:ascii="Times New Roman" w:hAnsi="Times New Roman" w:cs="Times New Roman"/>
          <w:iCs/>
        </w:rPr>
        <w:t xml:space="preserve">, and DOC fractions at topsoil and subsoil depths. </w:t>
      </w:r>
      <w:bookmarkStart w:id="102" w:name="_Hlk160630277"/>
      <w:r w:rsidRPr="002247E6">
        <w:rPr>
          <w:rFonts w:ascii="Times New Roman" w:hAnsi="Times New Roman" w:cs="Times New Roman"/>
          <w:iCs/>
        </w:rPr>
        <w:t xml:space="preserve">From the topsoil to subsoil, SOC concentrations decreased sharply </w:t>
      </w:r>
      <w:bookmarkEnd w:id="102"/>
      <w:r w:rsidRPr="002247E6">
        <w:rPr>
          <w:rFonts w:ascii="Times New Roman" w:hAnsi="Times New Roman" w:cs="Times New Roman"/>
          <w:iCs/>
        </w:rPr>
        <w:t xml:space="preserve">(Figure </w:t>
      </w:r>
      <w:r w:rsidR="00FC4C19" w:rsidRPr="002247E6">
        <w:rPr>
          <w:rFonts w:ascii="Times New Roman" w:hAnsi="Times New Roman" w:cs="Times New Roman"/>
          <w:iCs/>
        </w:rPr>
        <w:t>8</w:t>
      </w:r>
      <w:r w:rsidRPr="002247E6">
        <w:rPr>
          <w:rFonts w:ascii="Times New Roman" w:hAnsi="Times New Roman" w:cs="Times New Roman"/>
          <w:iCs/>
        </w:rPr>
        <w:t>). In the topsoil, NT increased total SOC and C in functional fractions compared to CT with the tillage treatments did not affect subsoil SOC concentrations. When cover crop treatments were compared, both cover crops increased SOC concentration in the topsoil (8.8</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0.6 and 8.6</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0.3 g C kg</w:t>
      </w:r>
      <w:r w:rsidRPr="002247E6">
        <w:rPr>
          <w:rFonts w:ascii="Times New Roman" w:hAnsi="Times New Roman" w:cs="Times New Roman"/>
          <w:iCs/>
          <w:vertAlign w:val="superscript"/>
        </w:rPr>
        <w:t xml:space="preserve">-1 </w:t>
      </w:r>
      <w:r w:rsidRPr="002247E6">
        <w:rPr>
          <w:rFonts w:ascii="Times New Roman" w:hAnsi="Times New Roman" w:cs="Times New Roman"/>
          <w:iCs/>
        </w:rPr>
        <w:t>soil in HV and WW, respectively) compared to NC (7.7</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0.4 g C kg</w:t>
      </w:r>
      <w:r w:rsidRPr="002247E6">
        <w:rPr>
          <w:rFonts w:ascii="Times New Roman" w:hAnsi="Times New Roman" w:cs="Times New Roman"/>
          <w:iCs/>
          <w:vertAlign w:val="superscript"/>
        </w:rPr>
        <w:t xml:space="preserve">-1 </w:t>
      </w:r>
      <w:r w:rsidRPr="002247E6">
        <w:rPr>
          <w:rFonts w:ascii="Times New Roman" w:hAnsi="Times New Roman" w:cs="Times New Roman"/>
          <w:iCs/>
        </w:rPr>
        <w:t xml:space="preserve">soil) across the tillage treatments (Fig. </w:t>
      </w:r>
      <w:r w:rsidR="00FC4C19" w:rsidRPr="002247E6">
        <w:rPr>
          <w:rFonts w:ascii="Times New Roman" w:hAnsi="Times New Roman" w:cs="Times New Roman"/>
          <w:iCs/>
        </w:rPr>
        <w:t>8</w:t>
      </w:r>
      <w:r w:rsidRPr="002247E6">
        <w:rPr>
          <w:rFonts w:ascii="Times New Roman" w:hAnsi="Times New Roman" w:cs="Times New Roman"/>
          <w:iCs/>
        </w:rPr>
        <w:t xml:space="preserve">e). The </w:t>
      </w:r>
      <w:r w:rsidR="002D41E3" w:rsidRPr="002247E6">
        <w:rPr>
          <w:rFonts w:ascii="Times New Roman" w:hAnsi="Times New Roman" w:cs="Times New Roman"/>
          <w:iCs/>
        </w:rPr>
        <w:t>MAOM-C</w:t>
      </w:r>
      <w:r w:rsidRPr="002247E6">
        <w:rPr>
          <w:rFonts w:ascii="Times New Roman" w:hAnsi="Times New Roman" w:cs="Times New Roman"/>
          <w:iCs/>
        </w:rPr>
        <w:t xml:space="preserve"> in topsoil increased by 32% under HV and 18% under WW compared to NC (Figure 1f) and the </w:t>
      </w:r>
      <w:r w:rsidR="002D41E3" w:rsidRPr="002247E6">
        <w:rPr>
          <w:rFonts w:ascii="Times New Roman" w:hAnsi="Times New Roman" w:cs="Times New Roman"/>
          <w:iCs/>
        </w:rPr>
        <w:t>POM-C</w:t>
      </w:r>
      <w:r w:rsidRPr="002247E6">
        <w:rPr>
          <w:rFonts w:ascii="Times New Roman" w:hAnsi="Times New Roman" w:cs="Times New Roman"/>
          <w:iCs/>
        </w:rPr>
        <w:t xml:space="preserve"> increased by 13% by HV and 27% by WW compared to NC (Figure 1g). Cover crops influenced topsoil DOC differently with HV showing 37% increase, but WW showed 18% decrease compared to NC (Figure </w:t>
      </w:r>
      <w:r w:rsidR="00FC4C19" w:rsidRPr="002247E6">
        <w:rPr>
          <w:rFonts w:ascii="Times New Roman" w:hAnsi="Times New Roman" w:cs="Times New Roman"/>
          <w:iCs/>
        </w:rPr>
        <w:t>8</w:t>
      </w:r>
      <w:r w:rsidRPr="002247E6">
        <w:rPr>
          <w:rFonts w:ascii="Times New Roman" w:hAnsi="Times New Roman" w:cs="Times New Roman"/>
          <w:iCs/>
        </w:rPr>
        <w:t xml:space="preserve">h). Cover crop treatments also affected the subsoil SOC and its functional fractions. Winter wheat, a deep-rooted cover crop, showed the highest values of SOC, </w:t>
      </w:r>
      <w:r w:rsidR="002D41E3" w:rsidRPr="002247E6">
        <w:rPr>
          <w:rFonts w:ascii="Times New Roman" w:hAnsi="Times New Roman" w:cs="Times New Roman"/>
          <w:iCs/>
        </w:rPr>
        <w:t>MAOM-C</w:t>
      </w:r>
      <w:r w:rsidRPr="002247E6">
        <w:rPr>
          <w:rFonts w:ascii="Times New Roman" w:hAnsi="Times New Roman" w:cs="Times New Roman"/>
          <w:iCs/>
        </w:rPr>
        <w:t xml:space="preserve">, </w:t>
      </w:r>
      <w:r w:rsidR="002D41E3" w:rsidRPr="002247E6">
        <w:rPr>
          <w:rFonts w:ascii="Times New Roman" w:hAnsi="Times New Roman" w:cs="Times New Roman"/>
          <w:iCs/>
        </w:rPr>
        <w:t>POM-C</w:t>
      </w:r>
      <w:r w:rsidRPr="002247E6">
        <w:rPr>
          <w:rFonts w:ascii="Times New Roman" w:hAnsi="Times New Roman" w:cs="Times New Roman"/>
          <w:iCs/>
        </w:rPr>
        <w:t xml:space="preserve">, and DOC in subsoil (Figure </w:t>
      </w:r>
      <w:r w:rsidR="00FC4C19" w:rsidRPr="002247E6">
        <w:rPr>
          <w:rFonts w:ascii="Times New Roman" w:hAnsi="Times New Roman" w:cs="Times New Roman"/>
          <w:iCs/>
        </w:rPr>
        <w:t>8e</w:t>
      </w:r>
      <w:r w:rsidRPr="002247E6">
        <w:rPr>
          <w:rFonts w:ascii="Times New Roman" w:hAnsi="Times New Roman" w:cs="Times New Roman"/>
          <w:iCs/>
        </w:rPr>
        <w:t xml:space="preserve"> to h).</w:t>
      </w:r>
    </w:p>
    <w:p w14:paraId="13683CA7" w14:textId="2E9626C2" w:rsidR="00335396" w:rsidRPr="002247E6" w:rsidRDefault="00335396" w:rsidP="00794F73">
      <w:pPr>
        <w:pStyle w:val="Heading1"/>
        <w:spacing w:after="120" w:line="480" w:lineRule="auto"/>
        <w:jc w:val="left"/>
        <w:rPr>
          <w:rFonts w:ascii="Times New Roman" w:hAnsi="Times New Roman" w:cs="Times New Roman"/>
          <w:b w:val="0"/>
          <w:bCs w:val="0"/>
          <w:i/>
          <w:iCs/>
          <w:color w:val="000000" w:themeColor="text1"/>
          <w:sz w:val="24"/>
        </w:rPr>
      </w:pPr>
      <w:bookmarkStart w:id="103" w:name="_Toc167955088"/>
      <w:r w:rsidRPr="002247E6">
        <w:rPr>
          <w:rFonts w:ascii="Times New Roman" w:hAnsi="Times New Roman" w:cs="Times New Roman"/>
          <w:b w:val="0"/>
          <w:bCs w:val="0"/>
          <w:i/>
          <w:iCs/>
          <w:sz w:val="24"/>
        </w:rPr>
        <w:t>3.</w:t>
      </w:r>
      <w:r w:rsidR="002F4113" w:rsidRPr="002247E6">
        <w:rPr>
          <w:rFonts w:ascii="Times New Roman" w:hAnsi="Times New Roman" w:cs="Times New Roman"/>
          <w:b w:val="0"/>
          <w:bCs w:val="0"/>
          <w:i/>
          <w:iCs/>
          <w:sz w:val="24"/>
        </w:rPr>
        <w:t>4.</w:t>
      </w:r>
      <w:r w:rsidRPr="002247E6">
        <w:rPr>
          <w:rFonts w:ascii="Times New Roman" w:hAnsi="Times New Roman" w:cs="Times New Roman"/>
          <w:b w:val="0"/>
          <w:bCs w:val="0"/>
          <w:i/>
          <w:iCs/>
          <w:sz w:val="24"/>
        </w:rPr>
        <w:t xml:space="preserve">2. </w:t>
      </w:r>
      <w:r w:rsidRPr="002247E6">
        <w:rPr>
          <w:rFonts w:ascii="Times New Roman" w:hAnsi="Times New Roman" w:cs="Times New Roman"/>
          <w:b w:val="0"/>
          <w:bCs w:val="0"/>
          <w:i/>
          <w:iCs/>
          <w:color w:val="000000" w:themeColor="text1"/>
          <w:sz w:val="24"/>
          <w:vertAlign w:val="superscript"/>
        </w:rPr>
        <w:t>13</w:t>
      </w:r>
      <w:r w:rsidRPr="002247E6">
        <w:rPr>
          <w:rFonts w:ascii="Times New Roman" w:hAnsi="Times New Roman" w:cs="Times New Roman"/>
          <w:b w:val="0"/>
          <w:bCs w:val="0"/>
          <w:i/>
          <w:iCs/>
          <w:color w:val="000000" w:themeColor="text1"/>
          <w:sz w:val="24"/>
        </w:rPr>
        <w:t xml:space="preserve">C </w:t>
      </w:r>
      <w:r w:rsidR="00796125" w:rsidRPr="002247E6">
        <w:rPr>
          <w:rFonts w:ascii="Times New Roman" w:hAnsi="Times New Roman" w:cs="Times New Roman"/>
          <w:b w:val="0"/>
          <w:bCs w:val="0"/>
          <w:i/>
          <w:iCs/>
          <w:caps w:val="0"/>
          <w:color w:val="000000" w:themeColor="text1"/>
          <w:sz w:val="24"/>
        </w:rPr>
        <w:t>in microbial C pools and activity of C cycling enzymes</w:t>
      </w:r>
      <w:bookmarkEnd w:id="103"/>
    </w:p>
    <w:p w14:paraId="2B1BF36C" w14:textId="7F5C35A1" w:rsidR="00121549" w:rsidRPr="002247E6" w:rsidRDefault="00335396" w:rsidP="0032211D">
      <w:pPr>
        <w:spacing w:after="120" w:line="480" w:lineRule="auto"/>
        <w:ind w:firstLine="720"/>
        <w:rPr>
          <w:rFonts w:ascii="Times New Roman" w:hAnsi="Times New Roman" w:cs="Times New Roman"/>
          <w:iCs/>
        </w:rPr>
      </w:pPr>
      <w:r w:rsidRPr="002247E6">
        <w:rPr>
          <w:rFonts w:ascii="Times New Roman" w:hAnsi="Times New Roman" w:cs="Times New Roman"/>
          <w:iCs/>
        </w:rPr>
        <w:t>Microbial C used for anabolic (C</w:t>
      </w:r>
      <w:r w:rsidRPr="002247E6">
        <w:rPr>
          <w:rFonts w:ascii="Times New Roman" w:hAnsi="Times New Roman" w:cs="Times New Roman"/>
          <w:iCs/>
          <w:vertAlign w:val="subscript"/>
        </w:rPr>
        <w:t>growth</w:t>
      </w:r>
      <w:r w:rsidRPr="002247E6">
        <w:rPr>
          <w:rFonts w:ascii="Times New Roman" w:hAnsi="Times New Roman" w:cs="Times New Roman"/>
          <w:iCs/>
        </w:rPr>
        <w:t>) and catabolic (C</w:t>
      </w:r>
      <w:r w:rsidRPr="002247E6">
        <w:rPr>
          <w:rFonts w:ascii="Times New Roman" w:hAnsi="Times New Roman" w:cs="Times New Roman"/>
          <w:iCs/>
          <w:vertAlign w:val="subscript"/>
        </w:rPr>
        <w:t>respiration</w:t>
      </w:r>
      <w:r w:rsidRPr="002247E6">
        <w:rPr>
          <w:rFonts w:ascii="Times New Roman" w:hAnsi="Times New Roman" w:cs="Times New Roman"/>
          <w:iCs/>
        </w:rPr>
        <w:t>) processes, and total C uptake (C</w:t>
      </w:r>
      <w:r w:rsidRPr="002247E6">
        <w:rPr>
          <w:rFonts w:ascii="Times New Roman" w:hAnsi="Times New Roman" w:cs="Times New Roman"/>
          <w:iCs/>
          <w:vertAlign w:val="subscript"/>
        </w:rPr>
        <w:t>uptake</w:t>
      </w:r>
      <w:r w:rsidRPr="002247E6">
        <w:rPr>
          <w:rFonts w:ascii="Times New Roman" w:hAnsi="Times New Roman" w:cs="Times New Roman"/>
          <w:iCs/>
        </w:rPr>
        <w:t xml:space="preserve">) for both anabolic and catabolic processes were significantly influenced by management practices and decreased sharply from topsoil to subsoil (Table </w:t>
      </w:r>
      <w:r w:rsidR="00FC4C19" w:rsidRPr="002247E6">
        <w:rPr>
          <w:rFonts w:ascii="Times New Roman" w:hAnsi="Times New Roman" w:cs="Times New Roman"/>
          <w:iCs/>
        </w:rPr>
        <w:t>9</w:t>
      </w:r>
      <w:r w:rsidRPr="002247E6">
        <w:rPr>
          <w:rFonts w:ascii="Times New Roman" w:hAnsi="Times New Roman" w:cs="Times New Roman"/>
          <w:iCs/>
        </w:rPr>
        <w:t>). In the topsoil, C</w:t>
      </w:r>
      <w:r w:rsidRPr="002247E6">
        <w:rPr>
          <w:rFonts w:ascii="Times New Roman" w:hAnsi="Times New Roman" w:cs="Times New Roman"/>
          <w:iCs/>
          <w:vertAlign w:val="subscript"/>
        </w:rPr>
        <w:t>growth</w:t>
      </w:r>
      <w:r w:rsidRPr="002247E6">
        <w:rPr>
          <w:rFonts w:ascii="Times New Roman" w:hAnsi="Times New Roman" w:cs="Times New Roman"/>
          <w:iCs/>
        </w:rPr>
        <w:t xml:space="preserve"> was higher in NT than in CT (0.038</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0.005 vs. 0.032</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0.003 mg C g soil</w:t>
      </w:r>
      <w:r w:rsidRPr="002247E6">
        <w:rPr>
          <w:rFonts w:ascii="Times New Roman" w:hAnsi="Times New Roman" w:cs="Times New Roman"/>
          <w:vertAlign w:val="superscript"/>
        </w:rPr>
        <w:t>−1</w:t>
      </w:r>
      <w:r w:rsidRPr="002247E6">
        <w:rPr>
          <w:rFonts w:ascii="Times New Roman" w:hAnsi="Times New Roman" w:cs="Times New Roman"/>
          <w:iCs/>
        </w:rPr>
        <w:t>), whereas tillage treatments did not influence C</w:t>
      </w:r>
      <w:r w:rsidRPr="002247E6">
        <w:rPr>
          <w:rFonts w:ascii="Times New Roman" w:hAnsi="Times New Roman" w:cs="Times New Roman"/>
          <w:iCs/>
          <w:vertAlign w:val="subscript"/>
        </w:rPr>
        <w:t>growth</w:t>
      </w:r>
      <w:r w:rsidRPr="002247E6">
        <w:rPr>
          <w:rFonts w:ascii="Times New Roman" w:hAnsi="Times New Roman" w:cs="Times New Roman"/>
          <w:iCs/>
        </w:rPr>
        <w:t xml:space="preserve"> in the subsoil. Integrating WW cover crop increased C</w:t>
      </w:r>
      <w:r w:rsidRPr="002247E6">
        <w:rPr>
          <w:rFonts w:ascii="Times New Roman" w:hAnsi="Times New Roman" w:cs="Times New Roman"/>
          <w:iCs/>
          <w:vertAlign w:val="subscript"/>
        </w:rPr>
        <w:t>growth</w:t>
      </w:r>
      <w:r w:rsidRPr="002247E6">
        <w:rPr>
          <w:rFonts w:ascii="Times New Roman" w:hAnsi="Times New Roman" w:cs="Times New Roman"/>
          <w:iCs/>
        </w:rPr>
        <w:t xml:space="preserve"> by 45% in the topsoil and 53% in the subsoil compared to NC treatment. While topsoil </w:t>
      </w:r>
      <w:r w:rsidRPr="002247E6">
        <w:rPr>
          <w:rFonts w:ascii="Times New Roman" w:hAnsi="Times New Roman" w:cs="Times New Roman"/>
          <w:iCs/>
        </w:rPr>
        <w:lastRenderedPageBreak/>
        <w:t>C</w:t>
      </w:r>
      <w:r w:rsidRPr="002247E6">
        <w:rPr>
          <w:rFonts w:ascii="Times New Roman" w:hAnsi="Times New Roman" w:cs="Times New Roman"/>
          <w:iCs/>
          <w:vertAlign w:val="subscript"/>
        </w:rPr>
        <w:t>respiration</w:t>
      </w:r>
      <w:r w:rsidRPr="002247E6">
        <w:rPr>
          <w:rFonts w:ascii="Times New Roman" w:hAnsi="Times New Roman" w:cs="Times New Roman"/>
          <w:iCs/>
        </w:rPr>
        <w:t xml:space="preserve"> was significantly greater for NT than for CT (0.045</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0.003 vs 0.038</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0.005 mg C g soil</w:t>
      </w:r>
      <w:r w:rsidRPr="002247E6">
        <w:rPr>
          <w:rFonts w:ascii="Times New Roman" w:hAnsi="Times New Roman" w:cs="Times New Roman"/>
          <w:iCs/>
          <w:vertAlign w:val="superscript"/>
        </w:rPr>
        <w:t>−1</w:t>
      </w:r>
      <w:r w:rsidRPr="002247E6">
        <w:rPr>
          <w:rFonts w:ascii="Times New Roman" w:hAnsi="Times New Roman" w:cs="Times New Roman"/>
          <w:iCs/>
        </w:rPr>
        <w:t>), it was not significantly different in the subsoil. Compared to NC treatments, incorporating cover crops increased topsoil C</w:t>
      </w:r>
      <w:r w:rsidRPr="002247E6">
        <w:rPr>
          <w:rFonts w:ascii="Times New Roman" w:hAnsi="Times New Roman" w:cs="Times New Roman"/>
          <w:iCs/>
          <w:vertAlign w:val="subscript"/>
        </w:rPr>
        <w:t>respiration</w:t>
      </w:r>
      <w:r w:rsidRPr="002247E6">
        <w:rPr>
          <w:rFonts w:ascii="Times New Roman" w:hAnsi="Times New Roman" w:cs="Times New Roman"/>
          <w:iCs/>
        </w:rPr>
        <w:t>, with only WW cover crop decreased subsoil C</w:t>
      </w:r>
      <w:r w:rsidRPr="002247E6">
        <w:rPr>
          <w:rFonts w:ascii="Times New Roman" w:hAnsi="Times New Roman" w:cs="Times New Roman"/>
          <w:iCs/>
          <w:vertAlign w:val="subscript"/>
        </w:rPr>
        <w:t>respiration</w:t>
      </w:r>
      <w:r w:rsidRPr="002247E6">
        <w:rPr>
          <w:rFonts w:ascii="Times New Roman" w:hAnsi="Times New Roman" w:cs="Times New Roman"/>
          <w:iCs/>
        </w:rPr>
        <w:t>. Topsoil total C</w:t>
      </w:r>
      <w:r w:rsidRPr="002247E6">
        <w:rPr>
          <w:rFonts w:ascii="Times New Roman" w:hAnsi="Times New Roman" w:cs="Times New Roman"/>
          <w:iCs/>
          <w:vertAlign w:val="subscript"/>
        </w:rPr>
        <w:t>uptake</w:t>
      </w:r>
      <w:r w:rsidRPr="002247E6">
        <w:rPr>
          <w:rFonts w:ascii="Times New Roman" w:hAnsi="Times New Roman" w:cs="Times New Roman"/>
          <w:iCs/>
        </w:rPr>
        <w:t xml:space="preserve"> was higher under NT relative to CT, but there was no difference in total C</w:t>
      </w:r>
      <w:r w:rsidRPr="002247E6">
        <w:rPr>
          <w:rFonts w:ascii="Times New Roman" w:hAnsi="Times New Roman" w:cs="Times New Roman"/>
          <w:iCs/>
          <w:vertAlign w:val="subscript"/>
        </w:rPr>
        <w:t>uptake</w:t>
      </w:r>
      <w:r w:rsidRPr="002247E6">
        <w:rPr>
          <w:rFonts w:ascii="Times New Roman" w:hAnsi="Times New Roman" w:cs="Times New Roman"/>
          <w:iCs/>
        </w:rPr>
        <w:t xml:space="preserve"> between tillage practices. Total C</w:t>
      </w:r>
      <w:r w:rsidRPr="002247E6">
        <w:rPr>
          <w:rFonts w:ascii="Times New Roman" w:hAnsi="Times New Roman" w:cs="Times New Roman"/>
          <w:iCs/>
          <w:vertAlign w:val="subscript"/>
        </w:rPr>
        <w:t>uptake</w:t>
      </w:r>
      <w:r w:rsidRPr="002247E6">
        <w:rPr>
          <w:rFonts w:ascii="Times New Roman" w:hAnsi="Times New Roman" w:cs="Times New Roman"/>
          <w:iCs/>
        </w:rPr>
        <w:t xml:space="preserve"> was higher under HV and WW compared to NC in the topsoil but no differences across cover crop treatments were found in the subsoil. Although total C cycling enzymatic activity decreased sharply with soil depth, either tillage or cover crop treatments did not influence enzymatic activity in the topsoil. But in the subsoil, NT showed greater enzymatic activity than CT (Table </w:t>
      </w:r>
      <w:r w:rsidR="00FC4C19" w:rsidRPr="002247E6">
        <w:rPr>
          <w:rFonts w:ascii="Times New Roman" w:hAnsi="Times New Roman" w:cs="Times New Roman"/>
          <w:iCs/>
        </w:rPr>
        <w:t>9</w:t>
      </w:r>
      <w:r w:rsidRPr="002247E6">
        <w:rPr>
          <w:rFonts w:ascii="Times New Roman" w:hAnsi="Times New Roman" w:cs="Times New Roman"/>
          <w:iCs/>
        </w:rPr>
        <w:t xml:space="preserve">). </w:t>
      </w:r>
    </w:p>
    <w:p w14:paraId="04FC3CD6" w14:textId="781460B3" w:rsidR="00335396" w:rsidRPr="002247E6" w:rsidRDefault="00335396" w:rsidP="00794F73">
      <w:pPr>
        <w:pStyle w:val="Heading1"/>
        <w:spacing w:after="120" w:line="480" w:lineRule="auto"/>
        <w:jc w:val="left"/>
        <w:rPr>
          <w:rFonts w:ascii="Times New Roman" w:hAnsi="Times New Roman" w:cs="Times New Roman"/>
          <w:b w:val="0"/>
          <w:bCs w:val="0"/>
          <w:i/>
          <w:iCs/>
          <w:color w:val="000000" w:themeColor="text1"/>
          <w:sz w:val="24"/>
        </w:rPr>
      </w:pPr>
      <w:bookmarkStart w:id="104" w:name="_Toc167955089"/>
      <w:r w:rsidRPr="002247E6">
        <w:rPr>
          <w:rFonts w:ascii="Times New Roman" w:hAnsi="Times New Roman" w:cs="Times New Roman"/>
          <w:b w:val="0"/>
          <w:bCs w:val="0"/>
          <w:i/>
          <w:iCs/>
          <w:sz w:val="24"/>
        </w:rPr>
        <w:t>3.</w:t>
      </w:r>
      <w:r w:rsidR="002F4113" w:rsidRPr="002247E6">
        <w:rPr>
          <w:rFonts w:ascii="Times New Roman" w:hAnsi="Times New Roman" w:cs="Times New Roman"/>
          <w:b w:val="0"/>
          <w:bCs w:val="0"/>
          <w:i/>
          <w:iCs/>
          <w:sz w:val="24"/>
        </w:rPr>
        <w:t>4.</w:t>
      </w:r>
      <w:r w:rsidRPr="002247E6">
        <w:rPr>
          <w:rFonts w:ascii="Times New Roman" w:hAnsi="Times New Roman" w:cs="Times New Roman"/>
          <w:b w:val="0"/>
          <w:bCs w:val="0"/>
          <w:i/>
          <w:iCs/>
          <w:sz w:val="24"/>
        </w:rPr>
        <w:t xml:space="preserve">3. </w:t>
      </w:r>
      <w:r w:rsidR="00796125" w:rsidRPr="002247E6">
        <w:rPr>
          <w:rFonts w:ascii="Times New Roman" w:hAnsi="Times New Roman" w:cs="Times New Roman"/>
          <w:b w:val="0"/>
          <w:bCs w:val="0"/>
          <w:i/>
          <w:iCs/>
          <w:caps w:val="0"/>
          <w:sz w:val="24"/>
        </w:rPr>
        <w:t xml:space="preserve">Community-level </w:t>
      </w:r>
      <w:r w:rsidR="00796125" w:rsidRPr="002247E6">
        <w:rPr>
          <w:rFonts w:ascii="Times New Roman" w:hAnsi="Times New Roman" w:cs="Times New Roman"/>
          <w:b w:val="0"/>
          <w:bCs w:val="0"/>
          <w:i/>
          <w:iCs/>
          <w:caps w:val="0"/>
          <w:color w:val="000000" w:themeColor="text1"/>
          <w:sz w:val="24"/>
        </w:rPr>
        <w:t>microbial functional traits associated with C cycling</w:t>
      </w:r>
      <w:bookmarkEnd w:id="104"/>
      <w:r w:rsidRPr="002247E6">
        <w:rPr>
          <w:rFonts w:ascii="Times New Roman" w:hAnsi="Times New Roman" w:cs="Times New Roman"/>
          <w:b w:val="0"/>
          <w:bCs w:val="0"/>
          <w:i/>
          <w:iCs/>
          <w:color w:val="000000" w:themeColor="text1"/>
          <w:sz w:val="24"/>
        </w:rPr>
        <w:t xml:space="preserve"> </w:t>
      </w:r>
    </w:p>
    <w:p w14:paraId="5BB685E7" w14:textId="646F5432" w:rsidR="00335396" w:rsidRPr="002247E6" w:rsidRDefault="00335396" w:rsidP="00794F73">
      <w:pPr>
        <w:spacing w:after="120" w:line="480" w:lineRule="auto"/>
        <w:ind w:firstLine="720"/>
        <w:rPr>
          <w:rFonts w:ascii="Times New Roman" w:hAnsi="Times New Roman" w:cs="Times New Roman"/>
          <w:iCs/>
        </w:rPr>
      </w:pPr>
      <w:r w:rsidRPr="002247E6">
        <w:rPr>
          <w:rFonts w:ascii="Times New Roman" w:hAnsi="Times New Roman" w:cs="Times New Roman"/>
          <w:iCs/>
        </w:rPr>
        <w:t xml:space="preserve">Microbial CUE ranged from 0.33 to 0.67 and it varied by management practices and soil depth (Figure </w:t>
      </w:r>
      <w:r w:rsidR="00FC4C19" w:rsidRPr="002247E6">
        <w:rPr>
          <w:rFonts w:ascii="Times New Roman" w:hAnsi="Times New Roman" w:cs="Times New Roman"/>
          <w:iCs/>
        </w:rPr>
        <w:t>9</w:t>
      </w:r>
      <w:r w:rsidRPr="002247E6">
        <w:rPr>
          <w:rFonts w:ascii="Times New Roman" w:hAnsi="Times New Roman" w:cs="Times New Roman"/>
          <w:iCs/>
        </w:rPr>
        <w:t xml:space="preserve">a, d). Microbial CUE increased from the topsoil to subsoil (Supplementary </w:t>
      </w:r>
      <w:r w:rsidR="009572F4" w:rsidRPr="002247E6">
        <w:rPr>
          <w:rFonts w:ascii="Times New Roman" w:hAnsi="Times New Roman" w:cs="Times New Roman"/>
          <w:iCs/>
        </w:rPr>
        <w:t>Table 7</w:t>
      </w:r>
      <w:r w:rsidRPr="002247E6">
        <w:rPr>
          <w:rFonts w:ascii="Times New Roman" w:hAnsi="Times New Roman" w:cs="Times New Roman"/>
          <w:iCs/>
        </w:rPr>
        <w:t>). Within topsoil, we observed greater CUE under NT relative to CT (0.48</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0.01 vs. 0.43</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 xml:space="preserve">0.02); however, tillage did not influence CUE in the subsoil (Figure </w:t>
      </w:r>
      <w:r w:rsidR="00331236" w:rsidRPr="002247E6">
        <w:rPr>
          <w:rFonts w:ascii="Times New Roman" w:hAnsi="Times New Roman" w:cs="Times New Roman"/>
          <w:iCs/>
        </w:rPr>
        <w:t>9</w:t>
      </w:r>
      <w:r w:rsidRPr="002247E6">
        <w:rPr>
          <w:rFonts w:ascii="Times New Roman" w:hAnsi="Times New Roman" w:cs="Times New Roman"/>
          <w:iCs/>
        </w:rPr>
        <w:t xml:space="preserve">a). Compared to NC control, WW and HV cover crop increased CUE by 33% and 17%, respectively (Figure </w:t>
      </w:r>
      <w:r w:rsidR="00331236" w:rsidRPr="002247E6">
        <w:rPr>
          <w:rFonts w:ascii="Times New Roman" w:hAnsi="Times New Roman" w:cs="Times New Roman"/>
          <w:iCs/>
        </w:rPr>
        <w:t>9</w:t>
      </w:r>
      <w:r w:rsidRPr="002247E6">
        <w:rPr>
          <w:rFonts w:ascii="Times New Roman" w:hAnsi="Times New Roman" w:cs="Times New Roman"/>
          <w:iCs/>
        </w:rPr>
        <w:t xml:space="preserve">d). Microbial EE increased from topsoil to subsoil with NT improved EE relative to CT in topsoil. Cover crop integration affected EE only in the subsoil with WW increased EE by 40% compared to NC treatment (Figure </w:t>
      </w:r>
      <w:r w:rsidR="00331236" w:rsidRPr="002247E6">
        <w:rPr>
          <w:rFonts w:ascii="Times New Roman" w:hAnsi="Times New Roman" w:cs="Times New Roman"/>
          <w:iCs/>
        </w:rPr>
        <w:t>9</w:t>
      </w:r>
      <w:r w:rsidRPr="002247E6">
        <w:rPr>
          <w:rFonts w:ascii="Times New Roman" w:hAnsi="Times New Roman" w:cs="Times New Roman"/>
          <w:iCs/>
        </w:rPr>
        <w:t>b, e). Microbial qCO</w:t>
      </w:r>
      <w:r w:rsidRPr="002247E6">
        <w:rPr>
          <w:rFonts w:ascii="Times New Roman" w:hAnsi="Times New Roman" w:cs="Times New Roman"/>
          <w:iCs/>
          <w:vertAlign w:val="subscript"/>
        </w:rPr>
        <w:t>2</w:t>
      </w:r>
      <w:r w:rsidRPr="002247E6">
        <w:rPr>
          <w:rFonts w:ascii="Times New Roman" w:hAnsi="Times New Roman" w:cs="Times New Roman"/>
          <w:iCs/>
        </w:rPr>
        <w:t xml:space="preserve"> was also affected by management practices and soil depth, with qCO</w:t>
      </w:r>
      <w:r w:rsidRPr="002247E6">
        <w:rPr>
          <w:rFonts w:ascii="Times New Roman" w:hAnsi="Times New Roman" w:cs="Times New Roman"/>
          <w:iCs/>
          <w:vertAlign w:val="subscript"/>
        </w:rPr>
        <w:t>2</w:t>
      </w:r>
      <w:r w:rsidRPr="002247E6">
        <w:rPr>
          <w:rFonts w:ascii="Times New Roman" w:hAnsi="Times New Roman" w:cs="Times New Roman"/>
          <w:iCs/>
        </w:rPr>
        <w:t xml:space="preserve"> rapidly decreasing from topsoil to subsoil (</w:t>
      </w:r>
      <w:r w:rsidR="00FC4C19" w:rsidRPr="002247E6">
        <w:rPr>
          <w:rFonts w:ascii="Times New Roman" w:hAnsi="Times New Roman" w:cs="Times New Roman"/>
          <w:iCs/>
        </w:rPr>
        <w:t>Table 10</w:t>
      </w:r>
      <w:r w:rsidRPr="002247E6">
        <w:rPr>
          <w:rFonts w:ascii="Times New Roman" w:hAnsi="Times New Roman" w:cs="Times New Roman"/>
          <w:iCs/>
        </w:rPr>
        <w:t>). Across the management practices, qCO</w:t>
      </w:r>
      <w:r w:rsidRPr="002247E6">
        <w:rPr>
          <w:rFonts w:ascii="Times New Roman" w:hAnsi="Times New Roman" w:cs="Times New Roman"/>
          <w:iCs/>
          <w:vertAlign w:val="subscript"/>
        </w:rPr>
        <w:t>2</w:t>
      </w:r>
      <w:r w:rsidRPr="002247E6">
        <w:rPr>
          <w:rFonts w:ascii="Times New Roman" w:hAnsi="Times New Roman" w:cs="Times New Roman"/>
          <w:iCs/>
        </w:rPr>
        <w:t xml:space="preserve"> was greater in topsoil than in subsoil. Between the two tillage treatments, qCO</w:t>
      </w:r>
      <w:r w:rsidRPr="002247E6">
        <w:rPr>
          <w:rFonts w:ascii="Times New Roman" w:hAnsi="Times New Roman" w:cs="Times New Roman"/>
          <w:iCs/>
          <w:vertAlign w:val="subscript"/>
        </w:rPr>
        <w:t xml:space="preserve">2 </w:t>
      </w:r>
      <w:r w:rsidRPr="002247E6">
        <w:rPr>
          <w:rFonts w:ascii="Times New Roman" w:hAnsi="Times New Roman" w:cs="Times New Roman"/>
          <w:iCs/>
        </w:rPr>
        <w:t>was</w:t>
      </w:r>
      <w:r w:rsidRPr="002247E6">
        <w:rPr>
          <w:rFonts w:ascii="Times New Roman" w:hAnsi="Times New Roman" w:cs="Times New Roman"/>
          <w:iCs/>
          <w:vertAlign w:val="subscript"/>
        </w:rPr>
        <w:t xml:space="preserve"> </w:t>
      </w:r>
      <w:r w:rsidRPr="002247E6">
        <w:rPr>
          <w:rFonts w:ascii="Times New Roman" w:hAnsi="Times New Roman" w:cs="Times New Roman"/>
          <w:iCs/>
        </w:rPr>
        <w:t>greater under</w:t>
      </w:r>
      <w:r w:rsidRPr="002247E6">
        <w:rPr>
          <w:rFonts w:ascii="Times New Roman" w:hAnsi="Times New Roman" w:cs="Times New Roman"/>
          <w:iCs/>
          <w:vertAlign w:val="subscript"/>
        </w:rPr>
        <w:t xml:space="preserve"> </w:t>
      </w:r>
      <w:r w:rsidRPr="002247E6">
        <w:rPr>
          <w:rFonts w:ascii="Times New Roman" w:hAnsi="Times New Roman" w:cs="Times New Roman"/>
          <w:iCs/>
        </w:rPr>
        <w:t>NT in topsoil and similar in subsoil. In the topsoil, HV increased qCO</w:t>
      </w:r>
      <w:r w:rsidRPr="002247E6">
        <w:rPr>
          <w:rFonts w:ascii="Times New Roman" w:hAnsi="Times New Roman" w:cs="Times New Roman"/>
          <w:iCs/>
          <w:vertAlign w:val="subscript"/>
        </w:rPr>
        <w:t>2</w:t>
      </w:r>
      <w:r w:rsidRPr="002247E6">
        <w:rPr>
          <w:rFonts w:ascii="Times New Roman" w:hAnsi="Times New Roman" w:cs="Times New Roman"/>
          <w:iCs/>
        </w:rPr>
        <w:t xml:space="preserve"> by 19%, while WW reduced qCO</w:t>
      </w:r>
      <w:r w:rsidRPr="002247E6">
        <w:rPr>
          <w:rFonts w:ascii="Times New Roman" w:hAnsi="Times New Roman" w:cs="Times New Roman"/>
          <w:iCs/>
          <w:vertAlign w:val="subscript"/>
        </w:rPr>
        <w:t>2</w:t>
      </w:r>
      <w:r w:rsidRPr="002247E6">
        <w:rPr>
          <w:rFonts w:ascii="Times New Roman" w:hAnsi="Times New Roman" w:cs="Times New Roman"/>
          <w:iCs/>
        </w:rPr>
        <w:t xml:space="preserve"> by 26% compared to NC. In the subsoil, WW cover decreased qCO</w:t>
      </w:r>
      <w:r w:rsidRPr="002247E6">
        <w:rPr>
          <w:rFonts w:ascii="Times New Roman" w:hAnsi="Times New Roman" w:cs="Times New Roman"/>
          <w:iCs/>
          <w:vertAlign w:val="subscript"/>
        </w:rPr>
        <w:t>2</w:t>
      </w:r>
      <w:r w:rsidRPr="002247E6">
        <w:rPr>
          <w:rFonts w:ascii="Times New Roman" w:hAnsi="Times New Roman" w:cs="Times New Roman"/>
          <w:iCs/>
        </w:rPr>
        <w:t xml:space="preserve"> by 17% relative to NC control (Figure </w:t>
      </w:r>
      <w:r w:rsidR="00FC4C19" w:rsidRPr="002247E6">
        <w:rPr>
          <w:rFonts w:ascii="Times New Roman" w:hAnsi="Times New Roman" w:cs="Times New Roman"/>
          <w:iCs/>
        </w:rPr>
        <w:t>9</w:t>
      </w:r>
      <w:r w:rsidRPr="002247E6">
        <w:rPr>
          <w:rFonts w:ascii="Times New Roman" w:hAnsi="Times New Roman" w:cs="Times New Roman"/>
          <w:iCs/>
        </w:rPr>
        <w:t>c, f)</w:t>
      </w:r>
      <w:r w:rsidR="00FB4C8B" w:rsidRPr="002247E6">
        <w:rPr>
          <w:rFonts w:ascii="Times New Roman" w:hAnsi="Times New Roman" w:cs="Times New Roman"/>
          <w:iCs/>
        </w:rPr>
        <w:t xml:space="preserve">. </w:t>
      </w:r>
    </w:p>
    <w:p w14:paraId="043BD68C" w14:textId="563A1F1C" w:rsidR="00335396" w:rsidRPr="002247E6" w:rsidRDefault="00335396" w:rsidP="00794F73">
      <w:pPr>
        <w:pStyle w:val="Heading1"/>
        <w:spacing w:before="120" w:after="120" w:line="480" w:lineRule="auto"/>
        <w:jc w:val="left"/>
        <w:rPr>
          <w:rFonts w:ascii="Times New Roman" w:hAnsi="Times New Roman" w:cs="Times New Roman"/>
          <w:b w:val="0"/>
          <w:bCs w:val="0"/>
          <w:i/>
          <w:iCs/>
          <w:sz w:val="24"/>
        </w:rPr>
      </w:pPr>
      <w:bookmarkStart w:id="105" w:name="_Toc167955090"/>
      <w:r w:rsidRPr="002247E6">
        <w:rPr>
          <w:rFonts w:ascii="Times New Roman" w:hAnsi="Times New Roman" w:cs="Times New Roman"/>
          <w:b w:val="0"/>
          <w:bCs w:val="0"/>
          <w:i/>
          <w:iCs/>
          <w:sz w:val="24"/>
        </w:rPr>
        <w:lastRenderedPageBreak/>
        <w:t>3.4.</w:t>
      </w:r>
      <w:r w:rsidR="002F4113" w:rsidRPr="002247E6">
        <w:rPr>
          <w:rFonts w:ascii="Times New Roman" w:hAnsi="Times New Roman" w:cs="Times New Roman"/>
          <w:b w:val="0"/>
          <w:bCs w:val="0"/>
          <w:i/>
          <w:iCs/>
          <w:sz w:val="24"/>
        </w:rPr>
        <w:t>4.</w:t>
      </w:r>
      <w:r w:rsidRPr="002247E6">
        <w:rPr>
          <w:rFonts w:ascii="Times New Roman" w:hAnsi="Times New Roman" w:cs="Times New Roman"/>
          <w:b w:val="0"/>
          <w:bCs w:val="0"/>
          <w:i/>
          <w:iCs/>
          <w:sz w:val="24"/>
        </w:rPr>
        <w:t xml:space="preserve"> </w:t>
      </w:r>
      <w:r w:rsidR="00796125" w:rsidRPr="002247E6">
        <w:rPr>
          <w:rFonts w:ascii="Times New Roman" w:hAnsi="Times New Roman" w:cs="Times New Roman"/>
          <w:b w:val="0"/>
          <w:bCs w:val="0"/>
          <w:i/>
          <w:iCs/>
          <w:caps w:val="0"/>
          <w:sz w:val="24"/>
        </w:rPr>
        <w:t xml:space="preserve">Relationship between microbial functional traits and </w:t>
      </w:r>
      <w:r w:rsidR="00796125" w:rsidRPr="002247E6">
        <w:rPr>
          <w:rFonts w:ascii="Times New Roman" w:hAnsi="Times New Roman" w:cs="Times New Roman"/>
          <w:b w:val="0"/>
          <w:bCs w:val="0"/>
          <w:i/>
          <w:iCs/>
          <w:caps w:val="0"/>
          <w:color w:val="000000" w:themeColor="text1"/>
          <w:sz w:val="24"/>
        </w:rPr>
        <w:t>SOC</w:t>
      </w:r>
      <w:bookmarkEnd w:id="105"/>
    </w:p>
    <w:p w14:paraId="06A2745B" w14:textId="1D89F15E" w:rsidR="00335396" w:rsidRPr="002247E6" w:rsidRDefault="00335396" w:rsidP="00794F73">
      <w:pPr>
        <w:spacing w:after="120" w:line="480" w:lineRule="auto"/>
        <w:ind w:firstLine="720"/>
        <w:rPr>
          <w:rFonts w:ascii="Times New Roman" w:hAnsi="Times New Roman" w:cs="Times New Roman"/>
          <w:iCs/>
        </w:rPr>
      </w:pPr>
      <w:r w:rsidRPr="002247E6">
        <w:rPr>
          <w:rFonts w:ascii="Times New Roman" w:hAnsi="Times New Roman" w:cs="Times New Roman"/>
          <w:iCs/>
        </w:rPr>
        <w:t xml:space="preserve">The SEM explained 60% and 47% of the variations in topsoil and subsoil SOC concentrations, respectively (Figure </w:t>
      </w:r>
      <w:r w:rsidR="00FC4C19" w:rsidRPr="002247E6">
        <w:rPr>
          <w:rFonts w:ascii="Times New Roman" w:hAnsi="Times New Roman" w:cs="Times New Roman"/>
          <w:iCs/>
        </w:rPr>
        <w:t>10</w:t>
      </w:r>
      <w:r w:rsidRPr="002247E6">
        <w:rPr>
          <w:rFonts w:ascii="Times New Roman" w:hAnsi="Times New Roman" w:cs="Times New Roman"/>
          <w:iCs/>
        </w:rPr>
        <w:t xml:space="preserve">). The models identified the factors influencing SOC accrual in topsoil and subsoil, demonstrating direct and indirect connections of SOC concentration to agricultural management practices, SOC fractions, soil physicochemical factors, and microbial functional traits. </w:t>
      </w:r>
    </w:p>
    <w:p w14:paraId="21568314" w14:textId="038856EE" w:rsidR="00335396" w:rsidRPr="002247E6" w:rsidRDefault="00335396" w:rsidP="00794F73">
      <w:pPr>
        <w:spacing w:after="120" w:line="480" w:lineRule="auto"/>
        <w:ind w:firstLine="720"/>
        <w:rPr>
          <w:rFonts w:ascii="Times New Roman" w:hAnsi="Times New Roman" w:cs="Times New Roman"/>
          <w:iCs/>
        </w:rPr>
      </w:pPr>
      <w:r w:rsidRPr="002247E6">
        <w:rPr>
          <w:rFonts w:ascii="Times New Roman" w:hAnsi="Times New Roman" w:cs="Times New Roman"/>
          <w:iCs/>
        </w:rPr>
        <w:t xml:space="preserve">In terms of main crop management practices (exogenous treatment predictors), only NT and WW cover crop treatments significantly improved SOC concentrations in the topsoil and subsoil, respectively. In the topsoil under NT treatment, higher </w:t>
      </w:r>
      <w:r w:rsidR="002D41E3" w:rsidRPr="002247E6">
        <w:rPr>
          <w:rFonts w:ascii="Times New Roman" w:hAnsi="Times New Roman" w:cs="Times New Roman"/>
          <w:iCs/>
        </w:rPr>
        <w:t>POM-C</w:t>
      </w:r>
      <w:r w:rsidRPr="002247E6">
        <w:rPr>
          <w:rFonts w:ascii="Times New Roman" w:hAnsi="Times New Roman" w:cs="Times New Roman"/>
          <w:iCs/>
        </w:rPr>
        <w:t xml:space="preserve"> (0.96</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0.24,</w:t>
      </w:r>
      <w:r w:rsidRPr="002247E6">
        <w:rPr>
          <w:rFonts w:ascii="Times New Roman" w:hAnsi="Times New Roman" w:cs="Times New Roman"/>
          <w:i/>
          <w:iCs/>
        </w:rPr>
        <w:t xml:space="preserve"> P ≤ 0.001</w:t>
      </w:r>
      <w:r w:rsidRPr="002247E6">
        <w:rPr>
          <w:rFonts w:ascii="Times New Roman" w:hAnsi="Times New Roman" w:cs="Times New Roman"/>
          <w:iCs/>
        </w:rPr>
        <w:t>) and increased investment in C</w:t>
      </w:r>
      <w:r w:rsidRPr="002247E6">
        <w:rPr>
          <w:rFonts w:ascii="Times New Roman" w:hAnsi="Times New Roman" w:cs="Times New Roman"/>
          <w:iCs/>
          <w:vertAlign w:val="subscript"/>
        </w:rPr>
        <w:t>growth</w:t>
      </w:r>
      <w:r w:rsidRPr="002247E6">
        <w:rPr>
          <w:rFonts w:ascii="Times New Roman" w:hAnsi="Times New Roman" w:cs="Times New Roman"/>
          <w:iCs/>
        </w:rPr>
        <w:t xml:space="preserve"> (0.41</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0.16,</w:t>
      </w:r>
      <w:r w:rsidRPr="002247E6">
        <w:rPr>
          <w:rFonts w:ascii="Times New Roman" w:hAnsi="Times New Roman" w:cs="Times New Roman"/>
          <w:i/>
        </w:rPr>
        <w:t xml:space="preserve"> P ≤ 0.01</w:t>
      </w:r>
      <w:r w:rsidRPr="002247E6">
        <w:rPr>
          <w:rFonts w:ascii="Times New Roman" w:hAnsi="Times New Roman" w:cs="Times New Roman"/>
          <w:iCs/>
        </w:rPr>
        <w:t xml:space="preserve">), lead to an indirect positive effect on SOC concentration (Figure </w:t>
      </w:r>
      <w:r w:rsidR="00FC4C19" w:rsidRPr="002247E6">
        <w:rPr>
          <w:rFonts w:ascii="Times New Roman" w:hAnsi="Times New Roman" w:cs="Times New Roman"/>
          <w:iCs/>
        </w:rPr>
        <w:t>10</w:t>
      </w:r>
      <w:r w:rsidRPr="002247E6">
        <w:rPr>
          <w:rFonts w:ascii="Times New Roman" w:hAnsi="Times New Roman" w:cs="Times New Roman"/>
          <w:iCs/>
        </w:rPr>
        <w:t xml:space="preserve">a). Despite the negative impact of clay content on </w:t>
      </w:r>
      <w:r w:rsidR="002D41E3" w:rsidRPr="002247E6">
        <w:rPr>
          <w:rFonts w:ascii="Times New Roman" w:hAnsi="Times New Roman" w:cs="Times New Roman"/>
          <w:iCs/>
        </w:rPr>
        <w:t>POM-C</w:t>
      </w:r>
      <w:r w:rsidRPr="002247E6">
        <w:rPr>
          <w:rFonts w:ascii="Times New Roman" w:hAnsi="Times New Roman" w:cs="Times New Roman"/>
          <w:iCs/>
        </w:rPr>
        <w:t xml:space="preserve"> content (-0.48</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0.24,</w:t>
      </w:r>
      <w:r w:rsidRPr="002247E6">
        <w:rPr>
          <w:rFonts w:ascii="Times New Roman" w:hAnsi="Times New Roman" w:cs="Times New Roman"/>
          <w:i/>
        </w:rPr>
        <w:t xml:space="preserve"> P ≤ 0.1</w:t>
      </w:r>
      <w:r w:rsidRPr="002247E6">
        <w:rPr>
          <w:rFonts w:ascii="Times New Roman" w:hAnsi="Times New Roman" w:cs="Times New Roman"/>
          <w:iCs/>
        </w:rPr>
        <w:t>), it had a net positive effect on topsoil SOC storage (0.31</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 xml:space="preserve">0.15, </w:t>
      </w:r>
      <w:r w:rsidRPr="002247E6">
        <w:rPr>
          <w:rFonts w:ascii="Times New Roman" w:hAnsi="Times New Roman" w:cs="Times New Roman"/>
          <w:i/>
        </w:rPr>
        <w:t>P ≤ 0.1</w:t>
      </w:r>
      <w:r w:rsidRPr="002247E6">
        <w:rPr>
          <w:rFonts w:ascii="Times New Roman" w:hAnsi="Times New Roman" w:cs="Times New Roman"/>
          <w:iCs/>
        </w:rPr>
        <w:t xml:space="preserve">). In the subsoil under WW treatment, increased </w:t>
      </w:r>
      <w:r w:rsidR="002D41E3" w:rsidRPr="002247E6">
        <w:rPr>
          <w:rFonts w:ascii="Times New Roman" w:hAnsi="Times New Roman" w:cs="Times New Roman"/>
          <w:iCs/>
        </w:rPr>
        <w:t>MAOM-C</w:t>
      </w:r>
      <w:r w:rsidRPr="002247E6">
        <w:rPr>
          <w:rFonts w:ascii="Times New Roman" w:hAnsi="Times New Roman" w:cs="Times New Roman"/>
          <w:iCs/>
        </w:rPr>
        <w:t xml:space="preserve"> (0.7</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0.15,</w:t>
      </w:r>
      <w:r w:rsidRPr="002247E6">
        <w:rPr>
          <w:rFonts w:ascii="Times New Roman" w:hAnsi="Times New Roman" w:cs="Times New Roman"/>
          <w:i/>
        </w:rPr>
        <w:t xml:space="preserve"> P ≤ 0.001</w:t>
      </w:r>
      <w:r w:rsidRPr="002247E6">
        <w:rPr>
          <w:rFonts w:ascii="Times New Roman" w:hAnsi="Times New Roman" w:cs="Times New Roman"/>
          <w:iCs/>
        </w:rPr>
        <w:t>) and improved microbial anabolism (C</w:t>
      </w:r>
      <w:r w:rsidRPr="002247E6">
        <w:rPr>
          <w:rFonts w:ascii="Times New Roman" w:hAnsi="Times New Roman" w:cs="Times New Roman"/>
          <w:iCs/>
          <w:vertAlign w:val="subscript"/>
        </w:rPr>
        <w:t>growth</w:t>
      </w:r>
      <w:r w:rsidRPr="002247E6">
        <w:rPr>
          <w:rFonts w:ascii="Times New Roman" w:hAnsi="Times New Roman" w:cs="Times New Roman"/>
          <w:iCs/>
        </w:rPr>
        <w:t>) (0.41</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w:t>
      </w:r>
      <w:r w:rsidRPr="002247E6">
        <w:rPr>
          <w:rFonts w:ascii="Times New Roman" w:hAnsi="Times New Roman" w:cs="Times New Roman"/>
          <w:iCs/>
        </w:rPr>
        <w:t>0.19,</w:t>
      </w:r>
      <w:r w:rsidRPr="002247E6">
        <w:rPr>
          <w:rFonts w:ascii="Times New Roman" w:hAnsi="Times New Roman" w:cs="Times New Roman"/>
          <w:i/>
        </w:rPr>
        <w:t xml:space="preserve"> P ≤ 0.1</w:t>
      </w:r>
      <w:r w:rsidRPr="002247E6">
        <w:rPr>
          <w:rFonts w:ascii="Times New Roman" w:hAnsi="Times New Roman" w:cs="Times New Roman"/>
          <w:iCs/>
        </w:rPr>
        <w:t>) over catabolism (C</w:t>
      </w:r>
      <w:r w:rsidRPr="002247E6">
        <w:rPr>
          <w:rFonts w:ascii="Times New Roman" w:hAnsi="Times New Roman" w:cs="Times New Roman"/>
          <w:iCs/>
          <w:vertAlign w:val="subscript"/>
        </w:rPr>
        <w:t>respiration</w:t>
      </w:r>
      <w:r w:rsidRPr="002247E6">
        <w:rPr>
          <w:rFonts w:ascii="Times New Roman" w:hAnsi="Times New Roman" w:cs="Times New Roman"/>
          <w:iCs/>
        </w:rPr>
        <w:t>) (-0.47</w:t>
      </w:r>
      <w:r w:rsidR="006C6272" w:rsidRPr="002247E6">
        <w:rPr>
          <w:rFonts w:ascii="Times New Roman" w:hAnsi="Times New Roman" w:cs="Times New Roman"/>
          <w:iCs/>
        </w:rPr>
        <w:t xml:space="preserve"> </w:t>
      </w:r>
      <w:r w:rsidRPr="002247E6">
        <w:rPr>
          <w:rFonts w:ascii="Times New Roman" w:hAnsi="Times New Roman" w:cs="Times New Roman"/>
          <w:iCs/>
        </w:rPr>
        <w:t>±</w:t>
      </w:r>
      <w:r w:rsidR="006C6272" w:rsidRPr="002247E6">
        <w:rPr>
          <w:rFonts w:ascii="Times New Roman" w:hAnsi="Times New Roman" w:cs="Times New Roman"/>
          <w:iCs/>
        </w:rPr>
        <w:t xml:space="preserve"> 0.</w:t>
      </w:r>
      <w:r w:rsidRPr="002247E6">
        <w:rPr>
          <w:rFonts w:ascii="Times New Roman" w:hAnsi="Times New Roman" w:cs="Times New Roman"/>
          <w:iCs/>
        </w:rPr>
        <w:t>18,</w:t>
      </w:r>
      <w:r w:rsidRPr="002247E6">
        <w:rPr>
          <w:rFonts w:ascii="Times New Roman" w:hAnsi="Times New Roman" w:cs="Times New Roman"/>
          <w:i/>
        </w:rPr>
        <w:t xml:space="preserve"> P ≤ 0.1</w:t>
      </w:r>
      <w:r w:rsidRPr="002247E6">
        <w:rPr>
          <w:rFonts w:ascii="Times New Roman" w:hAnsi="Times New Roman" w:cs="Times New Roman"/>
          <w:iCs/>
        </w:rPr>
        <w:t xml:space="preserve">) indirectly increased subsoil SOC concentration (Figure </w:t>
      </w:r>
      <w:r w:rsidR="00FC4C19" w:rsidRPr="002247E6">
        <w:rPr>
          <w:rFonts w:ascii="Times New Roman" w:hAnsi="Times New Roman" w:cs="Times New Roman"/>
          <w:iCs/>
        </w:rPr>
        <w:t>10</w:t>
      </w:r>
      <w:r w:rsidRPr="002247E6">
        <w:rPr>
          <w:rFonts w:ascii="Times New Roman" w:hAnsi="Times New Roman" w:cs="Times New Roman"/>
          <w:iCs/>
        </w:rPr>
        <w:t xml:space="preserve">b). </w:t>
      </w:r>
    </w:p>
    <w:p w14:paraId="0EEF5CB4" w14:textId="50CC8DA5" w:rsidR="00335396" w:rsidRPr="002247E6" w:rsidRDefault="002F4113" w:rsidP="00794F73">
      <w:pPr>
        <w:keepNext/>
        <w:keepLines/>
        <w:spacing w:before="120" w:after="120" w:line="480" w:lineRule="auto"/>
        <w:outlineLvl w:val="0"/>
        <w:rPr>
          <w:rFonts w:ascii="Times New Roman" w:eastAsiaTheme="majorEastAsia" w:hAnsi="Times New Roman" w:cs="Times New Roman"/>
          <w:b/>
        </w:rPr>
      </w:pPr>
      <w:bookmarkStart w:id="106" w:name="_Toc167955091"/>
      <w:bookmarkStart w:id="107" w:name="_Hlk110797076"/>
      <w:r w:rsidRPr="002247E6">
        <w:rPr>
          <w:rFonts w:ascii="Times New Roman" w:eastAsiaTheme="majorEastAsia" w:hAnsi="Times New Roman" w:cs="Times New Roman"/>
          <w:b/>
        </w:rPr>
        <w:t>3.5</w:t>
      </w:r>
      <w:r w:rsidR="00335396" w:rsidRPr="002247E6">
        <w:rPr>
          <w:rFonts w:ascii="Times New Roman" w:eastAsiaTheme="majorEastAsia" w:hAnsi="Times New Roman" w:cs="Times New Roman"/>
          <w:b/>
        </w:rPr>
        <w:t>. Discussion</w:t>
      </w:r>
      <w:bookmarkEnd w:id="106"/>
    </w:p>
    <w:p w14:paraId="0FC40EFB" w14:textId="65F23509" w:rsidR="00335396" w:rsidRPr="002247E6" w:rsidRDefault="002F4113" w:rsidP="00794F73">
      <w:pPr>
        <w:keepNext/>
        <w:keepLines/>
        <w:spacing w:before="120" w:after="120" w:line="480" w:lineRule="auto"/>
        <w:outlineLvl w:val="0"/>
        <w:rPr>
          <w:rFonts w:ascii="Times New Roman" w:eastAsiaTheme="majorEastAsia" w:hAnsi="Times New Roman" w:cs="Times New Roman"/>
          <w:bCs/>
          <w:i/>
          <w:iCs/>
        </w:rPr>
      </w:pPr>
      <w:bookmarkStart w:id="108" w:name="_Toc167955092"/>
      <w:r w:rsidRPr="002247E6">
        <w:rPr>
          <w:rFonts w:ascii="Times New Roman" w:eastAsiaTheme="majorEastAsia" w:hAnsi="Times New Roman" w:cs="Times New Roman"/>
          <w:bCs/>
          <w:i/>
          <w:iCs/>
        </w:rPr>
        <w:t>3.5</w:t>
      </w:r>
      <w:r w:rsidR="00335396" w:rsidRPr="002247E6">
        <w:rPr>
          <w:rFonts w:ascii="Times New Roman" w:eastAsiaTheme="majorEastAsia" w:hAnsi="Times New Roman" w:cs="Times New Roman"/>
          <w:bCs/>
          <w:i/>
          <w:iCs/>
        </w:rPr>
        <w:t>.1. Microbial functional traits in topsoil and subsoil</w:t>
      </w:r>
      <w:bookmarkEnd w:id="108"/>
    </w:p>
    <w:bookmarkEnd w:id="107"/>
    <w:p w14:paraId="6F7F5F64" w14:textId="3E929151" w:rsidR="00335396" w:rsidRPr="002247E6" w:rsidRDefault="00335396" w:rsidP="00794F73">
      <w:pPr>
        <w:spacing w:line="480" w:lineRule="auto"/>
        <w:ind w:firstLine="720"/>
        <w:rPr>
          <w:rFonts w:ascii="Times New Roman" w:hAnsi="Times New Roman" w:cs="Times New Roman"/>
        </w:rPr>
      </w:pPr>
      <w:r w:rsidRPr="002247E6">
        <w:rPr>
          <w:rFonts w:ascii="Times New Roman" w:hAnsi="Times New Roman" w:cs="Times New Roman"/>
        </w:rPr>
        <w:t xml:space="preserve">Based on the recent trait-based frameworks, microbial functional traits play a crucial role in efficiently transforming crop residues into microbial biomass C, a major portion of which subsequently stabilizes as SOC in the mineral fraction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{"citationID":"hifQJjK3","properties":{"formattedCitation":"(Cotrufo et al., 2013)","plainCitation":"(Cotrufo et al., 2013)","noteIndex":0},"citationItems":[{"id":1311,"uris":["http://zotero.org/users/4537082/items/STDY8D4C"],"itemData":{"id":1311,"type":"article-journal","abstract":"The decomposition and transformation of above- and below-ground plant detritus (litter) is the main process by which soil organic matter (SOM) is formed. Yet, research on litter decay and SOM formation has been largely uncoupled, failing to provide an effective nexus between these two fundamental processes for carbon (C) and nitrogen (N) cycling and storage. We present the current understanding of the importance of microbial substrate use efficiency and C and N allocation in controlling the proportion of plant-derived C and N that is incorporated into SOM, and of soil matrix interactions in controlling SOM stabilization. We synthesize this understanding into the Microbial Efficiency-Matrix Stabilization (MEMS) framework. This framework leads to the hypothesis that labile plant constituents are the dominant source of microbial products, relative to input rates, because they are utilized more efficiently by microbes. These microbial products of decomposition would thus become the main precursors of stable SOM by promoting aggregation and through strong chemical bonding to the mineral soil matrix.","container-title":"Global Change Biology","DOI":"10.1111/gcb.12113","ISSN":"1365-2486","issue":"4","language":"en","note":"_eprint: https://onlinelibrary.wiley.com/doi/pdf/10.1111/gcb.12113","page":"988-995","source":"Wiley Online Library","title":"The Microbial Efficiency-Matrix Stabilization (MEMS) framework integrates plant litter decomposition with soil organic matter stabilization: do labile plant inputs form stable soil organic matter?","title-short":"The Microbial Efficiency-Matrix Stabilization (MEMS) framework integrates plant litter decomposition with soil organic matter stabilization","volume":"19","author":[{"family":"Cotrufo","given":"M. Francesca"},{"family":"Wallenstein","given":"Matthew D."},{"family":"Boot","given":"Claudia M."},{"family":"Denef","given":"Karolien"},{"family":"Paul","given":"Eldor"}],"issued":{"date-parts":[["2013"]]}}}],"schema":"https://github.com/citation-style-language/schema/raw/master/csl-citation.json"}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(Cotrufo et al., 2013)</w:t>
      </w:r>
      <w:r w:rsidRPr="002247E6">
        <w:rPr>
          <w:rFonts w:ascii="Times New Roman" w:hAnsi="Times New Roman" w:cs="Times New Roman"/>
        </w:rPr>
        <w:fldChar w:fldCharType="end"/>
      </w:r>
      <w:r w:rsidRPr="002247E6">
        <w:rPr>
          <w:rFonts w:ascii="Times New Roman" w:hAnsi="Times New Roman" w:cs="Times New Roman"/>
        </w:rPr>
        <w:t xml:space="preserve">. However, existing knowledge on SOC dynamics under highly managed agroecosystems is mostly limited to topsoil tillage zones, limiting the field-based evidence for subsoil microbial functional trait dynamics. In </w:t>
      </w:r>
      <w:r w:rsidRPr="002247E6">
        <w:rPr>
          <w:rFonts w:ascii="Times New Roman" w:hAnsi="Times New Roman" w:cs="Times New Roman"/>
        </w:rPr>
        <w:lastRenderedPageBreak/>
        <w:t xml:space="preserve">this study, we investigated the impact of contrasting long-term agricultural practices on microbial functional traits, as drivers of SOC accumulation in both topsoil and subsoil through a </w:t>
      </w:r>
      <w:r w:rsidRPr="002247E6">
        <w:rPr>
          <w:rFonts w:ascii="Times New Roman" w:hAnsi="Times New Roman" w:cs="Times New Roman"/>
          <w:vertAlign w:val="superscript"/>
        </w:rPr>
        <w:t>13</w:t>
      </w:r>
      <w:r w:rsidRPr="002247E6">
        <w:rPr>
          <w:rFonts w:ascii="Times New Roman" w:hAnsi="Times New Roman" w:cs="Times New Roman"/>
        </w:rPr>
        <w:t xml:space="preserve">C labeled glucose addition experiment. </w:t>
      </w:r>
      <w:r w:rsidRPr="002247E6">
        <w:rPr>
          <w:rFonts w:ascii="Times New Roman" w:hAnsi="Times New Roman" w:cs="Times New Roman"/>
          <w:vanish/>
        </w:rPr>
        <w:t>Top of Form</w:t>
      </w:r>
      <w:r w:rsidRPr="002247E6">
        <w:rPr>
          <w:rFonts w:ascii="Times New Roman" w:hAnsi="Times New Roman" w:cs="Times New Roman"/>
        </w:rPr>
        <w:t>We found greater microbial CUE and EE, and lower qCO</w:t>
      </w:r>
      <w:r w:rsidRPr="002247E6">
        <w:rPr>
          <w:rFonts w:ascii="Times New Roman" w:hAnsi="Times New Roman" w:cs="Times New Roman"/>
          <w:vertAlign w:val="subscript"/>
        </w:rPr>
        <w:t>2</w:t>
      </w:r>
      <w:r w:rsidRPr="002247E6">
        <w:rPr>
          <w:rFonts w:ascii="Times New Roman" w:hAnsi="Times New Roman" w:cs="Times New Roman"/>
        </w:rPr>
        <w:t xml:space="preserve"> under long-term NT in topsoil, but in the subsoil, tillage practices showed no differences in microbial functional traits (Figure </w:t>
      </w:r>
      <w:r w:rsidR="00331236" w:rsidRPr="002247E6">
        <w:rPr>
          <w:rFonts w:ascii="Times New Roman" w:hAnsi="Times New Roman" w:cs="Times New Roman"/>
        </w:rPr>
        <w:t>9</w:t>
      </w:r>
      <w:r w:rsidRPr="002247E6">
        <w:rPr>
          <w:rFonts w:ascii="Times New Roman" w:hAnsi="Times New Roman" w:cs="Times New Roman"/>
        </w:rPr>
        <w:t xml:space="preserve">a-c). This supports our first hypothesis that NT improves microbial functional traits associated with C cycling in the topsoil than subsoil. Relative to CT, lower disturbance and greater crop residue retention under NT result in higher stratification of topsoil SOC, which increases C availability for microbial uptake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{"citationID":"4whoVGlc","properties":{"formattedCitation":"(Sauvadet et al., 2018)","plainCitation":"(Sauvadet et al., 2018)","noteIndex":0},"citationItems":[{"id":744,"uris":["http://zotero.org/users/4537082/items/S2FBX4XG"],"itemData":{"id":744,"type":"article-journal","abstract":"Increasing the accumulation of organic carbon (C) in soils is a crucial challenge both for soil fertility and for climate change mitigation. Heterotrophic microbial communities are key drivers of C cycling in the soil and are influenced by cultural practices, among other factors. However, whether changes in microbial communities in turn affect their C degradation functions is not well understood. Here, we studied the effects of prior soil management on the microbial taxonomic composition and activity of soils amended with wheat litter. Prior soil management was either conventional (CONV) (i.e., full inversion ploughing) or reduced tillage (RT) during a 5-year period in the same loamy soil in northern France. Soil samples taken from the top 5 cm of field plots were incubated with 13C-labelled litter of either flowering wheat or mature wheat for 29 days at 15 °C. We measured the C-CO2 and 13C-CO2, microbial biomass C (MBC) and 13C, and hydrolytic enzyme activities during decomposition. The initial bacterial and fungal community diversity was studied via high-throughput sequencing of ribosomal genes. The results showed that the MBC in the RT soil was initially 1.5-fold greater than that in the CONV soil; contrasting taxonomic compositions were also recorded. The soil biotic legacy impacted the degradation functions when the soils were amended with wheat litter. Compared with that in the CONV soil, the enzymatic efficiency of microorganisms in the RT soil increased by 49% and 61% in the presence of mature and flowering wheat litter, respectively. Enzyme efficiency was positively correlated with microbial litter C use efficiency (CUE) (r = 0.92, P-Value &lt; 0.001) but negatively associated with the priming effect (PE) (r = −0.85, P-value &lt; 0.001) across all soils and litter treatments. These findings demonstrated that the RT soil benefited both from an increase in litter C incorporated in the microbial biomass and from a reduction in soil C loss due to the PE, regardless of the quality of the decomposed litter. Our study indicated that agricultural practices such as RT, which enriches the amount of soil organic C (SOC) in the topsoil layer, can lead to positive feedback against C stabilization functions.","container-title":"Soil Biology and Biochemistry","DOI":"10.1016/j.soilbio.2018.04.026","ISSN":"0038-0717","journalAbbreviation":"Soil Biology and Biochemistry","language":"en","page":"64-73","source":"ScienceDirect","title":"High carbon use efficiency and low priming effect promote soil C stabilization under reduced tillage","volume":"123","author":[{"family":"Sauvadet","given":"Marie"},{"family":"Lashermes","given":"Gwenaëlle"},{"family":"Alavoine","given":"Gonzague"},{"family":"Recous","given":"Sylvie"},{"family":"Chauvat","given":"Matthieu"},{"family":"Maron","given":"Pierre-Alain"},{"family":"Bertrand","given":"Isabelle"}],"issued":{"date-parts":[["2018",8,1]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(Sauvadet et al., 2018)</w:t>
      </w:r>
      <w:r w:rsidRPr="002247E6">
        <w:rPr>
          <w:rFonts w:ascii="Times New Roman" w:hAnsi="Times New Roman" w:cs="Times New Roman"/>
        </w:rPr>
        <w:fldChar w:fldCharType="end"/>
      </w:r>
      <w:r w:rsidRPr="002247E6">
        <w:rPr>
          <w:rFonts w:ascii="Times New Roman" w:hAnsi="Times New Roman" w:cs="Times New Roman"/>
        </w:rPr>
        <w:t>. Though topsoil under NT increased both C</w:t>
      </w:r>
      <w:r w:rsidRPr="002247E6">
        <w:rPr>
          <w:rFonts w:ascii="Times New Roman" w:hAnsi="Times New Roman" w:cs="Times New Roman"/>
          <w:vertAlign w:val="subscript"/>
        </w:rPr>
        <w:t>growth</w:t>
      </w:r>
      <w:r w:rsidRPr="002247E6">
        <w:rPr>
          <w:rFonts w:ascii="Times New Roman" w:hAnsi="Times New Roman" w:cs="Times New Roman"/>
        </w:rPr>
        <w:t xml:space="preserve"> and C</w:t>
      </w:r>
      <w:r w:rsidRPr="002247E6">
        <w:rPr>
          <w:rFonts w:ascii="Times New Roman" w:hAnsi="Times New Roman" w:cs="Times New Roman"/>
          <w:vertAlign w:val="subscript"/>
        </w:rPr>
        <w:t>respiration</w:t>
      </w:r>
      <w:r w:rsidRPr="002247E6">
        <w:rPr>
          <w:rFonts w:ascii="Times New Roman" w:hAnsi="Times New Roman" w:cs="Times New Roman"/>
        </w:rPr>
        <w:t>, it appears that microbial C</w:t>
      </w:r>
      <w:r w:rsidRPr="002247E6">
        <w:rPr>
          <w:rFonts w:ascii="Times New Roman" w:hAnsi="Times New Roman" w:cs="Times New Roman"/>
          <w:vertAlign w:val="subscript"/>
        </w:rPr>
        <w:t>growth</w:t>
      </w:r>
      <w:r w:rsidRPr="002247E6">
        <w:rPr>
          <w:rFonts w:ascii="Times New Roman" w:hAnsi="Times New Roman" w:cs="Times New Roman"/>
        </w:rPr>
        <w:t xml:space="preserve"> outpaced C</w:t>
      </w:r>
      <w:r w:rsidRPr="002247E6">
        <w:rPr>
          <w:rFonts w:ascii="Times New Roman" w:hAnsi="Times New Roman" w:cs="Times New Roman"/>
          <w:vertAlign w:val="subscript"/>
        </w:rPr>
        <w:t>respiration</w:t>
      </w:r>
      <w:r w:rsidRPr="002247E6">
        <w:rPr>
          <w:rFonts w:ascii="Times New Roman" w:hAnsi="Times New Roman" w:cs="Times New Roman"/>
        </w:rPr>
        <w:t>, leading to greater CUE relative to CT. Management practices that promote SOC accumulation may benefit from a positive microbial feedback loop facilitated by improvements in microbial functional traits. The higher CUE and lower qCO</w:t>
      </w:r>
      <w:r w:rsidRPr="002247E6">
        <w:rPr>
          <w:rFonts w:ascii="Times New Roman" w:hAnsi="Times New Roman" w:cs="Times New Roman"/>
          <w:vertAlign w:val="subscript"/>
        </w:rPr>
        <w:t>2</w:t>
      </w:r>
      <w:r w:rsidRPr="002247E6">
        <w:rPr>
          <w:rFonts w:ascii="Times New Roman" w:hAnsi="Times New Roman" w:cs="Times New Roman"/>
        </w:rPr>
        <w:t xml:space="preserve"> loss signify a more efficient NT system, indicating increased C stabilization via the in-vivo microbial turnover pathway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{"citationID":"64iygqmK","properties":{"formattedCitation":"(Liang et al., 2017)","plainCitation":"(Liang et al., 2017)","noteIndex":0},"citationItems":[{"id":1535,"uris":["http://zotero.org/users/4537082/items/JY8MA37K"],"itemData":{"id":1535,"type":"article-journal","abstract":"Studies of the decomposition, transformation and stabilization of soil organic matter (SOM) have dramatically increased in recent years owing to growing interest in studying the global carbon (C) cycle as it pertains to climate change. While it is readily accepted that the magnitude of the organic C reservoir in soils depends upon microbial involvement, as soil C dynamics are ultimately the consequence of microbial growth and activity, it remains largely unknown how these microorganism-mediated processes lead to soil C stabilization. Here, we define two pathways—ex vivo modification and in vivo turnover—which jointly explain soil C dynamics driven by microbial catabolism and/or anabolism. Accordingly, we use the conceptual framework of the soil ‘microbial carbon pump’ (MCP) to demonstrate how microorganisms are an active player in soil C storage. The MCP couples microbial production of a set of organic compounds to their further stabilization, which we define as the entombing effect. This integration captures the cumulative long-term legacy of microbial assimilation on SOM formation, with mechanisms (whether via physical protection or a lack of activation energy due to chemical composition) that ultimately enable the entombment of microbial-derived C in soils. We propose a need for increased efforts and seek to inspire new studies that utilize the soil MCP as a conceptual guideline for improving mechanistic understandings of the contributions of soil C dynamics to the responses of the terrestrial C cycle under global change.","container-title":"Nature Microbiology","DOI":"10.1038/nmicrobiol.2017.105","ISSN":"2058-5276","issue":"8","journalAbbreviation":"Nat Microbiol","language":"en","license":"2017 Macmillan Publishers Limited","note":"Bandiera_abtest: a\nCg_type: Nature Research Journals\nnumber: 8\nPrimary_atype: Reviews\npublisher: Nature Publishing Group\nSubject_term: Biogeochemistry\nSubject_term_id: biogeochemistry","page":"1-6","source":"www.nature.com","title":"The importance of anabolism in microbial control over soil carbon storage","volume":"2","author":[{"family":"Liang","given":"Chao"},{"family":"Schimel","given":"Joshua P."},{"family":"Jastrow","given":"Julie D."}],"issued":{"date-parts":[["2017",7,25]]}}}],"schema":"https://github.com/citation-style-language/schema/raw/master/csl-citation.json"}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(Liang et al., 2017)</w:t>
      </w:r>
      <w:r w:rsidRPr="002247E6">
        <w:rPr>
          <w:rFonts w:ascii="Times New Roman" w:hAnsi="Times New Roman" w:cs="Times New Roman"/>
        </w:rPr>
        <w:fldChar w:fldCharType="end"/>
      </w:r>
      <w:r w:rsidRPr="002247E6">
        <w:rPr>
          <w:rFonts w:ascii="Times New Roman" w:hAnsi="Times New Roman" w:cs="Times New Roman"/>
        </w:rPr>
        <w:t xml:space="preserve">. Notably, the microbial C requirements for growth and respiration were comparable between the CT and NT practices in the subsoil, reiterating that the beneficial effect of NT is limited to topsoil (Table </w:t>
      </w:r>
      <w:r w:rsidR="00331236" w:rsidRPr="002247E6">
        <w:rPr>
          <w:rFonts w:ascii="Times New Roman" w:hAnsi="Times New Roman" w:cs="Times New Roman"/>
        </w:rPr>
        <w:t>9</w:t>
      </w:r>
      <w:r w:rsidRPr="002247E6">
        <w:rPr>
          <w:rFonts w:ascii="Times New Roman" w:hAnsi="Times New Roman" w:cs="Times New Roman"/>
        </w:rPr>
        <w:t xml:space="preserve"> and Figure </w:t>
      </w:r>
      <w:r w:rsidR="00331236" w:rsidRPr="002247E6">
        <w:rPr>
          <w:rFonts w:ascii="Times New Roman" w:hAnsi="Times New Roman" w:cs="Times New Roman"/>
        </w:rPr>
        <w:t>9</w:t>
      </w:r>
      <w:r w:rsidRPr="002247E6">
        <w:rPr>
          <w:rFonts w:ascii="Times New Roman" w:hAnsi="Times New Roman" w:cs="Times New Roman"/>
        </w:rPr>
        <w:t>a-c).</w:t>
      </w:r>
    </w:p>
    <w:p w14:paraId="047B5F9D" w14:textId="2D61E4FF" w:rsidR="00335396" w:rsidRPr="002247E6" w:rsidRDefault="00335396" w:rsidP="00794F73">
      <w:pPr>
        <w:spacing w:line="480" w:lineRule="auto"/>
        <w:ind w:firstLine="720"/>
        <w:rPr>
          <w:rFonts w:ascii="Times New Roman" w:hAnsi="Times New Roman" w:cs="Times New Roman"/>
        </w:rPr>
      </w:pPr>
      <w:r w:rsidRPr="002247E6">
        <w:rPr>
          <w:rFonts w:ascii="Times New Roman" w:hAnsi="Times New Roman" w:cs="Times New Roman"/>
        </w:rPr>
        <w:t>In line with our second hypothesis, our results clearly demonstrate greater topsoil and subsoil microbial C</w:t>
      </w:r>
      <w:r w:rsidRPr="002247E6">
        <w:rPr>
          <w:rFonts w:ascii="Times New Roman" w:hAnsi="Times New Roman" w:cs="Times New Roman"/>
          <w:vertAlign w:val="subscript"/>
        </w:rPr>
        <w:t>growth</w:t>
      </w:r>
      <w:r w:rsidRPr="002247E6">
        <w:rPr>
          <w:rFonts w:ascii="Times New Roman" w:hAnsi="Times New Roman" w:cs="Times New Roman"/>
        </w:rPr>
        <w:t xml:space="preserve"> and CUE under WW cover crop compared to other cover crop treatments, regardless of tillage practices (Table </w:t>
      </w:r>
      <w:r w:rsidR="008557B0" w:rsidRPr="002247E6">
        <w:rPr>
          <w:rFonts w:ascii="Times New Roman" w:hAnsi="Times New Roman" w:cs="Times New Roman"/>
        </w:rPr>
        <w:t>9</w:t>
      </w:r>
      <w:r w:rsidRPr="002247E6">
        <w:rPr>
          <w:rFonts w:ascii="Times New Roman" w:hAnsi="Times New Roman" w:cs="Times New Roman"/>
        </w:rPr>
        <w:t xml:space="preserve"> and Figure </w:t>
      </w:r>
      <w:r w:rsidR="008557B0" w:rsidRPr="002247E6">
        <w:rPr>
          <w:rFonts w:ascii="Times New Roman" w:hAnsi="Times New Roman" w:cs="Times New Roman"/>
        </w:rPr>
        <w:t>9</w:t>
      </w:r>
      <w:r w:rsidRPr="002247E6">
        <w:rPr>
          <w:rFonts w:ascii="Times New Roman" w:hAnsi="Times New Roman" w:cs="Times New Roman"/>
        </w:rPr>
        <w:t xml:space="preserve">d). The ratio of root mass to root length distribution in monocotyledon crops (e.g. WW) showed a linear decrease with soil depth, whereas in dicotyledons (e.g. HV), this ratio exhibited an exponential decline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{"citationID":"ryDinT9t","properties":{"formattedCitation":"(Fan et al., 2016)","plainCitation":"(Fan et al., 2016)","noteIndex":0},"citationItems":[{"id":4682,"uris":["http://zotero.org/users/4537082/items/A2LSYFCK"],"itemData":{"id":4682,"type":"article-journal","container-title":"Field Crops Research","DOI":"10.1016/j.fcr.2016.02.013","ISSN":"03784290","journalAbbreviation":"Field Crops Research","language":"en","page":"68-74","source":"DOI.org (Crossref)","title":"Root distribution by depth for temperate agricultural crops","volume":"189","author":[{"family":"Fan","given":"Jianling"},{"family":"McConkey","given":"Brian"},{"family":"Wang","given":"Hong"},{"family":"Janzen","given":"Henry"}],"issued":{"date-parts":[["2016",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(Fan et al., 2016)</w:t>
      </w:r>
      <w:r w:rsidRPr="002247E6">
        <w:rPr>
          <w:rFonts w:ascii="Times New Roman" w:hAnsi="Times New Roman" w:cs="Times New Roman"/>
        </w:rPr>
        <w:fldChar w:fldCharType="end"/>
      </w:r>
      <w:r w:rsidRPr="002247E6">
        <w:rPr>
          <w:rFonts w:ascii="Times New Roman" w:hAnsi="Times New Roman" w:cs="Times New Roman"/>
        </w:rPr>
        <w:t xml:space="preserve">. Incorporating deep-rooted cover crops, such as WW, can increase below-ground C inputs by increasing rhizodeposition and improving the abundance and activity of rhizosphere microbes </w:t>
      </w:r>
      <w:r w:rsidRPr="002247E6">
        <w:rPr>
          <w:rFonts w:ascii="Times New Roman" w:hAnsi="Times New Roman" w:cs="Times New Roman"/>
        </w:rPr>
        <w:lastRenderedPageBreak/>
        <w:fldChar w:fldCharType="begin"/>
      </w:r>
      <w:r w:rsidRPr="002247E6">
        <w:rPr>
          <w:rFonts w:ascii="Times New Roman" w:hAnsi="Times New Roman" w:cs="Times New Roman"/>
        </w:rPr>
        <w:instrText xml:space="preserve"> ADDIN ZOTERO_ITEM CSL_CITATION {"citationID":"u4wdSVb0","properties":{"formattedCitation":"(Sher et al., 2020)","plainCitation":"(Sher et al., 2020)","noteIndex":0},"citationItems":[{"id":4642,"uris":["http://zotero.org/users/4537082/items/ZR3R8MRP"],"itemData":{"id":4642,"type":"article-journal","container-title":"Soil Biology and Biochemistry","DOI":"10.1016/j.soilbio.2020.107742","ISSN":"00380717","journalAbbreviation":"Soil Biology and Biochemistry","language":"en","page":"107742","source":"DOI.org (Crossref)","title":"Microbial extracellular polysaccharide production and aggregate stability controlled by switchgrass (Panicum virgatum) root biomass and soil water potential","volume":"143","author":[{"family":"Sher","given":"Yonatan"},{"family":"Baker","given":"Nameer R."},{"family":"Herman","given":"Don"},{"family":"Fossum","given":"Christina"},{"family":"Hale","given":"Lauren"},{"family":"Zhang","given":"Xingxu"},{"family":"Nuccio","given":"Erin"},{"family":"Saha","given":"Malay"},{"family":"Zhou","given":"Jizhong"},{"family":"Pett-Ridge","given":"Jennifer"},{"family":"Firestone","given":"Mary"}],"issued":{"date-parts":[["2020",4]]}}}],"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(Sher et al., 2020)</w:t>
      </w:r>
      <w:r w:rsidRPr="002247E6">
        <w:rPr>
          <w:rFonts w:ascii="Times New Roman" w:hAnsi="Times New Roman" w:cs="Times New Roman"/>
        </w:rPr>
        <w:fldChar w:fldCharType="end"/>
      </w:r>
      <w:r w:rsidRPr="002247E6">
        <w:rPr>
          <w:rFonts w:ascii="Times New Roman" w:hAnsi="Times New Roman" w:cs="Times New Roman"/>
        </w:rPr>
        <w:t xml:space="preserve">. Consequently, this can increase the proximity of microbes to C sources, leading to a reduction in C loss through catabolic pathways and an increase in the metabolic efficiency of microbes. Previous studies have shown increased microbial richness, increased production of extracellular polymeric substances, higher soil aggregate formation, and SOC storage in subsoils under deep-rooted perennial switchgrass compared to annual crops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{"citationID":"MOIurZpf","properties":{"formattedCitation":"(He et al., 2017; Sher et al., 2020)","plainCitation":"(He et al., 2017; Sher et al., 2020)","noteIndex":0},"citationItems":[{"id":4645,"uris":["http://zotero.org/users/4537082/items/L7N8SZA5"],"itemData":{"id":4645,"type":"article-journal","abstract":"Abstract\n            \n              Switchgrass (\n              Panicum virgatum\n              L.) is a cellulosic biofuel feedstock and their effects on bacterial communities in deep soils remain poorly understood. To reveal the responses of bacterial communities to long-term switchgrass cultivation through the soil profile, we examined the shift of soil microbial communities with depth profiles of 0–60 cm in five-year switchgrass cultivation and fallow plots. The Illumina sequencing of the 16S rRNA gene showed that switchgrass cultivation significantly increased microbial OTU richness, rather than microbial Shannon diversity; however, there was no significant difference in the structure of microbial communities between switchgrass cultivation and fallow soils. Both switchgrass cultivation and fallow soils exhibited significant negative vertical spatial decay of microbial similarity, indicating that more vertical depth distant soils had more dissimilar communities. Specifically, switchgrass cultivation soils showed more beta-diversity variations across soil depth profile. Through network analysis, more connections and closer relationships of microbial taxa were observed in soils under switchgrass cultivation, suggesting that microbial co-occurrence patterns were substantially influenced by switchgrass cultivation. Overall, our study suggested that five-year switchgrass cultivation could generated more beta-diversity variations across soil depth and more complex inter-relationships of microbial taxa, although did not significantly shape the structure of soil microbial community.","container-title":"Scientific Reports","DOI":"10.1038/s41598-017-03778-7","ISSN":"2045-2322","issue":"1","journalAbbreviation":"Sci Rep","language":"en","page":"3608","source":"DOI.org (Crossref)","title":"Ecological diversity and co-occurrence patterns of bacterial community through soil profile in response to long-term switchgrass cultivation","volume":"7","author":[{"family":"He","given":"Shubin"},{"family":"Guo","given":"Lixiang"},{"family":"Niu","given":"Mengying"},{"family":"Miao","given":"Fuhong"},{"family":"Jiao","given":"Shuo"},{"family":"Hu","given":"Tianming"},{"family":"Long","given":"Mingxiu"}],"issued":{"date-parts":[["2017",6,15]]}}},{"id":4642,"uris":["http://zotero.org/users/4537082/items/ZR3R8MRP"],"itemData":{"id":4642,"type":"article-journal","container-title":"Soil Biology and Biochemistry","DOI":"10.1016/j.soilbio.2020.107742","ISSN":"00380717","journalAbbreviation":"Soil Biology and Biochemistry","language":"en","page":"107742","source":"DOI.org (Crossref)","title":"Microbial extracellular polysaccharide production and aggregate stability controlled by switchgrass (Panicum virgatum) root biomass and soil water potential","volume":"143","author":[{"family":"Sher","given":"Yonatan"},{"family":"Baker","given":"Nameer R."},{"family":"Herman","given":"Don"},{"family":"Fossum","given":"Christina"},{"family":"Hale","given":"Lauren"},{"family":"Zhang","given":"Xingxu"},{"family":"Nuccio","given":"Erin"},{"family":"Saha","given":"Malay"},{"family":"Zhou","given":"Jizhong"},{"family":"Pett-Ridge","given":"Jennifer"},{"family":"Firestone","given":"Mary"}],"issued":{"date-parts":[["2020",4]]}}}],"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(He et al., 2017; Sher et al., 2020)</w:t>
      </w:r>
      <w:r w:rsidRPr="002247E6">
        <w:rPr>
          <w:rFonts w:ascii="Times New Roman" w:hAnsi="Times New Roman" w:cs="Times New Roman"/>
        </w:rPr>
        <w:fldChar w:fldCharType="end"/>
      </w:r>
      <w:r w:rsidRPr="002247E6">
        <w:rPr>
          <w:rFonts w:ascii="Times New Roman" w:hAnsi="Times New Roman" w:cs="Times New Roman"/>
        </w:rPr>
        <w:t xml:space="preserve">. Our previous research, leveraging the same field experiment, found 39% higher root biomass from WW compared to NC in the subsoil depth of 30-60 cm </w:t>
      </w:r>
      <w:r w:rsidRPr="002247E6">
        <w:rPr>
          <w:rFonts w:ascii="Times New Roman" w:hAnsi="Times New Roman" w:cs="Times New Roman"/>
          <w:vertAlign w:val="subscript"/>
        </w:rPr>
        <w:fldChar w:fldCharType="begin"/>
      </w:r>
      <w:r w:rsidRPr="002247E6">
        <w:rPr>
          <w:rFonts w:ascii="Times New Roman" w:hAnsi="Times New Roman" w:cs="Times New Roman"/>
          <w:vertAlign w:val="subscript"/>
        </w:rPr>
        <w:instrText xml:space="preserve"> ADDIN ZOTERO_ITEM CSL_CITATION {"citationID":"uqth4hq3","properties":{"formattedCitation":"(Patra et al., 2022)","plainCitation":"(Patra et al., 2022)","dontUpdate":true,"noteIndex":0},"citationItems":[{"id":1769,"uris":["http://zotero.org/users/4537082/items/64KZYQE9"],"itemData":{"id":1769,"type":"article-journal","container-title":"Soil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vertAlign w:val="subscript"/>
        </w:rPr>
        <w:fldChar w:fldCharType="separate"/>
      </w:r>
      <w:r w:rsidRPr="002247E6">
        <w:rPr>
          <w:rFonts w:ascii="Times New Roman" w:hAnsi="Times New Roman" w:cs="Times New Roman"/>
        </w:rPr>
        <w:t>(Patra et al., 2022)</w:t>
      </w:r>
      <w:r w:rsidRPr="002247E6">
        <w:rPr>
          <w:rFonts w:ascii="Times New Roman" w:hAnsi="Times New Roman" w:cs="Times New Roman"/>
        </w:rPr>
        <w:fldChar w:fldCharType="end"/>
      </w:r>
      <w:bookmarkStart w:id="109" w:name="_Hlk143208652"/>
      <w:r w:rsidRPr="002247E6">
        <w:rPr>
          <w:rFonts w:ascii="Times New Roman" w:hAnsi="Times New Roman" w:cs="Times New Roman"/>
        </w:rPr>
        <w:t>.</w:t>
      </w:r>
      <w:bookmarkEnd w:id="109"/>
      <w:r w:rsidRPr="002247E6">
        <w:rPr>
          <w:rFonts w:ascii="Times New Roman" w:hAnsi="Times New Roman" w:cs="Times New Roman"/>
        </w:rPr>
        <w:t xml:space="preserve"> In the subsoil, in addition to CUE, WW also increased EE and reduced qCO</w:t>
      </w:r>
      <w:r w:rsidRPr="002247E6">
        <w:rPr>
          <w:rFonts w:ascii="Times New Roman" w:hAnsi="Times New Roman" w:cs="Times New Roman"/>
          <w:vertAlign w:val="subscript"/>
        </w:rPr>
        <w:t>2</w:t>
      </w:r>
      <w:r w:rsidRPr="002247E6">
        <w:rPr>
          <w:rFonts w:ascii="Times New Roman" w:hAnsi="Times New Roman" w:cs="Times New Roman"/>
        </w:rPr>
        <w:t xml:space="preserve"> (Figure </w:t>
      </w:r>
      <w:r w:rsidR="000A1686" w:rsidRPr="002247E6">
        <w:rPr>
          <w:rFonts w:ascii="Times New Roman" w:hAnsi="Times New Roman" w:cs="Times New Roman"/>
        </w:rPr>
        <w:t>9</w:t>
      </w:r>
      <w:r w:rsidRPr="002247E6">
        <w:rPr>
          <w:rFonts w:ascii="Times New Roman" w:hAnsi="Times New Roman" w:cs="Times New Roman"/>
        </w:rPr>
        <w:t xml:space="preserve">e-f), supporting that microbial functional traits associated with C-cycling can be improved in the subsoil by increasing root C input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{"citationID":"uDSUuvgY","properties":{"formattedCitation":"(Poirier et al., 2018)","plainCitation":"(Poirier et al., 2018)","noteIndex":0},"citationItems":[{"id":4686,"uris":["http://zotero.org/users/4537082/items/NBWBCS2K"],"itemData":{"id":4686,"type":"article-journal","container-title":"Soil Biology and Biochemistry","DOI":"10.1016/j.soilbio.2018.02.016","ISSN":"00380717","journalAbbreviation":"Soil Biology and Biochemistry","language":"en","page":"246-259","source":"DOI.org (Crossref)","title":"The root of the matter: Linking root traits and soil organic matter stabilization processes","title-short":"The root of the matter","volume":"120","author":[{"family":"Poirier","given":"Vincent"},{"family":"Roumet","given":"Catherine"},{"family":"Munson","given":"Alison D."}],"issued":{"date-parts":[["2018",5]]}}}],"schema":"https://github.com/citation-style-language/schema/raw/master/csl-citation.json"}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(Poirier et al., 2018)</w:t>
      </w:r>
      <w:r w:rsidRPr="002247E6">
        <w:rPr>
          <w:rFonts w:ascii="Times New Roman" w:hAnsi="Times New Roman" w:cs="Times New Roman"/>
        </w:rPr>
        <w:fldChar w:fldCharType="end"/>
      </w:r>
      <w:r w:rsidRPr="002247E6">
        <w:rPr>
          <w:rFonts w:ascii="Times New Roman" w:hAnsi="Times New Roman" w:cs="Times New Roman"/>
        </w:rPr>
        <w:t xml:space="preserve">. </w:t>
      </w:r>
      <w:bookmarkStart w:id="110" w:name="_Hlk110800041"/>
    </w:p>
    <w:p w14:paraId="0C0FCD40" w14:textId="1E80280B" w:rsidR="00335396" w:rsidRPr="002247E6" w:rsidRDefault="002F4113" w:rsidP="00794F73">
      <w:pPr>
        <w:keepNext/>
        <w:keepLines/>
        <w:spacing w:before="120" w:after="120" w:line="480" w:lineRule="auto"/>
        <w:outlineLvl w:val="0"/>
        <w:rPr>
          <w:rFonts w:ascii="Times New Roman" w:eastAsiaTheme="majorEastAsia" w:hAnsi="Times New Roman" w:cs="Times New Roman"/>
          <w:bCs/>
          <w:i/>
          <w:iCs/>
        </w:rPr>
      </w:pPr>
      <w:bookmarkStart w:id="111" w:name="_Toc167955093"/>
      <w:bookmarkStart w:id="112" w:name="_Hlk152586527"/>
      <w:r w:rsidRPr="002247E6">
        <w:rPr>
          <w:rFonts w:ascii="Times New Roman" w:eastAsiaTheme="majorEastAsia" w:hAnsi="Times New Roman" w:cs="Times New Roman"/>
          <w:bCs/>
          <w:i/>
          <w:iCs/>
        </w:rPr>
        <w:t>3.5</w:t>
      </w:r>
      <w:r w:rsidR="00335396" w:rsidRPr="002247E6">
        <w:rPr>
          <w:rFonts w:ascii="Times New Roman" w:eastAsiaTheme="majorEastAsia" w:hAnsi="Times New Roman" w:cs="Times New Roman"/>
          <w:bCs/>
          <w:i/>
          <w:iCs/>
        </w:rPr>
        <w:t>.2. Distinct soil properties, management practices, and microbial functional traits-drive SOC accumulation in topsoil and subsoil</w:t>
      </w:r>
      <w:bookmarkEnd w:id="111"/>
    </w:p>
    <w:bookmarkEnd w:id="110"/>
    <w:bookmarkEnd w:id="112"/>
    <w:p w14:paraId="5541C11A" w14:textId="4ABCD480" w:rsidR="00335396" w:rsidRPr="002247E6" w:rsidRDefault="00335396" w:rsidP="00794F73">
      <w:pPr>
        <w:spacing w:line="480" w:lineRule="auto"/>
        <w:ind w:firstLine="720"/>
        <w:rPr>
          <w:rFonts w:ascii="Times New Roman" w:hAnsi="Times New Roman" w:cs="Times New Roman"/>
        </w:rPr>
      </w:pPr>
      <w:r w:rsidRPr="002247E6">
        <w:rPr>
          <w:rFonts w:ascii="Times New Roman" w:hAnsi="Times New Roman" w:cs="Times New Roman"/>
        </w:rPr>
        <w:t xml:space="preserve">We identified different soil microbial functional traits driving SOC accrual in topsoil and subsoil under long-term contrasting agronomic practices using SEM (Figure </w:t>
      </w:r>
      <w:r w:rsidR="000A1686" w:rsidRPr="002247E6">
        <w:rPr>
          <w:rFonts w:ascii="Times New Roman" w:hAnsi="Times New Roman" w:cs="Times New Roman"/>
        </w:rPr>
        <w:t>10</w:t>
      </w:r>
      <w:r w:rsidRPr="002247E6">
        <w:rPr>
          <w:rFonts w:ascii="Times New Roman" w:hAnsi="Times New Roman" w:cs="Times New Roman"/>
        </w:rPr>
        <w:t xml:space="preserve">). In the topsoil, NT practice, </w:t>
      </w:r>
      <w:r w:rsidR="002D41E3" w:rsidRPr="002247E6">
        <w:rPr>
          <w:rFonts w:ascii="Times New Roman" w:hAnsi="Times New Roman" w:cs="Times New Roman"/>
        </w:rPr>
        <w:t>POM-C</w:t>
      </w:r>
      <w:r w:rsidRPr="002247E6">
        <w:rPr>
          <w:rFonts w:ascii="Times New Roman" w:hAnsi="Times New Roman" w:cs="Times New Roman"/>
        </w:rPr>
        <w:t>, C</w:t>
      </w:r>
      <w:r w:rsidRPr="002247E6">
        <w:rPr>
          <w:rFonts w:ascii="Times New Roman" w:hAnsi="Times New Roman" w:cs="Times New Roman"/>
          <w:vertAlign w:val="subscript"/>
        </w:rPr>
        <w:t>growth</w:t>
      </w:r>
      <w:r w:rsidRPr="002247E6">
        <w:rPr>
          <w:rFonts w:ascii="Times New Roman" w:hAnsi="Times New Roman" w:cs="Times New Roman"/>
        </w:rPr>
        <w:t xml:space="preserve">, and soil clay content are the significant factors explaining SOC accrual (Figure 3a). Previous research suggests that in humid and high precipitation regions, such as our study area, extracellular enzymes can partially oxidize </w:t>
      </w:r>
      <w:r w:rsidR="002D41E3" w:rsidRPr="002247E6">
        <w:rPr>
          <w:rFonts w:ascii="Times New Roman" w:hAnsi="Times New Roman" w:cs="Times New Roman"/>
        </w:rPr>
        <w:t>POM-C</w:t>
      </w:r>
      <w:r w:rsidRPr="002247E6">
        <w:rPr>
          <w:rFonts w:ascii="Times New Roman" w:hAnsi="Times New Roman" w:cs="Times New Roman"/>
        </w:rPr>
        <w:t xml:space="preserve">, facilitating their direct binding to soil mineral surfaces </w:t>
      </w:r>
      <w:r w:rsidRPr="002247E6">
        <w:rPr>
          <w:rFonts w:ascii="Times New Roman" w:hAnsi="Times New Roman" w:cs="Times New Roman"/>
        </w:rPr>
        <w:fldChar w:fldCharType="begin"/>
      </w:r>
      <w:r w:rsidR="006D2D31" w:rsidRPr="002247E6">
        <w:rPr>
          <w:rFonts w:ascii="Times New Roman" w:hAnsi="Times New Roman" w:cs="Times New Roman"/>
        </w:rPr>
        <w:instrText xml:space="preserve"> ADDIN ZOTERO_ITEM CSL_CITATION {"citationID":"YfsursfO","properties":{"formattedCitation":"(Kramer et al., 2012; Sanderman et al., 2014)","plainCitation":"(Kramer et al., 2012; Sanderman et al., 2014)","noteIndex":0},"citationItems":[{"id":"JcKc5ZyM/8BkBCaBQ","uris":["http://zotero.org/users/4537082/items/Q4G6239R"],"itemData":{"id":4683,"type":"article-journal","abstract":"Abstract\n            \n              Soils retain large quantities of carbon, thereby slowing its return to the atmosphere. The mechanisms governing organic carbon sequestration in soil remain poorly understood, yet are integral to understanding soil‐climate feedbacks. We evaluated the biochemistry of dissolved and solid organic carbon in potential source and sink horizons across a chronosequence of volcanic soils in Hawai'i. The soils are derived from similar basaltic parent material on gently sloping volcanic shield surfaces, support the same vegetation assemblage, and yet exhibit strong shifts in soil mineralogy and soil carbon content as a function of volcanic substrate age. Solid‐state\n              13\n              carbon nuclear magnetic resonance spectra indicate that the most persistent mineral‐bound carbon is comprised of partially oxidized aromatic compounds with strong chemical resemblance to dissolved organic matter derived from plant litter. A molecular mixing model indicates that protein, lipid, carbohydrate, and char content decreased whereas oxidized lignin and carboxyl/carbonyl content increased with increasing short‐range order mineral content. When solutions rich in dissolved organic matter were passed through Bw‐horizon mineral cores, aromatic compounds were preferentially sorbed with the greatest retention occurring in horizons containing the greatest amount of short‐range ordered minerals. These minerals are reactive metastable nanocrystals that are most common in volcanic soils, but exist in smaller amounts in nearly all major soil classes. Our results indicate that long‐term carbon storage in short‐range ordered minerals occurs via chemical retention with dissolved aromatic acids derived from plant litter and carried along preferential flow‐paths to deeper B horizons.","container-title":"Global Change Biology","DOI":"10.1111/j.1365-2486.2012.02681.x","ISSN":"1354-1013, 1365-2486","issue":"8","journalAbbreviation":"Global Change Biology","language":"en","page":"2594-2605","source":"DOI.org (Crossref)","title":"Long‐term carbon storage through retention of dissolved aromatic acids by reactive particles in soil","volume":"18","author":[{"family":"Kramer","given":"Marc G."},{"family":"Sanderman","given":"Jonathan"},{"family":"Chadwick","given":"Oliver A."},{"family":"Chorover","given":"Jon"},{"family":"Vitousek","given":"Peter M."}],"issued":{"date-parts":[["2012",8]]}}},{"id":4684,"uris":["http://zotero.org/users/4537082/items/KBNQDRE4"],"itemData":{"id":4684,"type":"article-journal","container-title":"Biogeochemistry","DOI":"10.1007/s10533-014-0009-8","ISSN":"0168-2563, 1573-515X","issue":"2","journalAbbreviation":"Biogeochemistry","language":"en","page":"409-424","source":"DOI.org (Crossref)","title":"Similar composition but differential stability of mineral retained organic matter across four classes of clay minerals","volume":"121","author":[{"family":"Sanderman","given":"Jonathan"},{"family":"Maddern","given":"Todd"},{"family":"Baldock","given":"Jeffrey"}],"issued":{"date-parts":[["2014",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(Kramer et al., 2012; Sanderman et al., 2014)</w:t>
      </w:r>
      <w:r w:rsidRPr="002247E6">
        <w:rPr>
          <w:rFonts w:ascii="Times New Roman" w:hAnsi="Times New Roman" w:cs="Times New Roman"/>
        </w:rPr>
        <w:fldChar w:fldCharType="end"/>
      </w:r>
      <w:r w:rsidRPr="002247E6">
        <w:rPr>
          <w:rFonts w:ascii="Times New Roman" w:hAnsi="Times New Roman" w:cs="Times New Roman"/>
        </w:rPr>
        <w:t xml:space="preserve">. Our results showed NT practices enhanced EE (Figure </w:t>
      </w:r>
      <w:r w:rsidR="000A1686" w:rsidRPr="002247E6">
        <w:rPr>
          <w:rFonts w:ascii="Times New Roman" w:hAnsi="Times New Roman" w:cs="Times New Roman"/>
        </w:rPr>
        <w:t>9</w:t>
      </w:r>
      <w:r w:rsidRPr="002247E6">
        <w:rPr>
          <w:rFonts w:ascii="Times New Roman" w:hAnsi="Times New Roman" w:cs="Times New Roman"/>
        </w:rPr>
        <w:t xml:space="preserve">b), likely due to less disturbance and more residue retention, promoting crop residue stabilization in the topsoil via the ex-vivo pathway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{"citationID":"xdnqwnzT","properties":{"formattedCitation":"(Billings and Ziegler, 2005; Fischer et al., 2010)","plainCitation":"(Billings and Ziegler, 2005; Fischer et al., 2010)","noteIndex":0},"citationItems":[{"id":4664,"uris":["http://zotero.org/users/4537082/items/3IN4SXYH"],"itemData":{"id":4664,"type":"article-journal","container-title":"Global Change Biology","DOI":"10.1111/j.1365-2486.2005.00909.x","ISSN":"1354-1013, 1365-2486","issue":"2","journalAbbreviation":"Global Change Biol","language":"en","page":"203-212","source":"DOI.org (Crossref)","title":"Linking microbial activity and soil organic matter transformations in forest soils under elevated CO2","volume":"11","author":[{"family":"Billings","given":"S. A."},{"family":"Ziegler","given":"S. E."}],"issued":{"date-parts":[["2005",2]]}}},{"id":4648,"uris":["http://zotero.org/users/4537082/items/2JDDQ79R"],"itemData":{"id":4648,"type":"article-journal","container-title":"European Journal of Soil Science","DOI":"10.1111/j.1365-2389.2010.01244.x","ISSN":"13510754, 13652389","issue":"4","language":"en","page":"504-513","source":"DOI.org (Crossref)","title":"Microbial uptake of low-molecular-weight organic substances out-competes sorption in soil","volume":"61","author":[{"family":"Fischer","given":"H."},{"family":"Ingwersen","given":"J."},{"family":"Kuzyakov","given":"Y."}],"issued":{"date-parts":[["2010",6,10]]}}}],"schema":"https://github.com/citation-style-language/schema/raw/master/csl-citation.json"}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(Billings and Ziegler, 2005; Fischer et al., 2010)</w:t>
      </w:r>
      <w:r w:rsidRPr="002247E6">
        <w:rPr>
          <w:rFonts w:ascii="Times New Roman" w:hAnsi="Times New Roman" w:cs="Times New Roman"/>
        </w:rPr>
        <w:fldChar w:fldCharType="end"/>
      </w:r>
      <w:r w:rsidRPr="002247E6">
        <w:rPr>
          <w:rFonts w:ascii="Times New Roman" w:hAnsi="Times New Roman" w:cs="Times New Roman"/>
        </w:rPr>
        <w:t xml:space="preserve">. Increased access to C substrates in the NT topsoil improved microbial CUE (Figure </w:t>
      </w:r>
      <w:r w:rsidR="000A1686" w:rsidRPr="002247E6">
        <w:rPr>
          <w:rFonts w:ascii="Times New Roman" w:hAnsi="Times New Roman" w:cs="Times New Roman"/>
        </w:rPr>
        <w:t>9</w:t>
      </w:r>
      <w:r w:rsidRPr="002247E6">
        <w:rPr>
          <w:rFonts w:ascii="Times New Roman" w:hAnsi="Times New Roman" w:cs="Times New Roman"/>
        </w:rPr>
        <w:t xml:space="preserve">a, d), which may have led topsoil microbes to contribute to the SOC storage by favoring the production of microbial biomass, exudates (e.g., extracellular </w:t>
      </w:r>
      <w:r w:rsidRPr="002247E6">
        <w:rPr>
          <w:rFonts w:ascii="Times New Roman" w:hAnsi="Times New Roman" w:cs="Times New Roman"/>
        </w:rPr>
        <w:lastRenderedPageBreak/>
        <w:t>polymeric substances), and other microbial byproducts. Even though MBC generally accounts for only &lt; 5% of SOC, recent studies show that microbial biomass contributed more than 50% of the SOC in cropland, as evidenced by C</w:t>
      </w:r>
      <w:r w:rsidRPr="002247E6">
        <w:rPr>
          <w:rFonts w:ascii="Times New Roman" w:hAnsi="Times New Roman" w:cs="Times New Roman"/>
          <w:vertAlign w:val="subscript"/>
        </w:rPr>
        <w:t>growth</w:t>
      </w:r>
      <w:r w:rsidRPr="002247E6">
        <w:rPr>
          <w:rFonts w:ascii="Times New Roman" w:hAnsi="Times New Roman" w:cs="Times New Roman"/>
        </w:rPr>
        <w:t xml:space="preserve"> emerging as a strong driver for topsoil SOC </w:t>
      </w:r>
      <w:r w:rsidRPr="002247E6">
        <w:rPr>
          <w:rFonts w:ascii="Times New Roman" w:hAnsi="Times New Roman" w:cs="Times New Roman"/>
        </w:rPr>
        <w:fldChar w:fldCharType="begin"/>
      </w:r>
      <w:r w:rsidR="00796125" w:rsidRPr="002247E6">
        <w:rPr>
          <w:rFonts w:ascii="Times New Roman" w:hAnsi="Times New Roman" w:cs="Times New Roman"/>
        </w:rPr>
        <w:instrText xml:space="preserve"> ADDIN ZOTERO_ITEM CSL_CITATION {"citationID":"BzFEl2eP","properties":{"formattedCitation":"(Liang et al., 2017; B. Wang et al., 2021)","plainCitation":"(Liang et al., 2017; B. Wang et al., 2021)","noteIndex":0},"citationItems":[{"id":1535,"uris":["http://zotero.org/users/4537082/items/JY8MA37K"],"itemData":{"id":1535,"type":"article-journal","abstract":"Studies of the decomposition, transformation and stabilization of soil organic matter (SOM) have dramatically increased in recent years owing to growing interest in studying the global carbon (C) cycle as it pertains to climate change. While it is readily accepted that the magnitude of the organic C reservoir in soils depends upon microbial involvement, as soil C dynamics are ultimately the consequence of microbial growth and activity, it remains largely unknown how these microorganism-mediated processes lead to soil C stabilization. Here, we define two pathways—ex vivo modification and in vivo turnover—which jointly explain soil C dynamics driven by microbial catabolism and/or anabolism. Accordingly, we use the conceptual framework of the soil ‘microbial carbon pump’ (MCP) to demonstrate how microorganisms are an active player in soil C storage. The MCP couples microbial production of a set of organic compounds to their further stabilization, which we define as the entombing effect. This integration captures the cumulative long-term legacy of microbial assimilation on SOM formation, with mechanisms (whether via physical protection or a lack of activation energy due to chemical composition) that ultimately enable the entombment of microbial-derived C in soils. We propose a need for increased efforts and seek to inspire new studies that utilize the soil MCP as a conceptual guideline for improving mechanistic understandings of the contributions of soil C dynamics to the responses of the terrestrial C cycle under global change.","container-title":"Nature Microbiology","DOI":"10.1038/nmicrobiol.2017.105","ISSN":"2058-5276","issue":"8","journalAbbreviation":"Nat Microbiol","language":"en","license":"2017 Macmillan Publishers Limited","note":"Bandiera_abtest: a\nCg_type: Nature Research Journals\nnumber: 8\nPrimary_atype: Reviews\npublisher: Nature Publishing Group\nSubject_term: Biogeochemistry\nSubject_term_id: biogeochemistry","page":"1-6","source":"www.nature.com","title":"The importance of anabolism in microbial control over soil carbon storage","volume":"2","author":[{"family":"Liang","given":"Chao"},{"family":"Schimel","given":"Joshua P."},{"family":"Jastrow","given":"Julie D."}],"issued":{"date-parts":[["2017",7,25]]}}},{"id":1890,"uris":["http://zotero.org/users/4537082/items/KR6BJQRB"],"itemData":{"id":1890,"type":"article-journal","container-title":"Soil Biology and Biochemistry","DOI":"10.1016/j.soilbio.2021.108422","ISSN":"00380717","journalAbbreviation":"Soil Biology and Biochemistry","language":"en","page":"108422","source":"DOI.org (Crossref)","title":"Microbial necromass as the source of soil organic carbon in global ecosystems","volume":"162","author":[{"family":"Wang","given":"Baorong"},{"family":"An","given":"Shaoshan"},{"family":"Liang","given":"Chao"},{"family":"Liu","given":"Yang"},{"family":"Kuzyakov","given":"Yakov"}],"issued":{"date-parts":[["2021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(Liang et al., 2017; B. Wang et al., 2021)</w:t>
      </w:r>
      <w:r w:rsidRPr="002247E6">
        <w:rPr>
          <w:rFonts w:ascii="Times New Roman" w:hAnsi="Times New Roman" w:cs="Times New Roman"/>
        </w:rPr>
        <w:fldChar w:fldCharType="end"/>
      </w:r>
      <w:r w:rsidRPr="002247E6">
        <w:rPr>
          <w:rFonts w:ascii="Times New Roman" w:hAnsi="Times New Roman" w:cs="Times New Roman"/>
        </w:rPr>
        <w:t>. Considering the reduced soil disturbance and increased availability of crop residues from NT practices, our findings suggest that topsoil SOC in the hot and humid region agroecosystems increase due to an interactive effect from conservation agricultural management, improved microbial functional traits and SOC fractions.</w:t>
      </w:r>
    </w:p>
    <w:p w14:paraId="5699ECC4" w14:textId="41C76715" w:rsidR="00335396" w:rsidRPr="002247E6" w:rsidRDefault="00335396" w:rsidP="00776285">
      <w:pPr>
        <w:spacing w:line="480" w:lineRule="auto"/>
        <w:ind w:firstLine="720"/>
        <w:rPr>
          <w:rFonts w:ascii="Times New Roman" w:hAnsi="Times New Roman" w:cs="Times New Roman"/>
        </w:rPr>
      </w:pPr>
      <w:r w:rsidRPr="002247E6">
        <w:rPr>
          <w:rFonts w:ascii="Times New Roman" w:hAnsi="Times New Roman" w:cs="Times New Roman"/>
        </w:rPr>
        <w:t xml:space="preserve">In the subsoil, investment in microbial anabolism over catabolism and higher </w:t>
      </w:r>
      <w:r w:rsidR="002D41E3" w:rsidRPr="002247E6">
        <w:rPr>
          <w:rFonts w:ascii="Times New Roman" w:hAnsi="Times New Roman" w:cs="Times New Roman"/>
        </w:rPr>
        <w:t>MAOM-C</w:t>
      </w:r>
      <w:r w:rsidRPr="002247E6">
        <w:rPr>
          <w:rFonts w:ascii="Times New Roman" w:hAnsi="Times New Roman" w:cs="Times New Roman"/>
        </w:rPr>
        <w:t xml:space="preserve"> are the significant factors explaining SOC concentration (Figure </w:t>
      </w:r>
      <w:r w:rsidR="000A1686" w:rsidRPr="002247E6">
        <w:rPr>
          <w:rFonts w:ascii="Times New Roman" w:hAnsi="Times New Roman" w:cs="Times New Roman"/>
        </w:rPr>
        <w:t>10</w:t>
      </w:r>
      <w:r w:rsidRPr="002247E6">
        <w:rPr>
          <w:rFonts w:ascii="Times New Roman" w:hAnsi="Times New Roman" w:cs="Times New Roman"/>
        </w:rPr>
        <w:t xml:space="preserve">b). Subsoil is generally energetically restricted due to limited availability of C substrates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{"citationID":"Evgh8GvW","properties":{"formattedCitation":"(Fontaine et al., 2007; Kramer and Gleixner, 2008)","plainCitation":"(Fontaine et al., 2007; Kramer and Gleixner, 2008)","noteIndex":0},"citationItems":[{"id":789,"uris":["http://zotero.org/users/4537082/items/YCHJPN92"],"itemData":{"id":789,"type":"article-journal","abstract":"C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1005,"uris":["http://zotero.org/users/4537082/items/GREH55G8"],"itemData":{"id":1005,"type":"article-journal","abstract":"This study investigates how carbon sources of soil microbial communities vary with soil depth. Microbial phospholipid fatty acids (PLFA) were extracted from 0–20, 20–40 and 40–60cm depth intervals from agricultural soils and analysed for their stable carbon isotopes (δ13C values). The soils had been subjected to a vegetation change from C3 (δ13C≈−29.3‰) to C4 plants (δ13C≈−12.5‰) 40 years previously, which allowed us to trace the carbon flow from plant-derived input (litter, roots, and root exudates) into microbial PLFA. While bulk soil organic matter (SOM) reflected ≈12% of the C4-derived carbon in top soil (0–20cm) and 3% in deeper soil (40–60cm), the PLFA had a much higher contribution of C4 carbon of about 64% in 0–20cm and 34% in 40–60cm. This implies a much faster turnover time of carbon in the microbial biomass compared to bulk SOM. The isotopic signature of bulk SOM and PLFA from C4 cultivated soil decreases with increasing soil depth (−23.7‰ to −25.0‰ for bulk SOM and −18.3‰ to −23.3‰ for PLFA), which demonstrates decreasing influence of the isotopic signature of the new C4 vegetation with soil depth. In terms of soil microbial carbon sources this clearly shows a high percentage of C4 labelled and thus young plant carbon as microbial carbon source in topsoils. With increasing soil depth this percentage decreases and SOM is increasingly used as microbial carbon source. Among all PLFA that were associated to different microbial groups it could be observed that (a) depended on availability, Gram-negative and Gram-positive bacteria prefer plant-derived carbon as carbon source, however, (b) Gram-positive bacteria use more SOM-derived carbon sources while Gram-negative bacteria use more plant biomass. This tendency was observed in all three-depth intervals. However, our results also show that microorganisms maintain their preferred carbon sources independent on soil depth with an isotopic shift of 3–4‰ from 0–20 to 40–60cm soil depth.","container-title":"Soil Biology and Biochemistry","DOI":"10.1016/j.soilbio.2007.09.016","ISSN":"0038-0717","issue":"2","journalAbbreviation":"Soil Biology and Biochemistry","language":"en","page":"425-433","source":"ScienceDirect","title":"Soil organic matter in soil depth profiles: Distinct carbon preferences of microbial groups during carbon transformation","title-short":"Soil organic matter in soil depth profiles","volume":"40","author":[{"family":"Kramer","given":"Christiane"},{"family":"Gleixner","given":"Gerd"}],"issued":{"date-parts":[["2008",2,1]]}}}],"schema":"https://github.com/citation-style-language/schema/raw/master/csl-citation.json"}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(Fontaine et al., 2007; Kramer and Gleixner, 2008)</w:t>
      </w:r>
      <w:r w:rsidRPr="002247E6">
        <w:rPr>
          <w:rFonts w:ascii="Times New Roman" w:hAnsi="Times New Roman" w:cs="Times New Roman"/>
        </w:rPr>
        <w:fldChar w:fldCharType="end"/>
      </w:r>
      <w:r w:rsidRPr="002247E6">
        <w:rPr>
          <w:rFonts w:ascii="Times New Roman" w:hAnsi="Times New Roman" w:cs="Times New Roman"/>
        </w:rPr>
        <w:t>, which limits subsoil C</w:t>
      </w:r>
      <w:r w:rsidRPr="002247E6">
        <w:rPr>
          <w:rFonts w:ascii="Times New Roman" w:hAnsi="Times New Roman" w:cs="Times New Roman"/>
          <w:vertAlign w:val="subscript"/>
        </w:rPr>
        <w:t>growth</w:t>
      </w:r>
      <w:r w:rsidRPr="002247E6">
        <w:rPr>
          <w:rFonts w:ascii="Times New Roman" w:hAnsi="Times New Roman" w:cs="Times New Roman"/>
        </w:rPr>
        <w:t>. Our data reveal increased CUE and EE, and decreased qCO</w:t>
      </w:r>
      <w:r w:rsidRPr="002247E6">
        <w:rPr>
          <w:rFonts w:ascii="Times New Roman" w:hAnsi="Times New Roman" w:cs="Times New Roman"/>
          <w:vertAlign w:val="subscript"/>
        </w:rPr>
        <w:t>2</w:t>
      </w:r>
      <w:r w:rsidRPr="002247E6">
        <w:rPr>
          <w:rFonts w:ascii="Times New Roman" w:hAnsi="Times New Roman" w:cs="Times New Roman"/>
        </w:rPr>
        <w:t xml:space="preserve"> in the subsoil compared to topsoil (Figure </w:t>
      </w:r>
      <w:r w:rsidR="000A1686" w:rsidRPr="002247E6">
        <w:rPr>
          <w:rFonts w:ascii="Times New Roman" w:hAnsi="Times New Roman" w:cs="Times New Roman"/>
        </w:rPr>
        <w:t>9</w:t>
      </w:r>
      <w:r w:rsidRPr="002247E6">
        <w:rPr>
          <w:rFonts w:ascii="Times New Roman" w:hAnsi="Times New Roman" w:cs="Times New Roman"/>
        </w:rPr>
        <w:t xml:space="preserve">). This aligns with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{"citationID":"WzN3k5ED","properties":{"formattedCitation":"(Jones et al., 2018)","plainCitation":"(Jones et al., 2018)","dontUpdate":true,"noteIndex":0},"citationItems":[{"id":1300,"uris":["http://zotero.org/users/4537082/items/ZK4FFHG5"],"itemData":{"id":1300,"type":"article-journal","abstract":"Most studies on plant nutrition tend to focus on the topsoil (plough layer) and frequently neglect subsoil processes. However, cereal roots can potentially acquire nutrients including organic and inorganic nitrogen (N) from deep in the soil profile. Greater knowledge on the interaction of plants and microbes in subsoil environments is required to evaluate whether deep rooting traits in cereals will achieve greater nutrient use efficiency and greater soil carbon (C) storage in cropping systems. This study aimed to evaluate the relationship between root distribution, organic and inorganic N availability and potential N supply at the critical growth period during the wheat cropping cycle in a sand textured Eutric Cambisol. Our results provide evidence of significant microbial capacity in the subsoil. The rate of plant residue turnover and the mineralization of organic C and N substrates (glucose, amino acids, peptides, protein) declined slightly with increasing soil depth; however, these rates were not correlated with basal soil respiration, microbial biomass or community structure. This suggests that the microbial population in subsoil is more C limited but that its activity can be readily stimulated upon C substrate addition. A significant potential for organic and inorganic N turnover was also demonstrated at depth with a similar abundance of ammonifiers and ammonia oxidizing bacteria (AOB) and archaea (AOA) throughout the soil profile. Again, N mineralization in subsoils appears to be substrate limited. Root density declined rapidly down the soil profile with few roots present past 50 cm; suggesting that this is the major factor limiting C recharge of soil organic matter and microbial activity in subsoils. Greater root proliferation at depth could allow greater capture of water and the recapture of N lost by leaching; however, our results suggest that plant-microbial competition for C and N is as intense in the subsoil as in the topsoil. We conclude that while deeper rooting may improve nutrient and water use efficiency it may not lead to much greater C sequestration in subsoils, at least in the short term.","container-title":"Soil Biology and Biochemistry","DOI":"10.1016/j.soilbio.2017.10.024","ISSN":"0038-0717","journalAbbreviation":"Soil Biology and Biochemistry","language":"en","page":"72-82","source":"ScienceDirect","title":"Microbial competition for nitrogen and carbon is as intense in the subsoil as in the topsoil","volume":"117","author":[{"family":"Jones","given":"D. L."},{"family":"Magthab","given":"E. A."},{"family":"Gleeson","given":"D. B."},{"family":"Hill","given":"P. W."},{"family":"Sánchez-Rodríguez","given":"A. R."},{"family":"Roberts","given":"P."},{"family":"Ge","given":"T."},{"family":"Murphy","given":"D. V."}],"issued":{"date-parts":[["2018",2,1]]}}}],"schema":"https://github.com/citation-style-language/schema/raw/master/csl-citation.json"}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Jones et al. (2018)</w:t>
      </w:r>
      <w:r w:rsidRPr="002247E6">
        <w:rPr>
          <w:rFonts w:ascii="Times New Roman" w:hAnsi="Times New Roman" w:cs="Times New Roman"/>
        </w:rPr>
        <w:fldChar w:fldCharType="end"/>
      </w:r>
      <w:r w:rsidRPr="002247E6">
        <w:rPr>
          <w:rFonts w:ascii="Times New Roman" w:hAnsi="Times New Roman" w:cs="Times New Roman"/>
        </w:rPr>
        <w:t xml:space="preserve">, who showed that subsoil microbes enter a stationary growth phase under resource limitations but readily respond to available carbon by breaking dormancy and initiating biomass growth. The hot and humid climatic conditions of the study region favors increased crop residue decomposition, potentially resulting in increased leaching of DOC into the subsoil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{"citationID":"5ASRFOLr","properties":{"formattedCitation":"(Jagadamma et al., 2019; Patra et al., 2022)","plainCitation":"(Jagadamma et al., 2019; Patra et al., 2022)","noteIndex":0},"citationItems":[{"id":844,"uris":["http://zotero.org/users/4537082/items/UTLVDMJY"],"itemData":{"id":844,"type":"article-journal","container-title":"Agricultural &amp; Environmental Letters","ISSN":"2471-9625","issue":"1","journalAbbreviation":"Agricultural &amp; Environmental Letters","note":"publisher: The American Society of Agronomy, Crop Science Society of America, and Soil …","title":"Total and active soil organic carbon from long-term agricultural management practices in West Tennessee","volume":"4","author":[{"family":"Jagadamma","given":"Sindhu"},{"family":"Essington","given":"Michael E"},{"family":"Xu","given":"Sutie"},{"family":"Yin","given":"Xinhua"}],"issued":{"date-parts":[["2019"]]}}},{"id":1769,"uris":["http://zotero.org/users/4537082/items/64KZYQE9"],"itemData":{"id":1769,"type":"article-journal","container-title":"Soil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(Jagadamma et al., 2019; Patra et al., 2022)</w:t>
      </w:r>
      <w:r w:rsidRPr="002247E6">
        <w:rPr>
          <w:rFonts w:ascii="Times New Roman" w:hAnsi="Times New Roman" w:cs="Times New Roman"/>
        </w:rPr>
        <w:fldChar w:fldCharType="end"/>
      </w:r>
      <w:r w:rsidRPr="002247E6">
        <w:rPr>
          <w:rFonts w:ascii="Times New Roman" w:hAnsi="Times New Roman" w:cs="Times New Roman"/>
        </w:rPr>
        <w:t>. The DOC input from topsoil, coupled with absence of tillage influence</w:t>
      </w:r>
      <w:r w:rsidR="00D8739A" w:rsidRPr="002247E6">
        <w:rPr>
          <w:rFonts w:ascii="Times New Roman" w:hAnsi="Times New Roman" w:cs="Times New Roman"/>
        </w:rPr>
        <w:t>d SOC mineralization</w:t>
      </w:r>
      <w:r w:rsidRPr="002247E6">
        <w:rPr>
          <w:rFonts w:ascii="Times New Roman" w:hAnsi="Times New Roman" w:cs="Times New Roman"/>
        </w:rPr>
        <w:t xml:space="preserve">, and more root C inputs from deep rooted WW cover crops in the C-unsaturated subsoil could facilitate </w:t>
      </w:r>
      <w:r w:rsidR="002D41E3" w:rsidRPr="002247E6">
        <w:rPr>
          <w:rFonts w:ascii="Times New Roman" w:hAnsi="Times New Roman" w:cs="Times New Roman"/>
        </w:rPr>
        <w:t>MAOM-C</w:t>
      </w:r>
      <w:r w:rsidRPr="002247E6">
        <w:rPr>
          <w:rFonts w:ascii="Times New Roman" w:hAnsi="Times New Roman" w:cs="Times New Roman"/>
        </w:rPr>
        <w:t xml:space="preserve"> formation </w:t>
      </w:r>
      <w:r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{"citationID":"U24R5uHA","properties":{"formattedCitation":"(Rumpel and K\\uc0\\u246{}gel-Knabner, 2011; Lehmann and Kleber, 2015; Sokol et al., 2019a)","plainCitation":"(Rumpel and Kögel-Knabner, 2011; Lehmann and Kleber, 2015; Sokol et al., 2019a)","noteIndex":0},"citationItems":[{"id":1009,"uris":["http://zotero.org/users/4537082/items/ZM6CSXUY"],"itemData":{"id":1009,"type":"article-journal","abstract":"Despite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1234,"uris":["http://zotero.org/users/4537082/items/WJ9P7SER"],"itemData":{"id":1234,"type":"article-journal","abstract":"Instead of containing stable and chemically unique ‘humic substances’, as has been widely accepted, soil organic matter is a mixture of progressively decomposing organic compounds; this has broad implications for soil science and its applications.","container-title":"Nature","DOI":"10.1038/nature16069","ISSN":"1476-4687","issue":"7580","language":"en","note":"number: 7580\npublisher: Nature Publishing Group","page":"60-68","source":"www-nature-com.proxy.lib.utk.edu","title":"The contentious nature of soil organic matter","volume":"528","author":[{"family":"Lehmann","given":"Johannes"},{"family":"Kleber","given":"Markus"}],"issued":{"date-parts":[["2015",12]]}}},{"id":4620,"uris":["http://zotero.org/users/4537082/items/D772FHSS"],"itemData":{"id":4620,"type":"article-journal","abstract":"To predict the behavior of the terrestrial carbon cycle, it is critical to understand the source, formation pathway, and chemical composition of soil organic matter (SOM). There is emerging consensus that slow‐cycling SOM generally consists of relatively low molecular weight organic carbon substrates that enter the mineral soil as dissolved organic matter and associate with mineral surfaces (referred to as “mineralassociated OM,” or MAOM). However, much debate and contradictory evidence persist around: (a) whether the organic C substrates within the MAOM pool primarily originate from aboveground vs. belowground plant sources and (b) whether C substrates directly sorb to mineral surfaces or undergo microbial transformation prior to their incorporation into MAOM. Here, we attempt to reconcile disparate views on the formation of MAOM by proposing a spatially explicit set of processes that link plant C source with MAOM formation pathway. Specifically, because belowground vs. aboveground sources of plant C enter spatially distinct regions of the mineral soil, we propose that fine‐scale differences in microbial abundance should determine the probability of substrate–microbe vs. substrate–mineral interaction. Thus, formation of MAOM in areas of high microbial density (e.g., the rhizosphere and other microbial hotspots) should primarily occur through an in vivo microbial turn</w:instrText>
      </w:r>
      <w:r w:rsidR="001B30E2" w:rsidRPr="002247E6">
        <w:rPr>
          <w:rFonts w:ascii="Times New Roman" w:hAnsi="Times New Roman" w:cs="Times New Roman"/>
          <w:lang w:val="de-DE"/>
        </w:rPr>
        <w:instrText xml:space="preserve">over pathway and favor C substrates that are first biosynthesized with high microbial carbon‐use efficiency prior to incorporation in the MAOM pool. In contrast, in areas of low microbial density (e.g., certain regions of the bulk soil), MAOM formation should primarily occur through the direct sorption of intact or partially oxidized plant compounds to uncolonized mineral surfaces, minimizing the importance of carbon‐use efficiency, and favoring C substrates with strong “sorptive affinity.” Through this framework, we thus describe how the primacy of biotic vs. abiotic controls on MAOM dynamics is not mutually exclusive, but rather spatially dictated. Such an understanding may be integral to more accurately modeling soil organic matter dynamics across different spatial scales.","container-title":"Global Change Biology","DOI":"10.1111/gcb.14482","ISSN":"1354-1013, 1365-2486","issue":"1","journalAbbreviation":"Glob Change Biol","language":"en","page":"12-24","source":"DOI.org (Crossref)","title":"Pathways of mineral‐associated soil organic matter formation: Integrating the role of plant carbon source, chemistry, and point of entry","title-short":"Pathways of mineral‐associated soil organic matter formation","volume":"25","author":[{"family":"Sokol","given":"Noah W."},{"family":"Sanderman","given":"Jonathan"},{"family":"Bradford","given":"Mark A."}],"issued":{"date-parts":[["2019",1]]}}}],"schema":"https://github.com/citation-style-language/schema/raw/master/csl-citation.json"} </w:instrText>
      </w:r>
      <w:r w:rsidRPr="002247E6">
        <w:rPr>
          <w:rFonts w:ascii="Times New Roman" w:hAnsi="Times New Roman" w:cs="Times New Roman"/>
        </w:rPr>
        <w:fldChar w:fldCharType="separate"/>
      </w:r>
      <w:r w:rsidR="001B30E2" w:rsidRPr="002247E6">
        <w:rPr>
          <w:rFonts w:ascii="Times New Roman" w:hAnsi="Times New Roman" w:cs="Times New Roman"/>
          <w:lang w:val="de-DE"/>
        </w:rPr>
        <w:t>(Rumpel and Kögel-Knabner, 2011; Lehmann and Kleber, 2015; Sokol et al., 2019a)</w:t>
      </w:r>
      <w:r w:rsidRPr="002247E6">
        <w:rPr>
          <w:rFonts w:ascii="Times New Roman" w:hAnsi="Times New Roman" w:cs="Times New Roman"/>
        </w:rPr>
        <w:fldChar w:fldCharType="end"/>
      </w:r>
      <w:r w:rsidRPr="002247E6">
        <w:rPr>
          <w:rFonts w:ascii="Times New Roman" w:hAnsi="Times New Roman" w:cs="Times New Roman"/>
          <w:lang w:val="de-DE"/>
        </w:rPr>
        <w:t xml:space="preserve">. </w:t>
      </w:r>
      <w:r w:rsidR="009132E8" w:rsidRPr="002247E6">
        <w:rPr>
          <w:rFonts w:ascii="Times New Roman" w:hAnsi="Times New Roman" w:cs="Times New Roman"/>
        </w:rPr>
        <w:t>We speculate that increased C inputs from WW cover crops alleviated microbial energy restrictions in the subsoil, thereby assisting the subsoil microbial community in WW cover crop treatment to allocate more C towards C</w:t>
      </w:r>
      <w:r w:rsidR="009132E8" w:rsidRPr="002247E6">
        <w:rPr>
          <w:rFonts w:ascii="Times New Roman" w:hAnsi="Times New Roman" w:cs="Times New Roman"/>
          <w:vertAlign w:val="subscript"/>
        </w:rPr>
        <w:t>growth</w:t>
      </w:r>
      <w:r w:rsidR="009132E8" w:rsidRPr="002247E6">
        <w:rPr>
          <w:rFonts w:ascii="Times New Roman" w:hAnsi="Times New Roman" w:cs="Times New Roman"/>
        </w:rPr>
        <w:t xml:space="preserve"> and lose a proportionally smaller amount of C through C</w:t>
      </w:r>
      <w:r w:rsidR="009132E8" w:rsidRPr="002247E6">
        <w:rPr>
          <w:rFonts w:ascii="Times New Roman" w:hAnsi="Times New Roman" w:cs="Times New Roman"/>
          <w:vertAlign w:val="subscript"/>
        </w:rPr>
        <w:t>respiration</w:t>
      </w:r>
      <w:r w:rsidR="009132E8" w:rsidRPr="002247E6">
        <w:rPr>
          <w:rFonts w:ascii="Times New Roman" w:hAnsi="Times New Roman" w:cs="Times New Roman"/>
        </w:rPr>
        <w:t xml:space="preserve"> (Table </w:t>
      </w:r>
      <w:r w:rsidR="000A1686" w:rsidRPr="002247E6">
        <w:rPr>
          <w:rFonts w:ascii="Times New Roman" w:hAnsi="Times New Roman" w:cs="Times New Roman"/>
        </w:rPr>
        <w:t>9</w:t>
      </w:r>
      <w:r w:rsidR="009132E8" w:rsidRPr="002247E6">
        <w:rPr>
          <w:rFonts w:ascii="Times New Roman" w:hAnsi="Times New Roman" w:cs="Times New Roman"/>
        </w:rPr>
        <w:t xml:space="preserve"> and Figure </w:t>
      </w:r>
      <w:r w:rsidR="000A1686" w:rsidRPr="002247E6">
        <w:rPr>
          <w:rFonts w:ascii="Times New Roman" w:hAnsi="Times New Roman" w:cs="Times New Roman"/>
        </w:rPr>
        <w:t>9</w:t>
      </w:r>
      <w:r w:rsidR="009132E8" w:rsidRPr="002247E6">
        <w:rPr>
          <w:rFonts w:ascii="Times New Roman" w:hAnsi="Times New Roman" w:cs="Times New Roman"/>
        </w:rPr>
        <w:t xml:space="preserve">). This increased </w:t>
      </w:r>
      <w:r w:rsidR="009132E8" w:rsidRPr="002247E6">
        <w:rPr>
          <w:rFonts w:ascii="Times New Roman" w:hAnsi="Times New Roman" w:cs="Times New Roman"/>
        </w:rPr>
        <w:lastRenderedPageBreak/>
        <w:t>CUE and reduced qCO</w:t>
      </w:r>
      <w:r w:rsidR="009132E8" w:rsidRPr="002247E6">
        <w:rPr>
          <w:rFonts w:ascii="Times New Roman" w:hAnsi="Times New Roman" w:cs="Times New Roman"/>
          <w:vertAlign w:val="subscript"/>
        </w:rPr>
        <w:t>2</w:t>
      </w:r>
      <w:r w:rsidR="009132E8" w:rsidRPr="002247E6">
        <w:rPr>
          <w:rFonts w:ascii="Times New Roman" w:hAnsi="Times New Roman" w:cs="Times New Roman"/>
        </w:rPr>
        <w:t xml:space="preserve">, and subsequently led to the formation of more microbial biomass before its direct sorption onto mineral surfaces to form MAOM-C </w:t>
      </w:r>
      <w:r w:rsidR="009132E8"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{"citationID":"k5HMkYph","properties":{"formattedCitation":"(Sokol et al., 2019b)","plainCitation":"(Sokol et al., 2019b)","noteIndex":0},"citationItems":[{"id":1680,"uris":["http://zotero.org/users/4537082/items/RDV84RWC"],"itemData":{"id":1680,"type":"article-journal","container-title":"Global Change Biology","DOI":"10.1111/gcb.14482","ISSN":"1354-1013, 1365-2486","issue":"1","journalAbbreviation":"Glob Change Biol","language":"en","page":"12-24","source":"DOI.org (Crossref)","title":"Pathways of mineral‐associated soil organic matter formation: Integrating the role of plant carbon source, chemistry, and point of entry","title-short":"Pathways of mineral‐associated soil organic matter formation","volume":"25","author":[{"family":"Sokol","given":"Noah W."},{"family":"Sanderman","given":"Jonathan"},{"family":"Bradford","given":"Mark A."}],"issued":{"date-parts":[["2019",1]]}}}],"schema":"https://github.com/citation-style-language/schema/raw/master/csl-citation.json"} </w:instrText>
      </w:r>
      <w:r w:rsidR="009132E8" w:rsidRPr="002247E6">
        <w:rPr>
          <w:rFonts w:ascii="Times New Roman" w:hAnsi="Times New Roman" w:cs="Times New Roman"/>
        </w:rPr>
        <w:fldChar w:fldCharType="separate"/>
      </w:r>
      <w:r w:rsidR="001B30E2" w:rsidRPr="002247E6">
        <w:rPr>
          <w:rFonts w:ascii="Times New Roman" w:hAnsi="Times New Roman" w:cs="Times New Roman"/>
        </w:rPr>
        <w:t>(Sokol et al., 2019b)</w:t>
      </w:r>
      <w:r w:rsidR="009132E8" w:rsidRPr="002247E6">
        <w:rPr>
          <w:rFonts w:ascii="Times New Roman" w:hAnsi="Times New Roman" w:cs="Times New Roman"/>
        </w:rPr>
        <w:fldChar w:fldCharType="end"/>
      </w:r>
      <w:r w:rsidR="009132E8" w:rsidRPr="002247E6">
        <w:rPr>
          <w:rFonts w:ascii="Times New Roman" w:hAnsi="Times New Roman" w:cs="Times New Roman"/>
        </w:rPr>
        <w:t xml:space="preserve">. Our findings, highlighting the role of NT and deep-rooted cover crops in increasing subsoil MAOM-C formation, align with previous studies, where perennial grasses with extensive root systems increased MAOM-C formation efficiency through greater production of rhizodeposits and their direct incorporation onto soil minerals </w:t>
      </w:r>
      <w:r w:rsidR="009132E8" w:rsidRPr="002247E6">
        <w:rPr>
          <w:rFonts w:ascii="Times New Roman" w:hAnsi="Times New Roman" w:cs="Times New Roman"/>
        </w:rPr>
        <w:fldChar w:fldCharType="begin"/>
      </w:r>
      <w:r w:rsidR="009132E8" w:rsidRPr="002247E6">
        <w:rPr>
          <w:rFonts w:ascii="Times New Roman" w:hAnsi="Times New Roman" w:cs="Times New Roman"/>
        </w:rPr>
        <w:instrText xml:space="preserve"> ADDIN ZOTERO_ITEM CSL_CITATION {"citationID":"emXnYp1I","properties":{"formattedCitation":"(Poirier et al., 2018)","plainCitation":"(Poirier et al., 2018)","noteIndex":0},"citationItems":[{"id":4686,"uris":["http://zotero.org/users/4537082/items/NBWBCS2K"],"itemData":{"id":4686,"type":"article-journal","container-title":"Soil Biology and Biochemistry","DOI":"10.1016/j.soilbio.2018.02.016","ISSN":"00380717","journalAbbreviation":"Soil Biology and Biochemistry","language":"en","page":"246-259","source":"DOI.org (Crossref)","title":"The root of the matter: Linking root traits and soil organic matter stabilization processes","title-short":"The root of the matter","volume":"120","author":[{"family":"Poirier","given":"Vincent"},{"family":"Roumet","given":"Catherine"},{"family":"Munson","given":"Alison D."}],"issued":{"date-parts":[["2018",5]]}}}],"schema":"https://github.com/citation-style-language/schema/raw/master/csl-citation.json"} </w:instrText>
      </w:r>
      <w:r w:rsidR="009132E8" w:rsidRPr="002247E6">
        <w:rPr>
          <w:rFonts w:ascii="Times New Roman" w:hAnsi="Times New Roman" w:cs="Times New Roman"/>
        </w:rPr>
        <w:fldChar w:fldCharType="separate"/>
      </w:r>
      <w:r w:rsidR="009132E8" w:rsidRPr="002247E6">
        <w:rPr>
          <w:rFonts w:ascii="Times New Roman" w:hAnsi="Times New Roman" w:cs="Times New Roman"/>
        </w:rPr>
        <w:t>(Poirier et al., 2018)</w:t>
      </w:r>
      <w:r w:rsidR="009132E8" w:rsidRPr="002247E6">
        <w:rPr>
          <w:rFonts w:ascii="Times New Roman" w:hAnsi="Times New Roman" w:cs="Times New Roman"/>
        </w:rPr>
        <w:fldChar w:fldCharType="end"/>
      </w:r>
      <w:r w:rsidR="009132E8" w:rsidRPr="002247E6">
        <w:rPr>
          <w:rFonts w:ascii="Times New Roman" w:hAnsi="Times New Roman" w:cs="Times New Roman"/>
        </w:rPr>
        <w:t>.</w:t>
      </w:r>
      <w:r w:rsidR="00776285" w:rsidRPr="002247E6">
        <w:rPr>
          <w:rFonts w:ascii="Times New Roman" w:hAnsi="Times New Roman" w:cs="Times New Roman"/>
        </w:rPr>
        <w:t xml:space="preserve"> </w:t>
      </w:r>
      <w:r w:rsidRPr="002247E6">
        <w:rPr>
          <w:rFonts w:ascii="Times New Roman" w:hAnsi="Times New Roman" w:cs="Times New Roman"/>
        </w:rPr>
        <w:t xml:space="preserve">Empirical evidence from our results further supports the concept of the in-vivo microbial turnover pathway for facilitating </w:t>
      </w:r>
      <w:r w:rsidR="002D41E3" w:rsidRPr="002247E6">
        <w:rPr>
          <w:rFonts w:ascii="Times New Roman" w:hAnsi="Times New Roman" w:cs="Times New Roman"/>
        </w:rPr>
        <w:t>MAOM-C</w:t>
      </w:r>
      <w:r w:rsidRPr="002247E6">
        <w:rPr>
          <w:rFonts w:ascii="Times New Roman" w:hAnsi="Times New Roman" w:cs="Times New Roman"/>
        </w:rPr>
        <w:t xml:space="preserve"> formation in C-unsaturated agricultural subsoil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{"citationID":"HWpv4XUv","properties":{"formattedCitation":"(Kallenbach et al., 2016; Liang et al., 2017; Angst et al., 2021; Georgiou et al., 2022)","plainCitation":"(Kallenbach et al., 2016; Liang et al., 2017; Angst et al., 2021; Georgiou et al., 2022)","dontUpdate":true,"noteIndex":0},"citationItems":[{"id":1133,"uris":["http://zotero.org/users/4537082/items/URCL69QA"],"itemData":{"id":1133,"type":"article-journal","abstract":"Soil microbes process plant remnants and are hypothesized to synthesize soil organic matter (SOM). Here, Kallenbach and colleagues directly measure chemically diverse and stable SOM derived from microbial communities in the absence of plant compounds.","container-title":"Nature Communications","DOI":"10.1038/ncomms13630","ISSN":"2041-1723","issue":"1","language":"en","license":"2016 The Author(s)","note":"number: 1\npublisher: Nature Publishing Group","page":"1-10","source":"www-nature-com.proxy.lib.utk.edu","title":"Direct evidence for microbial-derived soil organic matter formation and its ecophysiological controls","volume":"7","author":[{"family":"Kallenbach","given":"Cynthia M."},{"family":"Frey","given":"Serita D."},{"family":"Grandy","given":"A. Stuart"}],"issued":{"date-parts":[["2016",11,28]]}}},{"id":1535,"uris":["http://zotero.org/users/4537082/items/JY8MA37K"],"itemData":{"id":1535,"type":"article-journal","abstract":"Studies of the decomposition, transformation and stabilization of soil organic matter (SOM) have dramatically increased in recent years owing to growing interest in studying the global carbon (C) cycle as it pertains to climate change. While it is readily accepted that the magnitude of the organic C reservoir in soils depends upon microbial involvement, as soil C dynamics are ultimately the consequence of microbial growth and activity, it remains largely unknown how these microorganism-mediated processes lead to soil C stabilization. Here, we define two pathways—ex vivo modification and in vivo turnover—which jointly explain soil C dynamics driven by microbial catabolism and/or anabolism. Accordingly, we use the conceptual framework of the soil ‘microbial carbon pump’ (MCP) to demonstrate how microorganisms are an active player in soil C storage. The MCP couples microbial production of a set of organic compounds to their further stabilization, which we define as the entombing effect. This integration captures the cumulative long-term legacy of microbial assimilation on SOM formation, with mechanisms (whether via physical protection or a lack of activation energy due to chemical composition) that ultimately enable the entombment of microbial-derived C in soils. We propose a need for increased efforts and seek to inspire new studies that utilize the soil MCP as a conceptual guideline for improving mechanistic understandings of the contributions of soil C dynamics to the responses of the terrestrial C cycle under global change.","container-title":"Nature Microbiology","DOI":"10.1038/nmicrobiol.2017.105","ISSN":"2058-5276","issue":"8","journalAbbreviation":"Nat Microbiol","language":"en","license":"2017 Macmillan Publishers Limited","note":"Bandiera_abtest: a\nCg_type: Nature Research Journals\nnumber: 8\nPrimary_atype: Reviews\npublisher: Nature Publishing Group\nSubject_term: Biogeochemistry\nSubject_term_id: biogeochemistry","page":"1-6","source":"www.nature.com","title":"The importance of anabolism in microbial control over soil carbon storage","volume":"2","author":[{"family":"Liang","given":"Chao"},{"family":"Schimel","given":"Joshua P."},{"family":"Jastrow","given":"Julie D."}],"issued":{"date-parts":[["2017",7,25]]}}},{"id":1710,"uris":["http://zotero.org/users/4537082/items/ZLUUVNG3"],"itemData":{"id":1710,"type":"article-journal","container-title":"Soil Biology and Biochemistry","DOI":"10.1016/j.soilbio.2021.108189","ISSN":"00380717","journalAbbreviation":"Soil Biology and Biochemistry","language":"en","page":"108189","source":"DOI.org (Crossref)","title":"Plant- or microbial-derived? A review on the molecular composition of stabilized soil organic matter","title-short":"Plant- or microbial-derived?","volume":"156","author":[{"family":"Angst","given":"Gerrit"},{"family":"Mueller","given":"Kevin E."},{"family":"Nierop","given":"Klaas G.J."},{"family":"Simpson","given":"Myrna J."}],"issued":{"date-parts":[["2021",5]]}}},{"id":4562,"uris":["http://zotero.org/users/4537082/items/5IQHHAX2"],"itemData":{"id":4562,"type":"article-journal","abstract":"Abstract\n            Soil is the largest terrestrial reservoir of organic carbon and is central for climate change mitigation and carbon-climate feedbacks. Chemical and physical associations of soil carbon with minerals play a critical role in carbon storage, but the amount and global capacity for storage in this form remain unquantified. Here, we produce spatially-resolved global estimates of mineral-associated organic carbon stocks and carbon-storage capacity by analyzing 1144 globally-distributed soil profiles. We show that current stocks total 899 Pg C to a depth of 1 m in non-permafrost mineral soils. Although this constitutes 66% and 70% of soil carbon in surface and deeper layers, respectively, it is only 42% and 21% of the mineralogical capacity. Regions under agricultural management and deeper soil layers show the largest undersaturation of mineral-associated carbon. Critically, the degree of undersaturation indicates sequestration efficiency over years to decades. We show that, across 103 carbon-accrual measurements spanning management interventions globally, soils furthest from their mineralogical capacity are more effective at accruing carbon; sequestration rates average 3-times higher in soils at one tenth of their capacity compared to soils at one half of their capacity. Our findings provide insights into the world’s soils, their capacity to store carbon, and priority regions and actions for soil carbon management.","container-title":"Nature Communications","DOI":"10.1038/s41467-022-31540-9","ISSN":"2041-1723","issue":"1","journalAbbreviation":"Nat Commun","language":"en","page":"3797","source":"DOI.org (Crossref)","title":"Global stocks and capacity of mineral-associated soil organic carbon","volume":"13","author":[{"family":"Georgiou","given":"Katerina"},{"family":"Jackson","given":"Robert B."},{"family":"Vindušková","given":"Olga"},{"family":"Abramoff","given":"Rose Z."},{"family":"Ahlström","given":"Anders"},{"family":"Feng","given":"Wenting"},{"family":"Harden","given":"Jennifer W."},{"family":"Pellegrini","given":"Adam F. A."},{"family":"Polley","given":"H. Wayne"},{"family":"Soong","given":"Jennifer L."},{"family":"Riley","given":"William J."},{"family":"Torn","given":"Margaret S."}],"issued":{"date-parts":[["2022",7,1]]}}}],"schema":"https://github.com/citation-style-language/schema/raw/master/csl-citation.json"}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(Kallenbach et al., 2016; Liang et al., 2017; Angst et al., 2021)</w:t>
      </w:r>
      <w:r w:rsidRPr="002247E6">
        <w:rPr>
          <w:rFonts w:ascii="Times New Roman" w:hAnsi="Times New Roman" w:cs="Times New Roman"/>
        </w:rPr>
        <w:fldChar w:fldCharType="end"/>
      </w:r>
      <w:r w:rsidRPr="002247E6">
        <w:rPr>
          <w:rFonts w:ascii="Times New Roman" w:hAnsi="Times New Roman" w:cs="Times New Roman"/>
        </w:rPr>
        <w:t>. Supporting our third hypothesis, we observed distinct topsoil and subsoil SOC formation and stabilization dynamics, attributed to different microbial functional traits: C</w:t>
      </w:r>
      <w:r w:rsidRPr="002247E6">
        <w:rPr>
          <w:rFonts w:ascii="Times New Roman" w:hAnsi="Times New Roman" w:cs="Times New Roman"/>
          <w:vertAlign w:val="subscript"/>
        </w:rPr>
        <w:t>growth</w:t>
      </w:r>
      <w:r w:rsidRPr="002247E6">
        <w:rPr>
          <w:rFonts w:ascii="Times New Roman" w:hAnsi="Times New Roman" w:cs="Times New Roman"/>
        </w:rPr>
        <w:t xml:space="preserve"> in topsoil through higher </w:t>
      </w:r>
      <w:r w:rsidR="002D41E3" w:rsidRPr="002247E6">
        <w:rPr>
          <w:rFonts w:ascii="Times New Roman" w:hAnsi="Times New Roman" w:cs="Times New Roman"/>
        </w:rPr>
        <w:t>POM-C</w:t>
      </w:r>
      <w:r w:rsidRPr="002247E6">
        <w:rPr>
          <w:rFonts w:ascii="Times New Roman" w:hAnsi="Times New Roman" w:cs="Times New Roman"/>
        </w:rPr>
        <w:t xml:space="preserve"> under NT treatment and preferential investment in C</w:t>
      </w:r>
      <w:r w:rsidRPr="002247E6">
        <w:rPr>
          <w:rFonts w:ascii="Times New Roman" w:hAnsi="Times New Roman" w:cs="Times New Roman"/>
          <w:vertAlign w:val="subscript"/>
        </w:rPr>
        <w:t>growth</w:t>
      </w:r>
      <w:r w:rsidRPr="002247E6">
        <w:rPr>
          <w:rFonts w:ascii="Times New Roman" w:hAnsi="Times New Roman" w:cs="Times New Roman"/>
        </w:rPr>
        <w:t xml:space="preserve"> over C</w:t>
      </w:r>
      <w:r w:rsidRPr="002247E6">
        <w:rPr>
          <w:rFonts w:ascii="Times New Roman" w:hAnsi="Times New Roman" w:cs="Times New Roman"/>
          <w:vertAlign w:val="subscript"/>
        </w:rPr>
        <w:t>respiration</w:t>
      </w:r>
      <w:r w:rsidRPr="002247E6">
        <w:rPr>
          <w:rFonts w:ascii="Times New Roman" w:hAnsi="Times New Roman" w:cs="Times New Roman"/>
        </w:rPr>
        <w:t xml:space="preserve"> through more C input via deep-rooted cover crop in subsoil.</w:t>
      </w:r>
    </w:p>
    <w:p w14:paraId="6A1D11BD" w14:textId="7EFDE239" w:rsidR="00335396" w:rsidRPr="002247E6" w:rsidRDefault="002F4113" w:rsidP="00794F73">
      <w:pPr>
        <w:keepNext/>
        <w:keepLines/>
        <w:spacing w:before="120" w:after="120" w:line="480" w:lineRule="auto"/>
        <w:outlineLvl w:val="0"/>
        <w:rPr>
          <w:rFonts w:ascii="Times New Roman" w:eastAsiaTheme="majorEastAsia" w:hAnsi="Times New Roman" w:cs="Times New Roman"/>
          <w:bCs/>
          <w:i/>
          <w:iCs/>
        </w:rPr>
      </w:pPr>
      <w:bookmarkStart w:id="113" w:name="_Toc167955094"/>
      <w:bookmarkStart w:id="114" w:name="_Hlk112969773"/>
      <w:r w:rsidRPr="002247E6">
        <w:rPr>
          <w:rFonts w:ascii="Times New Roman" w:eastAsiaTheme="majorEastAsia" w:hAnsi="Times New Roman" w:cs="Times New Roman"/>
          <w:bCs/>
          <w:i/>
          <w:iCs/>
        </w:rPr>
        <w:t>3.5</w:t>
      </w:r>
      <w:r w:rsidR="00335396" w:rsidRPr="002247E6">
        <w:rPr>
          <w:rFonts w:ascii="Times New Roman" w:eastAsiaTheme="majorEastAsia" w:hAnsi="Times New Roman" w:cs="Times New Roman"/>
          <w:bCs/>
          <w:i/>
          <w:iCs/>
        </w:rPr>
        <w:t>.3. Implications and challenges for studying microbial functional traits for SOC storage</w:t>
      </w:r>
      <w:bookmarkEnd w:id="113"/>
    </w:p>
    <w:bookmarkEnd w:id="114"/>
    <w:p w14:paraId="783E6722" w14:textId="45177734"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 xml:space="preserve">Subsoil could potentially retain additional C to offset anthropogenic greenhouse gas emissions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{"citationID":"4nYlnZgY","properties":{"formattedCitation":"(Lorenz and Lal, 2005; Rumpel and K\\uc0\\u246{}gel-Knabner, 2011)","plainCitation":"(Lorenz and Lal, 2005; Rumpel and Kögel-Knabner, 2011)","noteIndex":0},"citationItems":[{"id":1018,"uris":["http://zotero.org/users/4537082/items/YL5QXPWI"],"itemData":{"id":1018,"type":"chapter","container-title":"Advances in Agronomy","ISBN":"978-0-12-000786-8","language":"en","note":"DOI: 10.1016/S0065-2113(05)88002-2","page":"35-66","publisher":"Elsevier","source":"DOI.org (Crossref)","title":"The Depth Distribution of Soil Organic Carbon in Relation to Land Use and Management and the Potential of Carbon Sequestration in Subsoil Horizons","URL":"https://linkinghub.elsevier.com/retrieve/pii/S0065211305880022","volume":"88","author":[{"family":"Lorenz","given":"Klaus"},{"family":"Lal","given":"Rattan"}],"accessed":{"date-parts":[["2020",5,7]]},"issued":{"date-parts":[["2005"]]}}},{"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(Lorenz and Lal, 2005; Rumpel and Kögel-Knabner, 2011)</w:t>
      </w:r>
      <w:r w:rsidRPr="002247E6">
        <w:rPr>
          <w:rFonts w:ascii="Times New Roman" w:hAnsi="Times New Roman" w:cs="Times New Roman"/>
        </w:rPr>
        <w:fldChar w:fldCharType="end"/>
      </w:r>
      <w:r w:rsidRPr="002247E6">
        <w:rPr>
          <w:rFonts w:ascii="Times New Roman" w:hAnsi="Times New Roman" w:cs="Times New Roman"/>
        </w:rPr>
        <w:t>. Though conservation agricultural practices are considered as natural options for SOC accretion, our results demonstrate that NT adoption was not effective in increasing subsoil SOC, but deep-rooted cover crops such as WW increase it by reducing maintenance energy costs and increasing C</w:t>
      </w:r>
      <w:r w:rsidRPr="002247E6">
        <w:rPr>
          <w:rFonts w:ascii="Times New Roman" w:hAnsi="Times New Roman" w:cs="Times New Roman"/>
          <w:vertAlign w:val="subscript"/>
        </w:rPr>
        <w:t>growth</w:t>
      </w:r>
      <w:r w:rsidRPr="002247E6">
        <w:rPr>
          <w:rFonts w:ascii="Times New Roman" w:hAnsi="Times New Roman" w:cs="Times New Roman"/>
        </w:rPr>
        <w:t xml:space="preserve"> investment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{"citationID":"WA8bd2FT","properties":{"formattedCitation":"(Patra et al., 2022)","plainCitation":"(Patra et al., 2022)","dontUpdate":true,"noteIndex":0},"citationItems":[{"id":1769,"uris":["http://zotero.org/users/4537082/items/64KZYQE9"],"itemData":{"id":1769,"type":"article-journal","container-title":"Soil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{"citationID":"wqo2SMSN","properties":{"formattedCitation":"(M\\uc0\\u252{}ller et al., 2016; Osanai et al., 2020; Patra et al., 2022)","plainCitation":"(Müller et al., 2016; Osanai et al., 2020; Patra et al., 2022)","dontUpdate":true,"noteIndex":0},"citationItems":[{"id":1759,"uris":["http://zotero.org/users/4537082/items/5XNAH386"],"itemData":{"id":1759,"type":"article-journal","abstract":"Abstract   Plant-derived carbon (C) transfer to soil is one of the important factors controlling the size and structure of the belowground microbial community. The present study quantifies this plant-derived C incorporation into abiotic and biotic C pools in top- and subsoil in an arable field over five years. Stable isotope analysis was used to determine the incorporation of maize root and shoot litter C into soil organic C (SOC), extractable organic C (EOC), total microbial biomass (C mic ), ergosterol and phospholipid fatty acids (PLFAs). The following treatments were investigated: corn maize (CM), providing root- and shoot-derived C (without corncobs), fodder maize (FM), providing only root-derived C, and wheat plus maize shoot litter amendment (WL), providing only shoot-derived maize C. Wheat plants (W) without maize litter amendment served as control. Soil samples were taken each September directly before harvest from 2009 to 2013. During the experiment, the maize-derived C signal increased in SOC, EOC, C mic , ergosterol, bacterial and fungal PLFAs in the topsoil (0–10cm). Although total maize shoot C input was threefold lower than maize root C input, similar relative amounts of maize C derived from shoots and roots were incorporated into the different C pools in the WL and the FM treatments, indicating the importance of shoot-derived C sources for microorganisms in the topsoil. An additive effect of both C sources was found in the CM treatment with almost twice as much maize-derived C in the respective pools. Furthermore, the proportion of maize-derived C varied between the different pools with lower incorporation into the total SOC (17%) and total EOC (24%) pools and higher incorporation ratios of maize C into PLFAs of different microbial groups (29% in Gram-positive (Gr + ) bacterial PLFA-C, 44% in Gram-negative (Gr − ) bacterial PLFA-C, 69% in fungal PLFA-C and 78% in ergosterol) in the CM treatment in topsoil after five years. After the third and fifth vegetation periods, we also detected maize-derived C in the rooted zone (40–50cm depth) and the root-free zone (60–70cm depth). The maize-derived C incorporation was lower in subsoil C pools in comparison to topsoil C pools. In the root-free zone, the maize-derived C was found to be 2% in total SOC, 28% in total EOC, 9% in Gr +  bacterial PLFA-C, 20% in Gr −  bacterial PLFA-C and 53% in fungal PLFA-C. Saprotrophic fungi incorporated maize-derived C in all soil depths to a greater degree than Gr +  and Gr −  bacteria, indicating the importance of saprotrophic fungi in this agro-ecosystem.","container-title":"Soil Biology &amp; Biochemistry","DOI":"10.1016/j.soilbio.2015.10.015","note":"DOI: 10.1016/j.soilbio.2015.10.015\nMAG ID: 2172821337\nS2ID: 1390081631a7680e69a0403775b81f9216b3f5f6","page":"79-89","title":"Carbon transfer from maize roots and litter into bacteria and fungi depends on soil depth and time","volume":"93","author":[{"family":"Müller","given":"Karolin"},{"family":"Kramer","given":"Susanne"},{"family":"Haslwimmer","given":"Heike"},{"family":"Marhan","given":"Sven"},{"family":"Scheunemann","given":"Nicole"},{"family":"Butenschön","given":"Olaf"},{"family":"Scheu","given":"Stefan"},{"family":"Kandeler","given":"Ellen"}],"issued":{"date-parts":[["2016",2,1]]}}},{"id":1586,"uris":["http://zotero.org/users/4537082/items/ESNLCSLV"],"itemData":{"id":1586,"type":"article-journal","container-title":"Agriculture, Ecosystems &amp; Environment","DOI":"10.1016/j.agee.2020.106985","ISSN":"01678809","journalAbbreviation":"Agriculture, Ecosystems &amp; Environment","language":"en","page":"106985","source":"DOI.org (Crossref)","title":"Increasing soil organic carbon with maize in cotton-based cropping systems: Mechanisms and potential","title-short":"Increasing soil organic carbon with maize in cotton-based cropping systems","volume":"299","author":[{"family":"Osanai","given":"Yui"},{"family":"Knox","given":"Oliver"},{"family":"Nachimuthu","given":"Gunasekhar"},{"family":"Wilson","given":"Brian"}],"issued":{"date-parts":[["2020",9]]}}},{"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 xml:space="preserve">(Müller et al., 2016; Osanai et al., 2020; </w:t>
      </w:r>
      <w:r w:rsidRPr="002247E6">
        <w:rPr>
          <w:rFonts w:ascii="Times New Roman" w:hAnsi="Times New Roman" w:cs="Times New Roman"/>
        </w:rPr>
        <w:fldChar w:fldCharType="end"/>
      </w:r>
      <w:r w:rsidRPr="002247E6">
        <w:rPr>
          <w:rFonts w:ascii="Times New Roman" w:hAnsi="Times New Roman" w:cs="Times New Roman"/>
        </w:rPr>
        <w:t>Patra et al., 2022)</w:t>
      </w:r>
      <w:r w:rsidRPr="002247E6">
        <w:rPr>
          <w:rFonts w:ascii="Times New Roman" w:hAnsi="Times New Roman" w:cs="Times New Roman"/>
        </w:rPr>
        <w:fldChar w:fldCharType="end"/>
      </w:r>
      <w:r w:rsidRPr="002247E6">
        <w:rPr>
          <w:rFonts w:ascii="Times New Roman" w:hAnsi="Times New Roman" w:cs="Times New Roman"/>
        </w:rPr>
        <w:t xml:space="preserve">. Our findings provide evidence that even though subsoil microbial activity is generally energetically deprived, they can be metabolically efficient to newly available C sources. Our results align with growing literature that increasing the length of crop rooting zone, either through genetic selection of crops or </w:t>
      </w:r>
      <w:r w:rsidRPr="002247E6">
        <w:rPr>
          <w:rFonts w:ascii="Times New Roman" w:hAnsi="Times New Roman" w:cs="Times New Roman"/>
        </w:rPr>
        <w:lastRenderedPageBreak/>
        <w:t xml:space="preserve">agronomic management, is a viable option to store more subsoil C without reducing aboveground harvestable biomass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{"citationID":"WIPsPbHu","properties":{"formattedCitation":"(Kell, 2011; Lynch and Wojciechowski, 2015)","plainCitation":"(Kell, 2011; Lynch and Wojciechowski, 2015)","noteIndex":0},"citationItems":[{"id":1761,"uris":["http://zotero.org/users/4537082/items/P28KF5BY"],"itemData":{"id":1761,"type":"article-journal","container-title":"Annals of Botany","DOI":"10.1093/aob/mcr175","ISSN":"0305-7364, 1095-8290","issue":"3","journalAbbreviation":"Annals of Botany","language":"en","page":"407-418","source":"DOI.org (Crossref)","title":"Breeding crop plants with deep roots: their role in sustainable carbon, nutrient and water sequestration","title-short":"Breeding crop plants with deep roots","volume":"108","author":[{"family":"Kell","given":"D. B."}],"issued":{"date-parts":[["2011",9,1]]}}},{"id":1136,"uris":["http://zotero.org/users/4537082/items/J9V6Y7IU"],"itemData":{"id":1136,"type":"article-journal","abstract":"Highlight.  Crop plants would benefit from deeper rooting if they can overcome challenges to root exploration of the subsoil","container-title":"Journal of Experimental Botany","DOI":"10.1093/jxb/eru508","ISSN":"0022-0957","issue":"8","journalAbbreviation":"J Exp Bot","language":"en","note":"publisher: Oxford Academic","page":"2199-2210","source":"academic-oup-com.proxy.lib.utk.edu","title":"Opportunities and challenges in the subsoil: pathways to deeper rooted crops","title-short":"Opportunities and challenges in the subsoil","volume":"66","author":[{"family":"Lynch","given":"Jonathan P."},{"family":"Wojciechowski","given":"Tobias"}],"issued":{"date-parts":[["2015",4,1]]}}}],"schema":"https://github.com/citation-style-language/schema/raw/master/csl-citation.json"}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(Kell, 2011; Lynch and Wojciechowski, 2015)</w:t>
      </w:r>
      <w:r w:rsidRPr="002247E6">
        <w:rPr>
          <w:rFonts w:ascii="Times New Roman" w:hAnsi="Times New Roman" w:cs="Times New Roman"/>
        </w:rPr>
        <w:fldChar w:fldCharType="end"/>
      </w:r>
      <w:r w:rsidRPr="002247E6">
        <w:rPr>
          <w:rFonts w:ascii="Times New Roman" w:hAnsi="Times New Roman" w:cs="Times New Roman"/>
        </w:rPr>
        <w:t>.</w:t>
      </w:r>
    </w:p>
    <w:p w14:paraId="0D077DA3" w14:textId="5AE9F05A" w:rsidR="00335396" w:rsidRPr="002247E6" w:rsidRDefault="00335396" w:rsidP="00794F73">
      <w:pPr>
        <w:spacing w:after="120" w:line="480" w:lineRule="auto"/>
        <w:ind w:firstLine="720"/>
        <w:rPr>
          <w:rFonts w:ascii="Times New Roman" w:hAnsi="Times New Roman" w:cs="Times New Roman"/>
        </w:rPr>
      </w:pPr>
      <w:r w:rsidRPr="002247E6">
        <w:rPr>
          <w:rFonts w:ascii="Times New Roman" w:hAnsi="Times New Roman" w:cs="Times New Roman"/>
        </w:rPr>
        <w:t>This study demonstrated how long-term conservation agricultural management options influence the microbial functional traits associated with C cycling in contrasting soil depths. However, t</w:t>
      </w:r>
      <w:r w:rsidR="0035747F" w:rsidRPr="002247E6">
        <w:rPr>
          <w:rFonts w:ascii="Times New Roman" w:hAnsi="Times New Roman" w:cs="Times New Roman"/>
        </w:rPr>
        <w:t>hree</w:t>
      </w:r>
      <w:r w:rsidRPr="002247E6">
        <w:rPr>
          <w:rFonts w:ascii="Times New Roman" w:hAnsi="Times New Roman" w:cs="Times New Roman"/>
        </w:rPr>
        <w:t xml:space="preserve"> primary assumptions underlie our findings. First, the measurement of microbial functional traits utilized </w:t>
      </w:r>
      <w:r w:rsidRPr="002247E6">
        <w:rPr>
          <w:rFonts w:ascii="Times New Roman" w:hAnsi="Times New Roman" w:cs="Times New Roman"/>
          <w:vertAlign w:val="superscript"/>
        </w:rPr>
        <w:t>13</w:t>
      </w:r>
      <w:r w:rsidRPr="002247E6">
        <w:rPr>
          <w:rFonts w:ascii="Times New Roman" w:hAnsi="Times New Roman" w:cs="Times New Roman"/>
        </w:rPr>
        <w:t xml:space="preserve">C labeled glucose, a highly soluble C substrate that microorganisms immediately assimilate, which differs from C supplied through plant residue decomposition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{"citationID":"7u4UJb4L","properties":{"formattedCitation":"(Geyer et al., 2020, 2019)","plainCitation":"(Geyer et al., 2020, 2019)","dontUpdate":true,"noteIndex":0},"citationItems":[{"id":733,"uris":["http://zotero.org/users/4537082/items/76WA9Z3Q"],"itemData":{"id":733,"type":"article-journal","abstract":"Accurate estimates of microbial carbon use efficiency (CUE) are required to predict how global change will impact microbially-mediated ecosystem functions such as organic matter decomposition. Multiple approaches are currently used to quantify CUE but the extent to which estimates reflect methodological variability is unknown. This limits our ability to apply or cross-compare published CUE values. Here we evaluated the performance of five methods in a single soil under standard conditions. The microbial response to three substrate amendment rates (0.0, 0.05, and 2.0 mg glucose-C g−1 soil) was examined using: 13C and 18O isotope tracing approaches which estimate CUE based on substrate uptake and growth dynamics; calorespirometry which infers growth and CUE from metabolic heat and respiration rates; metabolic flux analysis where CUE is determined as the balance between biosynthesis and respiration using position-specific 13CO2 production of labeled glucose; and stoichiometric modeling which derives CUE from elemental ratios of microbial biomass, substrate, and exoenzyme activity. The CUE estimates we obtained differed by method and substrate concentration, ranging under in situ conditions from &lt;0.4 for the substrate-nonspecific methods that do not use C tracers (18O, stoichiometric modeling) to &gt;0.6 for the substrate-specific methods that trace glucose use (13C method, calorespirometry, metabolic flux analysis). We explore the different aspects of microbial metabolism that each method captures and how this affects the interpretation of CUE estimates. We recommend that users consider the strengths and weaknesses of each method when choosing the technique that will best address their research needs.","container-title":"Soil Biology and Biochemistry","DOI":"10.1016/j.soilbio.2018.09.036","ISSN":"0038-0717","journalAbbreviation":"Soil Biology and Biochemistry","language":"en","page":"79-88","source":"ScienceDirect","title":"Clarifying the interpretation of carbon use efficiency in soil through methods comparison","volume":"128","author":[{"family":"Geyer","given":"Kevin M."},{"family":"Dijkstra","given":"Paul"},{"family":"Sinsabaugh","given":"Robert"},{"family":"Frey","given":"Serita D."}],"issued":{"date-parts":[["2019",1,1]]}}},{"id":1402,"uris":["http://zotero.org/users/4537082/items/WZ2AP5J4"],"itemData":{"id":1402,"type":"article-journal","abstract":"A longstanding assumption of glucose tracing experiments is that all glucose is microbially utilized during short incubations of ≤2 days to become microbial biomass or carbon dioxide. Carbon use efficiency (CUE) estimates have consequently ignored the formation of residues (non-living microbial products) although such materials could represent an important sink of glucose that is prone to stabilization as soil organic matter. We examined the dynamics of microbial residue formation from a short tracer experiment with frequent samplings over 72 h, and conducted a meta-analysis of previously published glucose tracing studies to assess the generality of these experimental results. Both our experiment and meta-analysis indicated 30–34% of amended glucose-C (13C or 14C) was in the form of residues within the first 6 h of substrate addition. We expand the conventional efficiency calculation to include residues in both the numerator and denominator of efficiency, thereby deriving a novel metric of the potential persistence of glucose-C in soil as living microbial biomass plus residues (‘carbon stabilization efficiency’). This new metric indicates nearly 40% of amended glucose-C persists in soil 180 days after amendment, the majority as non-biomass residues. Starting microbial biomass and clay content emerge as critical factors that positively promote such long term stabilization of labile C. Rapid residue production supports the conclusion that non-growth maintenance activity can illicit high demands for C in soil, perhaps equaling that directed towards growth, and that residues may have an underestimated role in the cycling and sequestration potential of C in soil.","container-title":"Biogeochemistry","DOI":"10.1007/s10533-020-00720-4","ISSN":"1573-515X","issue":"2","journalAbbreviation":"Biogeochemistry","language":"en","page":"237-249","source":"Springer Link","title":"Assessing microbial residues in soil as a potential carbon sink and moderator of carbon use efficiency","volume":"151","author":[{"family":"Geyer","given":"Kevin"},{"family":"Schnecker","given":"Jörg"},{"family":"Grandy","given":"A. Stuart"},{"family":"Richter","given":"Andreas"},{"family":"Frey","given":"Serita"}],"issued":{"date-parts":[["2020",12,1]]}}}],"schema":"https://github.com/citation-style-language/schema/raw/master/csl-citation.json"}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(Geyer et al., 2019)</w:t>
      </w:r>
      <w:r w:rsidRPr="002247E6">
        <w:rPr>
          <w:rFonts w:ascii="Times New Roman" w:hAnsi="Times New Roman" w:cs="Times New Roman"/>
        </w:rPr>
        <w:fldChar w:fldCharType="end"/>
      </w:r>
      <w:r w:rsidRPr="002247E6">
        <w:rPr>
          <w:rFonts w:ascii="Times New Roman" w:hAnsi="Times New Roman" w:cs="Times New Roman"/>
        </w:rPr>
        <w:t xml:space="preserve">. Therefore, adding glucose as a C substrate may overestimate microbial CUE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{"citationID":"4B8yESSM","properties":{"formattedCitation":"(Joergensen and Wichern, 2018)","plainCitation":"(Joergensen and Wichern, 2018)","noteIndex":0},"citationItems":[{"id":1220,"uris":["http://zotero.org/users/4537082/items/SK5XB7CK"],"itemData":{"id":1220,"type":"article-journal","abstract":"The current review investigates the hypothesis that dormant soil microorganisms are relevant for microbial processes and community changes. Dormant soil microorganisms are C limited and do not grow. However, they still have a basic metabolism, which requires organic C uptake, resulting in a slow biomass turnover. Dormant soil microorganisms respond to substrate limitation by recycling own cell components and by down-regulating enzyme-expressing genes. The adsorption of microbial cells to clay and soil organic matter, intensified by limited water availability under unsaturated conditions, reduces microbial requirements for maintenance energy but causes immobility. For this reason, soil microorganisms cannot move rapidly towards places of demand for a certain microbial ability. Consequently, it can be assumed that subsoils and deeper vadose zone sediments must have been predominantly colonized by microorganisms during periods near to the surface, with access to autotrophic C inputs. Being remote from hotspots of C input, dormant microorganisms are an important reservoir of biodiversity and potential activity if an organic substrate arrives. The turnover of the whole microbial biomass C (MBC) is the product of C use efficiency (CUE) and a maintenance coefficient. For complex osmotrophic soil microbial communities, the CUE accounts for all biomass and metabolites synthesized during growth, i.e. especially exo-enzymes but also extracellular polymeric substances. This results in a mean CUE of 0.59 for easily soluble glucose and sucrose components and a mean CUE of 0.45 for more complex organic polymers such as cellulose, straw and MBC. The annual C input limits the MBC turnover time, which varies roughly around 365 days, assuming a CUE of 0.4 for soil organic matter.","container-title":"Soil Biology and Biochemistry","DOI":"10.1016/j.soilbio.2017.10.022","ISSN":"0038-0717","journalAbbreviation":"Soil Biology and Biochemistry","language":"en","page":"419-430","source":"ScienceDirect","title":"Alive and kicking: Why dormant soil microorganisms matter","title-short":"Alive and kicking","volume":"116","author":[{"family":"Joergensen","given":"Rainer Georg"},{"family":"Wichern","given":"Florian"}],"issued":{"date-parts":[["2018",1,1]]}}}],"schema":"https://github.com/citation-style-language/schema/raw/master/csl-citation.json"}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(Joergensen and Wichern, 2018)</w:t>
      </w:r>
      <w:r w:rsidRPr="002247E6">
        <w:rPr>
          <w:rFonts w:ascii="Times New Roman" w:hAnsi="Times New Roman" w:cs="Times New Roman"/>
        </w:rPr>
        <w:fldChar w:fldCharType="end"/>
      </w:r>
      <w:r w:rsidRPr="002247E6">
        <w:rPr>
          <w:rFonts w:ascii="Times New Roman" w:hAnsi="Times New Roman" w:cs="Times New Roman"/>
        </w:rPr>
        <w:t xml:space="preserve">. Second, the rapid turnover of microbial biomass induced by glucose intake may result in the transfer of a proportion of C to non-biomass products, including secondary metabolites, extracellular polymeric substances, and exo-enzymes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{"citationID":"5dU5Tc0F","properties":{"formattedCitation":"(Joergensen and Wichern, 2018)","plainCitation":"(Joergensen and Wichern, 2018)","noteIndex":0},"citationItems":[{"id":1220,"uris":["http://zotero.org/users/4537082/items/SK5XB7CK"],"itemData":{"id":1220,"type":"article-journal","abstract":"The current review investigates the hypothesis that dormant soil microorganisms are relevant for microbial processes and community changes. Dormant soil microorganisms are C limited and do not grow. However, they still have a basic metabolism, which requires organic C uptake, resulting in a slow biomass turnover. Dormant soil microorganisms respond to substrate limitation by recycling own cell components and by down-regulating enzyme-expressing genes. The adsorption of microbial cells to clay and soil organic matter, intensified by limited water availability under unsaturated conditions, reduces microbial requirements for maintenance energy but causes immobility. For this reason, soil microorganisms cannot move rapidly towards places of demand for a certain microbial ability. Consequently, it can be assumed that subsoils and deeper vadose zone sediments must have been predominantly colonized by microorganisms during periods near to the surface, with access to autotrophic C inputs. Being remote from hotspots of C input, dormant microorganisms are an important reservoir of biodiversity and potential activity if an organic substrate arrives. The turnover of the whole microbial biomass C (MBC) is the product of C use efficiency (CUE) and a maintenance coefficient. For complex osmotrophic soil microbial communities, the CUE accounts for all biomass and metabolites synthesized during growth, i.e. especially exo-enzymes but also extracellular polymeric substances. This results in a mean CUE of 0.59 for easily soluble glucose and sucrose components and a mean CUE of 0.45 for more complex organic polymers such as cellulose, straw and MBC. The annual C input limits the MBC turnover time, which varies roughly around 365 days, assuming a CUE of 0.4 for soil organic matter.","container-title":"Soil Biology and Biochemistry","DOI":"10.1016/j.soilbio.2017.10.022","ISSN":"0038-0717","journalAbbreviation":"Soil Biology and Biochemistry","language":"en","page":"419-430","source":"ScienceDirect","title":"Alive and kicking: Why dormant soil microorganisms matter","title-short":"Alive and kicking","volume":"116","author":[{"family":"Joergensen","given":"Rainer Georg"},{"family":"Wichern","given":"Florian"}],"issued":{"date-parts":[["2018",1,1]]}}}],"schema":"https://github.com/citation-style-language/schema/raw/master/csl-citation.json"}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(Joergensen and Wichern, 2018)</w:t>
      </w:r>
      <w:r w:rsidRPr="002247E6">
        <w:rPr>
          <w:rFonts w:ascii="Times New Roman" w:hAnsi="Times New Roman" w:cs="Times New Roman"/>
        </w:rPr>
        <w:fldChar w:fldCharType="end"/>
      </w:r>
      <w:r w:rsidRPr="002247E6">
        <w:rPr>
          <w:rFonts w:ascii="Times New Roman" w:hAnsi="Times New Roman" w:cs="Times New Roman"/>
        </w:rPr>
        <w:t xml:space="preserve">, which we did not take into account when calculating </w:t>
      </w:r>
      <w:r w:rsidR="00B73E00" w:rsidRPr="002247E6">
        <w:rPr>
          <w:rFonts w:ascii="Times New Roman" w:hAnsi="Times New Roman" w:cs="Times New Roman"/>
        </w:rPr>
        <w:t>microbial functional traits</w:t>
      </w:r>
      <w:r w:rsidRPr="002247E6">
        <w:rPr>
          <w:rFonts w:ascii="Times New Roman" w:hAnsi="Times New Roman" w:cs="Times New Roman"/>
        </w:rPr>
        <w:t xml:space="preserve">. In future studies, it will be beneficial to derive </w:t>
      </w:r>
      <w:r w:rsidR="00B73E00" w:rsidRPr="002247E6">
        <w:rPr>
          <w:rFonts w:ascii="Times New Roman" w:hAnsi="Times New Roman" w:cs="Times New Roman"/>
        </w:rPr>
        <w:t>microbial functional traits associated with C-cycling</w:t>
      </w:r>
      <w:r w:rsidRPr="002247E6">
        <w:rPr>
          <w:rFonts w:ascii="Times New Roman" w:hAnsi="Times New Roman" w:cs="Times New Roman"/>
        </w:rPr>
        <w:t xml:space="preserve"> from varied and complex C sources beyond glucose and to include exogenous microbial products during CUE calculation; even though glucose remains a prevalent choice in current studies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{"citationID":"hu7Co4dm","properties":{"formattedCitation":"(Geyer et al., 2019; Islam et al., 2023)","plainCitation":"(Geyer et al., 2019; Islam et al., 2023)","noteIndex":0},"citationItems":[{"id":733,"uris":["http://zotero.org/users/4537082/items/76WA9Z3Q"],"itemData":{"id":733,"type":"article-journal","abstract":"Accurate estimates of microbial carbon use efficiency (CUE) are required to predict how global change will impact microbially-mediated ecosystem functions such as organic matter decomposition. Multiple approaches are currently used to quantify CUE but the extent to which estimates reflect methodological variability is unknown. This limits our ability to apply or cross-compare published CUE values. Here we evaluated the performance of five methods in a single soil under standard conditions. The microbial response to three substrate amendment rates (0.0, 0.05, and 2.0 mg glucose-C g−1 soil) was examined using: 13C and 18O isotope tracing approaches which estimate CUE based on substrate uptake and growth dynamics; calorespirometry which infers growth and CUE from metabolic heat and respiration rates; metabolic flux analysis where CUE is determined as the balance between biosynthesis and respiration using position-specific 13CO2 production of labeled glucose; and stoichiometric modeling which derives CUE from elemental ratios of microbial biomass, substrate, and exoenzyme activity. The CUE estimates we obtained differed by method and substrate concentration, ranging under in situ conditions from &lt;0.4 for the substrate-nonspecific methods that do not use C tracers (18O, stoichiometric modeling) to &gt;0.6 for the substrate-specific methods that trace glucose use (13C method, calorespirometry, metabolic flux analysis). We explore the different aspects of microbial metabolism that each method captures and how this affects the interpretation of CUE estimates. We recommend that users consider the strengths and weaknesses of each method when choosing the technique that will best address their research needs.","container-title":"Soil Biology and Biochemistry","DOI":"10.1016/j.soilbio.2018.09.036","ISSN":"0038-0717","journalAbbreviation":"Soil Biology and Biochemistry","language":"en","page":"79-88","source":"ScienceDirect","title":"Clarifying the interpretation of carbon use efficiency in soil through methods comparison","volume":"128","author":[{"family":"Geyer","given":"Kevin M."},{"family":"Dijkstra","given":"Paul"},{"family":"Sinsabaugh","given":"Robert"},{"family":"Frey","given":"Serita D."}],"issued":{"date-parts":[["2019",1,1]]}}},{"id":1847,"uris":["http://zotero.org/users/4537082/items/RFYBBUMC"],"itemData":{"id":1847,"type":"article-journal","container-title":"Applied Soil Ecology","DOI":"10.1016/j.apsoil.2022.104636","ISSN":"09291393","journalAbbreviation":"Applied Soil Ecology","language":"en","page":"104636","source":"DOI.org (Crossref)","title":"Microbial carbon use efficiency of glucose varies with soil clay content: A meta-analysis","title-short":"Microbial carbon use efficiency of glucose varies with soil clay content","volume":"181","author":[{"family":"Islam","given":"Md. Rumainul"},{"family":"Singh","given":"Balwant"},{"family":"Dijkstra","given":"Feike A."}],"issued":{"date-parts":[["2023",1]]}}}],"schema":"https://github.com/citation-style-language/schema/raw/master/csl-citation.json"}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(Geyer et al., 2019; Islam et al., 2023)</w:t>
      </w:r>
      <w:r w:rsidRPr="002247E6">
        <w:rPr>
          <w:rFonts w:ascii="Times New Roman" w:hAnsi="Times New Roman" w:cs="Times New Roman"/>
        </w:rPr>
        <w:fldChar w:fldCharType="end"/>
      </w:r>
      <w:r w:rsidRPr="002247E6">
        <w:rPr>
          <w:rFonts w:ascii="Times New Roman" w:hAnsi="Times New Roman" w:cs="Times New Roman"/>
        </w:rPr>
        <w:t>.</w:t>
      </w:r>
    </w:p>
    <w:p w14:paraId="736B9A79" w14:textId="4D180349" w:rsidR="00335396" w:rsidRPr="002247E6" w:rsidRDefault="002F4113" w:rsidP="00794F73">
      <w:pPr>
        <w:keepNext/>
        <w:keepLines/>
        <w:spacing w:after="120" w:line="480" w:lineRule="auto"/>
        <w:outlineLvl w:val="0"/>
        <w:rPr>
          <w:rFonts w:ascii="Times New Roman" w:eastAsiaTheme="majorEastAsia" w:hAnsi="Times New Roman" w:cs="Times New Roman"/>
          <w:b/>
        </w:rPr>
      </w:pPr>
      <w:bookmarkStart w:id="115" w:name="_Toc167955095"/>
      <w:r w:rsidRPr="002247E6">
        <w:rPr>
          <w:rFonts w:ascii="Times New Roman" w:eastAsiaTheme="majorEastAsia" w:hAnsi="Times New Roman" w:cs="Times New Roman"/>
          <w:b/>
        </w:rPr>
        <w:t>3.6</w:t>
      </w:r>
      <w:r w:rsidR="00335396" w:rsidRPr="002247E6">
        <w:rPr>
          <w:rFonts w:ascii="Times New Roman" w:eastAsiaTheme="majorEastAsia" w:hAnsi="Times New Roman" w:cs="Times New Roman"/>
          <w:b/>
        </w:rPr>
        <w:t>. Conclusion</w:t>
      </w:r>
      <w:bookmarkEnd w:id="115"/>
    </w:p>
    <w:p w14:paraId="5551693F" w14:textId="446FB4D7" w:rsidR="00D6020C" w:rsidRPr="002247E6" w:rsidRDefault="00335396" w:rsidP="00505604">
      <w:pPr>
        <w:spacing w:after="120" w:line="480" w:lineRule="auto"/>
        <w:ind w:firstLine="720"/>
        <w:rPr>
          <w:rFonts w:ascii="Times New Roman" w:hAnsi="Times New Roman" w:cs="Times New Roman"/>
          <w:iCs/>
        </w:rPr>
      </w:pPr>
      <w:r w:rsidRPr="002247E6">
        <w:rPr>
          <w:rFonts w:ascii="Times New Roman" w:hAnsi="Times New Roman" w:cs="Times New Roman"/>
          <w:iCs/>
        </w:rPr>
        <w:t xml:space="preserve">Our study supports the understanding that long-term conservation agricultural management significantly influences soil microbial physiology, which dictates SOC dynamics throughout the soil profile. </w:t>
      </w:r>
      <w:bookmarkStart w:id="116" w:name="_Hlk131285565"/>
      <w:r w:rsidRPr="002247E6">
        <w:rPr>
          <w:rFonts w:ascii="Times New Roman" w:hAnsi="Times New Roman" w:cs="Times New Roman"/>
          <w:iCs/>
        </w:rPr>
        <w:t>We observed that the improved microbial functional traits associated with C cycling under long-term conservation management practices help to explain the increased topsoil and subsoil SOC accrual compared with their counterpart systems that are conventionally managed</w:t>
      </w:r>
      <w:r w:rsidR="0009127C" w:rsidRPr="002247E6">
        <w:rPr>
          <w:rFonts w:ascii="Times New Roman" w:hAnsi="Times New Roman" w:cs="Times New Roman"/>
          <w:iCs/>
        </w:rPr>
        <w:t xml:space="preserve">. In the topsoil, NT systems increased SOC storage over CT, primarily through higher </w:t>
      </w:r>
      <w:r w:rsidR="0009127C" w:rsidRPr="002247E6">
        <w:rPr>
          <w:rFonts w:ascii="Times New Roman" w:hAnsi="Times New Roman" w:cs="Times New Roman"/>
          <w:iCs/>
        </w:rPr>
        <w:lastRenderedPageBreak/>
        <w:t>POM-C storage and increased C</w:t>
      </w:r>
      <w:r w:rsidR="0009127C" w:rsidRPr="002247E6">
        <w:rPr>
          <w:rFonts w:ascii="Times New Roman" w:hAnsi="Times New Roman" w:cs="Times New Roman"/>
          <w:iCs/>
          <w:vertAlign w:val="subscript"/>
        </w:rPr>
        <w:t>growth</w:t>
      </w:r>
      <w:r w:rsidR="0009127C" w:rsidRPr="002247E6">
        <w:rPr>
          <w:rFonts w:ascii="Times New Roman" w:hAnsi="Times New Roman" w:cs="Times New Roman"/>
          <w:iCs/>
        </w:rPr>
        <w:t>. This is achieved as a result of reduced soil disturbance and increased crop residue retention under NT topsoil. These factors together foster a more metabolically efficient microbial community, capable of reducing Crespiration and stabilizing fresh C inputs as Cgrowth. In alignment with our first hypothesis, the beneficial effect of NT on SOC accrual was confined to the topsoil. In the subsoil, the presence of deep-rooted WW cover crops increased SOC by alleviating microbial energy limitations and promoting microbial C allocation towards Cgrowth over Crespiration, leading to a significant increase in MAOM-C formation. This finding supports our second hypothesis.</w:t>
      </w:r>
      <w:bookmarkEnd w:id="116"/>
      <w:r w:rsidR="009833FB" w:rsidRPr="002247E6">
        <w:rPr>
          <w:rFonts w:ascii="Times New Roman" w:hAnsi="Times New Roman" w:cs="Times New Roman"/>
          <w:iCs/>
        </w:rPr>
        <w:t xml:space="preserve"> Overall, o</w:t>
      </w:r>
      <w:r w:rsidRPr="002247E6">
        <w:rPr>
          <w:rFonts w:ascii="Times New Roman" w:hAnsi="Times New Roman" w:cs="Times New Roman"/>
          <w:iCs/>
        </w:rPr>
        <w:t xml:space="preserve">ur findings indicate that soil microenvironmental changes and differences in the availability of C sources from long-term agroecosystem management interventions can influence active microbial functional traits, which are crucial for SOC formation and stabilization. These traits can be targeted through specific land management practices to enable increased storage of SOC not only in the topsoil layers but also in subsoil layers of agroecosystems. </w:t>
      </w:r>
    </w:p>
    <w:p w14:paraId="0796FD82" w14:textId="4A2106A9" w:rsidR="00335396" w:rsidRPr="002247E6" w:rsidRDefault="00796125" w:rsidP="00505604">
      <w:pPr>
        <w:spacing w:line="480" w:lineRule="auto"/>
        <w:rPr>
          <w:rFonts w:ascii="Times New Roman" w:hAnsi="Times New Roman" w:cs="Times New Roman"/>
          <w:b/>
          <w:bCs/>
        </w:rPr>
      </w:pPr>
      <w:r w:rsidRPr="002247E6">
        <w:rPr>
          <w:rFonts w:ascii="Times New Roman" w:hAnsi="Times New Roman" w:cs="Times New Roman"/>
          <w:b/>
          <w:bCs/>
        </w:rPr>
        <w:t>Acknowledgements</w:t>
      </w:r>
    </w:p>
    <w:p w14:paraId="6F6F4CA1" w14:textId="5DAB1010" w:rsidR="00335396" w:rsidRPr="002247E6" w:rsidRDefault="00335396" w:rsidP="00505604">
      <w:pPr>
        <w:spacing w:after="120" w:line="480" w:lineRule="auto"/>
        <w:ind w:firstLine="720"/>
        <w:rPr>
          <w:rFonts w:ascii="Times New Roman" w:hAnsi="Times New Roman" w:cs="Times New Roman"/>
          <w:iCs/>
        </w:rPr>
      </w:pPr>
      <w:r w:rsidRPr="002247E6">
        <w:rPr>
          <w:rFonts w:ascii="Times New Roman" w:hAnsi="Times New Roman" w:cs="Times New Roman"/>
          <w:iCs/>
        </w:rPr>
        <w:t xml:space="preserve">The first author is thankful to a Graduate Advancement &amp; Training Education (GATE) fellowship from the University of Tennessee - Knoxville Science Alliance. </w:t>
      </w:r>
      <w:r w:rsidR="000D04F3" w:rsidRPr="002247E6">
        <w:rPr>
          <w:rFonts w:ascii="Times New Roman" w:hAnsi="Times New Roman" w:cs="Times New Roman"/>
          <w:iCs/>
        </w:rPr>
        <w:t>The Tennessee Department of Agriculture (A20-0337) and USDA Hatch Grant (TEN00569) also partially fund this research</w:t>
      </w:r>
      <w:r w:rsidRPr="002247E6">
        <w:rPr>
          <w:rFonts w:ascii="Times New Roman" w:hAnsi="Times New Roman" w:cs="Times New Roman"/>
          <w:iCs/>
        </w:rPr>
        <w:t>. Authors are thankful to the University of Tennessee’s West Tennessee Research and Education Center for managing the long-term cotton field experiment. Authors are also grateful to Brian Kozlowski for helping with soil sampling and Sujata Agarwal and Patricia Lazicki for the lab support.</w:t>
      </w:r>
    </w:p>
    <w:p w14:paraId="1BDBB19B" w14:textId="77777777" w:rsidR="00335396" w:rsidRPr="002247E6" w:rsidRDefault="00335396" w:rsidP="00794F73">
      <w:pPr>
        <w:spacing w:line="480" w:lineRule="auto"/>
        <w:rPr>
          <w:rFonts w:ascii="Times New Roman" w:eastAsia="Calibri" w:hAnsi="Times New Roman" w:cs="Times New Roman"/>
        </w:rPr>
      </w:pPr>
      <w:r w:rsidRPr="002247E6">
        <w:rPr>
          <w:rFonts w:ascii="Times New Roman" w:eastAsia="Calibri" w:hAnsi="Times New Roman" w:cs="Times New Roman"/>
          <w:b/>
        </w:rPr>
        <w:t>Conflicts of Interest:</w:t>
      </w:r>
      <w:r w:rsidRPr="002247E6">
        <w:rPr>
          <w:rFonts w:ascii="Times New Roman" w:eastAsia="Calibri" w:hAnsi="Times New Roman" w:cs="Times New Roman"/>
        </w:rPr>
        <w:t xml:space="preserve"> The authors declare no conflict of interest.</w:t>
      </w:r>
    </w:p>
    <w:p w14:paraId="56393730" w14:textId="77777777" w:rsidR="00335396" w:rsidRPr="002247E6" w:rsidRDefault="00335396" w:rsidP="00044FB6">
      <w:pPr>
        <w:rPr>
          <w:rFonts w:ascii="Times New Roman" w:hAnsi="Times New Roman" w:cs="Times New Roman"/>
          <w:iCs/>
          <w:highlight w:val="yellow"/>
        </w:rPr>
      </w:pPr>
      <w:r w:rsidRPr="002247E6">
        <w:rPr>
          <w:rFonts w:ascii="Times New Roman" w:hAnsi="Times New Roman" w:cs="Times New Roman"/>
          <w:iCs/>
          <w:highlight w:val="yellow"/>
        </w:rPr>
        <w:br w:type="page"/>
      </w:r>
    </w:p>
    <w:p w14:paraId="2D276137" w14:textId="77777777" w:rsidR="00335396" w:rsidRPr="002247E6" w:rsidRDefault="00335396" w:rsidP="00F96220">
      <w:pPr>
        <w:rPr>
          <w:rFonts w:ascii="Times New Roman" w:hAnsi="Times New Roman" w:cs="Times New Roman"/>
          <w:iCs/>
        </w:rPr>
        <w:sectPr w:rsidR="00335396" w:rsidRPr="002247E6" w:rsidSect="004C7402">
          <w:pgSz w:w="12240" w:h="15840"/>
          <w:pgMar w:top="1440" w:right="1440" w:bottom="1440" w:left="1440" w:header="720" w:footer="720" w:gutter="0"/>
          <w:cols w:space="720"/>
          <w:docGrid w:linePitch="360"/>
        </w:sectPr>
      </w:pPr>
    </w:p>
    <w:p w14:paraId="5AC94BFA" w14:textId="291D25DB" w:rsidR="00335396" w:rsidRPr="002247E6" w:rsidRDefault="00CF4354" w:rsidP="00794F73">
      <w:pPr>
        <w:pStyle w:val="Heading1"/>
        <w:spacing w:before="120" w:after="120"/>
        <w:jc w:val="left"/>
        <w:rPr>
          <w:rFonts w:ascii="Times New Roman" w:hAnsi="Times New Roman" w:cs="Times New Roman"/>
          <w:sz w:val="24"/>
        </w:rPr>
      </w:pPr>
      <w:bookmarkStart w:id="117" w:name="_Toc167955096"/>
      <w:bookmarkStart w:id="118" w:name="_Hlk129907318"/>
      <w:r w:rsidRPr="002247E6">
        <w:rPr>
          <w:rFonts w:ascii="Times New Roman" w:hAnsi="Times New Roman" w:cs="Times New Roman"/>
          <w:caps w:val="0"/>
          <w:sz w:val="24"/>
        </w:rPr>
        <w:lastRenderedPageBreak/>
        <w:t>Appendix</w:t>
      </w:r>
      <w:bookmarkEnd w:id="117"/>
    </w:p>
    <w:p w14:paraId="48FF59E9" w14:textId="77777777" w:rsidR="00794F73" w:rsidRPr="002247E6" w:rsidRDefault="00794F73" w:rsidP="00794F73"/>
    <w:p w14:paraId="56A838E5" w14:textId="69392894" w:rsidR="009572F4" w:rsidRPr="002247E6" w:rsidRDefault="009572F4" w:rsidP="009572F4">
      <w:pPr>
        <w:pStyle w:val="Caption"/>
      </w:pPr>
      <w:bookmarkStart w:id="119" w:name="_Toc167270518"/>
      <w:r w:rsidRPr="002247E6">
        <w:t xml:space="preserve">Table </w:t>
      </w:r>
      <w:r w:rsidRPr="002247E6">
        <w:fldChar w:fldCharType="begin"/>
      </w:r>
      <w:r w:rsidRPr="002247E6">
        <w:instrText xml:space="preserve"> SEQ Table \* ARABIC </w:instrText>
      </w:r>
      <w:r w:rsidRPr="002247E6">
        <w:fldChar w:fldCharType="separate"/>
      </w:r>
      <w:r w:rsidR="00CA2235" w:rsidRPr="002247E6">
        <w:rPr>
          <w:noProof/>
        </w:rPr>
        <w:t>8</w:t>
      </w:r>
      <w:r w:rsidRPr="002247E6">
        <w:fldChar w:fldCharType="end"/>
      </w:r>
      <w:r w:rsidRPr="002247E6">
        <w:t>. Basic soil parameters for topsoil and subsoil</w:t>
      </w:r>
      <w:bookmarkEnd w:id="119"/>
    </w:p>
    <w:tbl>
      <w:tblPr>
        <w:tblW w:w="6485" w:type="dxa"/>
        <w:tblCellMar>
          <w:left w:w="0" w:type="dxa"/>
          <w:right w:w="0" w:type="dxa"/>
        </w:tblCellMar>
        <w:tblLook w:val="0600" w:firstRow="0" w:lastRow="0" w:firstColumn="0" w:lastColumn="0" w:noHBand="1" w:noVBand="1"/>
      </w:tblPr>
      <w:tblGrid>
        <w:gridCol w:w="2948"/>
        <w:gridCol w:w="1726"/>
        <w:gridCol w:w="1811"/>
      </w:tblGrid>
      <w:tr w:rsidR="00335396" w:rsidRPr="002247E6" w14:paraId="64F2A678" w14:textId="77777777" w:rsidTr="007B7EFE">
        <w:trPr>
          <w:trHeight w:val="345"/>
        </w:trPr>
        <w:tc>
          <w:tcPr>
            <w:tcW w:w="2948"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center"/>
            <w:hideMark/>
          </w:tcPr>
          <w:p w14:paraId="77749D38"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Soil Properties</w:t>
            </w:r>
          </w:p>
        </w:tc>
        <w:tc>
          <w:tcPr>
            <w:tcW w:w="1726"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center"/>
            <w:hideMark/>
          </w:tcPr>
          <w:p w14:paraId="4FC060A8"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Topsoil</w:t>
            </w:r>
          </w:p>
        </w:tc>
        <w:tc>
          <w:tcPr>
            <w:tcW w:w="1811"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center"/>
            <w:hideMark/>
          </w:tcPr>
          <w:p w14:paraId="2248FBDA"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Subsoil</w:t>
            </w:r>
          </w:p>
        </w:tc>
      </w:tr>
      <w:tr w:rsidR="00335396" w:rsidRPr="002247E6" w14:paraId="5ED0A341" w14:textId="77777777" w:rsidTr="007B7EFE">
        <w:trPr>
          <w:trHeight w:val="345"/>
        </w:trPr>
        <w:tc>
          <w:tcPr>
            <w:tcW w:w="2948" w:type="dxa"/>
            <w:tcBorders>
              <w:top w:val="single" w:sz="8" w:space="0" w:color="000000"/>
              <w:left w:val="nil"/>
              <w:bottom w:val="nil"/>
              <w:right w:val="nil"/>
            </w:tcBorders>
            <w:shd w:val="clear" w:color="auto" w:fill="auto"/>
            <w:tcMar>
              <w:top w:w="72" w:type="dxa"/>
              <w:left w:w="72" w:type="dxa"/>
              <w:bottom w:w="72" w:type="dxa"/>
              <w:right w:w="72" w:type="dxa"/>
            </w:tcMar>
            <w:vAlign w:val="center"/>
            <w:hideMark/>
          </w:tcPr>
          <w:p w14:paraId="4BE94659"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Soil pH</w:t>
            </w:r>
          </w:p>
        </w:tc>
        <w:tc>
          <w:tcPr>
            <w:tcW w:w="1726" w:type="dxa"/>
            <w:tcBorders>
              <w:top w:val="single" w:sz="8" w:space="0" w:color="000000"/>
              <w:left w:val="nil"/>
              <w:bottom w:val="nil"/>
              <w:right w:val="nil"/>
            </w:tcBorders>
            <w:shd w:val="clear" w:color="auto" w:fill="auto"/>
            <w:tcMar>
              <w:top w:w="72" w:type="dxa"/>
              <w:left w:w="72" w:type="dxa"/>
              <w:bottom w:w="72" w:type="dxa"/>
              <w:right w:w="72" w:type="dxa"/>
            </w:tcMar>
            <w:vAlign w:val="center"/>
            <w:hideMark/>
          </w:tcPr>
          <w:p w14:paraId="4F3CAEBB"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6.31 ± 0.05 </w:t>
            </w:r>
          </w:p>
        </w:tc>
        <w:tc>
          <w:tcPr>
            <w:tcW w:w="1811" w:type="dxa"/>
            <w:tcBorders>
              <w:top w:val="single" w:sz="8" w:space="0" w:color="000000"/>
              <w:left w:val="nil"/>
              <w:bottom w:val="nil"/>
              <w:right w:val="nil"/>
            </w:tcBorders>
            <w:shd w:val="clear" w:color="auto" w:fill="auto"/>
            <w:tcMar>
              <w:top w:w="72" w:type="dxa"/>
              <w:left w:w="72" w:type="dxa"/>
              <w:bottom w:w="72" w:type="dxa"/>
              <w:right w:w="72" w:type="dxa"/>
            </w:tcMar>
            <w:vAlign w:val="center"/>
            <w:hideMark/>
          </w:tcPr>
          <w:p w14:paraId="66081313"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6.26 ± 0.08 </w:t>
            </w:r>
          </w:p>
        </w:tc>
      </w:tr>
      <w:tr w:rsidR="00335396" w:rsidRPr="002247E6" w14:paraId="27081CAE" w14:textId="77777777" w:rsidTr="007B7EFE">
        <w:trPr>
          <w:trHeight w:val="345"/>
        </w:trPr>
        <w:tc>
          <w:tcPr>
            <w:tcW w:w="2948" w:type="dxa"/>
            <w:tcBorders>
              <w:top w:val="nil"/>
              <w:left w:val="nil"/>
              <w:bottom w:val="nil"/>
              <w:right w:val="nil"/>
            </w:tcBorders>
            <w:shd w:val="clear" w:color="auto" w:fill="auto"/>
            <w:tcMar>
              <w:top w:w="72" w:type="dxa"/>
              <w:left w:w="72" w:type="dxa"/>
              <w:bottom w:w="72" w:type="dxa"/>
              <w:right w:w="72" w:type="dxa"/>
            </w:tcMar>
            <w:vAlign w:val="center"/>
            <w:hideMark/>
          </w:tcPr>
          <w:p w14:paraId="0513EF46"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Bulk density</w:t>
            </w:r>
            <w:r w:rsidRPr="002247E6">
              <w:rPr>
                <w:rFonts w:ascii="Times New Roman" w:hAnsi="Times New Roman" w:cs="Times New Roman"/>
                <w:vertAlign w:val="superscript"/>
              </w:rPr>
              <w:t>‡</w:t>
            </w:r>
            <w:r w:rsidRPr="002247E6">
              <w:rPr>
                <w:rFonts w:ascii="Times New Roman" w:hAnsi="Times New Roman" w:cs="Times New Roman"/>
              </w:rPr>
              <w:t xml:space="preserve"> (BD; Mg m</w:t>
            </w:r>
            <w:r w:rsidRPr="002247E6">
              <w:rPr>
                <w:rFonts w:ascii="Times New Roman" w:hAnsi="Times New Roman" w:cs="Times New Roman"/>
                <w:vertAlign w:val="superscript"/>
              </w:rPr>
              <w:t>-3</w:t>
            </w:r>
            <w:r w:rsidRPr="002247E6">
              <w:rPr>
                <w:rFonts w:ascii="Times New Roman" w:hAnsi="Times New Roman" w:cs="Times New Roman"/>
              </w:rPr>
              <w:t>)</w:t>
            </w:r>
          </w:p>
        </w:tc>
        <w:tc>
          <w:tcPr>
            <w:tcW w:w="1726" w:type="dxa"/>
            <w:tcBorders>
              <w:top w:val="nil"/>
              <w:left w:val="nil"/>
              <w:bottom w:val="nil"/>
              <w:right w:val="nil"/>
            </w:tcBorders>
            <w:shd w:val="clear" w:color="auto" w:fill="auto"/>
            <w:tcMar>
              <w:top w:w="72" w:type="dxa"/>
              <w:left w:w="72" w:type="dxa"/>
              <w:bottom w:w="72" w:type="dxa"/>
              <w:right w:w="72" w:type="dxa"/>
            </w:tcMar>
            <w:vAlign w:val="center"/>
            <w:hideMark/>
          </w:tcPr>
          <w:p w14:paraId="68CF112A"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1.25 ± 0.05 </w:t>
            </w:r>
          </w:p>
        </w:tc>
        <w:tc>
          <w:tcPr>
            <w:tcW w:w="1811" w:type="dxa"/>
            <w:tcBorders>
              <w:top w:val="nil"/>
              <w:left w:val="nil"/>
              <w:bottom w:val="nil"/>
              <w:right w:val="nil"/>
            </w:tcBorders>
            <w:shd w:val="clear" w:color="auto" w:fill="auto"/>
            <w:tcMar>
              <w:top w:w="72" w:type="dxa"/>
              <w:left w:w="72" w:type="dxa"/>
              <w:bottom w:w="72" w:type="dxa"/>
              <w:right w:w="72" w:type="dxa"/>
            </w:tcMar>
            <w:vAlign w:val="center"/>
            <w:hideMark/>
          </w:tcPr>
          <w:p w14:paraId="6AD2760F"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1.20 ± 0.09 </w:t>
            </w:r>
          </w:p>
        </w:tc>
      </w:tr>
      <w:tr w:rsidR="00335396" w:rsidRPr="002247E6" w14:paraId="22B62564" w14:textId="77777777" w:rsidTr="007B7EFE">
        <w:trPr>
          <w:trHeight w:val="345"/>
        </w:trPr>
        <w:tc>
          <w:tcPr>
            <w:tcW w:w="2948" w:type="dxa"/>
            <w:tcBorders>
              <w:top w:val="nil"/>
              <w:left w:val="nil"/>
              <w:bottom w:val="nil"/>
              <w:right w:val="nil"/>
            </w:tcBorders>
            <w:shd w:val="clear" w:color="auto" w:fill="auto"/>
            <w:tcMar>
              <w:top w:w="72" w:type="dxa"/>
              <w:left w:w="72" w:type="dxa"/>
              <w:bottom w:w="72" w:type="dxa"/>
              <w:right w:w="72" w:type="dxa"/>
            </w:tcMar>
            <w:vAlign w:val="center"/>
            <w:hideMark/>
          </w:tcPr>
          <w:p w14:paraId="7D41032B"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Moisture content (g kg</w:t>
            </w:r>
            <w:r w:rsidRPr="002247E6">
              <w:rPr>
                <w:rFonts w:ascii="Times New Roman" w:hAnsi="Times New Roman" w:cs="Times New Roman"/>
                <w:vertAlign w:val="superscript"/>
              </w:rPr>
              <w:t>-1</w:t>
            </w:r>
            <w:r w:rsidRPr="002247E6">
              <w:rPr>
                <w:rFonts w:ascii="Times New Roman" w:hAnsi="Times New Roman" w:cs="Times New Roman"/>
              </w:rPr>
              <w:t>)</w:t>
            </w:r>
          </w:p>
        </w:tc>
        <w:tc>
          <w:tcPr>
            <w:tcW w:w="1726" w:type="dxa"/>
            <w:tcBorders>
              <w:top w:val="nil"/>
              <w:left w:val="nil"/>
              <w:bottom w:val="nil"/>
              <w:right w:val="nil"/>
            </w:tcBorders>
            <w:shd w:val="clear" w:color="auto" w:fill="auto"/>
            <w:tcMar>
              <w:top w:w="72" w:type="dxa"/>
              <w:left w:w="72" w:type="dxa"/>
              <w:bottom w:w="72" w:type="dxa"/>
              <w:right w:w="72" w:type="dxa"/>
            </w:tcMar>
            <w:vAlign w:val="center"/>
            <w:hideMark/>
          </w:tcPr>
          <w:p w14:paraId="42237F28"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182.05 ± 3.78 </w:t>
            </w:r>
          </w:p>
        </w:tc>
        <w:tc>
          <w:tcPr>
            <w:tcW w:w="1811" w:type="dxa"/>
            <w:tcBorders>
              <w:top w:val="nil"/>
              <w:left w:val="nil"/>
              <w:bottom w:val="nil"/>
              <w:right w:val="nil"/>
            </w:tcBorders>
            <w:shd w:val="clear" w:color="auto" w:fill="auto"/>
            <w:tcMar>
              <w:top w:w="72" w:type="dxa"/>
              <w:left w:w="72" w:type="dxa"/>
              <w:bottom w:w="72" w:type="dxa"/>
              <w:right w:w="72" w:type="dxa"/>
            </w:tcMar>
            <w:vAlign w:val="center"/>
            <w:hideMark/>
          </w:tcPr>
          <w:p w14:paraId="66D20928"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196.20 ± 4.06 </w:t>
            </w:r>
          </w:p>
        </w:tc>
      </w:tr>
      <w:tr w:rsidR="00335396" w:rsidRPr="002247E6" w14:paraId="456D86BD" w14:textId="77777777" w:rsidTr="007B7EFE">
        <w:trPr>
          <w:trHeight w:val="345"/>
        </w:trPr>
        <w:tc>
          <w:tcPr>
            <w:tcW w:w="2948" w:type="dxa"/>
            <w:tcBorders>
              <w:top w:val="nil"/>
              <w:left w:val="nil"/>
              <w:bottom w:val="nil"/>
              <w:right w:val="nil"/>
            </w:tcBorders>
            <w:shd w:val="clear" w:color="auto" w:fill="auto"/>
            <w:tcMar>
              <w:top w:w="72" w:type="dxa"/>
              <w:left w:w="72" w:type="dxa"/>
              <w:bottom w:w="72" w:type="dxa"/>
              <w:right w:w="72" w:type="dxa"/>
            </w:tcMar>
            <w:vAlign w:val="center"/>
            <w:hideMark/>
          </w:tcPr>
          <w:p w14:paraId="40C52959"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Sand</w:t>
            </w:r>
            <w:r w:rsidRPr="002247E6">
              <w:rPr>
                <w:rFonts w:ascii="Times New Roman" w:hAnsi="Times New Roman" w:cs="Times New Roman"/>
                <w:vertAlign w:val="superscript"/>
              </w:rPr>
              <w:t>§</w:t>
            </w:r>
            <w:r w:rsidRPr="002247E6">
              <w:rPr>
                <w:rFonts w:ascii="Times New Roman" w:hAnsi="Times New Roman" w:cs="Times New Roman"/>
              </w:rPr>
              <w:t xml:space="preserve"> (g kg</w:t>
            </w:r>
            <w:r w:rsidRPr="002247E6">
              <w:rPr>
                <w:rFonts w:ascii="Times New Roman" w:hAnsi="Times New Roman" w:cs="Times New Roman"/>
                <w:vertAlign w:val="superscript"/>
              </w:rPr>
              <w:t>-1</w:t>
            </w:r>
            <w:r w:rsidRPr="002247E6">
              <w:rPr>
                <w:rFonts w:ascii="Times New Roman" w:hAnsi="Times New Roman" w:cs="Times New Roman"/>
              </w:rPr>
              <w:t>)</w:t>
            </w:r>
          </w:p>
        </w:tc>
        <w:tc>
          <w:tcPr>
            <w:tcW w:w="1726" w:type="dxa"/>
            <w:tcBorders>
              <w:top w:val="nil"/>
              <w:left w:val="nil"/>
              <w:bottom w:val="nil"/>
              <w:right w:val="nil"/>
            </w:tcBorders>
            <w:shd w:val="clear" w:color="auto" w:fill="auto"/>
            <w:tcMar>
              <w:top w:w="72" w:type="dxa"/>
              <w:left w:w="72" w:type="dxa"/>
              <w:bottom w:w="72" w:type="dxa"/>
              <w:right w:w="72" w:type="dxa"/>
            </w:tcMar>
            <w:vAlign w:val="center"/>
            <w:hideMark/>
          </w:tcPr>
          <w:p w14:paraId="66D001C3"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160.33 </w:t>
            </w:r>
          </w:p>
        </w:tc>
        <w:tc>
          <w:tcPr>
            <w:tcW w:w="1811" w:type="dxa"/>
            <w:tcBorders>
              <w:top w:val="nil"/>
              <w:left w:val="nil"/>
              <w:bottom w:val="nil"/>
              <w:right w:val="nil"/>
            </w:tcBorders>
            <w:shd w:val="clear" w:color="auto" w:fill="auto"/>
            <w:tcMar>
              <w:top w:w="72" w:type="dxa"/>
              <w:left w:w="72" w:type="dxa"/>
              <w:bottom w:w="72" w:type="dxa"/>
              <w:right w:w="72" w:type="dxa"/>
            </w:tcMar>
            <w:vAlign w:val="center"/>
            <w:hideMark/>
          </w:tcPr>
          <w:p w14:paraId="54E08C27"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129.83 </w:t>
            </w:r>
          </w:p>
        </w:tc>
      </w:tr>
      <w:tr w:rsidR="00335396" w:rsidRPr="002247E6" w14:paraId="5136719D" w14:textId="77777777" w:rsidTr="007B7EFE">
        <w:trPr>
          <w:trHeight w:val="345"/>
        </w:trPr>
        <w:tc>
          <w:tcPr>
            <w:tcW w:w="2948" w:type="dxa"/>
            <w:tcBorders>
              <w:top w:val="nil"/>
              <w:left w:val="nil"/>
              <w:bottom w:val="nil"/>
              <w:right w:val="nil"/>
            </w:tcBorders>
            <w:shd w:val="clear" w:color="auto" w:fill="auto"/>
            <w:tcMar>
              <w:top w:w="72" w:type="dxa"/>
              <w:left w:w="72" w:type="dxa"/>
              <w:bottom w:w="72" w:type="dxa"/>
              <w:right w:w="72" w:type="dxa"/>
            </w:tcMar>
            <w:vAlign w:val="center"/>
            <w:hideMark/>
          </w:tcPr>
          <w:p w14:paraId="15D6E0F2"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Silt (g kg</w:t>
            </w:r>
            <w:r w:rsidRPr="002247E6">
              <w:rPr>
                <w:rFonts w:ascii="Times New Roman" w:hAnsi="Times New Roman" w:cs="Times New Roman"/>
                <w:vertAlign w:val="superscript"/>
              </w:rPr>
              <w:t>-1</w:t>
            </w:r>
            <w:r w:rsidRPr="002247E6">
              <w:rPr>
                <w:rFonts w:ascii="Times New Roman" w:hAnsi="Times New Roman" w:cs="Times New Roman"/>
              </w:rPr>
              <w:t>)</w:t>
            </w:r>
          </w:p>
        </w:tc>
        <w:tc>
          <w:tcPr>
            <w:tcW w:w="1726" w:type="dxa"/>
            <w:tcBorders>
              <w:top w:val="nil"/>
              <w:left w:val="nil"/>
              <w:bottom w:val="nil"/>
              <w:right w:val="nil"/>
            </w:tcBorders>
            <w:shd w:val="clear" w:color="auto" w:fill="auto"/>
            <w:tcMar>
              <w:top w:w="72" w:type="dxa"/>
              <w:left w:w="72" w:type="dxa"/>
              <w:bottom w:w="72" w:type="dxa"/>
              <w:right w:w="72" w:type="dxa"/>
            </w:tcMar>
            <w:vAlign w:val="center"/>
            <w:hideMark/>
          </w:tcPr>
          <w:p w14:paraId="6F80670C"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680.83 </w:t>
            </w:r>
          </w:p>
        </w:tc>
        <w:tc>
          <w:tcPr>
            <w:tcW w:w="1811" w:type="dxa"/>
            <w:tcBorders>
              <w:top w:val="nil"/>
              <w:left w:val="nil"/>
              <w:bottom w:val="nil"/>
              <w:right w:val="nil"/>
            </w:tcBorders>
            <w:shd w:val="clear" w:color="auto" w:fill="auto"/>
            <w:tcMar>
              <w:top w:w="72" w:type="dxa"/>
              <w:left w:w="72" w:type="dxa"/>
              <w:bottom w:w="72" w:type="dxa"/>
              <w:right w:w="72" w:type="dxa"/>
            </w:tcMar>
            <w:vAlign w:val="center"/>
            <w:hideMark/>
          </w:tcPr>
          <w:p w14:paraId="2BFE2DF9"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628.83 </w:t>
            </w:r>
          </w:p>
        </w:tc>
      </w:tr>
      <w:tr w:rsidR="00335396" w:rsidRPr="002247E6" w14:paraId="6FE288A9" w14:textId="77777777" w:rsidTr="007B7EFE">
        <w:trPr>
          <w:trHeight w:val="345"/>
        </w:trPr>
        <w:tc>
          <w:tcPr>
            <w:tcW w:w="2948" w:type="dxa"/>
            <w:tcBorders>
              <w:top w:val="nil"/>
              <w:left w:val="nil"/>
              <w:bottom w:val="nil"/>
              <w:right w:val="nil"/>
            </w:tcBorders>
            <w:shd w:val="clear" w:color="auto" w:fill="auto"/>
            <w:tcMar>
              <w:top w:w="72" w:type="dxa"/>
              <w:left w:w="72" w:type="dxa"/>
              <w:bottom w:w="72" w:type="dxa"/>
              <w:right w:w="72" w:type="dxa"/>
            </w:tcMar>
            <w:vAlign w:val="center"/>
            <w:hideMark/>
          </w:tcPr>
          <w:p w14:paraId="30B16ACE"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Clay (g kg</w:t>
            </w:r>
            <w:r w:rsidRPr="002247E6">
              <w:rPr>
                <w:rFonts w:ascii="Times New Roman" w:hAnsi="Times New Roman" w:cs="Times New Roman"/>
                <w:vertAlign w:val="superscript"/>
              </w:rPr>
              <w:t>-1</w:t>
            </w:r>
            <w:r w:rsidRPr="002247E6">
              <w:rPr>
                <w:rFonts w:ascii="Times New Roman" w:hAnsi="Times New Roman" w:cs="Times New Roman"/>
              </w:rPr>
              <w:t>)</w:t>
            </w:r>
          </w:p>
        </w:tc>
        <w:tc>
          <w:tcPr>
            <w:tcW w:w="1726" w:type="dxa"/>
            <w:tcBorders>
              <w:top w:val="nil"/>
              <w:left w:val="nil"/>
              <w:bottom w:val="nil"/>
              <w:right w:val="nil"/>
            </w:tcBorders>
            <w:shd w:val="clear" w:color="auto" w:fill="auto"/>
            <w:tcMar>
              <w:top w:w="72" w:type="dxa"/>
              <w:left w:w="72" w:type="dxa"/>
              <w:bottom w:w="72" w:type="dxa"/>
              <w:right w:w="72" w:type="dxa"/>
            </w:tcMar>
            <w:vAlign w:val="center"/>
            <w:hideMark/>
          </w:tcPr>
          <w:p w14:paraId="215B215A"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158.33 </w:t>
            </w:r>
          </w:p>
        </w:tc>
        <w:tc>
          <w:tcPr>
            <w:tcW w:w="1811" w:type="dxa"/>
            <w:tcBorders>
              <w:top w:val="nil"/>
              <w:left w:val="nil"/>
              <w:bottom w:val="nil"/>
              <w:right w:val="nil"/>
            </w:tcBorders>
            <w:shd w:val="clear" w:color="auto" w:fill="auto"/>
            <w:tcMar>
              <w:top w:w="72" w:type="dxa"/>
              <w:left w:w="72" w:type="dxa"/>
              <w:bottom w:w="72" w:type="dxa"/>
              <w:right w:w="72" w:type="dxa"/>
            </w:tcMar>
            <w:vAlign w:val="center"/>
            <w:hideMark/>
          </w:tcPr>
          <w:p w14:paraId="401B3C3B"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241.50 </w:t>
            </w:r>
          </w:p>
        </w:tc>
      </w:tr>
      <w:tr w:rsidR="00335396" w:rsidRPr="002247E6" w14:paraId="407072B7" w14:textId="77777777" w:rsidTr="007B7EFE">
        <w:trPr>
          <w:trHeight w:val="345"/>
        </w:trPr>
        <w:tc>
          <w:tcPr>
            <w:tcW w:w="2948" w:type="dxa"/>
            <w:tcBorders>
              <w:top w:val="nil"/>
              <w:left w:val="nil"/>
              <w:bottom w:val="nil"/>
              <w:right w:val="nil"/>
            </w:tcBorders>
            <w:shd w:val="clear" w:color="auto" w:fill="auto"/>
            <w:tcMar>
              <w:top w:w="72" w:type="dxa"/>
              <w:left w:w="72" w:type="dxa"/>
              <w:bottom w:w="72" w:type="dxa"/>
              <w:right w:w="72" w:type="dxa"/>
            </w:tcMar>
            <w:vAlign w:val="center"/>
            <w:hideMark/>
          </w:tcPr>
          <w:p w14:paraId="60A1A471"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C/N ratio</w:t>
            </w:r>
          </w:p>
        </w:tc>
        <w:tc>
          <w:tcPr>
            <w:tcW w:w="1726" w:type="dxa"/>
            <w:tcBorders>
              <w:top w:val="nil"/>
              <w:left w:val="nil"/>
              <w:bottom w:val="nil"/>
              <w:right w:val="nil"/>
            </w:tcBorders>
            <w:shd w:val="clear" w:color="auto" w:fill="auto"/>
            <w:tcMar>
              <w:top w:w="72" w:type="dxa"/>
              <w:left w:w="72" w:type="dxa"/>
              <w:bottom w:w="72" w:type="dxa"/>
              <w:right w:w="72" w:type="dxa"/>
            </w:tcMar>
            <w:vAlign w:val="center"/>
            <w:hideMark/>
          </w:tcPr>
          <w:p w14:paraId="342E765E"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9.24 ± 0.37 </w:t>
            </w:r>
          </w:p>
        </w:tc>
        <w:tc>
          <w:tcPr>
            <w:tcW w:w="1811" w:type="dxa"/>
            <w:tcBorders>
              <w:top w:val="nil"/>
              <w:left w:val="nil"/>
              <w:bottom w:val="nil"/>
              <w:right w:val="nil"/>
            </w:tcBorders>
            <w:shd w:val="clear" w:color="auto" w:fill="auto"/>
            <w:tcMar>
              <w:top w:w="72" w:type="dxa"/>
              <w:left w:w="72" w:type="dxa"/>
              <w:bottom w:w="72" w:type="dxa"/>
              <w:right w:w="72" w:type="dxa"/>
            </w:tcMar>
            <w:vAlign w:val="center"/>
            <w:hideMark/>
          </w:tcPr>
          <w:p w14:paraId="757FBC87"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 xml:space="preserve">5.91 ± 0.34 </w:t>
            </w:r>
          </w:p>
        </w:tc>
      </w:tr>
      <w:tr w:rsidR="00335396" w:rsidRPr="002247E6" w14:paraId="5D22DF3A" w14:textId="77777777" w:rsidTr="007B7EFE">
        <w:trPr>
          <w:trHeight w:val="345"/>
        </w:trPr>
        <w:tc>
          <w:tcPr>
            <w:tcW w:w="2948" w:type="dxa"/>
            <w:tcBorders>
              <w:top w:val="nil"/>
              <w:left w:val="nil"/>
              <w:bottom w:val="single" w:sz="8" w:space="0" w:color="000000"/>
              <w:right w:val="nil"/>
            </w:tcBorders>
            <w:shd w:val="clear" w:color="auto" w:fill="auto"/>
            <w:tcMar>
              <w:top w:w="72" w:type="dxa"/>
              <w:left w:w="72" w:type="dxa"/>
              <w:bottom w:w="72" w:type="dxa"/>
              <w:right w:w="72" w:type="dxa"/>
            </w:tcMar>
            <w:vAlign w:val="center"/>
            <w:hideMark/>
          </w:tcPr>
          <w:p w14:paraId="34EDB112"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Soil organic N (SON, g kg</w:t>
            </w:r>
            <w:r w:rsidRPr="002247E6">
              <w:rPr>
                <w:rFonts w:ascii="Times New Roman" w:hAnsi="Times New Roman" w:cs="Times New Roman"/>
                <w:vertAlign w:val="superscript"/>
              </w:rPr>
              <w:t>-1</w:t>
            </w:r>
            <w:r w:rsidRPr="002247E6">
              <w:rPr>
                <w:rFonts w:ascii="Times New Roman" w:hAnsi="Times New Roman" w:cs="Times New Roman"/>
              </w:rPr>
              <w:t>)</w:t>
            </w:r>
          </w:p>
        </w:tc>
        <w:tc>
          <w:tcPr>
            <w:tcW w:w="1726" w:type="dxa"/>
            <w:tcBorders>
              <w:top w:val="nil"/>
              <w:left w:val="nil"/>
              <w:bottom w:val="single" w:sz="8" w:space="0" w:color="000000"/>
              <w:right w:val="nil"/>
            </w:tcBorders>
            <w:shd w:val="clear" w:color="auto" w:fill="auto"/>
            <w:tcMar>
              <w:top w:w="72" w:type="dxa"/>
              <w:left w:w="72" w:type="dxa"/>
              <w:bottom w:w="72" w:type="dxa"/>
              <w:right w:w="72" w:type="dxa"/>
            </w:tcMar>
            <w:vAlign w:val="center"/>
            <w:hideMark/>
          </w:tcPr>
          <w:p w14:paraId="1DAECA2C"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0.91 ± 0.06</w:t>
            </w:r>
          </w:p>
        </w:tc>
        <w:tc>
          <w:tcPr>
            <w:tcW w:w="1811" w:type="dxa"/>
            <w:tcBorders>
              <w:top w:val="nil"/>
              <w:left w:val="nil"/>
              <w:bottom w:val="single" w:sz="8" w:space="0" w:color="000000"/>
              <w:right w:val="nil"/>
            </w:tcBorders>
            <w:shd w:val="clear" w:color="auto" w:fill="auto"/>
            <w:tcMar>
              <w:top w:w="72" w:type="dxa"/>
              <w:left w:w="72" w:type="dxa"/>
              <w:bottom w:w="72" w:type="dxa"/>
              <w:right w:w="72" w:type="dxa"/>
            </w:tcMar>
            <w:vAlign w:val="center"/>
            <w:hideMark/>
          </w:tcPr>
          <w:p w14:paraId="558EAA2A"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rPr>
              <w:t>0.48 ± 0.02</w:t>
            </w:r>
          </w:p>
        </w:tc>
      </w:tr>
    </w:tbl>
    <w:p w14:paraId="1DDAA956" w14:textId="77777777" w:rsidR="00335396" w:rsidRPr="002247E6" w:rsidRDefault="00335396" w:rsidP="00F96220">
      <w:pPr>
        <w:rPr>
          <w:rFonts w:ascii="Times New Roman" w:hAnsi="Times New Roman" w:cs="Times New Roman"/>
        </w:rPr>
      </w:pPr>
    </w:p>
    <w:p w14:paraId="689F05FB"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color w:val="000000"/>
          <w:kern w:val="24"/>
          <w:vertAlign w:val="superscript"/>
        </w:rPr>
        <w:t>†</w:t>
      </w:r>
      <w:r w:rsidRPr="002247E6">
        <w:rPr>
          <w:rFonts w:ascii="Times New Roman" w:hAnsi="Times New Roman" w:cs="Times New Roman"/>
        </w:rPr>
        <w:t xml:space="preserve"> Values denote mean </w:t>
      </w:r>
      <w:r w:rsidRPr="002247E6">
        <w:rPr>
          <w:rFonts w:ascii="Times New Roman" w:hAnsi="Times New Roman" w:cs="Times New Roman"/>
          <w:u w:val="single"/>
        </w:rPr>
        <w:t>+</w:t>
      </w:r>
      <w:r w:rsidRPr="002247E6">
        <w:rPr>
          <w:rFonts w:ascii="Times New Roman" w:hAnsi="Times New Roman" w:cs="Times New Roman"/>
        </w:rPr>
        <w:t xml:space="preserve"> standard error. </w:t>
      </w:r>
    </w:p>
    <w:p w14:paraId="37B561CC" w14:textId="77777777"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vertAlign w:val="superscript"/>
        </w:rPr>
        <w:t>‡</w:t>
      </w:r>
      <w:r w:rsidRPr="002247E6">
        <w:rPr>
          <w:rFonts w:ascii="Times New Roman" w:hAnsi="Times New Roman" w:cs="Times New Roman"/>
        </w:rPr>
        <w:t xml:space="preserve"> Bulk density data are from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{"citationID":"lsr4d8dV","properties":{"formattedCitation":"(Patra et al., 2022)","plainCitation":"(Patra et al., 2022)","dontUpdate":true,"noteIndex":0},"citationItems":[{"id":1769,"uris":["http://zotero.org/users/4537082/items/64KZYQE9"],"itemData":{"id":1769,"type":"article-journal","container-title":"Soil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Patra et al. (2022)</w:t>
      </w:r>
      <w:r w:rsidRPr="002247E6">
        <w:rPr>
          <w:rFonts w:ascii="Times New Roman" w:hAnsi="Times New Roman" w:cs="Times New Roman"/>
        </w:rPr>
        <w:fldChar w:fldCharType="end"/>
      </w:r>
      <w:r w:rsidRPr="002247E6">
        <w:rPr>
          <w:rFonts w:ascii="Times New Roman" w:hAnsi="Times New Roman" w:cs="Times New Roman"/>
        </w:rPr>
        <w:t xml:space="preserve">. </w:t>
      </w:r>
    </w:p>
    <w:p w14:paraId="4475B35D" w14:textId="00B42FBA" w:rsidR="00335396" w:rsidRPr="002247E6" w:rsidRDefault="00335396" w:rsidP="00F96220">
      <w:pPr>
        <w:ind w:left="720" w:hanging="720"/>
        <w:rPr>
          <w:rFonts w:ascii="Times New Roman" w:hAnsi="Times New Roman" w:cs="Times New Roman"/>
        </w:rPr>
      </w:pPr>
      <w:r w:rsidRPr="002247E6">
        <w:rPr>
          <w:rFonts w:ascii="Times New Roman" w:hAnsi="Times New Roman" w:cs="Times New Roman"/>
          <w:vertAlign w:val="superscript"/>
        </w:rPr>
        <w:t xml:space="preserve">§ </w:t>
      </w:r>
      <w:r w:rsidRPr="002247E6">
        <w:rPr>
          <w:rFonts w:ascii="Times New Roman" w:hAnsi="Times New Roman" w:cs="Times New Roman"/>
        </w:rPr>
        <w:t xml:space="preserve">Sand, silt and clay content data are from </w:t>
      </w:r>
      <w:r w:rsidRPr="002247E6">
        <w:rPr>
          <w:rFonts w:ascii="Times New Roman" w:hAnsi="Times New Roman" w:cs="Times New Roman"/>
        </w:rPr>
        <w:fldChar w:fldCharType="begin"/>
      </w:r>
      <w:r w:rsidR="00796125" w:rsidRPr="002247E6">
        <w:rPr>
          <w:rFonts w:ascii="Times New Roman" w:hAnsi="Times New Roman" w:cs="Times New Roman"/>
        </w:rPr>
        <w:instrText xml:space="preserve"> ADDIN ZOTERO_ITEM CSL_CITATION {"citationID":"V9F2rtWJ","properties":{"formattedCitation":"(Nouri et al., 2019)","plainCitation":"(Nouri et al., 2019)","dontUpdate":true,"noteIndex":0},"citationItems":[{"id":712,"uris":["http://zotero.org/users/4537082/items/AHZ7NPRC"],"itemData":{"id":712,"type":"article-journal","abstract":"In subhumid Southeastern USA, rapid decomposition of initially low cotton residue limits the benefits of no-tillage system in regard to the soil quality. Long-term addition of cover crops may compensate the low cotton residue and further improve the soil physical quality under no-tillage system. We examined the long-term (34 yr) effect of two cover crop species, hairy vetch (Vicia villosa), and winter wheat (Triticum aestivum L.), and no cover crop, applied on conventional tillage and no-tillage on soil hydro-physical properties and cotton yield. Research was conducted on a Lexington silt loam in Jackson, TN, during 2015 and 2016. Soil physical properties including bulk density, cone penetration resistance, in-situ soil moisture content, wet aggregate stability, water infiltration and field-saturated hydraulic conductivity, soil water retention characteristics, and dry aggregate size distribution were measured. Bulk density assessed before the annual tillage did not differ significantly between no-tillage and conventional tillage systems. Cone penetration resistance showed a greater horizontal consistency of maximally resistant zones (&gt;2 MPa) under tilled managements, indicating a possible presence of a plow pan immediately below the plowed soil layer. Differences in field soil moisture content among tillage and cover crops were more evident in drier periods of the growing seasons, resulting in 28.6% and 36.4% greater moisture content in vetch cover crop and no-tillage than no cover crop and conventional tillage, respectively. No-tillage and vetch cover crop also increased the wet aggregate stability by 13% at 0–15 cm. Results showed a significant tillage × cover crop interaction in soil hydraulic properties. Our result demonstrates that long-term incorporation of cover crops, particularly vetch with no-tillage, significantly improved the initial infiltration rate, cumulative infiltration, and field-saturated hydraulic conductivity and increased the mean weight diameter of aggregates by promoting the macroaggregation. Improvement in soil physical properties was associated with an increase in cotton lint yield under cover crop and no-tillage management.","container-title":"Geoderma","DOI":"10.1016/j.geoderma.2018.10.016","ISSN":"0016-7061","journalAbbreviation":"Geoderma","language":"en","page":"998-1008","source":"ScienceDirect","title":"Thirty-four years of no-tillage and cover crops improve soil quality and increase cotton yield in Alfisols, Southeastern USA","volume":"337","author":[{"family":"Nouri","given":"Amin"},{"family":"Lee","given":"Jaehoon"},{"family":"Yin","given":"Xinhua"},{"family":"Tyler","given":"Donald D."},{"family":"Saxton","given":"Arnold M."}],"issued":{"date-parts":[["2019",3,1]]}}}],"schema":"https://github.com/citation-style-language/schema/raw/master/csl-citation.json"}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Nouri et al. (2019</w:t>
      </w:r>
      <w:r w:rsidRPr="002247E6">
        <w:rPr>
          <w:rFonts w:ascii="Times New Roman" w:hAnsi="Times New Roman" w:cs="Times New Roman"/>
        </w:rPr>
        <w:fldChar w:fldCharType="end"/>
      </w:r>
      <w:r w:rsidRPr="002247E6">
        <w:rPr>
          <w:rFonts w:ascii="Times New Roman" w:hAnsi="Times New Roman" w:cs="Times New Roman"/>
        </w:rPr>
        <w:t>).</w:t>
      </w:r>
    </w:p>
    <w:p w14:paraId="726ED1F8" w14:textId="77777777" w:rsidR="00335396" w:rsidRPr="002247E6" w:rsidRDefault="00335396" w:rsidP="00F96220">
      <w:pPr>
        <w:rPr>
          <w:rFonts w:ascii="Times New Roman" w:hAnsi="Times New Roman" w:cs="Times New Roman"/>
        </w:rPr>
      </w:pPr>
      <w:r w:rsidRPr="002247E6">
        <w:rPr>
          <w:rFonts w:ascii="Times New Roman" w:hAnsi="Times New Roman" w:cs="Times New Roman"/>
        </w:rPr>
        <w:br w:type="page"/>
      </w:r>
    </w:p>
    <w:p w14:paraId="207A1979" w14:textId="77777777" w:rsidR="00335396" w:rsidRPr="002247E6" w:rsidRDefault="00335396" w:rsidP="00F96220">
      <w:pPr>
        <w:spacing w:after="120"/>
        <w:contextualSpacing/>
        <w:rPr>
          <w:rFonts w:ascii="Times New Roman" w:hAnsi="Times New Roman" w:cs="Times New Roman"/>
          <w:iCs/>
        </w:rPr>
        <w:sectPr w:rsidR="00335396" w:rsidRPr="002247E6" w:rsidSect="004C7402">
          <w:type w:val="continuous"/>
          <w:pgSz w:w="12240" w:h="15840"/>
          <w:pgMar w:top="1440" w:right="1440" w:bottom="1440" w:left="1440" w:header="720" w:footer="720" w:gutter="0"/>
          <w:cols w:space="720"/>
          <w:docGrid w:linePitch="360"/>
        </w:sectPr>
      </w:pPr>
    </w:p>
    <w:p w14:paraId="072FEC89" w14:textId="668532C2" w:rsidR="00335396" w:rsidRPr="002247E6" w:rsidRDefault="00335396" w:rsidP="00F96220">
      <w:pPr>
        <w:pStyle w:val="Caption"/>
        <w:rPr>
          <w:rFonts w:cs="Times New Roman"/>
          <w:iCs/>
        </w:rPr>
      </w:pPr>
    </w:p>
    <w:p w14:paraId="37BBBED1" w14:textId="73DD8E4D" w:rsidR="009572F4" w:rsidRPr="002247E6" w:rsidRDefault="009572F4" w:rsidP="009572F4">
      <w:pPr>
        <w:pStyle w:val="Caption"/>
      </w:pPr>
      <w:bookmarkStart w:id="120" w:name="_Toc167270519"/>
      <w:r w:rsidRPr="002247E6">
        <w:t xml:space="preserve">Table </w:t>
      </w:r>
      <w:r w:rsidRPr="002247E6">
        <w:fldChar w:fldCharType="begin"/>
      </w:r>
      <w:r w:rsidRPr="002247E6">
        <w:instrText xml:space="preserve"> SEQ Table \* ARABIC </w:instrText>
      </w:r>
      <w:r w:rsidRPr="002247E6">
        <w:fldChar w:fldCharType="separate"/>
      </w:r>
      <w:r w:rsidR="00CA2235" w:rsidRPr="002247E6">
        <w:rPr>
          <w:noProof/>
        </w:rPr>
        <w:t>9</w:t>
      </w:r>
      <w:r w:rsidRPr="002247E6">
        <w:fldChar w:fldCharType="end"/>
      </w:r>
      <w:r w:rsidRPr="002247E6">
        <w:t>. Tillage and cover crop effects on microbial functional traits associated with C cycling</w:t>
      </w:r>
      <w:bookmarkEnd w:id="120"/>
    </w:p>
    <w:tbl>
      <w:tblPr>
        <w:tblW w:w="12960" w:type="dxa"/>
        <w:tblCellMar>
          <w:left w:w="0" w:type="dxa"/>
          <w:right w:w="0" w:type="dxa"/>
        </w:tblCellMar>
        <w:tblLook w:val="0600" w:firstRow="0" w:lastRow="0" w:firstColumn="0" w:lastColumn="0" w:noHBand="1" w:noVBand="1"/>
      </w:tblPr>
      <w:tblGrid>
        <w:gridCol w:w="1640"/>
        <w:gridCol w:w="1252"/>
        <w:gridCol w:w="2286"/>
        <w:gridCol w:w="2555"/>
        <w:gridCol w:w="97"/>
        <w:gridCol w:w="2340"/>
        <w:gridCol w:w="88"/>
        <w:gridCol w:w="2544"/>
        <w:gridCol w:w="158"/>
      </w:tblGrid>
      <w:tr w:rsidR="00335396" w:rsidRPr="002247E6" w14:paraId="6E735319" w14:textId="77777777" w:rsidTr="007B7EFE">
        <w:trPr>
          <w:trHeight w:val="329"/>
        </w:trPr>
        <w:tc>
          <w:tcPr>
            <w:tcW w:w="1640" w:type="dxa"/>
            <w:tcBorders>
              <w:top w:val="single" w:sz="8" w:space="0" w:color="000000"/>
              <w:left w:val="nil"/>
              <w:bottom w:val="nil"/>
              <w:right w:val="nil"/>
            </w:tcBorders>
            <w:shd w:val="clear" w:color="auto" w:fill="auto"/>
            <w:tcMar>
              <w:top w:w="54" w:type="dxa"/>
              <w:left w:w="54" w:type="dxa"/>
              <w:bottom w:w="54" w:type="dxa"/>
              <w:right w:w="54" w:type="dxa"/>
            </w:tcMar>
            <w:vAlign w:val="bottom"/>
            <w:hideMark/>
          </w:tcPr>
          <w:p w14:paraId="5491F260"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Treatment</w:t>
            </w:r>
          </w:p>
        </w:tc>
        <w:tc>
          <w:tcPr>
            <w:tcW w:w="1252"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7E0C25F6"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Soil depth</w:t>
            </w:r>
          </w:p>
        </w:tc>
        <w:tc>
          <w:tcPr>
            <w:tcW w:w="2286" w:type="dxa"/>
            <w:tcBorders>
              <w:top w:val="single" w:sz="8" w:space="0" w:color="000000"/>
              <w:left w:val="nil"/>
              <w:bottom w:val="single" w:sz="8" w:space="0" w:color="000000"/>
              <w:right w:val="nil"/>
            </w:tcBorders>
            <w:shd w:val="clear" w:color="auto" w:fill="auto"/>
            <w:tcMar>
              <w:top w:w="11" w:type="dxa"/>
              <w:left w:w="11" w:type="dxa"/>
              <w:bottom w:w="0" w:type="dxa"/>
              <w:right w:w="11" w:type="dxa"/>
            </w:tcMar>
            <w:vAlign w:val="center"/>
            <w:hideMark/>
          </w:tcPr>
          <w:p w14:paraId="33194D72" w14:textId="77777777" w:rsidR="00335396" w:rsidRPr="002247E6" w:rsidRDefault="00335396" w:rsidP="00F96220">
            <w:pPr>
              <w:textAlignment w:val="center"/>
              <w:rPr>
                <w:rFonts w:ascii="Times New Roman" w:hAnsi="Times New Roman" w:cs="Times New Roman"/>
              </w:rPr>
            </w:pPr>
            <w:r w:rsidRPr="002247E6">
              <w:rPr>
                <w:rFonts w:ascii="Times New Roman" w:hAnsi="Times New Roman" w:cs="Times New Roman"/>
                <w:color w:val="000000"/>
                <w:kern w:val="24"/>
              </w:rPr>
              <w:t>C allocated for growth</w:t>
            </w:r>
          </w:p>
        </w:tc>
        <w:tc>
          <w:tcPr>
            <w:tcW w:w="2652" w:type="dxa"/>
            <w:gridSpan w:val="2"/>
            <w:tcBorders>
              <w:top w:val="single" w:sz="8" w:space="0" w:color="000000"/>
              <w:left w:val="nil"/>
              <w:bottom w:val="single" w:sz="8" w:space="0" w:color="000000"/>
              <w:right w:val="nil"/>
            </w:tcBorders>
            <w:shd w:val="clear" w:color="auto" w:fill="auto"/>
            <w:tcMar>
              <w:top w:w="11" w:type="dxa"/>
              <w:left w:w="11" w:type="dxa"/>
              <w:bottom w:w="0" w:type="dxa"/>
              <w:right w:w="11" w:type="dxa"/>
            </w:tcMar>
            <w:vAlign w:val="center"/>
            <w:hideMark/>
          </w:tcPr>
          <w:p w14:paraId="6CBCEAA6" w14:textId="77777777" w:rsidR="00335396" w:rsidRPr="002247E6" w:rsidRDefault="00335396" w:rsidP="00F96220">
            <w:pPr>
              <w:textAlignment w:val="center"/>
              <w:rPr>
                <w:rFonts w:ascii="Times New Roman" w:hAnsi="Times New Roman" w:cs="Times New Roman"/>
              </w:rPr>
            </w:pPr>
            <w:r w:rsidRPr="002247E6">
              <w:rPr>
                <w:rFonts w:ascii="Times New Roman" w:hAnsi="Times New Roman" w:cs="Times New Roman"/>
                <w:color w:val="000000"/>
                <w:kern w:val="24"/>
              </w:rPr>
              <w:t>C allocated for respiration</w:t>
            </w:r>
          </w:p>
        </w:tc>
        <w:tc>
          <w:tcPr>
            <w:tcW w:w="2340" w:type="dxa"/>
            <w:tcBorders>
              <w:top w:val="single" w:sz="8" w:space="0" w:color="000000"/>
              <w:left w:val="nil"/>
              <w:bottom w:val="single" w:sz="8" w:space="0" w:color="000000"/>
              <w:right w:val="nil"/>
            </w:tcBorders>
            <w:shd w:val="clear" w:color="auto" w:fill="auto"/>
            <w:tcMar>
              <w:top w:w="11" w:type="dxa"/>
              <w:left w:w="11" w:type="dxa"/>
              <w:bottom w:w="0" w:type="dxa"/>
              <w:right w:w="11" w:type="dxa"/>
            </w:tcMar>
            <w:vAlign w:val="center"/>
            <w:hideMark/>
          </w:tcPr>
          <w:p w14:paraId="2682D326" w14:textId="77777777" w:rsidR="00335396" w:rsidRPr="002247E6" w:rsidRDefault="00335396" w:rsidP="00F96220">
            <w:pPr>
              <w:textAlignment w:val="center"/>
              <w:rPr>
                <w:rFonts w:ascii="Times New Roman" w:hAnsi="Times New Roman" w:cs="Times New Roman"/>
              </w:rPr>
            </w:pPr>
            <w:r w:rsidRPr="002247E6">
              <w:rPr>
                <w:rFonts w:ascii="Times New Roman" w:hAnsi="Times New Roman" w:cs="Times New Roman"/>
                <w:color w:val="000000"/>
                <w:kern w:val="24"/>
              </w:rPr>
              <w:t>Total C uptake</w:t>
            </w:r>
          </w:p>
        </w:tc>
        <w:tc>
          <w:tcPr>
            <w:tcW w:w="2790" w:type="dxa"/>
            <w:gridSpan w:val="3"/>
            <w:tcBorders>
              <w:top w:val="single" w:sz="8" w:space="0" w:color="000000"/>
              <w:left w:val="nil"/>
              <w:bottom w:val="single" w:sz="8" w:space="0" w:color="000000"/>
              <w:right w:val="nil"/>
            </w:tcBorders>
            <w:shd w:val="clear" w:color="auto" w:fill="auto"/>
            <w:tcMar>
              <w:top w:w="11" w:type="dxa"/>
              <w:left w:w="11" w:type="dxa"/>
              <w:bottom w:w="0" w:type="dxa"/>
              <w:right w:w="11" w:type="dxa"/>
            </w:tcMar>
            <w:vAlign w:val="center"/>
            <w:hideMark/>
          </w:tcPr>
          <w:p w14:paraId="03EB2190" w14:textId="77777777" w:rsidR="00335396" w:rsidRPr="002247E6" w:rsidRDefault="00335396" w:rsidP="00F96220">
            <w:pPr>
              <w:textAlignment w:val="center"/>
              <w:rPr>
                <w:rFonts w:ascii="Times New Roman" w:hAnsi="Times New Roman" w:cs="Times New Roman"/>
              </w:rPr>
            </w:pPr>
            <w:r w:rsidRPr="002247E6">
              <w:rPr>
                <w:rFonts w:ascii="Times New Roman" w:hAnsi="Times New Roman" w:cs="Times New Roman"/>
                <w:color w:val="000000"/>
                <w:kern w:val="24"/>
              </w:rPr>
              <w:t>Total C-cycling enzymatic activity</w:t>
            </w:r>
          </w:p>
        </w:tc>
      </w:tr>
      <w:tr w:rsidR="00335396" w:rsidRPr="002247E6" w14:paraId="03BD2EF1" w14:textId="77777777" w:rsidTr="007B7EFE">
        <w:trPr>
          <w:gridAfter w:val="1"/>
          <w:wAfter w:w="158" w:type="dxa"/>
          <w:trHeight w:val="227"/>
        </w:trPr>
        <w:tc>
          <w:tcPr>
            <w:tcW w:w="1640" w:type="dxa"/>
            <w:tcBorders>
              <w:top w:val="nil"/>
              <w:left w:val="nil"/>
              <w:bottom w:val="single" w:sz="8" w:space="0" w:color="000000"/>
              <w:right w:val="nil"/>
            </w:tcBorders>
            <w:shd w:val="clear" w:color="auto" w:fill="auto"/>
            <w:tcMar>
              <w:top w:w="54" w:type="dxa"/>
              <w:left w:w="54" w:type="dxa"/>
              <w:bottom w:w="54" w:type="dxa"/>
              <w:right w:w="54" w:type="dxa"/>
            </w:tcMar>
            <w:vAlign w:val="bottom"/>
            <w:hideMark/>
          </w:tcPr>
          <w:p w14:paraId="5947D25A" w14:textId="77777777" w:rsidR="00335396" w:rsidRPr="002247E6" w:rsidRDefault="00335396" w:rsidP="00F96220">
            <w:pPr>
              <w:rPr>
                <w:rFonts w:ascii="Times New Roman" w:hAnsi="Times New Roman" w:cs="Times New Roman"/>
              </w:rPr>
            </w:pPr>
          </w:p>
        </w:tc>
        <w:tc>
          <w:tcPr>
            <w:tcW w:w="1252"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335DB2AB"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(cm)</w:t>
            </w:r>
          </w:p>
        </w:tc>
        <w:tc>
          <w:tcPr>
            <w:tcW w:w="2286"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2C9C1A25" w14:textId="77777777" w:rsidR="00335396" w:rsidRPr="002247E6" w:rsidRDefault="00335396" w:rsidP="00F96220">
            <w:pPr>
              <w:textAlignment w:val="bottom"/>
              <w:rPr>
                <w:rFonts w:ascii="Times New Roman" w:hAnsi="Times New Roman" w:cs="Times New Roman"/>
              </w:rPr>
            </w:pPr>
            <w:r w:rsidRPr="002247E6">
              <w:rPr>
                <w:rFonts w:ascii="Times New Roman" w:hAnsi="Times New Roman" w:cs="Times New Roman"/>
                <w:color w:val="000000"/>
                <w:kern w:val="24"/>
              </w:rPr>
              <w:t>(C</w:t>
            </w:r>
            <w:r w:rsidRPr="002247E6">
              <w:rPr>
                <w:rFonts w:ascii="Times New Roman" w:hAnsi="Times New Roman" w:cs="Times New Roman"/>
                <w:color w:val="000000"/>
                <w:kern w:val="24"/>
                <w:position w:val="-4"/>
                <w:vertAlign w:val="subscript"/>
              </w:rPr>
              <w:t>growth</w:t>
            </w:r>
            <w:r w:rsidRPr="002247E6">
              <w:rPr>
                <w:rFonts w:ascii="Times New Roman" w:hAnsi="Times New Roman" w:cs="Times New Roman"/>
                <w:color w:val="000000"/>
                <w:kern w:val="24"/>
              </w:rPr>
              <w:t>;</w:t>
            </w:r>
            <w:r w:rsidRPr="002247E6">
              <w:rPr>
                <w:rFonts w:ascii="Times New Roman" w:eastAsia="Calibri" w:hAnsi="Times New Roman" w:cs="Times New Roman"/>
                <w:color w:val="000000"/>
                <w:kern w:val="24"/>
              </w:rPr>
              <w:t xml:space="preserve"> mg C g</w:t>
            </w:r>
            <w:r w:rsidRPr="002247E6">
              <w:rPr>
                <w:rFonts w:ascii="Times New Roman" w:eastAsia="Calibri" w:hAnsi="Times New Roman" w:cs="Times New Roman"/>
                <w:color w:val="000000"/>
                <w:kern w:val="24"/>
                <w:position w:val="5"/>
                <w:vertAlign w:val="superscript"/>
              </w:rPr>
              <w:t>-1</w:t>
            </w:r>
            <w:r w:rsidRPr="002247E6">
              <w:rPr>
                <w:rFonts w:ascii="Times New Roman" w:eastAsia="Calibri" w:hAnsi="Times New Roman" w:cs="Times New Roman"/>
                <w:color w:val="000000"/>
                <w:kern w:val="24"/>
              </w:rPr>
              <w:t xml:space="preserve"> soil</w:t>
            </w:r>
            <w:r w:rsidRPr="002247E6">
              <w:rPr>
                <w:rFonts w:ascii="Times New Roman" w:hAnsi="Times New Roman" w:cs="Times New Roman"/>
                <w:color w:val="000000"/>
                <w:kern w:val="24"/>
              </w:rPr>
              <w:t>)</w:t>
            </w:r>
          </w:p>
        </w:tc>
        <w:tc>
          <w:tcPr>
            <w:tcW w:w="2555"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7BA3D6FA" w14:textId="77777777" w:rsidR="00335396" w:rsidRPr="002247E6" w:rsidRDefault="00335396" w:rsidP="00F96220">
            <w:pPr>
              <w:textAlignment w:val="bottom"/>
              <w:rPr>
                <w:rFonts w:ascii="Times New Roman" w:hAnsi="Times New Roman" w:cs="Times New Roman"/>
              </w:rPr>
            </w:pPr>
            <w:r w:rsidRPr="002247E6">
              <w:rPr>
                <w:rFonts w:ascii="Times New Roman" w:hAnsi="Times New Roman" w:cs="Times New Roman"/>
                <w:color w:val="000000"/>
                <w:kern w:val="24"/>
              </w:rPr>
              <w:t>(C</w:t>
            </w:r>
            <w:r w:rsidRPr="002247E6">
              <w:rPr>
                <w:rFonts w:ascii="Times New Roman" w:hAnsi="Times New Roman" w:cs="Times New Roman"/>
                <w:color w:val="000000"/>
                <w:kern w:val="24"/>
                <w:position w:val="-4"/>
                <w:vertAlign w:val="subscript"/>
              </w:rPr>
              <w:t>respiration</w:t>
            </w:r>
            <w:r w:rsidRPr="002247E6">
              <w:rPr>
                <w:rFonts w:ascii="Times New Roman" w:hAnsi="Times New Roman" w:cs="Times New Roman"/>
                <w:color w:val="000000"/>
                <w:kern w:val="24"/>
              </w:rPr>
              <w:t>;</w:t>
            </w:r>
            <w:r w:rsidRPr="002247E6">
              <w:rPr>
                <w:rFonts w:ascii="Times New Roman" w:eastAsia="Calibri" w:hAnsi="Times New Roman" w:cs="Times New Roman"/>
                <w:color w:val="000000"/>
                <w:kern w:val="24"/>
              </w:rPr>
              <w:t xml:space="preserve"> mg C g</w:t>
            </w:r>
            <w:r w:rsidRPr="002247E6">
              <w:rPr>
                <w:rFonts w:ascii="Times New Roman" w:eastAsia="Calibri" w:hAnsi="Times New Roman" w:cs="Times New Roman"/>
                <w:color w:val="000000"/>
                <w:kern w:val="24"/>
                <w:position w:val="5"/>
                <w:vertAlign w:val="superscript"/>
              </w:rPr>
              <w:t>-1</w:t>
            </w:r>
            <w:r w:rsidRPr="002247E6">
              <w:rPr>
                <w:rFonts w:ascii="Times New Roman" w:eastAsia="Calibri" w:hAnsi="Times New Roman" w:cs="Times New Roman"/>
                <w:color w:val="000000"/>
                <w:kern w:val="24"/>
              </w:rPr>
              <w:t xml:space="preserve"> soil</w:t>
            </w:r>
            <w:r w:rsidRPr="002247E6">
              <w:rPr>
                <w:rFonts w:ascii="Times New Roman" w:hAnsi="Times New Roman" w:cs="Times New Roman"/>
                <w:color w:val="000000"/>
                <w:kern w:val="24"/>
              </w:rPr>
              <w:t>)</w:t>
            </w:r>
          </w:p>
        </w:tc>
        <w:tc>
          <w:tcPr>
            <w:tcW w:w="2525" w:type="dxa"/>
            <w:gridSpan w:val="3"/>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577B3758" w14:textId="77777777" w:rsidR="00335396" w:rsidRPr="002247E6" w:rsidRDefault="00335396" w:rsidP="00F96220">
            <w:pPr>
              <w:textAlignment w:val="bottom"/>
              <w:rPr>
                <w:rFonts w:ascii="Times New Roman" w:hAnsi="Times New Roman" w:cs="Times New Roman"/>
              </w:rPr>
            </w:pPr>
            <w:r w:rsidRPr="002247E6">
              <w:rPr>
                <w:rFonts w:ascii="Times New Roman" w:hAnsi="Times New Roman" w:cs="Times New Roman"/>
                <w:color w:val="000000"/>
                <w:kern w:val="24"/>
              </w:rPr>
              <w:t>(C</w:t>
            </w:r>
            <w:r w:rsidRPr="002247E6">
              <w:rPr>
                <w:rFonts w:ascii="Times New Roman" w:hAnsi="Times New Roman" w:cs="Times New Roman"/>
                <w:color w:val="000000"/>
                <w:kern w:val="24"/>
                <w:position w:val="-4"/>
                <w:vertAlign w:val="subscript"/>
              </w:rPr>
              <w:t>uptake</w:t>
            </w:r>
            <w:r w:rsidRPr="002247E6">
              <w:rPr>
                <w:rFonts w:ascii="Times New Roman" w:hAnsi="Times New Roman" w:cs="Times New Roman"/>
                <w:color w:val="000000"/>
                <w:kern w:val="24"/>
              </w:rPr>
              <w:t>;</w:t>
            </w:r>
            <w:r w:rsidRPr="002247E6">
              <w:rPr>
                <w:rFonts w:ascii="Times New Roman" w:eastAsia="Calibri" w:hAnsi="Times New Roman" w:cs="Times New Roman"/>
                <w:color w:val="000000"/>
                <w:kern w:val="24"/>
              </w:rPr>
              <w:t xml:space="preserve"> mg C g</w:t>
            </w:r>
            <w:r w:rsidRPr="002247E6">
              <w:rPr>
                <w:rFonts w:ascii="Times New Roman" w:eastAsia="Calibri" w:hAnsi="Times New Roman" w:cs="Times New Roman"/>
                <w:color w:val="000000"/>
                <w:kern w:val="24"/>
                <w:position w:val="5"/>
                <w:vertAlign w:val="superscript"/>
              </w:rPr>
              <w:t>-1</w:t>
            </w:r>
            <w:r w:rsidRPr="002247E6">
              <w:rPr>
                <w:rFonts w:ascii="Times New Roman" w:eastAsia="Calibri" w:hAnsi="Times New Roman" w:cs="Times New Roman"/>
                <w:color w:val="000000"/>
                <w:kern w:val="24"/>
              </w:rPr>
              <w:t xml:space="preserve"> soil</w:t>
            </w:r>
            <w:r w:rsidRPr="002247E6">
              <w:rPr>
                <w:rFonts w:ascii="Times New Roman" w:hAnsi="Times New Roman" w:cs="Times New Roman"/>
                <w:color w:val="000000"/>
                <w:kern w:val="24"/>
              </w:rPr>
              <w:t>)</w:t>
            </w:r>
          </w:p>
        </w:tc>
        <w:tc>
          <w:tcPr>
            <w:tcW w:w="2544"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2D0714FE"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w:t>
            </w:r>
            <w:r w:rsidRPr="002247E6">
              <w:rPr>
                <w:rFonts w:ascii="Times New Roman" w:eastAsia="Calibri" w:hAnsi="Times New Roman" w:cs="Times New Roman"/>
                <w:color w:val="000000"/>
                <w:kern w:val="24"/>
              </w:rPr>
              <w:t>nmol g</w:t>
            </w:r>
            <w:r w:rsidRPr="002247E6">
              <w:rPr>
                <w:rFonts w:ascii="Times New Roman" w:eastAsia="Calibri" w:hAnsi="Times New Roman" w:cs="Times New Roman"/>
                <w:color w:val="000000"/>
                <w:kern w:val="24"/>
                <w:position w:val="5"/>
                <w:vertAlign w:val="superscript"/>
              </w:rPr>
              <w:t>-1</w:t>
            </w:r>
            <w:r w:rsidRPr="002247E6">
              <w:rPr>
                <w:rFonts w:ascii="Times New Roman" w:eastAsia="Calibri" w:hAnsi="Times New Roman" w:cs="Times New Roman"/>
                <w:color w:val="000000"/>
                <w:kern w:val="24"/>
              </w:rPr>
              <w:t xml:space="preserve"> soil</w:t>
            </w:r>
            <w:r w:rsidRPr="002247E6">
              <w:rPr>
                <w:rFonts w:ascii="Times New Roman" w:hAnsi="Times New Roman" w:cs="Times New Roman"/>
                <w:color w:val="000000"/>
                <w:kern w:val="24"/>
              </w:rPr>
              <w:t>)</w:t>
            </w:r>
          </w:p>
        </w:tc>
      </w:tr>
      <w:tr w:rsidR="00335396" w:rsidRPr="002247E6" w14:paraId="76DC56F0" w14:textId="77777777" w:rsidTr="007B7EFE">
        <w:trPr>
          <w:gridAfter w:val="1"/>
          <w:wAfter w:w="158" w:type="dxa"/>
          <w:trHeight w:val="227"/>
        </w:trPr>
        <w:tc>
          <w:tcPr>
            <w:tcW w:w="1640" w:type="dxa"/>
            <w:tcBorders>
              <w:top w:val="single" w:sz="8" w:space="0" w:color="000000"/>
              <w:left w:val="nil"/>
              <w:bottom w:val="nil"/>
              <w:right w:val="nil"/>
            </w:tcBorders>
            <w:shd w:val="clear" w:color="auto" w:fill="auto"/>
            <w:tcMar>
              <w:top w:w="54" w:type="dxa"/>
              <w:left w:w="54" w:type="dxa"/>
              <w:bottom w:w="54" w:type="dxa"/>
              <w:right w:w="54" w:type="dxa"/>
            </w:tcMar>
            <w:vAlign w:val="bottom"/>
            <w:hideMark/>
          </w:tcPr>
          <w:p w14:paraId="0BBE7ECA"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CT</w:t>
            </w:r>
          </w:p>
        </w:tc>
        <w:tc>
          <w:tcPr>
            <w:tcW w:w="1252" w:type="dxa"/>
            <w:tcBorders>
              <w:top w:val="single" w:sz="8" w:space="0" w:color="000000"/>
              <w:left w:val="nil"/>
              <w:bottom w:val="nil"/>
              <w:right w:val="nil"/>
            </w:tcBorders>
            <w:shd w:val="clear" w:color="auto" w:fill="auto"/>
            <w:tcMar>
              <w:top w:w="54" w:type="dxa"/>
              <w:left w:w="54" w:type="dxa"/>
              <w:bottom w:w="54" w:type="dxa"/>
              <w:right w:w="54" w:type="dxa"/>
            </w:tcMar>
            <w:vAlign w:val="bottom"/>
            <w:hideMark/>
          </w:tcPr>
          <w:p w14:paraId="2612B771"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Topsoil</w:t>
            </w:r>
          </w:p>
        </w:tc>
        <w:tc>
          <w:tcPr>
            <w:tcW w:w="2286" w:type="dxa"/>
            <w:tcBorders>
              <w:top w:val="single" w:sz="8" w:space="0" w:color="000000"/>
              <w:left w:val="nil"/>
              <w:bottom w:val="nil"/>
              <w:right w:val="nil"/>
            </w:tcBorders>
            <w:shd w:val="clear" w:color="auto" w:fill="auto"/>
            <w:tcMar>
              <w:top w:w="54" w:type="dxa"/>
              <w:left w:w="54" w:type="dxa"/>
              <w:bottom w:w="54" w:type="dxa"/>
              <w:right w:w="54" w:type="dxa"/>
            </w:tcMar>
            <w:vAlign w:val="bottom"/>
            <w:hideMark/>
          </w:tcPr>
          <w:p w14:paraId="37143C66"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0.032 ± 0.003 Ab</w:t>
            </w:r>
          </w:p>
        </w:tc>
        <w:tc>
          <w:tcPr>
            <w:tcW w:w="2555" w:type="dxa"/>
            <w:tcBorders>
              <w:top w:val="single" w:sz="8" w:space="0" w:color="000000"/>
              <w:left w:val="nil"/>
              <w:bottom w:val="nil"/>
              <w:right w:val="nil"/>
            </w:tcBorders>
            <w:shd w:val="clear" w:color="auto" w:fill="auto"/>
            <w:tcMar>
              <w:top w:w="54" w:type="dxa"/>
              <w:left w:w="54" w:type="dxa"/>
              <w:bottom w:w="54" w:type="dxa"/>
              <w:right w:w="54" w:type="dxa"/>
            </w:tcMar>
            <w:vAlign w:val="bottom"/>
            <w:hideMark/>
          </w:tcPr>
          <w:p w14:paraId="1E5DE06F"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0.038 ± 0.005 Ab</w:t>
            </w:r>
          </w:p>
        </w:tc>
        <w:tc>
          <w:tcPr>
            <w:tcW w:w="2525" w:type="dxa"/>
            <w:gridSpan w:val="3"/>
            <w:tcBorders>
              <w:top w:val="single" w:sz="8" w:space="0" w:color="000000"/>
              <w:left w:val="nil"/>
              <w:bottom w:val="nil"/>
              <w:right w:val="nil"/>
            </w:tcBorders>
            <w:shd w:val="clear" w:color="auto" w:fill="auto"/>
            <w:tcMar>
              <w:top w:w="54" w:type="dxa"/>
              <w:left w:w="54" w:type="dxa"/>
              <w:bottom w:w="54" w:type="dxa"/>
              <w:right w:w="54" w:type="dxa"/>
            </w:tcMar>
            <w:vAlign w:val="bottom"/>
            <w:hideMark/>
          </w:tcPr>
          <w:p w14:paraId="1277D1D4"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0.071 ± 0.008 Ab</w:t>
            </w:r>
          </w:p>
        </w:tc>
        <w:tc>
          <w:tcPr>
            <w:tcW w:w="2544" w:type="dxa"/>
            <w:tcBorders>
              <w:top w:val="single" w:sz="8" w:space="0" w:color="000000"/>
              <w:left w:val="nil"/>
              <w:bottom w:val="nil"/>
              <w:right w:val="nil"/>
            </w:tcBorders>
            <w:shd w:val="clear" w:color="auto" w:fill="auto"/>
            <w:tcMar>
              <w:top w:w="54" w:type="dxa"/>
              <w:left w:w="54" w:type="dxa"/>
              <w:bottom w:w="54" w:type="dxa"/>
              <w:right w:w="54" w:type="dxa"/>
            </w:tcMar>
            <w:vAlign w:val="bottom"/>
            <w:hideMark/>
          </w:tcPr>
          <w:p w14:paraId="19B95AC7"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594 ± 85 Aa</w:t>
            </w:r>
          </w:p>
        </w:tc>
      </w:tr>
      <w:tr w:rsidR="00335396" w:rsidRPr="002247E6" w14:paraId="0F9CE8C3" w14:textId="77777777" w:rsidTr="007B7EFE">
        <w:trPr>
          <w:gridAfter w:val="1"/>
          <w:wAfter w:w="158" w:type="dxa"/>
          <w:trHeight w:val="227"/>
        </w:trPr>
        <w:tc>
          <w:tcPr>
            <w:tcW w:w="1640" w:type="dxa"/>
            <w:tcBorders>
              <w:top w:val="nil"/>
              <w:left w:val="nil"/>
              <w:bottom w:val="nil"/>
              <w:right w:val="nil"/>
            </w:tcBorders>
            <w:shd w:val="clear" w:color="auto" w:fill="auto"/>
            <w:tcMar>
              <w:top w:w="54" w:type="dxa"/>
              <w:left w:w="54" w:type="dxa"/>
              <w:bottom w:w="54" w:type="dxa"/>
              <w:right w:w="54" w:type="dxa"/>
            </w:tcMar>
            <w:vAlign w:val="bottom"/>
            <w:hideMark/>
          </w:tcPr>
          <w:p w14:paraId="7E001C6F" w14:textId="77777777" w:rsidR="00335396" w:rsidRPr="002247E6" w:rsidRDefault="00335396" w:rsidP="00F96220">
            <w:pPr>
              <w:rPr>
                <w:rFonts w:ascii="Times New Roman" w:hAnsi="Times New Roman" w:cs="Times New Roman"/>
              </w:rPr>
            </w:pPr>
          </w:p>
        </w:tc>
        <w:tc>
          <w:tcPr>
            <w:tcW w:w="1252" w:type="dxa"/>
            <w:tcBorders>
              <w:top w:val="nil"/>
              <w:left w:val="nil"/>
              <w:bottom w:val="nil"/>
              <w:right w:val="nil"/>
            </w:tcBorders>
            <w:shd w:val="clear" w:color="auto" w:fill="auto"/>
            <w:tcMar>
              <w:top w:w="54" w:type="dxa"/>
              <w:left w:w="54" w:type="dxa"/>
              <w:bottom w:w="54" w:type="dxa"/>
              <w:right w:w="54" w:type="dxa"/>
            </w:tcMar>
            <w:vAlign w:val="bottom"/>
            <w:hideMark/>
          </w:tcPr>
          <w:p w14:paraId="654FDA37"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Subsoil</w:t>
            </w:r>
          </w:p>
        </w:tc>
        <w:tc>
          <w:tcPr>
            <w:tcW w:w="2286" w:type="dxa"/>
            <w:tcBorders>
              <w:top w:val="nil"/>
              <w:left w:val="nil"/>
              <w:bottom w:val="nil"/>
              <w:right w:val="nil"/>
            </w:tcBorders>
            <w:shd w:val="clear" w:color="auto" w:fill="auto"/>
            <w:tcMar>
              <w:top w:w="54" w:type="dxa"/>
              <w:left w:w="54" w:type="dxa"/>
              <w:bottom w:w="54" w:type="dxa"/>
              <w:right w:w="54" w:type="dxa"/>
            </w:tcMar>
            <w:vAlign w:val="bottom"/>
            <w:hideMark/>
          </w:tcPr>
          <w:p w14:paraId="43734E9D"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0.014 ± 0.002 Ba</w:t>
            </w:r>
          </w:p>
        </w:tc>
        <w:tc>
          <w:tcPr>
            <w:tcW w:w="2555" w:type="dxa"/>
            <w:tcBorders>
              <w:top w:val="nil"/>
              <w:left w:val="nil"/>
              <w:bottom w:val="nil"/>
              <w:right w:val="nil"/>
            </w:tcBorders>
            <w:shd w:val="clear" w:color="auto" w:fill="auto"/>
            <w:tcMar>
              <w:top w:w="54" w:type="dxa"/>
              <w:left w:w="54" w:type="dxa"/>
              <w:bottom w:w="54" w:type="dxa"/>
              <w:right w:w="54" w:type="dxa"/>
            </w:tcMar>
            <w:vAlign w:val="bottom"/>
            <w:hideMark/>
          </w:tcPr>
          <w:p w14:paraId="399BC6AF"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0.009 ± 0.001 Ba</w:t>
            </w:r>
          </w:p>
        </w:tc>
        <w:tc>
          <w:tcPr>
            <w:tcW w:w="2525" w:type="dxa"/>
            <w:gridSpan w:val="3"/>
            <w:tcBorders>
              <w:top w:val="nil"/>
              <w:left w:val="nil"/>
              <w:bottom w:val="nil"/>
              <w:right w:val="nil"/>
            </w:tcBorders>
            <w:shd w:val="clear" w:color="auto" w:fill="auto"/>
            <w:tcMar>
              <w:top w:w="54" w:type="dxa"/>
              <w:left w:w="54" w:type="dxa"/>
              <w:bottom w:w="54" w:type="dxa"/>
              <w:right w:w="54" w:type="dxa"/>
            </w:tcMar>
            <w:vAlign w:val="bottom"/>
            <w:hideMark/>
          </w:tcPr>
          <w:p w14:paraId="282205C3"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0.024 ± 0.003 Ba</w:t>
            </w:r>
          </w:p>
        </w:tc>
        <w:tc>
          <w:tcPr>
            <w:tcW w:w="2544" w:type="dxa"/>
            <w:tcBorders>
              <w:top w:val="nil"/>
              <w:left w:val="nil"/>
              <w:bottom w:val="nil"/>
              <w:right w:val="nil"/>
            </w:tcBorders>
            <w:shd w:val="clear" w:color="auto" w:fill="auto"/>
            <w:tcMar>
              <w:top w:w="54" w:type="dxa"/>
              <w:left w:w="54" w:type="dxa"/>
              <w:bottom w:w="54" w:type="dxa"/>
              <w:right w:w="54" w:type="dxa"/>
            </w:tcMar>
            <w:vAlign w:val="bottom"/>
            <w:hideMark/>
          </w:tcPr>
          <w:p w14:paraId="3C43C9AE"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130 ± 7 Bb</w:t>
            </w:r>
          </w:p>
        </w:tc>
      </w:tr>
      <w:tr w:rsidR="00335396" w:rsidRPr="002247E6" w14:paraId="506A4902" w14:textId="77777777" w:rsidTr="007B7EFE">
        <w:trPr>
          <w:gridAfter w:val="1"/>
          <w:wAfter w:w="158" w:type="dxa"/>
          <w:trHeight w:val="227"/>
        </w:trPr>
        <w:tc>
          <w:tcPr>
            <w:tcW w:w="1640" w:type="dxa"/>
            <w:tcBorders>
              <w:top w:val="nil"/>
              <w:left w:val="nil"/>
              <w:bottom w:val="nil"/>
              <w:right w:val="nil"/>
            </w:tcBorders>
            <w:shd w:val="clear" w:color="auto" w:fill="auto"/>
            <w:tcMar>
              <w:top w:w="54" w:type="dxa"/>
              <w:left w:w="54" w:type="dxa"/>
              <w:bottom w:w="54" w:type="dxa"/>
              <w:right w:w="54" w:type="dxa"/>
            </w:tcMar>
            <w:vAlign w:val="bottom"/>
            <w:hideMark/>
          </w:tcPr>
          <w:p w14:paraId="119A3E6F"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NT</w:t>
            </w:r>
          </w:p>
        </w:tc>
        <w:tc>
          <w:tcPr>
            <w:tcW w:w="1252" w:type="dxa"/>
            <w:tcBorders>
              <w:top w:val="nil"/>
              <w:left w:val="nil"/>
              <w:bottom w:val="nil"/>
              <w:right w:val="nil"/>
            </w:tcBorders>
            <w:shd w:val="clear" w:color="auto" w:fill="auto"/>
            <w:tcMar>
              <w:top w:w="54" w:type="dxa"/>
              <w:left w:w="54" w:type="dxa"/>
              <w:bottom w:w="54" w:type="dxa"/>
              <w:right w:w="54" w:type="dxa"/>
            </w:tcMar>
            <w:vAlign w:val="bottom"/>
            <w:hideMark/>
          </w:tcPr>
          <w:p w14:paraId="6559E7A3"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Topsoil</w:t>
            </w:r>
          </w:p>
        </w:tc>
        <w:tc>
          <w:tcPr>
            <w:tcW w:w="2286" w:type="dxa"/>
            <w:tcBorders>
              <w:top w:val="nil"/>
              <w:left w:val="nil"/>
              <w:bottom w:val="nil"/>
              <w:right w:val="nil"/>
            </w:tcBorders>
            <w:shd w:val="clear" w:color="auto" w:fill="auto"/>
            <w:tcMar>
              <w:top w:w="54" w:type="dxa"/>
              <w:left w:w="54" w:type="dxa"/>
              <w:bottom w:w="54" w:type="dxa"/>
              <w:right w:w="54" w:type="dxa"/>
            </w:tcMar>
            <w:vAlign w:val="bottom"/>
            <w:hideMark/>
          </w:tcPr>
          <w:p w14:paraId="451844B6"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0.038 ± 0.005 Aa</w:t>
            </w:r>
          </w:p>
        </w:tc>
        <w:tc>
          <w:tcPr>
            <w:tcW w:w="2555" w:type="dxa"/>
            <w:tcBorders>
              <w:top w:val="nil"/>
              <w:left w:val="nil"/>
              <w:bottom w:val="nil"/>
              <w:right w:val="nil"/>
            </w:tcBorders>
            <w:shd w:val="clear" w:color="auto" w:fill="auto"/>
            <w:tcMar>
              <w:top w:w="54" w:type="dxa"/>
              <w:left w:w="54" w:type="dxa"/>
              <w:bottom w:w="54" w:type="dxa"/>
              <w:right w:w="54" w:type="dxa"/>
            </w:tcMar>
            <w:vAlign w:val="bottom"/>
            <w:hideMark/>
          </w:tcPr>
          <w:p w14:paraId="4F10D48E"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0.045 ± 0.003 Aa</w:t>
            </w:r>
          </w:p>
        </w:tc>
        <w:tc>
          <w:tcPr>
            <w:tcW w:w="2525" w:type="dxa"/>
            <w:gridSpan w:val="3"/>
            <w:tcBorders>
              <w:top w:val="nil"/>
              <w:left w:val="nil"/>
              <w:bottom w:val="nil"/>
              <w:right w:val="nil"/>
            </w:tcBorders>
            <w:shd w:val="clear" w:color="auto" w:fill="auto"/>
            <w:tcMar>
              <w:top w:w="54" w:type="dxa"/>
              <w:left w:w="54" w:type="dxa"/>
              <w:bottom w:w="54" w:type="dxa"/>
              <w:right w:w="54" w:type="dxa"/>
            </w:tcMar>
            <w:vAlign w:val="bottom"/>
            <w:hideMark/>
          </w:tcPr>
          <w:p w14:paraId="53B72EA4"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0.082 ± 0.007 Aa</w:t>
            </w:r>
          </w:p>
        </w:tc>
        <w:tc>
          <w:tcPr>
            <w:tcW w:w="2544" w:type="dxa"/>
            <w:tcBorders>
              <w:top w:val="nil"/>
              <w:left w:val="nil"/>
              <w:bottom w:val="nil"/>
              <w:right w:val="nil"/>
            </w:tcBorders>
            <w:shd w:val="clear" w:color="auto" w:fill="auto"/>
            <w:tcMar>
              <w:top w:w="54" w:type="dxa"/>
              <w:left w:w="54" w:type="dxa"/>
              <w:bottom w:w="54" w:type="dxa"/>
              <w:right w:w="54" w:type="dxa"/>
            </w:tcMar>
            <w:vAlign w:val="bottom"/>
            <w:hideMark/>
          </w:tcPr>
          <w:p w14:paraId="3585285D"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639 ± 57 Aa</w:t>
            </w:r>
          </w:p>
        </w:tc>
      </w:tr>
      <w:tr w:rsidR="00335396" w:rsidRPr="002247E6" w14:paraId="7D1AE1A6" w14:textId="77777777" w:rsidTr="007B7EFE">
        <w:trPr>
          <w:gridAfter w:val="1"/>
          <w:wAfter w:w="158" w:type="dxa"/>
          <w:trHeight w:val="227"/>
        </w:trPr>
        <w:tc>
          <w:tcPr>
            <w:tcW w:w="1640" w:type="dxa"/>
            <w:tcBorders>
              <w:top w:val="nil"/>
              <w:left w:val="nil"/>
              <w:bottom w:val="nil"/>
              <w:right w:val="nil"/>
            </w:tcBorders>
            <w:shd w:val="clear" w:color="auto" w:fill="auto"/>
            <w:tcMar>
              <w:top w:w="54" w:type="dxa"/>
              <w:left w:w="54" w:type="dxa"/>
              <w:bottom w:w="54" w:type="dxa"/>
              <w:right w:w="54" w:type="dxa"/>
            </w:tcMar>
            <w:vAlign w:val="bottom"/>
            <w:hideMark/>
          </w:tcPr>
          <w:p w14:paraId="187FA7AC" w14:textId="77777777" w:rsidR="00335396" w:rsidRPr="002247E6" w:rsidRDefault="00335396" w:rsidP="00F96220">
            <w:pPr>
              <w:rPr>
                <w:rFonts w:ascii="Times New Roman" w:hAnsi="Times New Roman" w:cs="Times New Roman"/>
              </w:rPr>
            </w:pPr>
          </w:p>
        </w:tc>
        <w:tc>
          <w:tcPr>
            <w:tcW w:w="1252" w:type="dxa"/>
            <w:tcBorders>
              <w:top w:val="nil"/>
              <w:left w:val="nil"/>
              <w:bottom w:val="nil"/>
              <w:right w:val="nil"/>
            </w:tcBorders>
            <w:shd w:val="clear" w:color="auto" w:fill="auto"/>
            <w:tcMar>
              <w:top w:w="54" w:type="dxa"/>
              <w:left w:w="54" w:type="dxa"/>
              <w:bottom w:w="54" w:type="dxa"/>
              <w:right w:w="54" w:type="dxa"/>
            </w:tcMar>
            <w:vAlign w:val="bottom"/>
            <w:hideMark/>
          </w:tcPr>
          <w:p w14:paraId="74503212"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Subsoil</w:t>
            </w:r>
          </w:p>
        </w:tc>
        <w:tc>
          <w:tcPr>
            <w:tcW w:w="2286" w:type="dxa"/>
            <w:tcBorders>
              <w:top w:val="nil"/>
              <w:left w:val="nil"/>
              <w:bottom w:val="nil"/>
              <w:right w:val="nil"/>
            </w:tcBorders>
            <w:shd w:val="clear" w:color="auto" w:fill="auto"/>
            <w:tcMar>
              <w:top w:w="54" w:type="dxa"/>
              <w:left w:w="54" w:type="dxa"/>
              <w:bottom w:w="54" w:type="dxa"/>
              <w:right w:w="54" w:type="dxa"/>
            </w:tcMar>
            <w:vAlign w:val="bottom"/>
            <w:hideMark/>
          </w:tcPr>
          <w:p w14:paraId="439DCC68"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0.014 ± 0.002 Ba</w:t>
            </w:r>
          </w:p>
        </w:tc>
        <w:tc>
          <w:tcPr>
            <w:tcW w:w="2555" w:type="dxa"/>
            <w:tcBorders>
              <w:top w:val="nil"/>
              <w:left w:val="nil"/>
              <w:bottom w:val="nil"/>
              <w:right w:val="nil"/>
            </w:tcBorders>
            <w:shd w:val="clear" w:color="auto" w:fill="auto"/>
            <w:tcMar>
              <w:top w:w="54" w:type="dxa"/>
              <w:left w:w="54" w:type="dxa"/>
              <w:bottom w:w="54" w:type="dxa"/>
              <w:right w:w="54" w:type="dxa"/>
            </w:tcMar>
            <w:vAlign w:val="bottom"/>
            <w:hideMark/>
          </w:tcPr>
          <w:p w14:paraId="17B792F7"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0.008 ± 0.001 Ba</w:t>
            </w:r>
          </w:p>
        </w:tc>
        <w:tc>
          <w:tcPr>
            <w:tcW w:w="2525" w:type="dxa"/>
            <w:gridSpan w:val="3"/>
            <w:tcBorders>
              <w:top w:val="nil"/>
              <w:left w:val="nil"/>
              <w:bottom w:val="nil"/>
              <w:right w:val="nil"/>
            </w:tcBorders>
            <w:shd w:val="clear" w:color="auto" w:fill="auto"/>
            <w:tcMar>
              <w:top w:w="54" w:type="dxa"/>
              <w:left w:w="54" w:type="dxa"/>
              <w:bottom w:w="54" w:type="dxa"/>
              <w:right w:w="54" w:type="dxa"/>
            </w:tcMar>
            <w:vAlign w:val="bottom"/>
            <w:hideMark/>
          </w:tcPr>
          <w:p w14:paraId="788DD7C2"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0.023 ± 0.003 Ba</w:t>
            </w:r>
          </w:p>
        </w:tc>
        <w:tc>
          <w:tcPr>
            <w:tcW w:w="2544" w:type="dxa"/>
            <w:tcBorders>
              <w:top w:val="nil"/>
              <w:left w:val="nil"/>
              <w:bottom w:val="nil"/>
              <w:right w:val="nil"/>
            </w:tcBorders>
            <w:shd w:val="clear" w:color="auto" w:fill="auto"/>
            <w:tcMar>
              <w:top w:w="54" w:type="dxa"/>
              <w:left w:w="54" w:type="dxa"/>
              <w:bottom w:w="54" w:type="dxa"/>
              <w:right w:w="54" w:type="dxa"/>
            </w:tcMar>
            <w:vAlign w:val="bottom"/>
            <w:hideMark/>
          </w:tcPr>
          <w:p w14:paraId="749B18FF"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146 ± 13 Ba</w:t>
            </w:r>
          </w:p>
        </w:tc>
      </w:tr>
      <w:tr w:rsidR="00335396" w:rsidRPr="002247E6" w14:paraId="5E578866" w14:textId="77777777" w:rsidTr="007B7EFE">
        <w:trPr>
          <w:gridAfter w:val="1"/>
          <w:wAfter w:w="158" w:type="dxa"/>
          <w:trHeight w:val="227"/>
        </w:trPr>
        <w:tc>
          <w:tcPr>
            <w:tcW w:w="1640" w:type="dxa"/>
            <w:tcBorders>
              <w:top w:val="nil"/>
              <w:left w:val="nil"/>
              <w:bottom w:val="nil"/>
              <w:right w:val="nil"/>
            </w:tcBorders>
            <w:shd w:val="clear" w:color="auto" w:fill="auto"/>
            <w:tcMar>
              <w:top w:w="54" w:type="dxa"/>
              <w:left w:w="54" w:type="dxa"/>
              <w:bottom w:w="54" w:type="dxa"/>
              <w:right w:w="54" w:type="dxa"/>
            </w:tcMar>
            <w:vAlign w:val="bottom"/>
            <w:hideMark/>
          </w:tcPr>
          <w:p w14:paraId="0B4F969E"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NC</w:t>
            </w:r>
          </w:p>
        </w:tc>
        <w:tc>
          <w:tcPr>
            <w:tcW w:w="1252" w:type="dxa"/>
            <w:tcBorders>
              <w:top w:val="nil"/>
              <w:left w:val="nil"/>
              <w:bottom w:val="nil"/>
              <w:right w:val="nil"/>
            </w:tcBorders>
            <w:shd w:val="clear" w:color="auto" w:fill="auto"/>
            <w:tcMar>
              <w:top w:w="54" w:type="dxa"/>
              <w:left w:w="54" w:type="dxa"/>
              <w:bottom w:w="54" w:type="dxa"/>
              <w:right w:w="54" w:type="dxa"/>
            </w:tcMar>
            <w:vAlign w:val="bottom"/>
            <w:hideMark/>
          </w:tcPr>
          <w:p w14:paraId="0751E1E0"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Topsoil</w:t>
            </w:r>
          </w:p>
        </w:tc>
        <w:tc>
          <w:tcPr>
            <w:tcW w:w="2286" w:type="dxa"/>
            <w:tcBorders>
              <w:top w:val="nil"/>
              <w:left w:val="nil"/>
              <w:bottom w:val="nil"/>
              <w:right w:val="nil"/>
            </w:tcBorders>
            <w:shd w:val="clear" w:color="auto" w:fill="auto"/>
            <w:tcMar>
              <w:top w:w="54" w:type="dxa"/>
              <w:left w:w="54" w:type="dxa"/>
              <w:bottom w:w="54" w:type="dxa"/>
              <w:right w:w="54" w:type="dxa"/>
            </w:tcMar>
            <w:vAlign w:val="bottom"/>
            <w:hideMark/>
          </w:tcPr>
          <w:p w14:paraId="6B5303DF"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0.029 ± 0.003 Ab</w:t>
            </w:r>
          </w:p>
        </w:tc>
        <w:tc>
          <w:tcPr>
            <w:tcW w:w="2555" w:type="dxa"/>
            <w:tcBorders>
              <w:top w:val="nil"/>
              <w:left w:val="nil"/>
              <w:bottom w:val="nil"/>
              <w:right w:val="nil"/>
            </w:tcBorders>
            <w:shd w:val="clear" w:color="auto" w:fill="auto"/>
            <w:tcMar>
              <w:top w:w="54" w:type="dxa"/>
              <w:left w:w="54" w:type="dxa"/>
              <w:bottom w:w="54" w:type="dxa"/>
              <w:right w:w="54" w:type="dxa"/>
            </w:tcMar>
            <w:vAlign w:val="bottom"/>
            <w:hideMark/>
          </w:tcPr>
          <w:p w14:paraId="6AC87660"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0.037 ± 0.004 Ab</w:t>
            </w:r>
          </w:p>
        </w:tc>
        <w:tc>
          <w:tcPr>
            <w:tcW w:w="2525" w:type="dxa"/>
            <w:gridSpan w:val="3"/>
            <w:tcBorders>
              <w:top w:val="nil"/>
              <w:left w:val="nil"/>
              <w:bottom w:val="nil"/>
              <w:right w:val="nil"/>
            </w:tcBorders>
            <w:shd w:val="clear" w:color="auto" w:fill="auto"/>
            <w:tcMar>
              <w:top w:w="54" w:type="dxa"/>
              <w:left w:w="54" w:type="dxa"/>
              <w:bottom w:w="54" w:type="dxa"/>
              <w:right w:w="54" w:type="dxa"/>
            </w:tcMar>
            <w:vAlign w:val="bottom"/>
            <w:hideMark/>
          </w:tcPr>
          <w:p w14:paraId="27721E2A"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0.066 ± 0.006 Ab</w:t>
            </w:r>
          </w:p>
        </w:tc>
        <w:tc>
          <w:tcPr>
            <w:tcW w:w="2544" w:type="dxa"/>
            <w:tcBorders>
              <w:top w:val="nil"/>
              <w:left w:val="nil"/>
              <w:bottom w:val="nil"/>
              <w:right w:val="nil"/>
            </w:tcBorders>
            <w:shd w:val="clear" w:color="auto" w:fill="auto"/>
            <w:tcMar>
              <w:top w:w="54" w:type="dxa"/>
              <w:left w:w="54" w:type="dxa"/>
              <w:bottom w:w="54" w:type="dxa"/>
              <w:right w:w="54" w:type="dxa"/>
            </w:tcMar>
            <w:vAlign w:val="bottom"/>
            <w:hideMark/>
          </w:tcPr>
          <w:p w14:paraId="5FFBEA47"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554 ± 64 Aa</w:t>
            </w:r>
          </w:p>
        </w:tc>
      </w:tr>
      <w:tr w:rsidR="00335396" w:rsidRPr="002247E6" w14:paraId="28AAABD9" w14:textId="77777777" w:rsidTr="007B7EFE">
        <w:trPr>
          <w:gridAfter w:val="1"/>
          <w:wAfter w:w="158" w:type="dxa"/>
          <w:trHeight w:val="227"/>
        </w:trPr>
        <w:tc>
          <w:tcPr>
            <w:tcW w:w="1640" w:type="dxa"/>
            <w:tcBorders>
              <w:top w:val="nil"/>
              <w:left w:val="nil"/>
              <w:bottom w:val="nil"/>
              <w:right w:val="nil"/>
            </w:tcBorders>
            <w:shd w:val="clear" w:color="auto" w:fill="auto"/>
            <w:tcMar>
              <w:top w:w="54" w:type="dxa"/>
              <w:left w:w="54" w:type="dxa"/>
              <w:bottom w:w="54" w:type="dxa"/>
              <w:right w:w="54" w:type="dxa"/>
            </w:tcMar>
            <w:vAlign w:val="bottom"/>
            <w:hideMark/>
          </w:tcPr>
          <w:p w14:paraId="5F188C64" w14:textId="77777777" w:rsidR="00335396" w:rsidRPr="002247E6" w:rsidRDefault="00335396" w:rsidP="00F96220">
            <w:pPr>
              <w:rPr>
                <w:rFonts w:ascii="Times New Roman" w:hAnsi="Times New Roman" w:cs="Times New Roman"/>
              </w:rPr>
            </w:pPr>
          </w:p>
        </w:tc>
        <w:tc>
          <w:tcPr>
            <w:tcW w:w="1252" w:type="dxa"/>
            <w:tcBorders>
              <w:top w:val="nil"/>
              <w:left w:val="nil"/>
              <w:bottom w:val="nil"/>
              <w:right w:val="nil"/>
            </w:tcBorders>
            <w:shd w:val="clear" w:color="auto" w:fill="auto"/>
            <w:tcMar>
              <w:top w:w="54" w:type="dxa"/>
              <w:left w:w="54" w:type="dxa"/>
              <w:bottom w:w="54" w:type="dxa"/>
              <w:right w:w="54" w:type="dxa"/>
            </w:tcMar>
            <w:vAlign w:val="bottom"/>
            <w:hideMark/>
          </w:tcPr>
          <w:p w14:paraId="4BCEC247"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Subsoil</w:t>
            </w:r>
          </w:p>
        </w:tc>
        <w:tc>
          <w:tcPr>
            <w:tcW w:w="2286" w:type="dxa"/>
            <w:tcBorders>
              <w:top w:val="nil"/>
              <w:left w:val="nil"/>
              <w:bottom w:val="nil"/>
              <w:right w:val="nil"/>
            </w:tcBorders>
            <w:shd w:val="clear" w:color="auto" w:fill="auto"/>
            <w:tcMar>
              <w:top w:w="54" w:type="dxa"/>
              <w:left w:w="54" w:type="dxa"/>
              <w:bottom w:w="54" w:type="dxa"/>
              <w:right w:w="54" w:type="dxa"/>
            </w:tcMar>
            <w:vAlign w:val="bottom"/>
            <w:hideMark/>
          </w:tcPr>
          <w:p w14:paraId="55FFF17D"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0.013 ± 0.002 Bb</w:t>
            </w:r>
          </w:p>
        </w:tc>
        <w:tc>
          <w:tcPr>
            <w:tcW w:w="2555" w:type="dxa"/>
            <w:tcBorders>
              <w:top w:val="nil"/>
              <w:left w:val="nil"/>
              <w:bottom w:val="nil"/>
              <w:right w:val="nil"/>
            </w:tcBorders>
            <w:shd w:val="clear" w:color="auto" w:fill="auto"/>
            <w:tcMar>
              <w:top w:w="54" w:type="dxa"/>
              <w:left w:w="54" w:type="dxa"/>
              <w:bottom w:w="54" w:type="dxa"/>
              <w:right w:w="54" w:type="dxa"/>
            </w:tcMar>
            <w:vAlign w:val="bottom"/>
            <w:hideMark/>
          </w:tcPr>
          <w:p w14:paraId="56E01E21"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0.010 ± 0.001 Ba</w:t>
            </w:r>
          </w:p>
        </w:tc>
        <w:tc>
          <w:tcPr>
            <w:tcW w:w="2525" w:type="dxa"/>
            <w:gridSpan w:val="3"/>
            <w:tcBorders>
              <w:top w:val="nil"/>
              <w:left w:val="nil"/>
              <w:bottom w:val="nil"/>
              <w:right w:val="nil"/>
            </w:tcBorders>
            <w:shd w:val="clear" w:color="auto" w:fill="auto"/>
            <w:tcMar>
              <w:top w:w="54" w:type="dxa"/>
              <w:left w:w="54" w:type="dxa"/>
              <w:bottom w:w="54" w:type="dxa"/>
              <w:right w:w="54" w:type="dxa"/>
            </w:tcMar>
            <w:vAlign w:val="bottom"/>
            <w:hideMark/>
          </w:tcPr>
          <w:p w14:paraId="6EF0AA08"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0.023 ± 0.003 Ba</w:t>
            </w:r>
          </w:p>
        </w:tc>
        <w:tc>
          <w:tcPr>
            <w:tcW w:w="2544" w:type="dxa"/>
            <w:tcBorders>
              <w:top w:val="nil"/>
              <w:left w:val="nil"/>
              <w:bottom w:val="nil"/>
              <w:right w:val="nil"/>
            </w:tcBorders>
            <w:shd w:val="clear" w:color="auto" w:fill="auto"/>
            <w:tcMar>
              <w:top w:w="54" w:type="dxa"/>
              <w:left w:w="54" w:type="dxa"/>
              <w:bottom w:w="54" w:type="dxa"/>
              <w:right w:w="54" w:type="dxa"/>
            </w:tcMar>
            <w:vAlign w:val="bottom"/>
            <w:hideMark/>
          </w:tcPr>
          <w:p w14:paraId="21B7F124"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132 ± 11 Ba</w:t>
            </w:r>
          </w:p>
        </w:tc>
      </w:tr>
      <w:tr w:rsidR="00335396" w:rsidRPr="002247E6" w14:paraId="7F311155" w14:textId="77777777" w:rsidTr="007B7EFE">
        <w:trPr>
          <w:gridAfter w:val="1"/>
          <w:wAfter w:w="158" w:type="dxa"/>
          <w:trHeight w:val="227"/>
        </w:trPr>
        <w:tc>
          <w:tcPr>
            <w:tcW w:w="1640" w:type="dxa"/>
            <w:tcBorders>
              <w:top w:val="nil"/>
              <w:left w:val="nil"/>
              <w:bottom w:val="nil"/>
              <w:right w:val="nil"/>
            </w:tcBorders>
            <w:shd w:val="clear" w:color="auto" w:fill="auto"/>
            <w:tcMar>
              <w:top w:w="54" w:type="dxa"/>
              <w:left w:w="54" w:type="dxa"/>
              <w:bottom w:w="54" w:type="dxa"/>
              <w:right w:w="54" w:type="dxa"/>
            </w:tcMar>
            <w:vAlign w:val="bottom"/>
            <w:hideMark/>
          </w:tcPr>
          <w:p w14:paraId="368F7F65"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HV</w:t>
            </w:r>
          </w:p>
        </w:tc>
        <w:tc>
          <w:tcPr>
            <w:tcW w:w="1252" w:type="dxa"/>
            <w:tcBorders>
              <w:top w:val="nil"/>
              <w:left w:val="nil"/>
              <w:bottom w:val="nil"/>
              <w:right w:val="nil"/>
            </w:tcBorders>
            <w:shd w:val="clear" w:color="auto" w:fill="auto"/>
            <w:tcMar>
              <w:top w:w="54" w:type="dxa"/>
              <w:left w:w="54" w:type="dxa"/>
              <w:bottom w:w="54" w:type="dxa"/>
              <w:right w:w="54" w:type="dxa"/>
            </w:tcMar>
            <w:vAlign w:val="bottom"/>
            <w:hideMark/>
          </w:tcPr>
          <w:p w14:paraId="3A171E2F"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Topsoil</w:t>
            </w:r>
          </w:p>
        </w:tc>
        <w:tc>
          <w:tcPr>
            <w:tcW w:w="2286" w:type="dxa"/>
            <w:tcBorders>
              <w:top w:val="nil"/>
              <w:left w:val="nil"/>
              <w:bottom w:val="nil"/>
              <w:right w:val="nil"/>
            </w:tcBorders>
            <w:shd w:val="clear" w:color="auto" w:fill="auto"/>
            <w:tcMar>
              <w:top w:w="54" w:type="dxa"/>
              <w:left w:w="54" w:type="dxa"/>
              <w:bottom w:w="54" w:type="dxa"/>
              <w:right w:w="54" w:type="dxa"/>
            </w:tcMar>
            <w:vAlign w:val="bottom"/>
            <w:hideMark/>
          </w:tcPr>
          <w:p w14:paraId="23EDB868"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0.034 ± 0.005 Aab</w:t>
            </w:r>
          </w:p>
        </w:tc>
        <w:tc>
          <w:tcPr>
            <w:tcW w:w="2555" w:type="dxa"/>
            <w:tcBorders>
              <w:top w:val="nil"/>
              <w:left w:val="nil"/>
              <w:bottom w:val="nil"/>
              <w:right w:val="nil"/>
            </w:tcBorders>
            <w:shd w:val="clear" w:color="auto" w:fill="auto"/>
            <w:tcMar>
              <w:top w:w="54" w:type="dxa"/>
              <w:left w:w="54" w:type="dxa"/>
              <w:bottom w:w="54" w:type="dxa"/>
              <w:right w:w="54" w:type="dxa"/>
            </w:tcMar>
            <w:vAlign w:val="bottom"/>
            <w:hideMark/>
          </w:tcPr>
          <w:p w14:paraId="71C8449F"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0.049 ± 0.005 Aa</w:t>
            </w:r>
          </w:p>
        </w:tc>
        <w:tc>
          <w:tcPr>
            <w:tcW w:w="2525" w:type="dxa"/>
            <w:gridSpan w:val="3"/>
            <w:tcBorders>
              <w:top w:val="nil"/>
              <w:left w:val="nil"/>
              <w:bottom w:val="nil"/>
              <w:right w:val="nil"/>
            </w:tcBorders>
            <w:shd w:val="clear" w:color="auto" w:fill="auto"/>
            <w:tcMar>
              <w:top w:w="54" w:type="dxa"/>
              <w:left w:w="54" w:type="dxa"/>
              <w:bottom w:w="54" w:type="dxa"/>
              <w:right w:w="54" w:type="dxa"/>
            </w:tcMar>
            <w:vAlign w:val="bottom"/>
            <w:hideMark/>
          </w:tcPr>
          <w:p w14:paraId="2AFD759C"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0.082 ± 0.009 Aa</w:t>
            </w:r>
          </w:p>
        </w:tc>
        <w:tc>
          <w:tcPr>
            <w:tcW w:w="2544" w:type="dxa"/>
            <w:tcBorders>
              <w:top w:val="nil"/>
              <w:left w:val="nil"/>
              <w:bottom w:val="nil"/>
              <w:right w:val="nil"/>
            </w:tcBorders>
            <w:shd w:val="clear" w:color="auto" w:fill="auto"/>
            <w:tcMar>
              <w:top w:w="54" w:type="dxa"/>
              <w:left w:w="54" w:type="dxa"/>
              <w:bottom w:w="54" w:type="dxa"/>
              <w:right w:w="54" w:type="dxa"/>
            </w:tcMar>
            <w:vAlign w:val="bottom"/>
            <w:hideMark/>
          </w:tcPr>
          <w:p w14:paraId="5895A03C"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610 ± 81 Aa</w:t>
            </w:r>
          </w:p>
        </w:tc>
      </w:tr>
      <w:tr w:rsidR="00335396" w:rsidRPr="002247E6" w14:paraId="2C46BE4F" w14:textId="77777777" w:rsidTr="007B7EFE">
        <w:trPr>
          <w:gridAfter w:val="1"/>
          <w:wAfter w:w="158" w:type="dxa"/>
          <w:trHeight w:val="227"/>
        </w:trPr>
        <w:tc>
          <w:tcPr>
            <w:tcW w:w="1640" w:type="dxa"/>
            <w:tcBorders>
              <w:top w:val="nil"/>
              <w:left w:val="nil"/>
              <w:bottom w:val="nil"/>
              <w:right w:val="nil"/>
            </w:tcBorders>
            <w:shd w:val="clear" w:color="auto" w:fill="auto"/>
            <w:tcMar>
              <w:top w:w="54" w:type="dxa"/>
              <w:left w:w="54" w:type="dxa"/>
              <w:bottom w:w="54" w:type="dxa"/>
              <w:right w:w="54" w:type="dxa"/>
            </w:tcMar>
            <w:vAlign w:val="bottom"/>
            <w:hideMark/>
          </w:tcPr>
          <w:p w14:paraId="1872ED88" w14:textId="77777777" w:rsidR="00335396" w:rsidRPr="002247E6" w:rsidRDefault="00335396" w:rsidP="00F96220">
            <w:pPr>
              <w:rPr>
                <w:rFonts w:ascii="Times New Roman" w:hAnsi="Times New Roman" w:cs="Times New Roman"/>
              </w:rPr>
            </w:pPr>
          </w:p>
        </w:tc>
        <w:tc>
          <w:tcPr>
            <w:tcW w:w="1252" w:type="dxa"/>
            <w:tcBorders>
              <w:top w:val="nil"/>
              <w:left w:val="nil"/>
              <w:bottom w:val="nil"/>
              <w:right w:val="nil"/>
            </w:tcBorders>
            <w:shd w:val="clear" w:color="auto" w:fill="auto"/>
            <w:tcMar>
              <w:top w:w="54" w:type="dxa"/>
              <w:left w:w="54" w:type="dxa"/>
              <w:bottom w:w="54" w:type="dxa"/>
              <w:right w:w="54" w:type="dxa"/>
            </w:tcMar>
            <w:vAlign w:val="bottom"/>
            <w:hideMark/>
          </w:tcPr>
          <w:p w14:paraId="0C0F336E"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Subsoil</w:t>
            </w:r>
          </w:p>
        </w:tc>
        <w:tc>
          <w:tcPr>
            <w:tcW w:w="2286" w:type="dxa"/>
            <w:tcBorders>
              <w:top w:val="nil"/>
              <w:left w:val="nil"/>
              <w:bottom w:val="nil"/>
              <w:right w:val="nil"/>
            </w:tcBorders>
            <w:shd w:val="clear" w:color="auto" w:fill="auto"/>
            <w:tcMar>
              <w:top w:w="54" w:type="dxa"/>
              <w:left w:w="54" w:type="dxa"/>
              <w:bottom w:w="54" w:type="dxa"/>
              <w:right w:w="54" w:type="dxa"/>
            </w:tcMar>
            <w:vAlign w:val="bottom"/>
            <w:hideMark/>
          </w:tcPr>
          <w:p w14:paraId="3E34BF34"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0.014 ± 0.002 Bb</w:t>
            </w:r>
          </w:p>
        </w:tc>
        <w:tc>
          <w:tcPr>
            <w:tcW w:w="2555" w:type="dxa"/>
            <w:tcBorders>
              <w:top w:val="nil"/>
              <w:left w:val="nil"/>
              <w:bottom w:val="nil"/>
              <w:right w:val="nil"/>
            </w:tcBorders>
            <w:shd w:val="clear" w:color="auto" w:fill="auto"/>
            <w:tcMar>
              <w:top w:w="54" w:type="dxa"/>
              <w:left w:w="54" w:type="dxa"/>
              <w:bottom w:w="54" w:type="dxa"/>
              <w:right w:w="54" w:type="dxa"/>
            </w:tcMar>
            <w:vAlign w:val="bottom"/>
            <w:hideMark/>
          </w:tcPr>
          <w:p w14:paraId="0898093B"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0.009 ± 0.002 Bab</w:t>
            </w:r>
          </w:p>
        </w:tc>
        <w:tc>
          <w:tcPr>
            <w:tcW w:w="2525" w:type="dxa"/>
            <w:gridSpan w:val="3"/>
            <w:tcBorders>
              <w:top w:val="nil"/>
              <w:left w:val="nil"/>
              <w:bottom w:val="nil"/>
              <w:right w:val="nil"/>
            </w:tcBorders>
            <w:shd w:val="clear" w:color="auto" w:fill="auto"/>
            <w:tcMar>
              <w:top w:w="54" w:type="dxa"/>
              <w:left w:w="54" w:type="dxa"/>
              <w:bottom w:w="54" w:type="dxa"/>
              <w:right w:w="54" w:type="dxa"/>
            </w:tcMar>
            <w:vAlign w:val="bottom"/>
            <w:hideMark/>
          </w:tcPr>
          <w:p w14:paraId="4BA6E005"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0.024 ± 0.003 Ba</w:t>
            </w:r>
          </w:p>
        </w:tc>
        <w:tc>
          <w:tcPr>
            <w:tcW w:w="2544" w:type="dxa"/>
            <w:tcBorders>
              <w:top w:val="nil"/>
              <w:left w:val="nil"/>
              <w:bottom w:val="nil"/>
              <w:right w:val="nil"/>
            </w:tcBorders>
            <w:shd w:val="clear" w:color="auto" w:fill="auto"/>
            <w:tcMar>
              <w:top w:w="54" w:type="dxa"/>
              <w:left w:w="54" w:type="dxa"/>
              <w:bottom w:w="54" w:type="dxa"/>
              <w:right w:w="54" w:type="dxa"/>
            </w:tcMar>
            <w:vAlign w:val="bottom"/>
            <w:hideMark/>
          </w:tcPr>
          <w:p w14:paraId="5BECF383"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142 ± 8 Ba</w:t>
            </w:r>
          </w:p>
        </w:tc>
      </w:tr>
      <w:tr w:rsidR="00335396" w:rsidRPr="002247E6" w14:paraId="065FEBAA" w14:textId="77777777" w:rsidTr="007B7EFE">
        <w:trPr>
          <w:gridAfter w:val="1"/>
          <w:wAfter w:w="158" w:type="dxa"/>
          <w:trHeight w:val="227"/>
        </w:trPr>
        <w:tc>
          <w:tcPr>
            <w:tcW w:w="1640" w:type="dxa"/>
            <w:tcBorders>
              <w:top w:val="nil"/>
              <w:left w:val="nil"/>
              <w:bottom w:val="nil"/>
              <w:right w:val="nil"/>
            </w:tcBorders>
            <w:shd w:val="clear" w:color="auto" w:fill="auto"/>
            <w:tcMar>
              <w:top w:w="54" w:type="dxa"/>
              <w:left w:w="54" w:type="dxa"/>
              <w:bottom w:w="54" w:type="dxa"/>
              <w:right w:w="54" w:type="dxa"/>
            </w:tcMar>
            <w:vAlign w:val="bottom"/>
            <w:hideMark/>
          </w:tcPr>
          <w:p w14:paraId="30FFAEBF"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WW</w:t>
            </w:r>
          </w:p>
        </w:tc>
        <w:tc>
          <w:tcPr>
            <w:tcW w:w="1252" w:type="dxa"/>
            <w:tcBorders>
              <w:top w:val="nil"/>
              <w:left w:val="nil"/>
              <w:bottom w:val="nil"/>
              <w:right w:val="nil"/>
            </w:tcBorders>
            <w:shd w:val="clear" w:color="auto" w:fill="auto"/>
            <w:tcMar>
              <w:top w:w="54" w:type="dxa"/>
              <w:left w:w="54" w:type="dxa"/>
              <w:bottom w:w="54" w:type="dxa"/>
              <w:right w:w="54" w:type="dxa"/>
            </w:tcMar>
            <w:vAlign w:val="bottom"/>
            <w:hideMark/>
          </w:tcPr>
          <w:p w14:paraId="5BDFAB41"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Topsoil</w:t>
            </w:r>
          </w:p>
        </w:tc>
        <w:tc>
          <w:tcPr>
            <w:tcW w:w="2286" w:type="dxa"/>
            <w:tcBorders>
              <w:top w:val="nil"/>
              <w:left w:val="nil"/>
              <w:bottom w:val="nil"/>
              <w:right w:val="nil"/>
            </w:tcBorders>
            <w:shd w:val="clear" w:color="auto" w:fill="auto"/>
            <w:tcMar>
              <w:top w:w="54" w:type="dxa"/>
              <w:left w:w="54" w:type="dxa"/>
              <w:bottom w:w="54" w:type="dxa"/>
              <w:right w:w="54" w:type="dxa"/>
            </w:tcMar>
            <w:vAlign w:val="bottom"/>
            <w:hideMark/>
          </w:tcPr>
          <w:p w14:paraId="2EB9BC99"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0.042 ± 0.005 Aa</w:t>
            </w:r>
          </w:p>
        </w:tc>
        <w:tc>
          <w:tcPr>
            <w:tcW w:w="2555" w:type="dxa"/>
            <w:tcBorders>
              <w:top w:val="nil"/>
              <w:left w:val="nil"/>
              <w:bottom w:val="nil"/>
              <w:right w:val="nil"/>
            </w:tcBorders>
            <w:shd w:val="clear" w:color="auto" w:fill="auto"/>
            <w:tcMar>
              <w:top w:w="54" w:type="dxa"/>
              <w:left w:w="54" w:type="dxa"/>
              <w:bottom w:w="54" w:type="dxa"/>
              <w:right w:w="54" w:type="dxa"/>
            </w:tcMar>
            <w:vAlign w:val="bottom"/>
            <w:hideMark/>
          </w:tcPr>
          <w:p w14:paraId="26850736"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0.039 ± 0.003 Aab</w:t>
            </w:r>
          </w:p>
        </w:tc>
        <w:tc>
          <w:tcPr>
            <w:tcW w:w="2525" w:type="dxa"/>
            <w:gridSpan w:val="3"/>
            <w:tcBorders>
              <w:top w:val="nil"/>
              <w:left w:val="nil"/>
              <w:bottom w:val="nil"/>
              <w:right w:val="nil"/>
            </w:tcBorders>
            <w:shd w:val="clear" w:color="auto" w:fill="auto"/>
            <w:tcMar>
              <w:top w:w="54" w:type="dxa"/>
              <w:left w:w="54" w:type="dxa"/>
              <w:bottom w:w="54" w:type="dxa"/>
              <w:right w:w="54" w:type="dxa"/>
            </w:tcMar>
            <w:vAlign w:val="bottom"/>
            <w:hideMark/>
          </w:tcPr>
          <w:p w14:paraId="58725CFC"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0.081 ± 0.075 Aa</w:t>
            </w:r>
          </w:p>
        </w:tc>
        <w:tc>
          <w:tcPr>
            <w:tcW w:w="2544" w:type="dxa"/>
            <w:tcBorders>
              <w:top w:val="nil"/>
              <w:left w:val="nil"/>
              <w:bottom w:val="nil"/>
              <w:right w:val="nil"/>
            </w:tcBorders>
            <w:shd w:val="clear" w:color="auto" w:fill="auto"/>
            <w:tcMar>
              <w:top w:w="54" w:type="dxa"/>
              <w:left w:w="54" w:type="dxa"/>
              <w:bottom w:w="54" w:type="dxa"/>
              <w:right w:w="54" w:type="dxa"/>
            </w:tcMar>
            <w:vAlign w:val="bottom"/>
            <w:hideMark/>
          </w:tcPr>
          <w:p w14:paraId="36661C7E"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684 ± 70 Aa</w:t>
            </w:r>
          </w:p>
        </w:tc>
      </w:tr>
      <w:tr w:rsidR="00335396" w:rsidRPr="002247E6" w14:paraId="41161A22" w14:textId="77777777" w:rsidTr="007B7EFE">
        <w:trPr>
          <w:gridAfter w:val="1"/>
          <w:wAfter w:w="158" w:type="dxa"/>
          <w:trHeight w:val="227"/>
        </w:trPr>
        <w:tc>
          <w:tcPr>
            <w:tcW w:w="1640" w:type="dxa"/>
            <w:tcBorders>
              <w:top w:val="nil"/>
              <w:left w:val="nil"/>
              <w:bottom w:val="single" w:sz="8" w:space="0" w:color="000000"/>
              <w:right w:val="nil"/>
            </w:tcBorders>
            <w:shd w:val="clear" w:color="auto" w:fill="auto"/>
            <w:tcMar>
              <w:top w:w="54" w:type="dxa"/>
              <w:left w:w="54" w:type="dxa"/>
              <w:bottom w:w="54" w:type="dxa"/>
              <w:right w:w="54" w:type="dxa"/>
            </w:tcMar>
            <w:vAlign w:val="bottom"/>
            <w:hideMark/>
          </w:tcPr>
          <w:p w14:paraId="28E07CBA" w14:textId="77777777" w:rsidR="00335396" w:rsidRPr="002247E6" w:rsidRDefault="00335396" w:rsidP="00F96220">
            <w:pPr>
              <w:rPr>
                <w:rFonts w:ascii="Times New Roman" w:hAnsi="Times New Roman" w:cs="Times New Roman"/>
              </w:rPr>
            </w:pPr>
          </w:p>
        </w:tc>
        <w:tc>
          <w:tcPr>
            <w:tcW w:w="1252" w:type="dxa"/>
            <w:tcBorders>
              <w:top w:val="nil"/>
              <w:left w:val="nil"/>
              <w:bottom w:val="single" w:sz="8" w:space="0" w:color="000000"/>
              <w:right w:val="nil"/>
            </w:tcBorders>
            <w:shd w:val="clear" w:color="auto" w:fill="auto"/>
            <w:tcMar>
              <w:top w:w="54" w:type="dxa"/>
              <w:left w:w="54" w:type="dxa"/>
              <w:bottom w:w="54" w:type="dxa"/>
              <w:right w:w="54" w:type="dxa"/>
            </w:tcMar>
            <w:vAlign w:val="bottom"/>
            <w:hideMark/>
          </w:tcPr>
          <w:p w14:paraId="471DA63D"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Subsoil</w:t>
            </w:r>
          </w:p>
        </w:tc>
        <w:tc>
          <w:tcPr>
            <w:tcW w:w="2286" w:type="dxa"/>
            <w:tcBorders>
              <w:top w:val="nil"/>
              <w:left w:val="nil"/>
              <w:bottom w:val="single" w:sz="8" w:space="0" w:color="000000"/>
              <w:right w:val="nil"/>
            </w:tcBorders>
            <w:shd w:val="clear" w:color="auto" w:fill="auto"/>
            <w:tcMar>
              <w:top w:w="54" w:type="dxa"/>
              <w:left w:w="54" w:type="dxa"/>
              <w:bottom w:w="54" w:type="dxa"/>
              <w:right w:w="54" w:type="dxa"/>
            </w:tcMar>
            <w:vAlign w:val="bottom"/>
            <w:hideMark/>
          </w:tcPr>
          <w:p w14:paraId="577F549D"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0.020 ± 0.002 Ba</w:t>
            </w:r>
          </w:p>
        </w:tc>
        <w:tc>
          <w:tcPr>
            <w:tcW w:w="2555" w:type="dxa"/>
            <w:tcBorders>
              <w:top w:val="nil"/>
              <w:left w:val="nil"/>
              <w:bottom w:val="single" w:sz="8" w:space="0" w:color="000000"/>
              <w:right w:val="nil"/>
            </w:tcBorders>
            <w:shd w:val="clear" w:color="auto" w:fill="auto"/>
            <w:tcMar>
              <w:top w:w="54" w:type="dxa"/>
              <w:left w:w="54" w:type="dxa"/>
              <w:bottom w:w="54" w:type="dxa"/>
              <w:right w:w="54" w:type="dxa"/>
            </w:tcMar>
            <w:vAlign w:val="bottom"/>
            <w:hideMark/>
          </w:tcPr>
          <w:p w14:paraId="4ADDFECD"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0.008 ± 0.001 Bb</w:t>
            </w:r>
          </w:p>
        </w:tc>
        <w:tc>
          <w:tcPr>
            <w:tcW w:w="2525" w:type="dxa"/>
            <w:gridSpan w:val="3"/>
            <w:tcBorders>
              <w:top w:val="nil"/>
              <w:left w:val="nil"/>
              <w:bottom w:val="single" w:sz="8" w:space="0" w:color="000000"/>
              <w:right w:val="nil"/>
            </w:tcBorders>
            <w:shd w:val="clear" w:color="auto" w:fill="auto"/>
            <w:tcMar>
              <w:top w:w="54" w:type="dxa"/>
              <w:left w:w="54" w:type="dxa"/>
              <w:bottom w:w="54" w:type="dxa"/>
              <w:right w:w="54" w:type="dxa"/>
            </w:tcMar>
            <w:vAlign w:val="bottom"/>
            <w:hideMark/>
          </w:tcPr>
          <w:p w14:paraId="4184CA4D"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0.024 ± 0.003 Ba</w:t>
            </w:r>
          </w:p>
        </w:tc>
        <w:tc>
          <w:tcPr>
            <w:tcW w:w="2544" w:type="dxa"/>
            <w:tcBorders>
              <w:top w:val="nil"/>
              <w:left w:val="nil"/>
              <w:bottom w:val="single" w:sz="8" w:space="0" w:color="000000"/>
              <w:right w:val="nil"/>
            </w:tcBorders>
            <w:shd w:val="clear" w:color="auto" w:fill="auto"/>
            <w:tcMar>
              <w:top w:w="54" w:type="dxa"/>
              <w:left w:w="54" w:type="dxa"/>
              <w:bottom w:w="54" w:type="dxa"/>
              <w:right w:w="54" w:type="dxa"/>
            </w:tcMar>
            <w:vAlign w:val="bottom"/>
            <w:hideMark/>
          </w:tcPr>
          <w:p w14:paraId="1E51BEEC" w14:textId="77777777" w:rsidR="00335396" w:rsidRPr="002247E6" w:rsidRDefault="00335396" w:rsidP="00F96220">
            <w:pPr>
              <w:textAlignment w:val="bottom"/>
              <w:rPr>
                <w:rFonts w:ascii="Times New Roman" w:hAnsi="Times New Roman" w:cs="Times New Roman"/>
              </w:rPr>
            </w:pPr>
            <w:r w:rsidRPr="002247E6">
              <w:rPr>
                <w:rFonts w:ascii="Times New Roman" w:eastAsia="Tahoma" w:hAnsi="Times New Roman" w:cs="Times New Roman"/>
                <w:color w:val="000000"/>
                <w:kern w:val="24"/>
              </w:rPr>
              <w:t>140 ± 11 Ba</w:t>
            </w:r>
          </w:p>
        </w:tc>
      </w:tr>
    </w:tbl>
    <w:p w14:paraId="07F55F40" w14:textId="77777777" w:rsidR="00335396" w:rsidRPr="002247E6" w:rsidRDefault="00335396" w:rsidP="00F96220">
      <w:pPr>
        <w:spacing w:after="120"/>
        <w:contextualSpacing/>
        <w:rPr>
          <w:rFonts w:ascii="Times New Roman" w:hAnsi="Times New Roman" w:cs="Times New Roman"/>
          <w:iCs/>
        </w:rPr>
      </w:pPr>
    </w:p>
    <w:p w14:paraId="6B53C601" w14:textId="77777777" w:rsidR="00335396" w:rsidRPr="002247E6" w:rsidRDefault="00335396" w:rsidP="00F96220">
      <w:pPr>
        <w:spacing w:after="120"/>
        <w:rPr>
          <w:rFonts w:ascii="Times New Roman" w:eastAsia="Calibri" w:hAnsi="Times New Roman" w:cs="Times New Roman"/>
          <w:color w:val="000000" w:themeColor="text1"/>
          <w:kern w:val="24"/>
        </w:rPr>
        <w:sectPr w:rsidR="00335396" w:rsidRPr="002247E6" w:rsidSect="004C7402">
          <w:type w:val="continuous"/>
          <w:pgSz w:w="15840" w:h="12240" w:orient="landscape"/>
          <w:pgMar w:top="1440" w:right="1440" w:bottom="1440" w:left="1440" w:header="720" w:footer="720" w:gutter="0"/>
          <w:cols w:space="720"/>
          <w:docGrid w:linePitch="360"/>
        </w:sectPr>
      </w:pPr>
      <w:bookmarkStart w:id="121" w:name="_Hlk147752561"/>
      <w:r w:rsidRPr="002247E6">
        <w:rPr>
          <w:rFonts w:ascii="Times New Roman" w:hAnsi="Times New Roman" w:cs="Times New Roman"/>
          <w:color w:val="000000"/>
          <w:kern w:val="24"/>
          <w:vertAlign w:val="superscript"/>
        </w:rPr>
        <w:t>†</w:t>
      </w:r>
      <w:bookmarkEnd w:id="121"/>
      <w:r w:rsidRPr="002247E6">
        <w:rPr>
          <w:rFonts w:ascii="Times New Roman" w:hAnsi="Times New Roman" w:cs="Times New Roman"/>
          <w:color w:val="000000"/>
          <w:kern w:val="24"/>
        </w:rPr>
        <w:t xml:space="preserve"> CT, Conventional-tillage; NT, No-tillage; NC, No cover; HV, Hairy vetch cover crop; WW, Winter wheat cover crop.</w:t>
      </w:r>
      <w:r w:rsidRPr="002247E6">
        <w:rPr>
          <w:rFonts w:ascii="Times New Roman" w:hAnsi="Times New Roman" w:cs="Times New Roman"/>
          <w:color w:val="000000"/>
          <w:kern w:val="24"/>
        </w:rPr>
        <w:br/>
      </w:r>
      <w:r w:rsidRPr="002247E6">
        <w:rPr>
          <w:rFonts w:ascii="Times New Roman" w:hAnsi="Times New Roman" w:cs="Times New Roman"/>
          <w:vertAlign w:val="superscript"/>
        </w:rPr>
        <w:t>‡</w:t>
      </w:r>
      <w:r w:rsidRPr="002247E6">
        <w:rPr>
          <w:rFonts w:ascii="Times New Roman" w:hAnsi="Times New Roman" w:cs="Times New Roman"/>
        </w:rPr>
        <w:t xml:space="preserve"> Values followed by different upper-case letters indicate significant differences between soil depths for each treatment and soil parameters (</w:t>
      </w:r>
      <w:r w:rsidRPr="002247E6">
        <w:rPr>
          <w:rFonts w:ascii="Times New Roman" w:hAnsi="Times New Roman" w:cs="Times New Roman"/>
          <w:i/>
          <w:iCs/>
        </w:rPr>
        <w:t>P ≤ 0.1</w:t>
      </w:r>
      <w:r w:rsidRPr="002247E6">
        <w:rPr>
          <w:rFonts w:ascii="Times New Roman" w:hAnsi="Times New Roman" w:cs="Times New Roman"/>
        </w:rPr>
        <w:t>). Means followed by different lower-case letters indicate significant differences between tillage or cover crop treatments for each soil depth and soil parameters (</w:t>
      </w:r>
      <w:r w:rsidRPr="002247E6">
        <w:rPr>
          <w:rFonts w:ascii="Times New Roman" w:hAnsi="Times New Roman" w:cs="Times New Roman"/>
          <w:i/>
          <w:iCs/>
        </w:rPr>
        <w:t>P ≤ 0.1</w:t>
      </w:r>
      <w:r w:rsidRPr="002247E6">
        <w:rPr>
          <w:rFonts w:ascii="Times New Roman" w:hAnsi="Times New Roman" w:cs="Times New Roman"/>
        </w:rPr>
        <w:t>)</w:t>
      </w:r>
    </w:p>
    <w:p w14:paraId="2CF1D4F4" w14:textId="685302A1" w:rsidR="009572F4" w:rsidRPr="002247E6" w:rsidRDefault="009572F4" w:rsidP="009572F4">
      <w:pPr>
        <w:pStyle w:val="Caption"/>
      </w:pPr>
      <w:bookmarkStart w:id="122" w:name="_Toc167270520"/>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10</w:t>
      </w:r>
      <w:r w:rsidRPr="002247E6">
        <w:fldChar w:fldCharType="end"/>
      </w:r>
      <w:r w:rsidRPr="002247E6">
        <w:t>. P-values for all the soil parameters</w:t>
      </w:r>
      <w:bookmarkEnd w:id="122"/>
    </w:p>
    <w:tbl>
      <w:tblPr>
        <w:tblW w:w="9504" w:type="dxa"/>
        <w:tblLayout w:type="fixed"/>
        <w:tblCellMar>
          <w:top w:w="144" w:type="dxa"/>
          <w:left w:w="144" w:type="dxa"/>
          <w:bottom w:w="144" w:type="dxa"/>
          <w:right w:w="144" w:type="dxa"/>
        </w:tblCellMar>
        <w:tblLook w:val="0600" w:firstRow="0" w:lastRow="0" w:firstColumn="0" w:lastColumn="0" w:noHBand="1" w:noVBand="1"/>
      </w:tblPr>
      <w:tblGrid>
        <w:gridCol w:w="4546"/>
        <w:gridCol w:w="1347"/>
        <w:gridCol w:w="739"/>
        <w:gridCol w:w="869"/>
        <w:gridCol w:w="751"/>
        <w:gridCol w:w="1252"/>
      </w:tblGrid>
      <w:tr w:rsidR="002E6BBB" w:rsidRPr="002247E6" w14:paraId="0E1F244C" w14:textId="77777777" w:rsidTr="0029285A">
        <w:trPr>
          <w:trHeight w:val="406"/>
        </w:trPr>
        <w:tc>
          <w:tcPr>
            <w:tcW w:w="4546"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B956A50" w14:textId="77777777" w:rsidR="002E6BBB" w:rsidRPr="002247E6" w:rsidRDefault="002E6BBB" w:rsidP="007A0573">
            <w:pPr>
              <w:jc w:val="center"/>
              <w:rPr>
                <w:rFonts w:ascii="Times New Roman" w:hAnsi="Times New Roman" w:cs="Times New Roman"/>
              </w:rPr>
            </w:pPr>
          </w:p>
        </w:tc>
        <w:tc>
          <w:tcPr>
            <w:tcW w:w="134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E1C2BDE"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 xml:space="preserve">Soil depth </w:t>
            </w:r>
            <w:r w:rsidRPr="002247E6">
              <w:rPr>
                <w:rFonts w:ascii="Times New Roman" w:hAnsi="Times New Roman" w:cs="Times New Roman"/>
                <w:color w:val="000000"/>
                <w:kern w:val="24"/>
              </w:rPr>
              <w:br/>
              <w:t>layers</w:t>
            </w:r>
          </w:p>
        </w:tc>
        <w:tc>
          <w:tcPr>
            <w:tcW w:w="739"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19CBD551"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Cover</w:t>
            </w:r>
          </w:p>
        </w:tc>
        <w:tc>
          <w:tcPr>
            <w:tcW w:w="869"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BC34D08"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Tillage</w:t>
            </w:r>
          </w:p>
        </w:tc>
        <w:tc>
          <w:tcPr>
            <w:tcW w:w="75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E6F061F"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Cover*Tillage</w:t>
            </w:r>
          </w:p>
        </w:tc>
        <w:tc>
          <w:tcPr>
            <w:tcW w:w="1252"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144AA16A"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Across</w:t>
            </w:r>
            <w:r w:rsidRPr="002247E6">
              <w:rPr>
                <w:rFonts w:ascii="Times New Roman" w:hAnsi="Times New Roman" w:cs="Times New Roman"/>
                <w:color w:val="000000"/>
                <w:kern w:val="24"/>
              </w:rPr>
              <w:br/>
              <w:t>soil depth</w:t>
            </w:r>
          </w:p>
        </w:tc>
      </w:tr>
      <w:tr w:rsidR="002E6BBB" w:rsidRPr="002247E6" w14:paraId="31C9D998" w14:textId="77777777" w:rsidTr="0029285A">
        <w:trPr>
          <w:trHeight w:val="115"/>
        </w:trPr>
        <w:tc>
          <w:tcPr>
            <w:tcW w:w="4546" w:type="dxa"/>
            <w:vMerge w:val="restart"/>
            <w:tcBorders>
              <w:top w:val="single" w:sz="8" w:space="0" w:color="000000"/>
              <w:left w:val="nil"/>
              <w:bottom w:val="nil"/>
              <w:right w:val="nil"/>
            </w:tcBorders>
            <w:shd w:val="clear" w:color="auto" w:fill="auto"/>
            <w:tcMar>
              <w:top w:w="15" w:type="dxa"/>
              <w:left w:w="15" w:type="dxa"/>
              <w:bottom w:w="0" w:type="dxa"/>
              <w:right w:w="15" w:type="dxa"/>
            </w:tcMar>
            <w:hideMark/>
          </w:tcPr>
          <w:p w14:paraId="5BC02158"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Soil organic C (SOC)</w:t>
            </w:r>
          </w:p>
        </w:tc>
        <w:tc>
          <w:tcPr>
            <w:tcW w:w="1347"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4CC0D79"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532DD95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r w:rsidRPr="002247E6">
              <w:rPr>
                <w:rFonts w:ascii="Times New Roman" w:hAnsi="Times New Roman" w:cs="Times New Roman"/>
                <w:color w:val="000000"/>
                <w:kern w:val="24"/>
                <w:vertAlign w:val="superscript"/>
              </w:rPr>
              <w:t>†</w:t>
            </w:r>
          </w:p>
        </w:tc>
        <w:tc>
          <w:tcPr>
            <w:tcW w:w="869"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20F888B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9A2D78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7734706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7FC121BE" w14:textId="77777777" w:rsidTr="0029285A">
        <w:trPr>
          <w:trHeight w:val="115"/>
        </w:trPr>
        <w:tc>
          <w:tcPr>
            <w:tcW w:w="4546" w:type="dxa"/>
            <w:vMerge/>
            <w:tcBorders>
              <w:top w:val="single" w:sz="8" w:space="0" w:color="000000"/>
              <w:left w:val="nil"/>
              <w:bottom w:val="nil"/>
              <w:right w:val="nil"/>
            </w:tcBorders>
            <w:hideMark/>
          </w:tcPr>
          <w:p w14:paraId="27AD6786"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42694836"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5C0412D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23547A8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7AEE845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2B58910B" w14:textId="77777777" w:rsidR="002E6BBB" w:rsidRPr="002247E6" w:rsidRDefault="002E6BBB" w:rsidP="007A0573">
            <w:pPr>
              <w:rPr>
                <w:rFonts w:ascii="Times New Roman" w:hAnsi="Times New Roman" w:cs="Times New Roman"/>
              </w:rPr>
            </w:pPr>
          </w:p>
        </w:tc>
      </w:tr>
      <w:tr w:rsidR="002E6BBB" w:rsidRPr="002247E6" w14:paraId="4E5B723A"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2F38728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Particulate organic matter C (POM-C)</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238F873B"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5443AD8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4364549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7B0D915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528EE10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19B4B4E4" w14:textId="77777777" w:rsidTr="0029285A">
        <w:trPr>
          <w:trHeight w:val="115"/>
        </w:trPr>
        <w:tc>
          <w:tcPr>
            <w:tcW w:w="4546" w:type="dxa"/>
            <w:vMerge/>
            <w:tcBorders>
              <w:top w:val="nil"/>
              <w:left w:val="nil"/>
              <w:bottom w:val="nil"/>
              <w:right w:val="nil"/>
            </w:tcBorders>
            <w:hideMark/>
          </w:tcPr>
          <w:p w14:paraId="253A0D1D"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3F15D68B"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43D4778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48F93DA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1CBEBC1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5C43377E" w14:textId="77777777" w:rsidR="002E6BBB" w:rsidRPr="002247E6" w:rsidRDefault="002E6BBB" w:rsidP="007A0573">
            <w:pPr>
              <w:rPr>
                <w:rFonts w:ascii="Times New Roman" w:hAnsi="Times New Roman" w:cs="Times New Roman"/>
              </w:rPr>
            </w:pPr>
          </w:p>
        </w:tc>
      </w:tr>
      <w:tr w:rsidR="002E6BBB" w:rsidRPr="002247E6" w14:paraId="6F35120D"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448C59A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Mineral associated organic matter C (MAOM-C)</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575953A8"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18EB400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1403366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5A4A4D8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6F8C2A0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2A73CBAA" w14:textId="77777777" w:rsidTr="0029285A">
        <w:trPr>
          <w:trHeight w:val="115"/>
        </w:trPr>
        <w:tc>
          <w:tcPr>
            <w:tcW w:w="4546" w:type="dxa"/>
            <w:vMerge/>
            <w:tcBorders>
              <w:top w:val="nil"/>
              <w:left w:val="nil"/>
              <w:bottom w:val="nil"/>
              <w:right w:val="nil"/>
            </w:tcBorders>
            <w:hideMark/>
          </w:tcPr>
          <w:p w14:paraId="62026FE3"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128B385A"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01FD82D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7591BAD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72B9952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549D1D24" w14:textId="77777777" w:rsidR="002E6BBB" w:rsidRPr="002247E6" w:rsidRDefault="002E6BBB" w:rsidP="007A0573">
            <w:pPr>
              <w:rPr>
                <w:rFonts w:ascii="Times New Roman" w:hAnsi="Times New Roman" w:cs="Times New Roman"/>
              </w:rPr>
            </w:pPr>
          </w:p>
        </w:tc>
      </w:tr>
      <w:tr w:rsidR="002E6BBB" w:rsidRPr="002247E6" w14:paraId="58497F3E"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37590D94"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Dissolved organic C (DOC)</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6E6AB1EB"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0E38655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2494232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62156EA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6B41D9B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00E6B250" w14:textId="77777777" w:rsidTr="0029285A">
        <w:trPr>
          <w:trHeight w:val="115"/>
        </w:trPr>
        <w:tc>
          <w:tcPr>
            <w:tcW w:w="4546" w:type="dxa"/>
            <w:vMerge/>
            <w:tcBorders>
              <w:top w:val="nil"/>
              <w:left w:val="nil"/>
              <w:bottom w:val="nil"/>
              <w:right w:val="nil"/>
            </w:tcBorders>
            <w:hideMark/>
          </w:tcPr>
          <w:p w14:paraId="16A357D9"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136DF002"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7B9D3DD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5A5A350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51B111C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1104D186" w14:textId="77777777" w:rsidR="002E6BBB" w:rsidRPr="002247E6" w:rsidRDefault="002E6BBB" w:rsidP="007A0573">
            <w:pPr>
              <w:rPr>
                <w:rFonts w:ascii="Times New Roman" w:hAnsi="Times New Roman" w:cs="Times New Roman"/>
              </w:rPr>
            </w:pPr>
          </w:p>
        </w:tc>
      </w:tr>
      <w:tr w:rsidR="002E6BBB" w:rsidRPr="002247E6" w14:paraId="318801DA"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2D53561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C allocated for growth (C</w:t>
            </w:r>
            <w:r w:rsidRPr="002247E6">
              <w:rPr>
                <w:rFonts w:ascii="Times New Roman" w:hAnsi="Times New Roman" w:cs="Times New Roman"/>
                <w:color w:val="000000"/>
                <w:kern w:val="24"/>
                <w:position w:val="-5"/>
                <w:vertAlign w:val="subscript"/>
              </w:rPr>
              <w:t>growth</w:t>
            </w:r>
            <w:r w:rsidRPr="002247E6">
              <w:rPr>
                <w:rFonts w:ascii="Times New Roman" w:hAnsi="Times New Roman" w:cs="Times New Roman"/>
                <w:color w:val="000000"/>
                <w:kern w:val="24"/>
              </w:rPr>
              <w:t>)</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711B996F"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4ADA292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2E6A908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49370AB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5FA3FF5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2167C6FB" w14:textId="77777777" w:rsidTr="0029285A">
        <w:trPr>
          <w:trHeight w:val="115"/>
        </w:trPr>
        <w:tc>
          <w:tcPr>
            <w:tcW w:w="4546" w:type="dxa"/>
            <w:vMerge/>
            <w:tcBorders>
              <w:top w:val="nil"/>
              <w:left w:val="nil"/>
              <w:bottom w:val="nil"/>
              <w:right w:val="nil"/>
            </w:tcBorders>
            <w:hideMark/>
          </w:tcPr>
          <w:p w14:paraId="49BBE016"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4790884E"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0EC9E9C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731A888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5BF3977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2B0607D9" w14:textId="77777777" w:rsidR="002E6BBB" w:rsidRPr="002247E6" w:rsidRDefault="002E6BBB" w:rsidP="007A0573">
            <w:pPr>
              <w:rPr>
                <w:rFonts w:ascii="Times New Roman" w:hAnsi="Times New Roman" w:cs="Times New Roman"/>
              </w:rPr>
            </w:pPr>
          </w:p>
        </w:tc>
      </w:tr>
      <w:tr w:rsidR="002E6BBB" w:rsidRPr="002247E6" w14:paraId="4938AD1E"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25495909"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C allocated for respiration (C</w:t>
            </w:r>
            <w:r w:rsidRPr="002247E6">
              <w:rPr>
                <w:rFonts w:ascii="Times New Roman" w:hAnsi="Times New Roman" w:cs="Times New Roman"/>
                <w:color w:val="000000"/>
                <w:kern w:val="24"/>
                <w:position w:val="-5"/>
                <w:vertAlign w:val="subscript"/>
              </w:rPr>
              <w:t>respiration</w:t>
            </w:r>
            <w:r w:rsidRPr="002247E6">
              <w:rPr>
                <w:rFonts w:ascii="Times New Roman" w:hAnsi="Times New Roman" w:cs="Times New Roman"/>
                <w:color w:val="000000"/>
                <w:kern w:val="24"/>
              </w:rPr>
              <w:t>)</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09E97D8C"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5D821E1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63C8C44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281E978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38A9128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221E55A2" w14:textId="77777777" w:rsidTr="0029285A">
        <w:trPr>
          <w:trHeight w:val="115"/>
        </w:trPr>
        <w:tc>
          <w:tcPr>
            <w:tcW w:w="4546" w:type="dxa"/>
            <w:vMerge/>
            <w:tcBorders>
              <w:top w:val="nil"/>
              <w:left w:val="nil"/>
              <w:bottom w:val="nil"/>
              <w:right w:val="nil"/>
            </w:tcBorders>
            <w:hideMark/>
          </w:tcPr>
          <w:p w14:paraId="1E563D34"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6D76BD8B"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7F526C8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181ACB7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56FC6C4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2CD27D51" w14:textId="77777777" w:rsidR="002E6BBB" w:rsidRPr="002247E6" w:rsidRDefault="002E6BBB" w:rsidP="007A0573">
            <w:pPr>
              <w:rPr>
                <w:rFonts w:ascii="Times New Roman" w:hAnsi="Times New Roman" w:cs="Times New Roman"/>
              </w:rPr>
            </w:pPr>
          </w:p>
        </w:tc>
      </w:tr>
      <w:tr w:rsidR="002E6BBB" w:rsidRPr="002247E6" w14:paraId="67CAE41F"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00C7ED17" w14:textId="77777777" w:rsidR="002E6BBB" w:rsidRPr="002247E6" w:rsidRDefault="002E6BBB" w:rsidP="007A0573">
            <w:pPr>
              <w:textAlignment w:val="center"/>
              <w:rPr>
                <w:rFonts w:ascii="Times New Roman" w:hAnsi="Times New Roman" w:cs="Times New Roman"/>
              </w:rPr>
            </w:pPr>
            <w:bookmarkStart w:id="123" w:name="_Hlk147916907"/>
            <w:r w:rsidRPr="002247E6">
              <w:rPr>
                <w:rFonts w:ascii="Times New Roman" w:hAnsi="Times New Roman" w:cs="Times New Roman"/>
                <w:color w:val="000000"/>
                <w:kern w:val="24"/>
              </w:rPr>
              <w:t>Total C uptake (C</w:t>
            </w:r>
            <w:r w:rsidRPr="002247E6">
              <w:rPr>
                <w:rFonts w:ascii="Times New Roman" w:hAnsi="Times New Roman" w:cs="Times New Roman"/>
                <w:color w:val="000000"/>
                <w:kern w:val="24"/>
                <w:position w:val="-5"/>
                <w:vertAlign w:val="subscript"/>
              </w:rPr>
              <w:t>uptake</w:t>
            </w:r>
            <w:r w:rsidRPr="002247E6">
              <w:rPr>
                <w:rFonts w:ascii="Times New Roman" w:hAnsi="Times New Roman" w:cs="Times New Roman"/>
                <w:color w:val="000000"/>
                <w:kern w:val="24"/>
              </w:rPr>
              <w:t>)</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10DF388A"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5E88CDE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41506FC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45DDC8E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687190B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0D3CAE86" w14:textId="77777777" w:rsidTr="0029285A">
        <w:trPr>
          <w:trHeight w:val="115"/>
        </w:trPr>
        <w:tc>
          <w:tcPr>
            <w:tcW w:w="4546" w:type="dxa"/>
            <w:vMerge/>
            <w:tcBorders>
              <w:top w:val="nil"/>
              <w:left w:val="nil"/>
              <w:bottom w:val="nil"/>
              <w:right w:val="nil"/>
            </w:tcBorders>
            <w:hideMark/>
          </w:tcPr>
          <w:p w14:paraId="6D9E7950"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73A0DC28"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7D2AF28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73A6F29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66B58B0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5DA49032" w14:textId="77777777" w:rsidR="002E6BBB" w:rsidRPr="002247E6" w:rsidRDefault="002E6BBB" w:rsidP="007A0573">
            <w:pPr>
              <w:rPr>
                <w:rFonts w:ascii="Times New Roman" w:hAnsi="Times New Roman" w:cs="Times New Roman"/>
              </w:rPr>
            </w:pPr>
          </w:p>
        </w:tc>
      </w:tr>
      <w:tr w:rsidR="002E6BBB" w:rsidRPr="002247E6" w14:paraId="539608CC"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6C0014C8"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Total C-cycling enzymatic activity</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5A2A2F25"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1F5F8D4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2FBB0F9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3652F6C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27D28DC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0B16FE98" w14:textId="77777777" w:rsidTr="0029285A">
        <w:trPr>
          <w:trHeight w:val="115"/>
        </w:trPr>
        <w:tc>
          <w:tcPr>
            <w:tcW w:w="4546" w:type="dxa"/>
            <w:vMerge/>
            <w:tcBorders>
              <w:top w:val="nil"/>
              <w:left w:val="nil"/>
              <w:bottom w:val="nil"/>
              <w:right w:val="nil"/>
            </w:tcBorders>
            <w:hideMark/>
          </w:tcPr>
          <w:p w14:paraId="3DDC5D77"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49FA7286"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280865C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6535811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50A674F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1CE15217" w14:textId="77777777" w:rsidR="002E6BBB" w:rsidRPr="002247E6" w:rsidRDefault="002E6BBB" w:rsidP="007A0573">
            <w:pPr>
              <w:rPr>
                <w:rFonts w:ascii="Times New Roman" w:hAnsi="Times New Roman" w:cs="Times New Roman"/>
              </w:rPr>
            </w:pPr>
          </w:p>
        </w:tc>
      </w:tr>
      <w:tr w:rsidR="002E6BBB" w:rsidRPr="002247E6" w14:paraId="24B0F6EF"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0C31D694"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Carbon use efficiency (CUE)</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6F019892"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2B470AB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5F728A5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4832C5A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5ED4CC5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7B01408C" w14:textId="77777777" w:rsidTr="0029285A">
        <w:trPr>
          <w:trHeight w:val="115"/>
        </w:trPr>
        <w:tc>
          <w:tcPr>
            <w:tcW w:w="4546" w:type="dxa"/>
            <w:vMerge/>
            <w:tcBorders>
              <w:top w:val="nil"/>
              <w:left w:val="nil"/>
              <w:bottom w:val="nil"/>
              <w:right w:val="nil"/>
            </w:tcBorders>
            <w:hideMark/>
          </w:tcPr>
          <w:p w14:paraId="33FDFEEC"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3229843E"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7DC3169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40457C9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44C869A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578A984A" w14:textId="77777777" w:rsidR="002E6BBB" w:rsidRPr="002247E6" w:rsidRDefault="002E6BBB" w:rsidP="007A0573">
            <w:pPr>
              <w:rPr>
                <w:rFonts w:ascii="Times New Roman" w:hAnsi="Times New Roman" w:cs="Times New Roman"/>
              </w:rPr>
            </w:pPr>
          </w:p>
        </w:tc>
      </w:tr>
      <w:tr w:rsidR="002E6BBB" w:rsidRPr="002247E6" w14:paraId="6AC01447"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7A1629C0"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Enzymatic efficiency (EE)</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3F4CA45C"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7A4A2FC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0B1763F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1B620A9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1B3C136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31340EAA" w14:textId="77777777" w:rsidTr="0029285A">
        <w:trPr>
          <w:trHeight w:val="115"/>
        </w:trPr>
        <w:tc>
          <w:tcPr>
            <w:tcW w:w="4546" w:type="dxa"/>
            <w:vMerge/>
            <w:tcBorders>
              <w:top w:val="nil"/>
              <w:left w:val="nil"/>
              <w:bottom w:val="nil"/>
              <w:right w:val="nil"/>
            </w:tcBorders>
            <w:hideMark/>
          </w:tcPr>
          <w:p w14:paraId="65D6CFCB"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7CEE7D14"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64415C6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3A82CA3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4695527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69886914" w14:textId="77777777" w:rsidR="002E6BBB" w:rsidRPr="002247E6" w:rsidRDefault="002E6BBB" w:rsidP="007A0573">
            <w:pPr>
              <w:rPr>
                <w:rFonts w:ascii="Times New Roman" w:hAnsi="Times New Roman" w:cs="Times New Roman"/>
              </w:rPr>
            </w:pPr>
          </w:p>
        </w:tc>
      </w:tr>
      <w:tr w:rsidR="002E6BBB" w:rsidRPr="002247E6" w14:paraId="1BA6A2A1"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352366E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Metabolic quotient (qCO</w:t>
            </w:r>
            <w:r w:rsidRPr="002247E6">
              <w:rPr>
                <w:rFonts w:ascii="Times New Roman" w:hAnsi="Times New Roman" w:cs="Times New Roman"/>
                <w:color w:val="000000"/>
                <w:kern w:val="24"/>
                <w:position w:val="-5"/>
                <w:vertAlign w:val="subscript"/>
              </w:rPr>
              <w:t>2</w:t>
            </w:r>
            <w:r w:rsidRPr="002247E6">
              <w:rPr>
                <w:rFonts w:ascii="Times New Roman" w:hAnsi="Times New Roman" w:cs="Times New Roman"/>
                <w:color w:val="000000"/>
                <w:kern w:val="24"/>
              </w:rPr>
              <w:t>)</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2A2F68E9"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77D886F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48BD8C4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2ABBCA5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014DAB0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bookmarkEnd w:id="123"/>
      <w:tr w:rsidR="002E6BBB" w:rsidRPr="002247E6" w14:paraId="74836760" w14:textId="77777777" w:rsidTr="0029285A">
        <w:trPr>
          <w:trHeight w:val="115"/>
        </w:trPr>
        <w:tc>
          <w:tcPr>
            <w:tcW w:w="4546" w:type="dxa"/>
            <w:vMerge/>
            <w:tcBorders>
              <w:top w:val="nil"/>
              <w:left w:val="nil"/>
              <w:bottom w:val="nil"/>
              <w:right w:val="nil"/>
            </w:tcBorders>
            <w:hideMark/>
          </w:tcPr>
          <w:p w14:paraId="62B9BCB9"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0A8A006E"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6B3F377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733F3F8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5C74BE3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05B10E6F" w14:textId="77777777" w:rsidR="002E6BBB" w:rsidRPr="002247E6" w:rsidRDefault="002E6BBB" w:rsidP="007A0573">
            <w:pPr>
              <w:rPr>
                <w:rFonts w:ascii="Times New Roman" w:hAnsi="Times New Roman" w:cs="Times New Roman"/>
              </w:rPr>
            </w:pPr>
          </w:p>
        </w:tc>
      </w:tr>
      <w:tr w:rsidR="002E6BBB" w:rsidRPr="002247E6" w14:paraId="11735BD2" w14:textId="77777777" w:rsidTr="0029285A">
        <w:trPr>
          <w:trHeight w:val="115"/>
        </w:trPr>
        <w:tc>
          <w:tcPr>
            <w:tcW w:w="4546" w:type="dxa"/>
            <w:vMerge w:val="restart"/>
            <w:tcBorders>
              <w:top w:val="nil"/>
              <w:left w:val="nil"/>
              <w:bottom w:val="nil"/>
              <w:right w:val="nil"/>
            </w:tcBorders>
            <w:shd w:val="clear" w:color="auto" w:fill="auto"/>
            <w:tcMar>
              <w:top w:w="15" w:type="dxa"/>
              <w:left w:w="15" w:type="dxa"/>
              <w:bottom w:w="0" w:type="dxa"/>
              <w:right w:w="15" w:type="dxa"/>
            </w:tcMar>
            <w:hideMark/>
          </w:tcPr>
          <w:p w14:paraId="7021D0C6"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fPOM (</w:t>
            </w:r>
            <w:r w:rsidRPr="002247E6">
              <w:rPr>
                <w:rFonts w:ascii="Times New Roman" w:eastAsia="Calibri" w:hAnsi="Times New Roman" w:cs="Times New Roman"/>
                <w:color w:val="000000"/>
                <w:kern w:val="24"/>
              </w:rPr>
              <w:t>fractional proportion of POM)</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5C53225B"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7C59E29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1F56730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52889C8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5DEABD7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74A3BB09" w14:textId="77777777" w:rsidTr="0029285A">
        <w:trPr>
          <w:trHeight w:val="115"/>
        </w:trPr>
        <w:tc>
          <w:tcPr>
            <w:tcW w:w="4546" w:type="dxa"/>
            <w:vMerge/>
            <w:tcBorders>
              <w:top w:val="nil"/>
              <w:left w:val="nil"/>
              <w:bottom w:val="nil"/>
              <w:right w:val="nil"/>
            </w:tcBorders>
            <w:hideMark/>
          </w:tcPr>
          <w:p w14:paraId="119635BF" w14:textId="77777777" w:rsidR="002E6BBB" w:rsidRPr="002247E6" w:rsidRDefault="002E6BBB" w:rsidP="007A0573">
            <w:pPr>
              <w:rPr>
                <w:rFonts w:ascii="Times New Roman" w:hAnsi="Times New Roman" w:cs="Times New Roman"/>
              </w:rPr>
            </w:pP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4A98AB8A"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5DF9AE1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4E9883D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4C06C6F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3B0CC9BA" w14:textId="77777777" w:rsidR="002E6BBB" w:rsidRPr="002247E6" w:rsidRDefault="002E6BBB" w:rsidP="007A0573">
            <w:pPr>
              <w:rPr>
                <w:rFonts w:ascii="Times New Roman" w:hAnsi="Times New Roman" w:cs="Times New Roman"/>
              </w:rPr>
            </w:pPr>
          </w:p>
        </w:tc>
      </w:tr>
      <w:tr w:rsidR="002E6BBB" w:rsidRPr="002247E6" w14:paraId="0F461077" w14:textId="77777777" w:rsidTr="0029285A">
        <w:trPr>
          <w:trHeight w:val="115"/>
        </w:trPr>
        <w:tc>
          <w:tcPr>
            <w:tcW w:w="4546" w:type="dxa"/>
            <w:vMerge w:val="restart"/>
            <w:tcBorders>
              <w:top w:val="nil"/>
              <w:left w:val="nil"/>
              <w:bottom w:val="single" w:sz="8" w:space="0" w:color="000000"/>
              <w:right w:val="nil"/>
            </w:tcBorders>
            <w:shd w:val="clear" w:color="auto" w:fill="auto"/>
            <w:tcMar>
              <w:top w:w="15" w:type="dxa"/>
              <w:left w:w="15" w:type="dxa"/>
              <w:bottom w:w="0" w:type="dxa"/>
              <w:right w:w="15" w:type="dxa"/>
            </w:tcMar>
            <w:hideMark/>
          </w:tcPr>
          <w:p w14:paraId="484B39A3"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fMAOM (</w:t>
            </w:r>
            <w:r w:rsidRPr="002247E6">
              <w:rPr>
                <w:rFonts w:ascii="Times New Roman" w:eastAsia="Calibri" w:hAnsi="Times New Roman" w:cs="Times New Roman"/>
                <w:color w:val="000000"/>
                <w:kern w:val="24"/>
              </w:rPr>
              <w:t>fractional proportion of MAOM)</w:t>
            </w:r>
          </w:p>
        </w:tc>
        <w:tc>
          <w:tcPr>
            <w:tcW w:w="1347" w:type="dxa"/>
            <w:tcBorders>
              <w:top w:val="nil"/>
              <w:left w:val="nil"/>
              <w:bottom w:val="nil"/>
              <w:right w:val="nil"/>
            </w:tcBorders>
            <w:shd w:val="clear" w:color="auto" w:fill="auto"/>
            <w:tcMar>
              <w:top w:w="15" w:type="dxa"/>
              <w:left w:w="15" w:type="dxa"/>
              <w:bottom w:w="0" w:type="dxa"/>
              <w:right w:w="15" w:type="dxa"/>
            </w:tcMar>
            <w:vAlign w:val="bottom"/>
            <w:hideMark/>
          </w:tcPr>
          <w:p w14:paraId="08EEF550"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Topsoil</w:t>
            </w:r>
          </w:p>
        </w:tc>
        <w:tc>
          <w:tcPr>
            <w:tcW w:w="739" w:type="dxa"/>
            <w:tcBorders>
              <w:top w:val="nil"/>
              <w:left w:val="nil"/>
              <w:bottom w:val="nil"/>
              <w:right w:val="nil"/>
            </w:tcBorders>
            <w:shd w:val="clear" w:color="auto" w:fill="auto"/>
            <w:tcMar>
              <w:top w:w="15" w:type="dxa"/>
              <w:left w:w="15" w:type="dxa"/>
              <w:bottom w:w="0" w:type="dxa"/>
              <w:right w:w="15" w:type="dxa"/>
            </w:tcMar>
            <w:vAlign w:val="bottom"/>
            <w:hideMark/>
          </w:tcPr>
          <w:p w14:paraId="5245C26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869" w:type="dxa"/>
            <w:tcBorders>
              <w:top w:val="nil"/>
              <w:left w:val="nil"/>
              <w:bottom w:val="nil"/>
              <w:right w:val="nil"/>
            </w:tcBorders>
            <w:shd w:val="clear" w:color="auto" w:fill="auto"/>
            <w:tcMar>
              <w:top w:w="15" w:type="dxa"/>
              <w:left w:w="15" w:type="dxa"/>
              <w:bottom w:w="0" w:type="dxa"/>
              <w:right w:w="15" w:type="dxa"/>
            </w:tcMar>
            <w:vAlign w:val="bottom"/>
            <w:hideMark/>
          </w:tcPr>
          <w:p w14:paraId="593F8FB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nil"/>
              <w:right w:val="nil"/>
            </w:tcBorders>
            <w:shd w:val="clear" w:color="auto" w:fill="auto"/>
            <w:tcMar>
              <w:top w:w="15" w:type="dxa"/>
              <w:left w:w="15" w:type="dxa"/>
              <w:bottom w:w="0" w:type="dxa"/>
              <w:right w:w="15" w:type="dxa"/>
            </w:tcMar>
            <w:vAlign w:val="bottom"/>
            <w:hideMark/>
          </w:tcPr>
          <w:p w14:paraId="7678E59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nil"/>
              <w:right w:val="nil"/>
            </w:tcBorders>
            <w:shd w:val="clear" w:color="auto" w:fill="auto"/>
            <w:tcMar>
              <w:top w:w="15" w:type="dxa"/>
              <w:left w:w="15" w:type="dxa"/>
              <w:bottom w:w="0" w:type="dxa"/>
              <w:right w:w="15" w:type="dxa"/>
            </w:tcMar>
            <w:vAlign w:val="bottom"/>
            <w:hideMark/>
          </w:tcPr>
          <w:p w14:paraId="170E00E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w:t>
            </w:r>
          </w:p>
        </w:tc>
      </w:tr>
      <w:tr w:rsidR="002E6BBB" w:rsidRPr="002247E6" w14:paraId="7AA8E97E" w14:textId="77777777" w:rsidTr="0029285A">
        <w:trPr>
          <w:trHeight w:val="16"/>
        </w:trPr>
        <w:tc>
          <w:tcPr>
            <w:tcW w:w="4546" w:type="dxa"/>
            <w:vMerge/>
            <w:tcBorders>
              <w:top w:val="nil"/>
              <w:left w:val="nil"/>
              <w:bottom w:val="single" w:sz="8" w:space="0" w:color="000000"/>
              <w:right w:val="nil"/>
            </w:tcBorders>
            <w:vAlign w:val="center"/>
            <w:hideMark/>
          </w:tcPr>
          <w:p w14:paraId="0DF25796" w14:textId="77777777" w:rsidR="002E6BBB" w:rsidRPr="002247E6" w:rsidRDefault="002E6BBB" w:rsidP="007A0573">
            <w:pPr>
              <w:rPr>
                <w:rFonts w:ascii="Times New Roman" w:hAnsi="Times New Roman" w:cs="Times New Roman"/>
              </w:rPr>
            </w:pPr>
          </w:p>
        </w:tc>
        <w:tc>
          <w:tcPr>
            <w:tcW w:w="1347"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2516CB5E" w14:textId="77777777" w:rsidR="002E6BBB" w:rsidRPr="002247E6" w:rsidRDefault="002E6BBB" w:rsidP="007A0573">
            <w:pPr>
              <w:jc w:val="center"/>
              <w:textAlignment w:val="bottom"/>
              <w:rPr>
                <w:rFonts w:ascii="Times New Roman" w:hAnsi="Times New Roman" w:cs="Times New Roman"/>
              </w:rPr>
            </w:pPr>
            <w:r w:rsidRPr="002247E6">
              <w:rPr>
                <w:rFonts w:ascii="Times New Roman" w:hAnsi="Times New Roman" w:cs="Times New Roman"/>
                <w:color w:val="000000"/>
                <w:kern w:val="24"/>
              </w:rPr>
              <w:t>Subsoil</w:t>
            </w:r>
          </w:p>
        </w:tc>
        <w:tc>
          <w:tcPr>
            <w:tcW w:w="73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76849FA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869"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8ECAC1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75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0A92EF0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kern w:val="24"/>
              </w:rPr>
              <w:t>ns</w:t>
            </w:r>
          </w:p>
        </w:tc>
        <w:tc>
          <w:tcPr>
            <w:tcW w:w="1252"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41E7F4D8" w14:textId="77777777" w:rsidR="002E6BBB" w:rsidRPr="002247E6" w:rsidRDefault="002E6BBB" w:rsidP="007A0573">
            <w:pPr>
              <w:rPr>
                <w:rFonts w:ascii="Times New Roman" w:hAnsi="Times New Roman" w:cs="Times New Roman"/>
              </w:rPr>
            </w:pPr>
          </w:p>
        </w:tc>
      </w:tr>
    </w:tbl>
    <w:p w14:paraId="3D127D9C" w14:textId="346A52AE" w:rsidR="002E6BBB" w:rsidRPr="002247E6" w:rsidRDefault="002E6BBB" w:rsidP="002E6BBB">
      <w:pPr>
        <w:rPr>
          <w:rFonts w:ascii="Times New Roman" w:hAnsi="Times New Roman" w:cs="Times New Roman"/>
        </w:rPr>
      </w:pPr>
      <w:r w:rsidRPr="002247E6">
        <w:rPr>
          <w:rFonts w:ascii="Times New Roman" w:hAnsi="Times New Roman" w:cs="Times New Roman"/>
          <w:color w:val="000000"/>
          <w:kern w:val="24"/>
          <w:vertAlign w:val="superscript"/>
        </w:rPr>
        <w:t>†</w:t>
      </w:r>
      <w:r w:rsidRPr="002247E6">
        <w:rPr>
          <w:rFonts w:ascii="Times New Roman" w:hAnsi="Times New Roman" w:cs="Times New Roman"/>
        </w:rPr>
        <w:t xml:space="preserve">*** </w:t>
      </w:r>
      <w:r w:rsidRPr="002247E6">
        <w:rPr>
          <w:rFonts w:ascii="Times New Roman" w:hAnsi="Times New Roman" w:cs="Times New Roman"/>
          <w:i/>
          <w:iCs/>
        </w:rPr>
        <w:t>P &lt; 0.001</w:t>
      </w:r>
      <w:r w:rsidRPr="002247E6">
        <w:rPr>
          <w:rFonts w:ascii="Times New Roman" w:hAnsi="Times New Roman" w:cs="Times New Roman"/>
        </w:rPr>
        <w:t xml:space="preserve">, ** </w:t>
      </w:r>
      <w:r w:rsidRPr="002247E6">
        <w:rPr>
          <w:rFonts w:ascii="Times New Roman" w:hAnsi="Times New Roman" w:cs="Times New Roman"/>
          <w:i/>
          <w:iCs/>
        </w:rPr>
        <w:t>P &lt; 0.01</w:t>
      </w:r>
      <w:r w:rsidRPr="002247E6">
        <w:rPr>
          <w:rFonts w:ascii="Times New Roman" w:hAnsi="Times New Roman" w:cs="Times New Roman"/>
        </w:rPr>
        <w:t xml:space="preserve">, * </w:t>
      </w:r>
      <w:r w:rsidRPr="002247E6">
        <w:rPr>
          <w:rFonts w:ascii="Times New Roman" w:hAnsi="Times New Roman" w:cs="Times New Roman"/>
          <w:i/>
          <w:iCs/>
        </w:rPr>
        <w:t>P &lt; 0.1</w:t>
      </w:r>
      <w:r w:rsidRPr="002247E6">
        <w:rPr>
          <w:rFonts w:ascii="Times New Roman" w:hAnsi="Times New Roman" w:cs="Times New Roman"/>
        </w:rPr>
        <w:t xml:space="preserve">, and ns denotes </w:t>
      </w:r>
      <w:r w:rsidRPr="002247E6">
        <w:rPr>
          <w:rFonts w:ascii="Times New Roman" w:hAnsi="Times New Roman" w:cs="Times New Roman"/>
          <w:i/>
          <w:iCs/>
        </w:rPr>
        <w:t>P &gt; 0.1</w:t>
      </w:r>
      <w:r w:rsidRPr="002247E6">
        <w:rPr>
          <w:rFonts w:ascii="Times New Roman" w:hAnsi="Times New Roman" w:cs="Times New Roman"/>
        </w:rPr>
        <w:t xml:space="preserve"> for the effects of the cover cropping and tillage practices on measured soil properties at different soil depths.</w:t>
      </w:r>
    </w:p>
    <w:p w14:paraId="78E781F9" w14:textId="1E8E605D" w:rsidR="009572F4" w:rsidRPr="002247E6" w:rsidRDefault="009572F4" w:rsidP="009572F4">
      <w:pPr>
        <w:pStyle w:val="Caption"/>
      </w:pPr>
      <w:bookmarkStart w:id="124" w:name="_Toc167270521"/>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11</w:t>
      </w:r>
      <w:r w:rsidRPr="002247E6">
        <w:fldChar w:fldCharType="end"/>
      </w:r>
      <w:r w:rsidRPr="002247E6">
        <w:t>. Potential relationships between variables derived from the literature and the ANOVA results derived from this study</w:t>
      </w:r>
      <w:bookmarkEnd w:id="124"/>
    </w:p>
    <w:tbl>
      <w:tblPr>
        <w:tblW w:w="8815" w:type="dxa"/>
        <w:tblCellMar>
          <w:left w:w="0" w:type="dxa"/>
          <w:right w:w="0" w:type="dxa"/>
        </w:tblCellMar>
        <w:tblLook w:val="0420" w:firstRow="1" w:lastRow="0" w:firstColumn="0" w:lastColumn="0" w:noHBand="0" w:noVBand="1"/>
      </w:tblPr>
      <w:tblGrid>
        <w:gridCol w:w="768"/>
        <w:gridCol w:w="2107"/>
        <w:gridCol w:w="5940"/>
      </w:tblGrid>
      <w:tr w:rsidR="002E6BBB" w:rsidRPr="002247E6" w14:paraId="6DE185E1" w14:textId="77777777" w:rsidTr="007A0573">
        <w:trPr>
          <w:trHeight w:val="133"/>
        </w:trPr>
        <w:tc>
          <w:tcPr>
            <w:tcW w:w="768" w:type="dxa"/>
            <w:tcBorders>
              <w:top w:val="single" w:sz="4" w:space="0" w:color="auto"/>
              <w:bottom w:val="single" w:sz="4" w:space="0" w:color="auto"/>
            </w:tcBorders>
            <w:shd w:val="clear" w:color="auto" w:fill="auto"/>
            <w:tcMar>
              <w:top w:w="72" w:type="dxa"/>
              <w:left w:w="144" w:type="dxa"/>
              <w:bottom w:w="72" w:type="dxa"/>
              <w:right w:w="144" w:type="dxa"/>
            </w:tcMar>
            <w:hideMark/>
          </w:tcPr>
          <w:p w14:paraId="35312493"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b/>
                <w:bCs/>
                <w:iCs/>
              </w:rPr>
              <w:t xml:space="preserve">Path </w:t>
            </w:r>
          </w:p>
        </w:tc>
        <w:tc>
          <w:tcPr>
            <w:tcW w:w="2107" w:type="dxa"/>
            <w:tcBorders>
              <w:top w:val="single" w:sz="4" w:space="0" w:color="auto"/>
              <w:bottom w:val="single" w:sz="4" w:space="0" w:color="auto"/>
            </w:tcBorders>
            <w:shd w:val="clear" w:color="auto" w:fill="auto"/>
            <w:tcMar>
              <w:top w:w="72" w:type="dxa"/>
              <w:left w:w="144" w:type="dxa"/>
              <w:bottom w:w="72" w:type="dxa"/>
              <w:right w:w="144" w:type="dxa"/>
            </w:tcMar>
            <w:hideMark/>
          </w:tcPr>
          <w:p w14:paraId="3954D8EB"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b/>
                <w:bCs/>
                <w:iCs/>
              </w:rPr>
              <w:t>Pathway</w:t>
            </w:r>
          </w:p>
        </w:tc>
        <w:tc>
          <w:tcPr>
            <w:tcW w:w="5940" w:type="dxa"/>
            <w:tcBorders>
              <w:top w:val="single" w:sz="4" w:space="0" w:color="auto"/>
              <w:bottom w:val="single" w:sz="4" w:space="0" w:color="auto"/>
            </w:tcBorders>
            <w:shd w:val="clear" w:color="auto" w:fill="auto"/>
            <w:tcMar>
              <w:top w:w="72" w:type="dxa"/>
              <w:left w:w="144" w:type="dxa"/>
              <w:bottom w:w="72" w:type="dxa"/>
              <w:right w:w="144" w:type="dxa"/>
            </w:tcMar>
            <w:hideMark/>
          </w:tcPr>
          <w:p w14:paraId="07128E16"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b/>
                <w:bCs/>
                <w:iCs/>
              </w:rPr>
              <w:t>Proposed relation</w:t>
            </w:r>
          </w:p>
        </w:tc>
      </w:tr>
      <w:tr w:rsidR="002E6BBB" w:rsidRPr="002247E6" w14:paraId="3D835491" w14:textId="77777777" w:rsidTr="007A0573">
        <w:trPr>
          <w:trHeight w:val="890"/>
        </w:trPr>
        <w:tc>
          <w:tcPr>
            <w:tcW w:w="768" w:type="dxa"/>
            <w:tcBorders>
              <w:top w:val="single" w:sz="4" w:space="0" w:color="auto"/>
            </w:tcBorders>
            <w:shd w:val="clear" w:color="auto" w:fill="auto"/>
            <w:tcMar>
              <w:top w:w="72" w:type="dxa"/>
              <w:left w:w="144" w:type="dxa"/>
              <w:bottom w:w="72" w:type="dxa"/>
              <w:right w:w="144" w:type="dxa"/>
            </w:tcMar>
            <w:hideMark/>
          </w:tcPr>
          <w:p w14:paraId="7FDA0929"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1</w:t>
            </w:r>
          </w:p>
        </w:tc>
        <w:tc>
          <w:tcPr>
            <w:tcW w:w="2107" w:type="dxa"/>
            <w:tcBorders>
              <w:top w:val="single" w:sz="4" w:space="0" w:color="auto"/>
            </w:tcBorders>
            <w:shd w:val="clear" w:color="auto" w:fill="auto"/>
            <w:tcMar>
              <w:top w:w="72" w:type="dxa"/>
              <w:left w:w="144" w:type="dxa"/>
              <w:bottom w:w="72" w:type="dxa"/>
              <w:right w:w="144" w:type="dxa"/>
            </w:tcMar>
            <w:hideMark/>
          </w:tcPr>
          <w:p w14:paraId="6A9E76FB"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Cropping treatments → SOC fractions</w:t>
            </w:r>
          </w:p>
        </w:tc>
        <w:tc>
          <w:tcPr>
            <w:tcW w:w="5940" w:type="dxa"/>
            <w:tcBorders>
              <w:top w:val="single" w:sz="4" w:space="0" w:color="auto"/>
            </w:tcBorders>
            <w:shd w:val="clear" w:color="auto" w:fill="auto"/>
            <w:tcMar>
              <w:top w:w="72" w:type="dxa"/>
              <w:left w:w="144" w:type="dxa"/>
              <w:bottom w:w="72" w:type="dxa"/>
              <w:right w:w="144" w:type="dxa"/>
            </w:tcMar>
            <w:hideMark/>
          </w:tcPr>
          <w:p w14:paraId="5C477C95"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Long-term conservation agricultural practices (no tillage and cover cropping) positively affect SOC fractions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{"citationID":"gCm9kyjw","properties":{"formattedCitation":"(Patra et al., 2022; Wooliver and Jagadamma, 2023)","plainCitation":"(Patra et al., 2022; Wooliver and Jagadamma, 2023)","noteIndex":0},"citationItems":[{"id":1769,"uris":["http://zotero.org/users/4537082/items/64KZYQE9"],"itemData":{"id":1769,"type":"article-journal","container-title":"Soil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id":4668,"uris":["http://zotero.org/users/4537082/items/CXDB5HK2"],"itemData":{"id":4668,"type":"article-journal","container-title":"Agriculture, Ecosystems &amp; Environment","DOI":"10.1016/j.agee.2023.108497","ISSN":"01678809","journalAbbreviation":"Agriculture, Ecosystems &amp; Environment","language":"en","page":"108497","source":"DOI.org (Crossref)","title":"Response of soil organic carbon fractions to cover cropping: A meta-analysis of agroecosystems","title-short":"Response of soil organic carbon fractions to cover cropping","volume":"351","author":[{"family":"Wooliver","given":"Rachel"},{"family":"Jagadamma","given":"Sindhu"}],"issued":{"date-parts":[["2023",8]]}}}],"schema":"https://github.com/citation-style-language/schema/raw/master/csl-citation.json"}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(Patra et al., 2022; Wooliver and Jagadamma, 2023)</w:t>
            </w:r>
            <w:r w:rsidRPr="002247E6">
              <w:rPr>
                <w:rFonts w:ascii="Times New Roman" w:hAnsi="Times New Roman" w:cs="Times New Roman"/>
                <w:iCs/>
              </w:rPr>
              <w:fldChar w:fldCharType="end"/>
            </w:r>
            <w:r w:rsidRPr="002247E6">
              <w:rPr>
                <w:rFonts w:ascii="Times New Roman" w:hAnsi="Times New Roman" w:cs="Times New Roman"/>
                <w:iCs/>
              </w:rPr>
              <w:t>.</w:t>
            </w:r>
          </w:p>
        </w:tc>
      </w:tr>
      <w:tr w:rsidR="002E6BBB" w:rsidRPr="002247E6" w14:paraId="50D41229" w14:textId="77777777" w:rsidTr="007A0573">
        <w:trPr>
          <w:trHeight w:val="2033"/>
        </w:trPr>
        <w:tc>
          <w:tcPr>
            <w:tcW w:w="768" w:type="dxa"/>
            <w:shd w:val="clear" w:color="auto" w:fill="auto"/>
            <w:tcMar>
              <w:top w:w="72" w:type="dxa"/>
              <w:left w:w="144" w:type="dxa"/>
              <w:bottom w:w="72" w:type="dxa"/>
              <w:right w:w="144" w:type="dxa"/>
            </w:tcMar>
            <w:hideMark/>
          </w:tcPr>
          <w:p w14:paraId="725022DA"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2</w:t>
            </w:r>
          </w:p>
        </w:tc>
        <w:tc>
          <w:tcPr>
            <w:tcW w:w="2107" w:type="dxa"/>
            <w:shd w:val="clear" w:color="auto" w:fill="auto"/>
            <w:tcMar>
              <w:top w:w="72" w:type="dxa"/>
              <w:left w:w="144" w:type="dxa"/>
              <w:bottom w:w="72" w:type="dxa"/>
              <w:right w:w="144" w:type="dxa"/>
            </w:tcMar>
            <w:hideMark/>
          </w:tcPr>
          <w:p w14:paraId="0755FFC8"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Cropping treatments → Microbial functional traits</w:t>
            </w:r>
          </w:p>
        </w:tc>
        <w:tc>
          <w:tcPr>
            <w:tcW w:w="5940" w:type="dxa"/>
            <w:shd w:val="clear" w:color="auto" w:fill="auto"/>
            <w:tcMar>
              <w:top w:w="72" w:type="dxa"/>
              <w:left w:w="144" w:type="dxa"/>
              <w:bottom w:w="72" w:type="dxa"/>
              <w:right w:w="144" w:type="dxa"/>
            </w:tcMar>
            <w:hideMark/>
          </w:tcPr>
          <w:p w14:paraId="0942556E"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Long-term conservation agricultural practices (no tillage and cover cropping) positively affect active microbial functional traits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{"citationID":"Z7qBRj0T","properties":{"formattedCitation":"(Kallenbach et al., 2019)","plainCitation":"(Kallenbach et al., 2019)","noteIndex":0},"citationItems":[{"id":746,"uris":["http://zotero.org/users/4537082/items/54DRLGHE"],"itemData":{"id":746,"type":"article-journal","abstract":"Agricultural systems are increasingly managed for improving soil carbon (C) accumulation. However, there are limits to C returns in agricultural systems that constrain soil C accumulation capacity. Increasing the efficiency of how soil microbes process C is gaining interest as an important management strategy for increasing soil C and is a key feature of soil C dynamics in many new microbial-explicit models. A higher microbial C use efficiency (CUE) may increase C storage while reducing C system losses and is a fundamental trait affecting community assembly dynamics and nutrient cycling. However, the numerous ecological unknowns influencing CUE limit our ability to effectively manage CUE in agricultural soils for greater soil C storage. In this perspective, we consider three complex drivers of agroecosystem CUE that need to be resolved to develop effective C sequestration management practices in the future: 1) the environment as an individual trait moderator versus a filter, 2) microbial community competitive and faciliatory interactions, and 3) spatio-temporal dynamics through the soil profile and across the microbial lifecycle. We highlight ways that amendments, crop rotations, and tillage practices might affect microbial CUE conditions and the variable outcomes of these practices. We argue that to resolve some of the unknowns of CUE dynamics we need to include more mechanistic, trait-based approaches that capitalize on advanced methods and innovative field research designs within an agroecosystem specific context. By identifying the management-level determinants of CUE expression, we will be better positioned to optimize CUE to increase soil C storage in agricultural systems.","container-title":"Frontiers in Microbiology","DOI":"10.3389/fmicb.2019.01146","ISSN":"1664-302X","journalAbbreviation":"Front. Microbiol.","language":"English","source":"Frontiers","title":"Managing Agroecosystems for Soil Microbial Carbon Use Efficiency: Ecological Unknowns, Potential Outcomes, and a Path Forward","title-short":"Managing Agroecosystems for Soil Microbial Carbon Use Efficiency","URL":"https://www.frontiersin.org/articles/10.3389/fmicb.2019.01146/full?fbclid=IwAR0f_OWOZfPEzH_ynJT18sNNnKF2Iy0oOQxQGiYHaRepyPW22n6esjs5vCg","volume":"10","author":[{"family":"Kallenbach","given":"Cynthia M."},{"family":"Wallenstein","given":"Matthew D."},{"family":"Schipanksi","given":"Meagan E."},{"family":"Grandy","given":"A. Stuart"}],"accessed":{"date-parts":[["2020",2,14]]},"issued":{"date-parts":[["2019"]]}}}],"schema":"https://github.com/citation-style-language/schema/raw/master/csl-citation.json"}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(Kallenbach et al., 2019)</w:t>
            </w:r>
            <w:r w:rsidRPr="002247E6">
              <w:rPr>
                <w:rFonts w:ascii="Times New Roman" w:hAnsi="Times New Roman" w:cs="Times New Roman"/>
                <w:iCs/>
              </w:rPr>
              <w:fldChar w:fldCharType="end"/>
            </w:r>
            <w:r w:rsidRPr="002247E6">
              <w:rPr>
                <w:rFonts w:ascii="Times New Roman" w:hAnsi="Times New Roman" w:cs="Times New Roman"/>
                <w:iCs/>
              </w:rPr>
              <w:t>. The goal of this study was to determine whether long-term conservation agricultural practices (no tillage and cover cropping) positively affect microbial functional traits across soil depth.</w:t>
            </w:r>
          </w:p>
        </w:tc>
      </w:tr>
      <w:tr w:rsidR="002E6BBB" w:rsidRPr="002247E6" w14:paraId="4E86239F" w14:textId="77777777" w:rsidTr="007A0573">
        <w:trPr>
          <w:trHeight w:val="881"/>
        </w:trPr>
        <w:tc>
          <w:tcPr>
            <w:tcW w:w="768" w:type="dxa"/>
            <w:shd w:val="clear" w:color="auto" w:fill="auto"/>
            <w:tcMar>
              <w:top w:w="72" w:type="dxa"/>
              <w:left w:w="144" w:type="dxa"/>
              <w:bottom w:w="72" w:type="dxa"/>
              <w:right w:w="144" w:type="dxa"/>
            </w:tcMar>
          </w:tcPr>
          <w:p w14:paraId="72C98762"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3</w:t>
            </w:r>
          </w:p>
        </w:tc>
        <w:tc>
          <w:tcPr>
            <w:tcW w:w="2107" w:type="dxa"/>
            <w:shd w:val="clear" w:color="auto" w:fill="auto"/>
            <w:tcMar>
              <w:top w:w="72" w:type="dxa"/>
              <w:left w:w="144" w:type="dxa"/>
              <w:bottom w:w="72" w:type="dxa"/>
              <w:right w:w="144" w:type="dxa"/>
            </w:tcMar>
          </w:tcPr>
          <w:p w14:paraId="385BA84C"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Cropping treatments → Soil properties </w:t>
            </w:r>
          </w:p>
        </w:tc>
        <w:tc>
          <w:tcPr>
            <w:tcW w:w="5940" w:type="dxa"/>
            <w:shd w:val="clear" w:color="auto" w:fill="auto"/>
            <w:tcMar>
              <w:top w:w="72" w:type="dxa"/>
              <w:left w:w="144" w:type="dxa"/>
              <w:bottom w:w="72" w:type="dxa"/>
              <w:right w:w="144" w:type="dxa"/>
            </w:tcMar>
          </w:tcPr>
          <w:p w14:paraId="2F544274"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Long-term conservation agricultural practices (no tillage and cover cropping) can increase bulk density and alter soil pH over time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{"citationID":"BmpgpZ8V","properties":{"formattedCitation":"(Li et al., 2020)","plainCitation":"(Li et al., 2020)","noteIndex":0},"citationItems":[{"id":4695,"uris":["http://zotero.org/users/4537082/items/RM43QSKV"],"itemData":{"id":4695,"type":"article-journal","container-title":"Geoderma","DOI":"10.1016/j.geoderma.2019.114099","ISSN":"00167061","journalAbbreviation":"Geoderma","language":"en","page":"114099","source":"DOI.org (Crossref)","title":"Trade-off between soil pH, bulk density and other soil physical properties under global no-tillage agriculture","volume":"361","author":[{"family":"Li","given":"Yuan"},{"family":"Li","given":"Zhou"},{"family":"Cui","given":"Song"},{"family":"Zhang","given":"Qingping"}],"issued":{"date-parts":[["2020",3]]}}}],"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(Li et al., 2020)</w:t>
            </w:r>
            <w:r w:rsidRPr="002247E6">
              <w:rPr>
                <w:rFonts w:ascii="Times New Roman" w:hAnsi="Times New Roman" w:cs="Times New Roman"/>
                <w:iCs/>
              </w:rPr>
              <w:fldChar w:fldCharType="end"/>
            </w:r>
            <w:r w:rsidRPr="002247E6">
              <w:rPr>
                <w:rFonts w:ascii="Times New Roman" w:hAnsi="Times New Roman" w:cs="Times New Roman"/>
                <w:iCs/>
              </w:rPr>
              <w:t>.</w:t>
            </w:r>
          </w:p>
        </w:tc>
      </w:tr>
      <w:tr w:rsidR="002E6BBB" w:rsidRPr="002247E6" w14:paraId="28904037" w14:textId="77777777" w:rsidTr="007A0573">
        <w:trPr>
          <w:trHeight w:val="764"/>
        </w:trPr>
        <w:tc>
          <w:tcPr>
            <w:tcW w:w="768" w:type="dxa"/>
            <w:shd w:val="clear" w:color="auto" w:fill="auto"/>
            <w:tcMar>
              <w:top w:w="72" w:type="dxa"/>
              <w:left w:w="144" w:type="dxa"/>
              <w:bottom w:w="72" w:type="dxa"/>
              <w:right w:w="144" w:type="dxa"/>
            </w:tcMar>
          </w:tcPr>
          <w:p w14:paraId="0B116F8B"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4</w:t>
            </w:r>
          </w:p>
        </w:tc>
        <w:tc>
          <w:tcPr>
            <w:tcW w:w="2107" w:type="dxa"/>
            <w:shd w:val="clear" w:color="auto" w:fill="auto"/>
            <w:tcMar>
              <w:top w:w="72" w:type="dxa"/>
              <w:left w:w="144" w:type="dxa"/>
              <w:bottom w:w="72" w:type="dxa"/>
              <w:right w:w="144" w:type="dxa"/>
            </w:tcMar>
          </w:tcPr>
          <w:p w14:paraId="36F0E6BD"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SOC fractions → Microbial functional traits</w:t>
            </w:r>
          </w:p>
        </w:tc>
        <w:tc>
          <w:tcPr>
            <w:tcW w:w="5940" w:type="dxa"/>
            <w:shd w:val="clear" w:color="auto" w:fill="auto"/>
            <w:tcMar>
              <w:top w:w="72" w:type="dxa"/>
              <w:left w:w="144" w:type="dxa"/>
              <w:bottom w:w="72" w:type="dxa"/>
              <w:right w:w="144" w:type="dxa"/>
            </w:tcMar>
          </w:tcPr>
          <w:p w14:paraId="52D09FD3"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Plant residues are primary source of microbial C in SOM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{"citationID":"K5pvyuxJ","properties":{"formattedCitation":"(C. Wang et al., 2021; Huang et al., 2023)","plainCitation":"(C. Wang et al., 2021; Huang et al., 2023)","noteIndex":0},"citationItems":[{"id":1663,"uris":["http://zotero.org/users/4537082/items/CD9FZY6S"],"itemData":{"id":1663,"type":"article-journal","container-title":"Global Change Biology","DOI":"10.1111/gcb.15550","ISSN":"1354-1013, 1365-2486","issue":"10","journalAbbreviation":"Glob Change Biol","language":"en","page":"2039-2048","source":"DOI.org (Crossref)","title":"Large‐scale importance of microbial carbon use efficiency and necromass to soil organic carbon","volume":"27","author":[{"family":"Wang","given":"Chao"},{"family":"Qu","given":"Lingrui"},{"family":"Yang","given":"Liuming"},{"family":"Liu","given":"Dongwei"},{"family":"Morrissey","given":"Ember"},{"family":"Miao","given":"Renhui"},{"family":"Liu","given":"Ziping"},{"family":"Wang","given":"Qingkui"},{"family":"Fang","given":"Yunting"},{"family":"Bai","given":"Edith"}],"issued":{"date-parts":[["2021",5]]}}},{"id":4667,"uris":["http://zotero.org/users/4537082/items/ZLLC2DYS"],"itemData":{"id":4667,"type":"article-journal","abstract":"Abstract\n            \n              Plant‐ and microbially derived carbon (C) are the two major sources of soil organic matter (SOM), and their ratio impacts SOM composition, accumulation, stability, and turnover. The contributions of and the key factors defining the plant and microbial C in SOM along the soil profile are not well known. By leveraging nuclear magnetic resonance spectroscopy and biomarker analysis, we analyzed the plant and microbial C in three soil types using regional‐scale sampling and combined these results with a meta‐analysis. Topsoil (0–40 cm) was rich in carbohydrates and lignin (38%–50%), whereas subsoil (40–100 cm) contained more proteins and lipids (26%–60%). The proportion of plant C increases, while microbial C decreases with SOM content. The decrease rate of the ratio of the microbially derived C to plant‐derived C (C\n              M:P\n              ) with SOM content was 23%–30% faster in the topsoil than in the subsoil in the regional study and meta‐analysis. The topsoil had high potential to stabilize plant‐derived C through intensive microbial transformations and microbial necromass formation. Plant C input and mean annual soil temperature were the main factors defining C\n              M:P\n              in topsoil, whereas the fungi‐to‐bacteria ratio and clay content were the main factors influencing subsoil C\n              M:P\n              . Combining a regional study and meta‐analysis, we highlighted the contribution of plant litter to microbial necromass to organic matter up to 1‐m soil depth and elucidated the main factors regulating their long‐term preservation.","container-title":"Global Change Biology","DOI":"10.1111/gcb.16951","ISSN":"1354-1013, 1365-2486","issue":"22","journalAbbreviation":"Global Change Biology","language":"en","page":"6188-6200","source":"DOI.org (Crossref)","title":"Drivers of microbially and plant‐derived carbon in topsoil and subsoil","volume":"29","author":[{"family":"Huang","given":"Weigen"},{"family":"Kuzyakov","given":"Yakov"},{"family":"Niu","given":"Shuli"},{"family":"Luo","given":"Yu"},{"family":"Sun","given":"Bo"},{"family":"Zhang","given":"Jiabao"},{"family":"Liang","given":"Yuting"}],"issued":{"date-parts":[["2023",11]]}}}],"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(C. Wang et al., 2021; Huang et al., 2023)</w:t>
            </w:r>
            <w:r w:rsidRPr="002247E6">
              <w:rPr>
                <w:rFonts w:ascii="Times New Roman" w:hAnsi="Times New Roman" w:cs="Times New Roman"/>
                <w:iCs/>
              </w:rPr>
              <w:fldChar w:fldCharType="end"/>
            </w:r>
            <w:r w:rsidRPr="002247E6">
              <w:rPr>
                <w:rFonts w:ascii="Times New Roman" w:hAnsi="Times New Roman" w:cs="Times New Roman"/>
                <w:iCs/>
              </w:rPr>
              <w:t>.</w:t>
            </w:r>
          </w:p>
        </w:tc>
      </w:tr>
      <w:tr w:rsidR="002E6BBB" w:rsidRPr="002247E6" w14:paraId="665992CF" w14:textId="77777777" w:rsidTr="007A0573">
        <w:trPr>
          <w:trHeight w:val="1169"/>
        </w:trPr>
        <w:tc>
          <w:tcPr>
            <w:tcW w:w="768" w:type="dxa"/>
            <w:shd w:val="clear" w:color="auto" w:fill="auto"/>
            <w:tcMar>
              <w:top w:w="72" w:type="dxa"/>
              <w:left w:w="144" w:type="dxa"/>
              <w:bottom w:w="72" w:type="dxa"/>
              <w:right w:w="144" w:type="dxa"/>
            </w:tcMar>
            <w:hideMark/>
          </w:tcPr>
          <w:p w14:paraId="40FC3A4C"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5</w:t>
            </w:r>
          </w:p>
        </w:tc>
        <w:tc>
          <w:tcPr>
            <w:tcW w:w="2107" w:type="dxa"/>
            <w:shd w:val="clear" w:color="auto" w:fill="auto"/>
            <w:tcMar>
              <w:top w:w="72" w:type="dxa"/>
              <w:left w:w="144" w:type="dxa"/>
              <w:bottom w:w="72" w:type="dxa"/>
              <w:right w:w="144" w:type="dxa"/>
            </w:tcMar>
            <w:hideMark/>
          </w:tcPr>
          <w:p w14:paraId="275557EB"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Soil properties → Microbial functional traits</w:t>
            </w:r>
          </w:p>
        </w:tc>
        <w:tc>
          <w:tcPr>
            <w:tcW w:w="5940" w:type="dxa"/>
            <w:shd w:val="clear" w:color="auto" w:fill="auto"/>
            <w:tcMar>
              <w:top w:w="72" w:type="dxa"/>
              <w:left w:w="144" w:type="dxa"/>
              <w:bottom w:w="72" w:type="dxa"/>
              <w:right w:w="144" w:type="dxa"/>
            </w:tcMar>
            <w:hideMark/>
          </w:tcPr>
          <w:p w14:paraId="101A91D7"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Acidic soils experience more significant limitations on SOC storage due to constraints in microbial growth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{"citationID":"buz1YXIl","properties":{"formattedCitation":"(Malik et al., 2018)","plainCitation":"(Malik et al., 2018)","noteIndex":0},"citationItems":[{"id":1629,"uris":["http://zotero.org/users/4537082/items/GIT7H5SZ"],"itemData":{"id":1629,"type":"article-journal","container-title":"Nature Communications","DOI":"10.1038/s41467-018-05980-1","ISSN":"2041-1723","issue":"1","journalAbbreviation":"Nat Commun","language":"en","page":"3591","source":"DOI.org (Crossref)","title":"Land use driven change in soil pH affects microbial carbon cycling processes","volume":"9","author":[{"family":"Malik","given":"Ashish A."},{"family":"Puissant","given":"Jeremy"},{"family":"Buckeridge","given":"Kate M."},{"family":"Goodall","given":"Tim"},{"family":"Jehmlich","given":"Nico"},{"family":"Chowdhury","given":"Somak"},{"family":"Gweon","given":"Hyun Soon"},{"family":"Peyton","given":"Jodey M."},{"family":"Mason","given":"Kelly E."},{"family":"Agtmaal","given":"Maaike","non-dropping-particle":"van"},{"family":"Blaud","given":"Aimeric"},{"family":"Clark","given":"Ian M."},{"family":"Whitaker","given":"Jeanette"},{"family":"Pywell","given":"Richard F."},{"family":"Ostle","given":"Nick"},{"family":"Gleixner","given":"Gerd"},{"family":"Griffiths","given":"Robert I."}],"issued":{"date-parts":[["2018",12]]}}}],"schema":"https://github.com/citation-style-language/schema/raw/master/csl-citation.json"}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(Malik et al., 2018)</w:t>
            </w:r>
            <w:r w:rsidRPr="002247E6">
              <w:rPr>
                <w:rFonts w:ascii="Times New Roman" w:hAnsi="Times New Roman" w:cs="Times New Roman"/>
                <w:iCs/>
              </w:rPr>
              <w:fldChar w:fldCharType="end"/>
            </w:r>
            <w:r w:rsidRPr="002247E6">
              <w:rPr>
                <w:rFonts w:ascii="Times New Roman" w:hAnsi="Times New Roman" w:cs="Times New Roman"/>
                <w:iCs/>
              </w:rPr>
              <w:t xml:space="preserve">. Clay content positively affect microbial functional traits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{"citationID":"8ijcgAFw","properties":{"formattedCitation":"(Huang et al., 2023)","plainCitation":"(Huang et al., 2023)","noteIndex":0},"citationItems":[{"id":4667,"uris":["http://zotero.org/users/4537082/items/ZLLC2DYS"],"itemData":{"id":4667,"type":"article-journal","abstract":"Abstract\n            \n              Plant‐ and microbially derived carbon (C) are the two major sources of soil organic matter (SOM), and their ratio impacts SOM composition, accumulation, stability, and turnover. The contributions of and the key factors defining the plant and microbial C in SOM along the soil profile are not well known. By leveraging nuclear magnetic resonance spectroscopy and biomarker analysis, we analyzed the plant and microbial C in three soil types using regional‐scale sampling and combined these results with a meta‐analysis. Topsoil (0–40 cm) was rich in carbohydrates and lignin (38%–50%), whereas subsoil (40–100 cm) contained more proteins and lipids (26%–60%). The proportion of plant C increases, while microbial C decreases with SOM content. The decrease rate of the ratio of the microbially derived C to plant‐derived C (C\n              M:P\n              ) with SOM content was 23%–30% faster in the topsoil than in the subsoil in the regional study and meta‐analysis. The topsoil had high potential to stabilize plant‐derived C through intensive microbial transformations and microbial necromass formation. Plant C input and mean annual soil temperature were the main factors defining C\n              M:P\n              in topsoil, whereas the fungi‐to‐bacteria ratio and clay content were the main factors influencing subsoil C\n              M:P\n              . Combining a regional study and meta‐analysis, we highlighted the contribution of plant litter to microbial necromass to organic matter up to 1‐m soil depth and elucidated the main factors regulating their long‐term preservation.","container-title":"Global Change Biology","DOI":"10.1111/gcb.16951","ISSN":"1354-1013, 1365-2486","issue":"22","journalAbbreviation":"Global Change Biology","language":"en","page":"6188-6200","source":"DOI.org (Crossref)","title":"Drivers of microbially and plant‐derived carbon in topsoil and subsoil","volume":"29","author":[{"family":"Huang","given":"Weigen"},{"family":"Kuzyakov","given":"Yakov"},{"family":"Niu","given":"Shuli"},{"family":"Luo","given":"Yu"},{"family":"Sun","given":"Bo"},{"family":"Zhang","given":"Jiabao"},{"family":"Liang","given":"Yuting"}],"issued":{"date-parts":[["2023",11]]}}}],"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(Huang et al., 2023)</w:t>
            </w:r>
            <w:r w:rsidRPr="002247E6">
              <w:rPr>
                <w:rFonts w:ascii="Times New Roman" w:hAnsi="Times New Roman" w:cs="Times New Roman"/>
                <w:iCs/>
              </w:rPr>
              <w:fldChar w:fldCharType="end"/>
            </w:r>
            <w:r w:rsidRPr="002247E6">
              <w:rPr>
                <w:rFonts w:ascii="Times New Roman" w:hAnsi="Times New Roman" w:cs="Times New Roman"/>
                <w:iCs/>
              </w:rPr>
              <w:t>.</w:t>
            </w:r>
          </w:p>
        </w:tc>
      </w:tr>
      <w:tr w:rsidR="002E6BBB" w:rsidRPr="002247E6" w14:paraId="129D0C02" w14:textId="77777777" w:rsidTr="007A0573">
        <w:trPr>
          <w:trHeight w:val="24"/>
        </w:trPr>
        <w:tc>
          <w:tcPr>
            <w:tcW w:w="768" w:type="dxa"/>
            <w:shd w:val="clear" w:color="auto" w:fill="auto"/>
            <w:tcMar>
              <w:top w:w="72" w:type="dxa"/>
              <w:left w:w="144" w:type="dxa"/>
              <w:bottom w:w="72" w:type="dxa"/>
              <w:right w:w="144" w:type="dxa"/>
            </w:tcMar>
            <w:hideMark/>
          </w:tcPr>
          <w:p w14:paraId="156207C3"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6</w:t>
            </w:r>
          </w:p>
        </w:tc>
        <w:tc>
          <w:tcPr>
            <w:tcW w:w="2107" w:type="dxa"/>
            <w:shd w:val="clear" w:color="auto" w:fill="auto"/>
            <w:tcMar>
              <w:top w:w="72" w:type="dxa"/>
              <w:left w:w="144" w:type="dxa"/>
              <w:bottom w:w="72" w:type="dxa"/>
              <w:right w:w="144" w:type="dxa"/>
            </w:tcMar>
            <w:hideMark/>
          </w:tcPr>
          <w:p w14:paraId="6CD08147"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SOC fractions → SOC concentration</w:t>
            </w:r>
          </w:p>
        </w:tc>
        <w:tc>
          <w:tcPr>
            <w:tcW w:w="5940" w:type="dxa"/>
            <w:shd w:val="clear" w:color="auto" w:fill="auto"/>
            <w:tcMar>
              <w:top w:w="72" w:type="dxa"/>
              <w:left w:w="144" w:type="dxa"/>
              <w:bottom w:w="72" w:type="dxa"/>
              <w:right w:w="144" w:type="dxa"/>
            </w:tcMar>
            <w:hideMark/>
          </w:tcPr>
          <w:p w14:paraId="15FC7EE6"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SOC physical fractions positively affect SOC concentration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{"citationID":"2TGHtyLN","properties":{"formattedCitation":"(Patra et al., 2022)","plainCitation":"(Patra et al., 2022)","noteIndex":0},"citationItems":[{"id":1769,"uris":["http://zotero.org/users/4537082/items/64KZYQE9"],"itemData":{"id":1769,"type":"article-journal","container-title":"Soil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(Patra et al., 2022)</w:t>
            </w:r>
            <w:r w:rsidRPr="002247E6">
              <w:rPr>
                <w:rFonts w:ascii="Times New Roman" w:hAnsi="Times New Roman" w:cs="Times New Roman"/>
                <w:iCs/>
              </w:rPr>
              <w:fldChar w:fldCharType="end"/>
            </w:r>
            <w:r w:rsidRPr="002247E6">
              <w:rPr>
                <w:rFonts w:ascii="Times New Roman" w:hAnsi="Times New Roman" w:cs="Times New Roman"/>
                <w:iCs/>
              </w:rPr>
              <w:t>.</w:t>
            </w:r>
          </w:p>
        </w:tc>
      </w:tr>
      <w:tr w:rsidR="002E6BBB" w:rsidRPr="002247E6" w14:paraId="2E9E2B12" w14:textId="77777777" w:rsidTr="007A0573">
        <w:trPr>
          <w:trHeight w:val="24"/>
        </w:trPr>
        <w:tc>
          <w:tcPr>
            <w:tcW w:w="768" w:type="dxa"/>
            <w:shd w:val="clear" w:color="auto" w:fill="auto"/>
            <w:tcMar>
              <w:top w:w="72" w:type="dxa"/>
              <w:left w:w="144" w:type="dxa"/>
              <w:bottom w:w="72" w:type="dxa"/>
              <w:right w:w="144" w:type="dxa"/>
            </w:tcMar>
            <w:hideMark/>
          </w:tcPr>
          <w:p w14:paraId="2DE26306"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7</w:t>
            </w:r>
          </w:p>
        </w:tc>
        <w:tc>
          <w:tcPr>
            <w:tcW w:w="2107" w:type="dxa"/>
            <w:shd w:val="clear" w:color="auto" w:fill="auto"/>
            <w:tcMar>
              <w:top w:w="72" w:type="dxa"/>
              <w:left w:w="144" w:type="dxa"/>
              <w:bottom w:w="72" w:type="dxa"/>
              <w:right w:w="144" w:type="dxa"/>
            </w:tcMar>
            <w:hideMark/>
          </w:tcPr>
          <w:p w14:paraId="60FD9CCB"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Microbial functional traits → SOC concentration</w:t>
            </w:r>
          </w:p>
        </w:tc>
        <w:tc>
          <w:tcPr>
            <w:tcW w:w="5940" w:type="dxa"/>
            <w:shd w:val="clear" w:color="auto" w:fill="auto"/>
            <w:tcMar>
              <w:top w:w="72" w:type="dxa"/>
              <w:left w:w="144" w:type="dxa"/>
              <w:bottom w:w="72" w:type="dxa"/>
              <w:right w:w="144" w:type="dxa"/>
            </w:tcMar>
            <w:hideMark/>
          </w:tcPr>
          <w:p w14:paraId="7C74F9C0"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Microbial functional traits are significant predictors of SOC concentration at a global scale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{"citationID":"W8gAiNy5","properties":{"formattedCitation":"(Tao et al., 2023)","plainCitation":"(Tao et al., 2023)","noteIndex":0},"citationItems":[{"id":4610,"uris":["http://zotero.org/users/4537082/items/PEE85IIE"],"itemData":{"id":4610,"type":"article-journal","abstract":"Abstract\n            \n              Soils store more carbon than other terrestrial ecosystems\n              1,2\n              . How soil organic carbon (SOC) forms and persists remains uncertain\n              1,3\n              , which makes it challenging to understand how it will respond to climatic change\n              3,4\n              . It has been suggested that soil microorganisms play an important role in SOC formation, preservation and loss\n              5–7\n              . Although microorganisms affect the accumulation and loss of soil organic matter through many pathways\n              4,6,8–11\n              , microbial carbon use efficiency (CUE) is an integrative metric that can capture the balance of these processes\n              12,13\n              . Although CUE has the potential to act as a predictor of variation in SOC storage, the role of CUE in SOC persistence remains unresolved\n              7,14,15\n              . Here we examine the relationship between CUE and the preservation of SOC, and interactions with climate, vegetation and edaphic properties, using a combination of global-scale datasets, a microbial-process explicit model, data assimilation, deep learning and meta-analysis. We find that CUE is at least four times as important as other evaluated factors, such as carbon input, decomposition or vertical transport, in determining SOC storage and its spatial variation across the globe. In addition, CUE shows a positive correlation with SOC content. Our findings point to microbial CUE as a major determinant of global SOC storage. Understanding the microbial processes underlying CUE and their environmental dependence may help the prediction of SOC feedback to a changing climate.","container-title":"Nature","DOI":"10.1038/s41586-023-06042-3","ISSN":"0028-0836, 1476-4687","issue":"7967","journalAbbreviation":"Nature","language":"en","page":"981-985","source":"DOI.org (Crossref)","title":"Microbial carbon use efficiency promotes global soil carbon storage","volume":"618","author":[{"family":"Tao","given":"Feng"},{"family":"Huang","given":"Yuanyuan"},{"family":"Hungate","given":"Bruce A."},{"family":"Manzoni","given":"Stefano"},{"family":"Frey","given":"Serita D."},{"family":"Schmidt","given":"Michael W. I."},{"family":"Reichstein","given":"Markus"},{"family":"Carvalhais","given":"Nuno"},{"family":"Ciais","given":"Philippe"},{"family":"Jiang","given":"Lifen"},{"family":"Lehmann","given":"Johannes"},{"family":"Wang","given":"Ying-Ping"},{"family":"Houlton","given":"Benjamin Z."},{"family":"Ahrens","given":"Bernhard"},{"family":"Mishra","given":"Umakant"},{"family":"Hugelius","given":"Gustaf"},{"family":"Hocking","given":"Toby D."},{"family":"Lu","given":"Xingjie"},{"family":"Shi","given":"Zheng"},{"family":"Viatkin","given":"Kostiantyn"},{"family":"Vargas","given":"Ronald"},{"family":"Yigini","given":"Yusuf"},{"family":"Omuto","given":"Christian"},{"family":"Malik","given":"Ashish A."},{"family":"Peralta","given":"Guillermo"},{"family":"Cuevas-Corona","given":"Rosa"},{"family":"Di Paolo","given":"Luciano E."},{"family":"Luotto","given":"Isabel"},{"family":"Liao","given":"Cuijuan"},{"family":"Liang","given":"Yi-Shuang"},{"family":"Saynes","given":"Vinisa S."},{"family":"Huang","given":"Xiaomeng"},{"family":"Luo","given":"Yiqi"}],"issued":{"date-parts":[["2023",6,29]]}}}],"schema":"https://github.com/citation-style-language/schema/raw/master/csl-citation.json"}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(Tao et al., 2023)</w:t>
            </w:r>
            <w:r w:rsidRPr="002247E6">
              <w:rPr>
                <w:rFonts w:ascii="Times New Roman" w:hAnsi="Times New Roman" w:cs="Times New Roman"/>
                <w:iCs/>
              </w:rPr>
              <w:fldChar w:fldCharType="end"/>
            </w:r>
            <w:r w:rsidRPr="002247E6">
              <w:rPr>
                <w:rFonts w:ascii="Times New Roman" w:hAnsi="Times New Roman" w:cs="Times New Roman"/>
                <w:iCs/>
              </w:rPr>
              <w:t>. The goal of this study was to understand whether the knowledge about the microbial functional traits can predict SOC concentration across soil depth.</w:t>
            </w:r>
          </w:p>
        </w:tc>
      </w:tr>
      <w:tr w:rsidR="002E6BBB" w:rsidRPr="002247E6" w14:paraId="17D491E1" w14:textId="77777777" w:rsidTr="007A0573">
        <w:trPr>
          <w:trHeight w:val="720"/>
        </w:trPr>
        <w:tc>
          <w:tcPr>
            <w:tcW w:w="768" w:type="dxa"/>
            <w:tcBorders>
              <w:bottom w:val="single" w:sz="4" w:space="0" w:color="auto"/>
            </w:tcBorders>
            <w:shd w:val="clear" w:color="auto" w:fill="auto"/>
            <w:tcMar>
              <w:top w:w="72" w:type="dxa"/>
              <w:left w:w="144" w:type="dxa"/>
              <w:bottom w:w="72" w:type="dxa"/>
              <w:right w:w="144" w:type="dxa"/>
            </w:tcMar>
            <w:hideMark/>
          </w:tcPr>
          <w:p w14:paraId="04E70FCF"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8</w:t>
            </w:r>
          </w:p>
        </w:tc>
        <w:tc>
          <w:tcPr>
            <w:tcW w:w="2107" w:type="dxa"/>
            <w:tcBorders>
              <w:bottom w:val="single" w:sz="4" w:space="0" w:color="auto"/>
            </w:tcBorders>
            <w:shd w:val="clear" w:color="auto" w:fill="auto"/>
            <w:tcMar>
              <w:top w:w="72" w:type="dxa"/>
              <w:left w:w="144" w:type="dxa"/>
              <w:bottom w:w="72" w:type="dxa"/>
              <w:right w:w="144" w:type="dxa"/>
            </w:tcMar>
            <w:hideMark/>
          </w:tcPr>
          <w:p w14:paraId="2F562981"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Soil properties → SOC concentration</w:t>
            </w:r>
          </w:p>
        </w:tc>
        <w:tc>
          <w:tcPr>
            <w:tcW w:w="5940" w:type="dxa"/>
            <w:tcBorders>
              <w:bottom w:val="single" w:sz="4" w:space="0" w:color="auto"/>
            </w:tcBorders>
            <w:shd w:val="clear" w:color="auto" w:fill="auto"/>
            <w:tcMar>
              <w:top w:w="72" w:type="dxa"/>
              <w:left w:w="144" w:type="dxa"/>
              <w:bottom w:w="72" w:type="dxa"/>
              <w:right w:w="144" w:type="dxa"/>
            </w:tcMar>
            <w:hideMark/>
          </w:tcPr>
          <w:p w14:paraId="17830146" w14:textId="77777777" w:rsidR="002E6BBB" w:rsidRPr="002247E6" w:rsidRDefault="002E6BBB" w:rsidP="007A0573">
            <w:pPr>
              <w:spacing w:after="120"/>
              <w:rPr>
                <w:rFonts w:ascii="Times New Roman" w:hAnsi="Times New Roman" w:cs="Times New Roman"/>
                <w:iCs/>
              </w:rPr>
            </w:pPr>
            <w:r w:rsidRPr="002247E6">
              <w:rPr>
                <w:rFonts w:ascii="Times New Roman" w:hAnsi="Times New Roman" w:cs="Times New Roman"/>
                <w:iCs/>
              </w:rPr>
              <w:t xml:space="preserve">SOC stocks are directly influenced by both SOC concentration and bulk density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{"citationID":"RplJ4Uja","properties":{"formattedCitation":"(Lal et al., 1994)","plainCitation":"(Lal et al., 1994)","noteIndex":0},"citationItems":[{"id":1291,"uris":["http://zotero.org/users/4537082/items/GIEPXJ4P"],"itemData":{"id":1291,"type":"article-journal","abstract":"Sustainable use of soil resources can be assessed from management-induced changes in soil properties from long-term experiments. Such data are scanty, especially with regard to changes in soil physical properties. Therefore, soil physical and chemical analyses were performed 28 yr after initiating a crop rotation-tillage experiment on a well-drained Wooster silt loam soil (fine-loamy, mixed, mesic Typic Fragiudalf) at Wooster, OH. All combinations of three rotations (continuous corn [CC; Zea mays L.]; corn and soybean [Glycine max (L.) Merr.] in a 2-yr rotation [CS]; and corn, oat [Avena sativa L.], and meadow in a 3-yr rotation [COM]) and of three tillage treatments (no-tillage [NT]; chisel plow [CP]; and moldboard plow [MP]) were maintained on the same plots for the entire length of study. All crops were grown every year. Soil properties studied for the 0- to 15-cm layer were: structural stability of aggregates, bulk density, total porosity, penetration resistance, organic C, pH, cation-exchange capacity (CEC), and exchangeable K, Ca and Mg. Mean bulk densities measured prior to tillage treatments and planting were 1.18, 1.24, and 1.28 Mg m−3 for CC, CS, and COM rotations, respectively. The lowest bulk density was observed for the CC-NT combination. Total aggregation in CS was 26.9% greater than CC and 111.2% greater than COM. With tillage treatments, aggregation was in the order of NT&gt;CP&gt;MP. Rotation treatments had no effect on aggregate size. In accord with bulk density, the relative magnitude of organic C content was 100, 85, and 63 for CC, CS, and COM rotations, respectively.","container-title":"Soil Science Society of America Journal","DOI":"10.2136/sssaj1994.03615995005800020038x","ISSN":"1435-0661","issue":"2","language":"en","note":"_eprint: https://onlinelibrary.wiley.com/doi/pdf/10.2136/sssaj1994.03615995005800020038x","page":"517-522","source":"Wiley Online Library","title":"Long-Term Tillage and Rotation Effects on Properties of a Central Ohio Soil","volume":"58","author":[{"family":"Lal","given":"R."},{"family":"Mahboubi","given":"A. A."},{"family":"Fausey","given":"N. R."}],"issued":{"date-parts":[["1994"]]}}}],"schema":"https://github.com/citation-style-language/schema/raw/master/csl-citation.json"}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(Lal et al., 1994)</w:t>
            </w:r>
            <w:r w:rsidRPr="002247E6">
              <w:rPr>
                <w:rFonts w:ascii="Times New Roman" w:hAnsi="Times New Roman" w:cs="Times New Roman"/>
                <w:iCs/>
              </w:rPr>
              <w:fldChar w:fldCharType="end"/>
            </w:r>
            <w:r w:rsidRPr="002247E6">
              <w:rPr>
                <w:rFonts w:ascii="Times New Roman" w:hAnsi="Times New Roman" w:cs="Times New Roman"/>
                <w:iCs/>
              </w:rPr>
              <w:t xml:space="preserve">. Acidic soils experience more significant limitations on SOC storage due to constraints in microbial growth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{"citationID":"XqhTqfE4","properties":{"formattedCitation":"(Malik et al., 2018)","plainCitation":"(Malik et al., 2018)","noteIndex":0},"citationItems":[{"id":1629,"uris":["http://zotero.org/users/4537082/items/GIT7H5SZ"],"itemData":{"id":1629,"type":"article-journal","container-title":"Nature Communications","DOI":"10.1038/s41467-018-05980-1","ISSN":"2041-1723","issue":"1","journalAbbreviation":"Nat Commun","language":"en","page":"3591","source":"DOI.org (Crossref)","title":"Land use driven change in soil pH affects microbial carbon cycling processes","volume":"9","author":[{"family":"Malik","given":"Ashish A."},{"family":"Puissant","given":"Jeremy"},{"family":"Buckeridge","given":"Kate M."},{"family":"Goodall","given":"Tim"},{"family":"Jehmlich","given":"Nico"},{"family":"Chowdhury","given":"Somak"},{"family":"Gweon","given":"Hyun Soon"},{"family":"Peyton","given":"Jodey M."},{"family":"Mason","given":"Kelly E."},{"family":"Agtmaal","given":"Maaike","non-dropping-particle":"van"},{"family":"Blaud","given":"Aimeric"},{"family":"Clark","given":"Ian M."},{"family":"Whitaker","given":"Jeanette"},{"family":"Pywell","given":"Richard F."},{"family":"Ostle","given":"Nick"},{"family":"Gleixner","given":"Gerd"},{"family":"Griffiths","given":"Robert I."}],"issued":{"date-parts":[["2018",12]]}}}],"schema":"https://github.com/citation-style-language/schema/raw/master/csl-citation.json"}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(Malik et al., 2018)</w:t>
            </w:r>
            <w:r w:rsidRPr="002247E6">
              <w:rPr>
                <w:rFonts w:ascii="Times New Roman" w:hAnsi="Times New Roman" w:cs="Times New Roman"/>
                <w:iCs/>
              </w:rPr>
              <w:fldChar w:fldCharType="end"/>
            </w:r>
            <w:r w:rsidRPr="002247E6">
              <w:rPr>
                <w:rFonts w:ascii="Times New Roman" w:hAnsi="Times New Roman" w:cs="Times New Roman"/>
                <w:iCs/>
              </w:rPr>
              <w:t xml:space="preserve">. Clay content positively affects SOC concentration </w:t>
            </w:r>
            <w:r w:rsidRPr="002247E6">
              <w:rPr>
                <w:rFonts w:ascii="Times New Roman" w:hAnsi="Times New Roman" w:cs="Times New Roman"/>
                <w:iCs/>
              </w:rPr>
              <w:fldChar w:fldCharType="begin"/>
            </w:r>
            <w:r w:rsidRPr="002247E6">
              <w:rPr>
                <w:rFonts w:ascii="Times New Roman" w:hAnsi="Times New Roman" w:cs="Times New Roman"/>
                <w:iCs/>
              </w:rPr>
              <w:instrText xml:space="preserve"> ADDIN ZOTERO_ITEM CSL_CITATION {"citationID":"VXTP6c6Y","properties":{"formattedCitation":"(Rumpel and K\\uc0\\u246{}gel-Knabner, 2011)","plainCitation":"(Rumpel and Kögel-Knabner, 2011)","noteIndex":0},"citationItems":[{"id":1009,"uris":["http://zotero.org/users/4537082/items/ZM6CSXUY"],"itemData":{"id":1009,"type":"article-journal","abstract":"Despite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Pr="002247E6">
              <w:rPr>
                <w:rFonts w:ascii="Times New Roman" w:hAnsi="Times New Roman" w:cs="Times New Roman"/>
                <w:iCs/>
              </w:rPr>
              <w:fldChar w:fldCharType="separate"/>
            </w:r>
            <w:r w:rsidRPr="002247E6">
              <w:rPr>
                <w:rFonts w:ascii="Times New Roman" w:hAnsi="Times New Roman" w:cs="Times New Roman"/>
              </w:rPr>
              <w:t>(Rumpel and Kögel-Knabner, 2011)</w:t>
            </w:r>
            <w:r w:rsidRPr="002247E6">
              <w:rPr>
                <w:rFonts w:ascii="Times New Roman" w:hAnsi="Times New Roman" w:cs="Times New Roman"/>
                <w:iCs/>
              </w:rPr>
              <w:fldChar w:fldCharType="end"/>
            </w:r>
            <w:r w:rsidRPr="002247E6">
              <w:rPr>
                <w:rFonts w:ascii="Times New Roman" w:hAnsi="Times New Roman" w:cs="Times New Roman"/>
                <w:iCs/>
              </w:rPr>
              <w:t>.</w:t>
            </w:r>
          </w:p>
        </w:tc>
      </w:tr>
    </w:tbl>
    <w:p w14:paraId="5383F5C9" w14:textId="7A12C1F9" w:rsidR="009572F4" w:rsidRPr="002247E6" w:rsidRDefault="009572F4" w:rsidP="009572F4">
      <w:pPr>
        <w:pStyle w:val="Caption"/>
      </w:pPr>
      <w:bookmarkStart w:id="125" w:name="_Toc167270522"/>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12</w:t>
      </w:r>
      <w:r w:rsidRPr="002247E6">
        <w:fldChar w:fldCharType="end"/>
      </w:r>
      <w:r w:rsidRPr="002247E6">
        <w:t>. Model selection results for predicting SOC concentrations in topsoil and subsoil, starting with the full model including all explanatory variables. All results are based on linear mixed effect (lme) models with field replications as a random factor</w:t>
      </w:r>
      <w:bookmarkEnd w:id="125"/>
    </w:p>
    <w:tbl>
      <w:tblPr>
        <w:tblW w:w="6682" w:type="dxa"/>
        <w:tblCellMar>
          <w:left w:w="0" w:type="dxa"/>
          <w:right w:w="0" w:type="dxa"/>
        </w:tblCellMar>
        <w:tblLook w:val="0600" w:firstRow="0" w:lastRow="0" w:firstColumn="0" w:lastColumn="0" w:noHBand="1" w:noVBand="1"/>
      </w:tblPr>
      <w:tblGrid>
        <w:gridCol w:w="1506"/>
        <w:gridCol w:w="1803"/>
        <w:gridCol w:w="1290"/>
        <w:gridCol w:w="718"/>
        <w:gridCol w:w="892"/>
        <w:gridCol w:w="473"/>
      </w:tblGrid>
      <w:tr w:rsidR="002E6BBB" w:rsidRPr="002247E6" w14:paraId="1CE62452" w14:textId="77777777" w:rsidTr="007A0573">
        <w:trPr>
          <w:trHeight w:val="339"/>
        </w:trPr>
        <w:tc>
          <w:tcPr>
            <w:tcW w:w="1506"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6A4117A9"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Response</w:t>
            </w:r>
          </w:p>
        </w:tc>
        <w:tc>
          <w:tcPr>
            <w:tcW w:w="1803"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5E358ED3"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Predictor</w:t>
            </w:r>
          </w:p>
        </w:tc>
        <w:tc>
          <w:tcPr>
            <w:tcW w:w="1290"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47B52C1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Estimate</w:t>
            </w:r>
          </w:p>
        </w:tc>
        <w:tc>
          <w:tcPr>
            <w:tcW w:w="718"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0C69365D"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SE</w:t>
            </w:r>
          </w:p>
        </w:tc>
        <w:tc>
          <w:tcPr>
            <w:tcW w:w="892"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3B57569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P</w:t>
            </w:r>
          </w:p>
        </w:tc>
        <w:tc>
          <w:tcPr>
            <w:tcW w:w="473"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20A2B428"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df</w:t>
            </w:r>
          </w:p>
        </w:tc>
      </w:tr>
      <w:tr w:rsidR="002E6BBB" w:rsidRPr="002247E6" w14:paraId="0D4C9DE3" w14:textId="77777777" w:rsidTr="007A0573">
        <w:trPr>
          <w:trHeight w:val="339"/>
        </w:trPr>
        <w:tc>
          <w:tcPr>
            <w:tcW w:w="1506" w:type="dxa"/>
            <w:vMerge w:val="restart"/>
            <w:tcBorders>
              <w:top w:val="single" w:sz="8" w:space="0" w:color="000000"/>
              <w:left w:val="nil"/>
              <w:bottom w:val="nil"/>
              <w:right w:val="nil"/>
            </w:tcBorders>
            <w:shd w:val="clear" w:color="auto" w:fill="auto"/>
            <w:tcMar>
              <w:top w:w="54" w:type="dxa"/>
              <w:left w:w="54" w:type="dxa"/>
              <w:bottom w:w="54" w:type="dxa"/>
              <w:right w:w="54" w:type="dxa"/>
            </w:tcMar>
            <w:hideMark/>
          </w:tcPr>
          <w:p w14:paraId="440C23B2"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SOC</w:t>
            </w:r>
          </w:p>
        </w:tc>
        <w:tc>
          <w:tcPr>
            <w:tcW w:w="1803" w:type="dxa"/>
            <w:tcBorders>
              <w:top w:val="single" w:sz="8" w:space="0" w:color="000000"/>
              <w:left w:val="nil"/>
              <w:bottom w:val="nil"/>
              <w:right w:val="nil"/>
            </w:tcBorders>
            <w:shd w:val="clear" w:color="auto" w:fill="auto"/>
            <w:tcMar>
              <w:top w:w="54" w:type="dxa"/>
              <w:left w:w="54" w:type="dxa"/>
              <w:bottom w:w="54" w:type="dxa"/>
              <w:right w:w="54" w:type="dxa"/>
            </w:tcMar>
            <w:vAlign w:val="center"/>
            <w:hideMark/>
          </w:tcPr>
          <w:p w14:paraId="20C24F90"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C</w:t>
            </w:r>
            <w:r w:rsidRPr="002247E6">
              <w:rPr>
                <w:rFonts w:ascii="Times New Roman" w:hAnsi="Times New Roman" w:cs="Times New Roman"/>
                <w:color w:val="000000"/>
                <w:kern w:val="24"/>
                <w:position w:val="-5"/>
                <w:vertAlign w:val="subscript"/>
              </w:rPr>
              <w:t>growth</w:t>
            </w:r>
          </w:p>
        </w:tc>
        <w:tc>
          <w:tcPr>
            <w:tcW w:w="1290" w:type="dxa"/>
            <w:tcBorders>
              <w:top w:val="single" w:sz="8" w:space="0" w:color="000000"/>
              <w:left w:val="nil"/>
              <w:bottom w:val="nil"/>
              <w:right w:val="nil"/>
            </w:tcBorders>
            <w:shd w:val="clear" w:color="auto" w:fill="auto"/>
            <w:tcMar>
              <w:top w:w="54" w:type="dxa"/>
              <w:left w:w="54" w:type="dxa"/>
              <w:bottom w:w="54" w:type="dxa"/>
              <w:right w:w="54" w:type="dxa"/>
            </w:tcMar>
            <w:vAlign w:val="center"/>
            <w:hideMark/>
          </w:tcPr>
          <w:p w14:paraId="5973105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0.41</w:t>
            </w:r>
          </w:p>
        </w:tc>
        <w:tc>
          <w:tcPr>
            <w:tcW w:w="718" w:type="dxa"/>
            <w:tcBorders>
              <w:top w:val="single" w:sz="8" w:space="0" w:color="000000"/>
              <w:left w:val="nil"/>
              <w:bottom w:val="nil"/>
              <w:right w:val="nil"/>
            </w:tcBorders>
            <w:shd w:val="clear" w:color="auto" w:fill="auto"/>
            <w:tcMar>
              <w:top w:w="54" w:type="dxa"/>
              <w:left w:w="54" w:type="dxa"/>
              <w:bottom w:w="54" w:type="dxa"/>
              <w:right w:w="54" w:type="dxa"/>
            </w:tcMar>
            <w:vAlign w:val="center"/>
            <w:hideMark/>
          </w:tcPr>
          <w:p w14:paraId="2E47C3CF"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0.16</w:t>
            </w:r>
          </w:p>
        </w:tc>
        <w:tc>
          <w:tcPr>
            <w:tcW w:w="892" w:type="dxa"/>
            <w:tcBorders>
              <w:top w:val="single" w:sz="8" w:space="0" w:color="000000"/>
              <w:left w:val="nil"/>
              <w:bottom w:val="nil"/>
              <w:right w:val="nil"/>
            </w:tcBorders>
            <w:shd w:val="clear" w:color="auto" w:fill="auto"/>
            <w:tcMar>
              <w:top w:w="54" w:type="dxa"/>
              <w:left w:w="54" w:type="dxa"/>
              <w:bottom w:w="54" w:type="dxa"/>
              <w:right w:w="54" w:type="dxa"/>
            </w:tcMar>
            <w:vAlign w:val="center"/>
            <w:hideMark/>
          </w:tcPr>
          <w:p w14:paraId="122FB7FD"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0.02</w:t>
            </w:r>
          </w:p>
        </w:tc>
        <w:tc>
          <w:tcPr>
            <w:tcW w:w="473" w:type="dxa"/>
            <w:tcBorders>
              <w:top w:val="single" w:sz="8" w:space="0" w:color="000000"/>
              <w:left w:val="nil"/>
              <w:bottom w:val="nil"/>
              <w:right w:val="nil"/>
            </w:tcBorders>
            <w:shd w:val="clear" w:color="auto" w:fill="auto"/>
            <w:tcMar>
              <w:top w:w="54" w:type="dxa"/>
              <w:left w:w="54" w:type="dxa"/>
              <w:bottom w:w="54" w:type="dxa"/>
              <w:right w:w="54" w:type="dxa"/>
            </w:tcMar>
            <w:vAlign w:val="center"/>
            <w:hideMark/>
          </w:tcPr>
          <w:p w14:paraId="4BB22BF1"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20</w:t>
            </w:r>
          </w:p>
        </w:tc>
      </w:tr>
      <w:tr w:rsidR="002E6BBB" w:rsidRPr="002247E6" w14:paraId="1BC0EBEC" w14:textId="77777777" w:rsidTr="007A0573">
        <w:trPr>
          <w:trHeight w:val="339"/>
        </w:trPr>
        <w:tc>
          <w:tcPr>
            <w:tcW w:w="0" w:type="auto"/>
            <w:vMerge/>
            <w:tcBorders>
              <w:top w:val="single" w:sz="8" w:space="0" w:color="000000"/>
              <w:left w:val="nil"/>
              <w:bottom w:val="nil"/>
              <w:right w:val="nil"/>
            </w:tcBorders>
            <w:vAlign w:val="center"/>
            <w:hideMark/>
          </w:tcPr>
          <w:p w14:paraId="4F51BF11" w14:textId="77777777" w:rsidR="002E6BBB" w:rsidRPr="002247E6" w:rsidRDefault="002E6BBB" w:rsidP="007A0573">
            <w:pPr>
              <w:rPr>
                <w:rFonts w:ascii="Times New Roman" w:hAnsi="Times New Roman" w:cs="Times New Roman"/>
              </w:rPr>
            </w:pPr>
          </w:p>
        </w:tc>
        <w:tc>
          <w:tcPr>
            <w:tcW w:w="1803" w:type="dxa"/>
            <w:tcBorders>
              <w:top w:val="nil"/>
              <w:left w:val="nil"/>
              <w:bottom w:val="nil"/>
              <w:right w:val="nil"/>
            </w:tcBorders>
            <w:shd w:val="clear" w:color="auto" w:fill="auto"/>
            <w:tcMar>
              <w:top w:w="54" w:type="dxa"/>
              <w:left w:w="54" w:type="dxa"/>
              <w:bottom w:w="54" w:type="dxa"/>
              <w:right w:w="54" w:type="dxa"/>
            </w:tcMar>
            <w:vAlign w:val="center"/>
            <w:hideMark/>
          </w:tcPr>
          <w:p w14:paraId="0E1BD276"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Clay</w:t>
            </w:r>
          </w:p>
        </w:tc>
        <w:tc>
          <w:tcPr>
            <w:tcW w:w="1290" w:type="dxa"/>
            <w:tcBorders>
              <w:top w:val="nil"/>
              <w:left w:val="nil"/>
              <w:bottom w:val="nil"/>
              <w:right w:val="nil"/>
            </w:tcBorders>
            <w:shd w:val="clear" w:color="auto" w:fill="auto"/>
            <w:tcMar>
              <w:top w:w="54" w:type="dxa"/>
              <w:left w:w="54" w:type="dxa"/>
              <w:bottom w:w="54" w:type="dxa"/>
              <w:right w:w="54" w:type="dxa"/>
            </w:tcMar>
            <w:vAlign w:val="center"/>
            <w:hideMark/>
          </w:tcPr>
          <w:p w14:paraId="5C659FD4"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0.31</w:t>
            </w:r>
          </w:p>
        </w:tc>
        <w:tc>
          <w:tcPr>
            <w:tcW w:w="718" w:type="dxa"/>
            <w:tcBorders>
              <w:top w:val="nil"/>
              <w:left w:val="nil"/>
              <w:bottom w:val="nil"/>
              <w:right w:val="nil"/>
            </w:tcBorders>
            <w:shd w:val="clear" w:color="auto" w:fill="auto"/>
            <w:tcMar>
              <w:top w:w="54" w:type="dxa"/>
              <w:left w:w="54" w:type="dxa"/>
              <w:bottom w:w="54" w:type="dxa"/>
              <w:right w:w="54" w:type="dxa"/>
            </w:tcMar>
            <w:vAlign w:val="center"/>
            <w:hideMark/>
          </w:tcPr>
          <w:p w14:paraId="41B1733D"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0.15</w:t>
            </w:r>
          </w:p>
        </w:tc>
        <w:tc>
          <w:tcPr>
            <w:tcW w:w="892" w:type="dxa"/>
            <w:tcBorders>
              <w:top w:val="nil"/>
              <w:left w:val="nil"/>
              <w:bottom w:val="nil"/>
              <w:right w:val="nil"/>
            </w:tcBorders>
            <w:shd w:val="clear" w:color="auto" w:fill="auto"/>
            <w:tcMar>
              <w:top w:w="54" w:type="dxa"/>
              <w:left w:w="54" w:type="dxa"/>
              <w:bottom w:w="54" w:type="dxa"/>
              <w:right w:w="54" w:type="dxa"/>
            </w:tcMar>
            <w:vAlign w:val="center"/>
            <w:hideMark/>
          </w:tcPr>
          <w:p w14:paraId="4F9EC23A"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0.05</w:t>
            </w:r>
          </w:p>
        </w:tc>
        <w:tc>
          <w:tcPr>
            <w:tcW w:w="473" w:type="dxa"/>
            <w:tcBorders>
              <w:top w:val="nil"/>
              <w:left w:val="nil"/>
              <w:bottom w:val="nil"/>
              <w:right w:val="nil"/>
            </w:tcBorders>
            <w:shd w:val="clear" w:color="auto" w:fill="auto"/>
            <w:tcMar>
              <w:top w:w="54" w:type="dxa"/>
              <w:left w:w="54" w:type="dxa"/>
              <w:bottom w:w="54" w:type="dxa"/>
              <w:right w:w="54" w:type="dxa"/>
            </w:tcMar>
            <w:vAlign w:val="center"/>
            <w:hideMark/>
          </w:tcPr>
          <w:p w14:paraId="188E0776"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20</w:t>
            </w:r>
          </w:p>
        </w:tc>
      </w:tr>
      <w:tr w:rsidR="002E6BBB" w:rsidRPr="002247E6" w14:paraId="5BD80396" w14:textId="77777777" w:rsidTr="007A0573">
        <w:trPr>
          <w:trHeight w:val="339"/>
        </w:trPr>
        <w:tc>
          <w:tcPr>
            <w:tcW w:w="1506" w:type="dxa"/>
            <w:tcBorders>
              <w:top w:val="nil"/>
              <w:left w:val="nil"/>
              <w:bottom w:val="nil"/>
              <w:right w:val="nil"/>
            </w:tcBorders>
            <w:shd w:val="clear" w:color="auto" w:fill="auto"/>
            <w:tcMar>
              <w:top w:w="54" w:type="dxa"/>
              <w:left w:w="54" w:type="dxa"/>
              <w:bottom w:w="54" w:type="dxa"/>
              <w:right w:w="54" w:type="dxa"/>
            </w:tcMar>
            <w:hideMark/>
          </w:tcPr>
          <w:p w14:paraId="53277D19" w14:textId="77777777" w:rsidR="002E6BBB" w:rsidRPr="002247E6" w:rsidRDefault="002E6BBB" w:rsidP="007A0573">
            <w:pPr>
              <w:textAlignment w:val="center"/>
              <w:rPr>
                <w:rFonts w:ascii="Times New Roman" w:hAnsi="Times New Roman" w:cs="Times New Roman"/>
              </w:rPr>
            </w:pPr>
          </w:p>
        </w:tc>
        <w:tc>
          <w:tcPr>
            <w:tcW w:w="1803" w:type="dxa"/>
            <w:tcBorders>
              <w:top w:val="nil"/>
              <w:left w:val="nil"/>
              <w:bottom w:val="nil"/>
              <w:right w:val="nil"/>
            </w:tcBorders>
            <w:shd w:val="clear" w:color="auto" w:fill="auto"/>
            <w:tcMar>
              <w:top w:w="54" w:type="dxa"/>
              <w:left w:w="54" w:type="dxa"/>
              <w:bottom w:w="54" w:type="dxa"/>
              <w:right w:w="54" w:type="dxa"/>
            </w:tcMar>
            <w:vAlign w:val="center"/>
            <w:hideMark/>
          </w:tcPr>
          <w:p w14:paraId="2CF7030C"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POM-C</w:t>
            </w:r>
          </w:p>
        </w:tc>
        <w:tc>
          <w:tcPr>
            <w:tcW w:w="1290" w:type="dxa"/>
            <w:tcBorders>
              <w:top w:val="nil"/>
              <w:left w:val="nil"/>
              <w:bottom w:val="nil"/>
              <w:right w:val="nil"/>
            </w:tcBorders>
            <w:shd w:val="clear" w:color="auto" w:fill="auto"/>
            <w:tcMar>
              <w:top w:w="54" w:type="dxa"/>
              <w:left w:w="54" w:type="dxa"/>
              <w:bottom w:w="54" w:type="dxa"/>
              <w:right w:w="54" w:type="dxa"/>
            </w:tcMar>
            <w:vAlign w:val="center"/>
            <w:hideMark/>
          </w:tcPr>
          <w:p w14:paraId="1B3CAA78"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0.34</w:t>
            </w:r>
          </w:p>
        </w:tc>
        <w:tc>
          <w:tcPr>
            <w:tcW w:w="718" w:type="dxa"/>
            <w:tcBorders>
              <w:top w:val="nil"/>
              <w:left w:val="nil"/>
              <w:bottom w:val="nil"/>
              <w:right w:val="nil"/>
            </w:tcBorders>
            <w:shd w:val="clear" w:color="auto" w:fill="auto"/>
            <w:tcMar>
              <w:top w:w="54" w:type="dxa"/>
              <w:left w:w="54" w:type="dxa"/>
              <w:bottom w:w="54" w:type="dxa"/>
              <w:right w:w="54" w:type="dxa"/>
            </w:tcMar>
            <w:vAlign w:val="center"/>
            <w:hideMark/>
          </w:tcPr>
          <w:p w14:paraId="01647F89"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0.16</w:t>
            </w:r>
          </w:p>
        </w:tc>
        <w:tc>
          <w:tcPr>
            <w:tcW w:w="892" w:type="dxa"/>
            <w:tcBorders>
              <w:top w:val="nil"/>
              <w:left w:val="nil"/>
              <w:bottom w:val="nil"/>
              <w:right w:val="nil"/>
            </w:tcBorders>
            <w:shd w:val="clear" w:color="auto" w:fill="auto"/>
            <w:tcMar>
              <w:top w:w="54" w:type="dxa"/>
              <w:left w:w="54" w:type="dxa"/>
              <w:bottom w:w="54" w:type="dxa"/>
              <w:right w:w="54" w:type="dxa"/>
            </w:tcMar>
            <w:vAlign w:val="center"/>
            <w:hideMark/>
          </w:tcPr>
          <w:p w14:paraId="077D5841"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0.05</w:t>
            </w:r>
          </w:p>
        </w:tc>
        <w:tc>
          <w:tcPr>
            <w:tcW w:w="473" w:type="dxa"/>
            <w:tcBorders>
              <w:top w:val="nil"/>
              <w:left w:val="nil"/>
              <w:bottom w:val="nil"/>
              <w:right w:val="nil"/>
            </w:tcBorders>
            <w:shd w:val="clear" w:color="auto" w:fill="auto"/>
            <w:tcMar>
              <w:top w:w="54" w:type="dxa"/>
              <w:left w:w="54" w:type="dxa"/>
              <w:bottom w:w="54" w:type="dxa"/>
              <w:right w:w="54" w:type="dxa"/>
            </w:tcMar>
            <w:vAlign w:val="center"/>
            <w:hideMark/>
          </w:tcPr>
          <w:p w14:paraId="6EAF72E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20</w:t>
            </w:r>
          </w:p>
        </w:tc>
      </w:tr>
      <w:tr w:rsidR="002E6BBB" w:rsidRPr="002247E6" w14:paraId="4F152B55" w14:textId="77777777" w:rsidTr="007A0573">
        <w:trPr>
          <w:trHeight w:val="339"/>
        </w:trPr>
        <w:tc>
          <w:tcPr>
            <w:tcW w:w="1506" w:type="dxa"/>
            <w:tcBorders>
              <w:top w:val="nil"/>
              <w:left w:val="nil"/>
              <w:bottom w:val="nil"/>
              <w:right w:val="nil"/>
            </w:tcBorders>
            <w:shd w:val="clear" w:color="auto" w:fill="auto"/>
            <w:tcMar>
              <w:top w:w="54" w:type="dxa"/>
              <w:left w:w="54" w:type="dxa"/>
              <w:bottom w:w="54" w:type="dxa"/>
              <w:right w:w="54" w:type="dxa"/>
            </w:tcMar>
            <w:hideMark/>
          </w:tcPr>
          <w:p w14:paraId="090E76E0" w14:textId="77777777" w:rsidR="002E6BBB" w:rsidRPr="002247E6" w:rsidRDefault="002E6BBB" w:rsidP="007A0573">
            <w:pPr>
              <w:rPr>
                <w:rFonts w:ascii="Times New Roman" w:hAnsi="Times New Roman" w:cs="Times New Roman"/>
              </w:rPr>
            </w:pPr>
            <w:r w:rsidRPr="002247E6">
              <w:rPr>
                <w:rFonts w:ascii="Times New Roman" w:hAnsi="Times New Roman" w:cs="Times New Roman"/>
              </w:rPr>
              <w:t>POM-C</w:t>
            </w:r>
          </w:p>
        </w:tc>
        <w:tc>
          <w:tcPr>
            <w:tcW w:w="1803" w:type="dxa"/>
            <w:tcBorders>
              <w:top w:val="nil"/>
              <w:left w:val="nil"/>
              <w:bottom w:val="nil"/>
              <w:right w:val="nil"/>
            </w:tcBorders>
            <w:shd w:val="clear" w:color="auto" w:fill="auto"/>
            <w:tcMar>
              <w:top w:w="54" w:type="dxa"/>
              <w:left w:w="54" w:type="dxa"/>
              <w:bottom w:w="54" w:type="dxa"/>
              <w:right w:w="54" w:type="dxa"/>
            </w:tcMar>
            <w:vAlign w:val="center"/>
            <w:hideMark/>
          </w:tcPr>
          <w:p w14:paraId="0AF319A3"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NT</w:t>
            </w:r>
          </w:p>
        </w:tc>
        <w:tc>
          <w:tcPr>
            <w:tcW w:w="1290" w:type="dxa"/>
            <w:tcBorders>
              <w:top w:val="nil"/>
              <w:left w:val="nil"/>
              <w:bottom w:val="nil"/>
              <w:right w:val="nil"/>
            </w:tcBorders>
            <w:shd w:val="clear" w:color="auto" w:fill="auto"/>
            <w:tcMar>
              <w:top w:w="54" w:type="dxa"/>
              <w:left w:w="54" w:type="dxa"/>
              <w:bottom w:w="54" w:type="dxa"/>
              <w:right w:w="54" w:type="dxa"/>
            </w:tcMar>
            <w:vAlign w:val="center"/>
            <w:hideMark/>
          </w:tcPr>
          <w:p w14:paraId="2B2B46C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0.96</w:t>
            </w:r>
          </w:p>
        </w:tc>
        <w:tc>
          <w:tcPr>
            <w:tcW w:w="718" w:type="dxa"/>
            <w:tcBorders>
              <w:top w:val="nil"/>
              <w:left w:val="nil"/>
              <w:bottom w:val="nil"/>
              <w:right w:val="nil"/>
            </w:tcBorders>
            <w:shd w:val="clear" w:color="auto" w:fill="auto"/>
            <w:tcMar>
              <w:top w:w="54" w:type="dxa"/>
              <w:left w:w="54" w:type="dxa"/>
              <w:bottom w:w="54" w:type="dxa"/>
              <w:right w:w="54" w:type="dxa"/>
            </w:tcMar>
            <w:vAlign w:val="center"/>
            <w:hideMark/>
          </w:tcPr>
          <w:p w14:paraId="3646FB7D"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0.24</w:t>
            </w:r>
          </w:p>
        </w:tc>
        <w:tc>
          <w:tcPr>
            <w:tcW w:w="892" w:type="dxa"/>
            <w:tcBorders>
              <w:top w:val="nil"/>
              <w:left w:val="nil"/>
              <w:bottom w:val="nil"/>
              <w:right w:val="nil"/>
            </w:tcBorders>
            <w:shd w:val="clear" w:color="auto" w:fill="auto"/>
            <w:tcMar>
              <w:top w:w="54" w:type="dxa"/>
              <w:left w:w="54" w:type="dxa"/>
              <w:bottom w:w="54" w:type="dxa"/>
              <w:right w:w="54" w:type="dxa"/>
            </w:tcMar>
            <w:vAlign w:val="center"/>
            <w:hideMark/>
          </w:tcPr>
          <w:p w14:paraId="5C2AB0EB"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&lt;0.001</w:t>
            </w:r>
          </w:p>
        </w:tc>
        <w:tc>
          <w:tcPr>
            <w:tcW w:w="473" w:type="dxa"/>
            <w:tcBorders>
              <w:top w:val="nil"/>
              <w:left w:val="nil"/>
              <w:bottom w:val="nil"/>
              <w:right w:val="nil"/>
            </w:tcBorders>
            <w:shd w:val="clear" w:color="auto" w:fill="auto"/>
            <w:tcMar>
              <w:top w:w="54" w:type="dxa"/>
              <w:left w:w="54" w:type="dxa"/>
              <w:bottom w:w="54" w:type="dxa"/>
              <w:right w:w="54" w:type="dxa"/>
            </w:tcMar>
            <w:vAlign w:val="center"/>
            <w:hideMark/>
          </w:tcPr>
          <w:p w14:paraId="6CD1FE49"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21</w:t>
            </w:r>
          </w:p>
        </w:tc>
      </w:tr>
      <w:tr w:rsidR="002E6BBB" w:rsidRPr="002247E6" w14:paraId="57188429" w14:textId="77777777" w:rsidTr="007A0573">
        <w:trPr>
          <w:trHeight w:val="339"/>
        </w:trPr>
        <w:tc>
          <w:tcPr>
            <w:tcW w:w="1506" w:type="dxa"/>
            <w:tcBorders>
              <w:top w:val="nil"/>
              <w:left w:val="nil"/>
              <w:right w:val="nil"/>
            </w:tcBorders>
            <w:shd w:val="clear" w:color="auto" w:fill="auto"/>
            <w:tcMar>
              <w:top w:w="54" w:type="dxa"/>
              <w:left w:w="54" w:type="dxa"/>
              <w:bottom w:w="54" w:type="dxa"/>
              <w:right w:w="54" w:type="dxa"/>
            </w:tcMar>
          </w:tcPr>
          <w:p w14:paraId="7A2C3C9C" w14:textId="77777777" w:rsidR="002E6BBB" w:rsidRPr="002247E6" w:rsidRDefault="002E6BBB" w:rsidP="007A0573">
            <w:pPr>
              <w:textAlignment w:val="center"/>
              <w:rPr>
                <w:rFonts w:ascii="Times New Roman" w:hAnsi="Times New Roman" w:cs="Times New Roman"/>
              </w:rPr>
            </w:pPr>
          </w:p>
        </w:tc>
        <w:tc>
          <w:tcPr>
            <w:tcW w:w="1803" w:type="dxa"/>
            <w:tcBorders>
              <w:top w:val="nil"/>
              <w:left w:val="nil"/>
              <w:bottom w:val="nil"/>
              <w:right w:val="nil"/>
            </w:tcBorders>
            <w:shd w:val="clear" w:color="auto" w:fill="auto"/>
            <w:tcMar>
              <w:top w:w="54" w:type="dxa"/>
              <w:left w:w="54" w:type="dxa"/>
              <w:bottom w:w="54" w:type="dxa"/>
              <w:right w:w="54" w:type="dxa"/>
            </w:tcMar>
            <w:vAlign w:val="center"/>
            <w:hideMark/>
          </w:tcPr>
          <w:p w14:paraId="0E1E199F"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Clay</w:t>
            </w:r>
          </w:p>
        </w:tc>
        <w:tc>
          <w:tcPr>
            <w:tcW w:w="1290" w:type="dxa"/>
            <w:tcBorders>
              <w:top w:val="nil"/>
              <w:left w:val="nil"/>
              <w:bottom w:val="nil"/>
              <w:right w:val="nil"/>
            </w:tcBorders>
            <w:shd w:val="clear" w:color="auto" w:fill="auto"/>
            <w:tcMar>
              <w:top w:w="54" w:type="dxa"/>
              <w:left w:w="54" w:type="dxa"/>
              <w:bottom w:w="54" w:type="dxa"/>
              <w:right w:w="54" w:type="dxa"/>
            </w:tcMar>
            <w:vAlign w:val="center"/>
            <w:hideMark/>
          </w:tcPr>
          <w:p w14:paraId="33C9A06F"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-0.48</w:t>
            </w:r>
          </w:p>
        </w:tc>
        <w:tc>
          <w:tcPr>
            <w:tcW w:w="718" w:type="dxa"/>
            <w:tcBorders>
              <w:top w:val="nil"/>
              <w:left w:val="nil"/>
              <w:bottom w:val="nil"/>
              <w:right w:val="nil"/>
            </w:tcBorders>
            <w:shd w:val="clear" w:color="auto" w:fill="auto"/>
            <w:tcMar>
              <w:top w:w="54" w:type="dxa"/>
              <w:left w:w="54" w:type="dxa"/>
              <w:bottom w:w="54" w:type="dxa"/>
              <w:right w:w="54" w:type="dxa"/>
            </w:tcMar>
            <w:vAlign w:val="center"/>
            <w:hideMark/>
          </w:tcPr>
          <w:p w14:paraId="591C9A9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0.24</w:t>
            </w:r>
          </w:p>
        </w:tc>
        <w:tc>
          <w:tcPr>
            <w:tcW w:w="892" w:type="dxa"/>
            <w:tcBorders>
              <w:top w:val="nil"/>
              <w:left w:val="nil"/>
              <w:bottom w:val="nil"/>
              <w:right w:val="nil"/>
            </w:tcBorders>
            <w:shd w:val="clear" w:color="auto" w:fill="auto"/>
            <w:tcMar>
              <w:top w:w="54" w:type="dxa"/>
              <w:left w:w="54" w:type="dxa"/>
              <w:bottom w:w="54" w:type="dxa"/>
              <w:right w:w="54" w:type="dxa"/>
            </w:tcMar>
            <w:vAlign w:val="center"/>
            <w:hideMark/>
          </w:tcPr>
          <w:p w14:paraId="39636BA5"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0.06</w:t>
            </w:r>
          </w:p>
        </w:tc>
        <w:tc>
          <w:tcPr>
            <w:tcW w:w="473" w:type="dxa"/>
            <w:tcBorders>
              <w:top w:val="nil"/>
              <w:left w:val="nil"/>
              <w:bottom w:val="nil"/>
              <w:right w:val="nil"/>
            </w:tcBorders>
            <w:shd w:val="clear" w:color="auto" w:fill="auto"/>
            <w:tcMar>
              <w:top w:w="54" w:type="dxa"/>
              <w:left w:w="54" w:type="dxa"/>
              <w:bottom w:w="54" w:type="dxa"/>
              <w:right w:w="54" w:type="dxa"/>
            </w:tcMar>
            <w:vAlign w:val="center"/>
            <w:hideMark/>
          </w:tcPr>
          <w:p w14:paraId="36257C26"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21</w:t>
            </w:r>
          </w:p>
        </w:tc>
      </w:tr>
      <w:tr w:rsidR="002E6BBB" w:rsidRPr="002247E6" w14:paraId="1954E903" w14:textId="77777777" w:rsidTr="007A0573">
        <w:trPr>
          <w:trHeight w:val="339"/>
        </w:trPr>
        <w:tc>
          <w:tcPr>
            <w:tcW w:w="0" w:type="auto"/>
            <w:tcBorders>
              <w:left w:val="nil"/>
              <w:bottom w:val="single" w:sz="8" w:space="0" w:color="000000"/>
              <w:right w:val="nil"/>
            </w:tcBorders>
            <w:shd w:val="clear" w:color="auto" w:fill="auto"/>
            <w:vAlign w:val="center"/>
          </w:tcPr>
          <w:p w14:paraId="6293083C" w14:textId="77777777" w:rsidR="002E6BBB" w:rsidRPr="002247E6" w:rsidRDefault="002E6BBB" w:rsidP="007A0573">
            <w:pPr>
              <w:rPr>
                <w:rFonts w:ascii="Times New Roman" w:hAnsi="Times New Roman" w:cs="Times New Roman"/>
              </w:rPr>
            </w:pPr>
            <w:r w:rsidRPr="002247E6">
              <w:rPr>
                <w:rFonts w:ascii="Times New Roman" w:hAnsi="Times New Roman" w:cs="Times New Roman"/>
              </w:rPr>
              <w:t>C</w:t>
            </w:r>
            <w:r w:rsidRPr="002247E6">
              <w:rPr>
                <w:rFonts w:ascii="Times New Roman" w:hAnsi="Times New Roman" w:cs="Times New Roman"/>
                <w:vertAlign w:val="subscript"/>
              </w:rPr>
              <w:t>growth</w:t>
            </w:r>
          </w:p>
        </w:tc>
        <w:tc>
          <w:tcPr>
            <w:tcW w:w="1803" w:type="dxa"/>
            <w:tcBorders>
              <w:top w:val="nil"/>
              <w:left w:val="nil"/>
              <w:bottom w:val="single" w:sz="8" w:space="0" w:color="000000"/>
              <w:right w:val="nil"/>
            </w:tcBorders>
            <w:shd w:val="clear" w:color="auto" w:fill="auto"/>
            <w:tcMar>
              <w:top w:w="54" w:type="dxa"/>
              <w:left w:w="54" w:type="dxa"/>
              <w:bottom w:w="54" w:type="dxa"/>
              <w:right w:w="54" w:type="dxa"/>
            </w:tcMar>
            <w:vAlign w:val="center"/>
            <w:hideMark/>
          </w:tcPr>
          <w:p w14:paraId="3DAFE2DA"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POM-C</w:t>
            </w:r>
          </w:p>
        </w:tc>
        <w:tc>
          <w:tcPr>
            <w:tcW w:w="1290" w:type="dxa"/>
            <w:tcBorders>
              <w:top w:val="nil"/>
              <w:left w:val="nil"/>
              <w:bottom w:val="single" w:sz="8" w:space="0" w:color="000000"/>
              <w:right w:val="nil"/>
            </w:tcBorders>
            <w:shd w:val="clear" w:color="auto" w:fill="auto"/>
            <w:tcMar>
              <w:top w:w="54" w:type="dxa"/>
              <w:left w:w="54" w:type="dxa"/>
              <w:bottom w:w="54" w:type="dxa"/>
              <w:right w:w="54" w:type="dxa"/>
            </w:tcMar>
            <w:vAlign w:val="center"/>
            <w:hideMark/>
          </w:tcPr>
          <w:p w14:paraId="1F9EA51B"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0.48</w:t>
            </w:r>
          </w:p>
        </w:tc>
        <w:tc>
          <w:tcPr>
            <w:tcW w:w="718" w:type="dxa"/>
            <w:tcBorders>
              <w:top w:val="nil"/>
              <w:left w:val="nil"/>
              <w:bottom w:val="single" w:sz="8" w:space="0" w:color="000000"/>
              <w:right w:val="nil"/>
            </w:tcBorders>
            <w:shd w:val="clear" w:color="auto" w:fill="auto"/>
            <w:tcMar>
              <w:top w:w="54" w:type="dxa"/>
              <w:left w:w="54" w:type="dxa"/>
              <w:bottom w:w="54" w:type="dxa"/>
              <w:right w:w="54" w:type="dxa"/>
            </w:tcMar>
            <w:vAlign w:val="center"/>
            <w:hideMark/>
          </w:tcPr>
          <w:p w14:paraId="2430C378"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0.19</w:t>
            </w:r>
          </w:p>
        </w:tc>
        <w:tc>
          <w:tcPr>
            <w:tcW w:w="892" w:type="dxa"/>
            <w:tcBorders>
              <w:top w:val="nil"/>
              <w:left w:val="nil"/>
              <w:bottom w:val="single" w:sz="8" w:space="0" w:color="000000"/>
              <w:right w:val="nil"/>
            </w:tcBorders>
            <w:shd w:val="clear" w:color="auto" w:fill="auto"/>
            <w:tcMar>
              <w:top w:w="54" w:type="dxa"/>
              <w:left w:w="54" w:type="dxa"/>
              <w:bottom w:w="54" w:type="dxa"/>
              <w:right w:w="54" w:type="dxa"/>
            </w:tcMar>
            <w:vAlign w:val="center"/>
            <w:hideMark/>
          </w:tcPr>
          <w:p w14:paraId="7DC79115"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0.02</w:t>
            </w:r>
          </w:p>
        </w:tc>
        <w:tc>
          <w:tcPr>
            <w:tcW w:w="473" w:type="dxa"/>
            <w:tcBorders>
              <w:top w:val="nil"/>
              <w:left w:val="nil"/>
              <w:bottom w:val="single" w:sz="8" w:space="0" w:color="000000"/>
              <w:right w:val="nil"/>
            </w:tcBorders>
            <w:shd w:val="clear" w:color="auto" w:fill="auto"/>
            <w:tcMar>
              <w:top w:w="54" w:type="dxa"/>
              <w:left w:w="54" w:type="dxa"/>
              <w:bottom w:w="54" w:type="dxa"/>
              <w:right w:w="54" w:type="dxa"/>
            </w:tcMar>
            <w:vAlign w:val="center"/>
            <w:hideMark/>
          </w:tcPr>
          <w:p w14:paraId="6C15BF33"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22</w:t>
            </w:r>
          </w:p>
        </w:tc>
      </w:tr>
    </w:tbl>
    <w:p w14:paraId="697BD7B4" w14:textId="77777777" w:rsidR="002E6BBB" w:rsidRPr="002247E6" w:rsidRDefault="002E6BBB" w:rsidP="002E6BBB">
      <w:pPr>
        <w:rPr>
          <w:rFonts w:ascii="Times New Roman" w:hAnsi="Times New Roman" w:cs="Times New Roman"/>
          <w:iCs/>
        </w:rPr>
      </w:pPr>
    </w:p>
    <w:tbl>
      <w:tblPr>
        <w:tblW w:w="6806" w:type="dxa"/>
        <w:tblCellMar>
          <w:left w:w="0" w:type="dxa"/>
          <w:right w:w="0" w:type="dxa"/>
        </w:tblCellMar>
        <w:tblLook w:val="0600" w:firstRow="0" w:lastRow="0" w:firstColumn="0" w:lastColumn="0" w:noHBand="1" w:noVBand="1"/>
      </w:tblPr>
      <w:tblGrid>
        <w:gridCol w:w="1506"/>
        <w:gridCol w:w="1506"/>
        <w:gridCol w:w="1372"/>
        <w:gridCol w:w="771"/>
        <w:gridCol w:w="1137"/>
        <w:gridCol w:w="514"/>
      </w:tblGrid>
      <w:tr w:rsidR="002E6BBB" w:rsidRPr="002247E6" w14:paraId="36550CEB" w14:textId="77777777" w:rsidTr="007A0573">
        <w:trPr>
          <w:trHeight w:val="384"/>
        </w:trPr>
        <w:tc>
          <w:tcPr>
            <w:tcW w:w="1506"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4F0EF665"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Response</w:t>
            </w:r>
          </w:p>
        </w:tc>
        <w:tc>
          <w:tcPr>
            <w:tcW w:w="1506"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0C0F7103"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Predictor</w:t>
            </w:r>
          </w:p>
        </w:tc>
        <w:tc>
          <w:tcPr>
            <w:tcW w:w="1372"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476F3E48"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Estimate</w:t>
            </w:r>
          </w:p>
        </w:tc>
        <w:tc>
          <w:tcPr>
            <w:tcW w:w="771"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11B520DB"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SE</w:t>
            </w:r>
          </w:p>
        </w:tc>
        <w:tc>
          <w:tcPr>
            <w:tcW w:w="1137"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6CBA3D15"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P</w:t>
            </w:r>
          </w:p>
        </w:tc>
        <w:tc>
          <w:tcPr>
            <w:tcW w:w="514" w:type="dxa"/>
            <w:tcBorders>
              <w:top w:val="single" w:sz="8" w:space="0" w:color="000000"/>
              <w:left w:val="nil"/>
              <w:bottom w:val="single" w:sz="8" w:space="0" w:color="000000"/>
              <w:right w:val="nil"/>
            </w:tcBorders>
            <w:shd w:val="clear" w:color="auto" w:fill="auto"/>
            <w:tcMar>
              <w:top w:w="54" w:type="dxa"/>
              <w:left w:w="54" w:type="dxa"/>
              <w:bottom w:w="54" w:type="dxa"/>
              <w:right w:w="54" w:type="dxa"/>
            </w:tcMar>
            <w:vAlign w:val="center"/>
            <w:hideMark/>
          </w:tcPr>
          <w:p w14:paraId="3FC6526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df</w:t>
            </w:r>
          </w:p>
        </w:tc>
      </w:tr>
      <w:tr w:rsidR="002E6BBB" w:rsidRPr="002247E6" w14:paraId="726EAAF8" w14:textId="77777777" w:rsidTr="007A0573">
        <w:trPr>
          <w:trHeight w:val="384"/>
        </w:trPr>
        <w:tc>
          <w:tcPr>
            <w:tcW w:w="1506" w:type="dxa"/>
            <w:vMerge w:val="restart"/>
            <w:tcBorders>
              <w:top w:val="single" w:sz="8" w:space="0" w:color="000000"/>
              <w:left w:val="nil"/>
              <w:bottom w:val="nil"/>
              <w:right w:val="nil"/>
            </w:tcBorders>
            <w:shd w:val="clear" w:color="auto" w:fill="auto"/>
            <w:tcMar>
              <w:top w:w="54" w:type="dxa"/>
              <w:left w:w="54" w:type="dxa"/>
              <w:bottom w:w="54" w:type="dxa"/>
              <w:right w:w="54" w:type="dxa"/>
            </w:tcMar>
            <w:hideMark/>
          </w:tcPr>
          <w:p w14:paraId="77DD6DBB"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SOC</w:t>
            </w:r>
          </w:p>
        </w:tc>
        <w:tc>
          <w:tcPr>
            <w:tcW w:w="1506" w:type="dxa"/>
            <w:tcBorders>
              <w:top w:val="single" w:sz="8" w:space="0" w:color="000000"/>
              <w:left w:val="nil"/>
              <w:bottom w:val="nil"/>
              <w:right w:val="nil"/>
            </w:tcBorders>
            <w:shd w:val="clear" w:color="auto" w:fill="auto"/>
            <w:tcMar>
              <w:top w:w="54" w:type="dxa"/>
              <w:left w:w="54" w:type="dxa"/>
              <w:bottom w:w="54" w:type="dxa"/>
              <w:right w:w="54" w:type="dxa"/>
            </w:tcMar>
            <w:hideMark/>
          </w:tcPr>
          <w:p w14:paraId="04C7A163"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C</w:t>
            </w:r>
            <w:r w:rsidRPr="002247E6">
              <w:rPr>
                <w:rFonts w:ascii="Times New Roman" w:hAnsi="Times New Roman" w:cs="Times New Roman"/>
                <w:color w:val="000000"/>
                <w:kern w:val="24"/>
                <w:position w:val="-5"/>
                <w:vertAlign w:val="subscript"/>
              </w:rPr>
              <w:t>growth</w:t>
            </w:r>
          </w:p>
        </w:tc>
        <w:tc>
          <w:tcPr>
            <w:tcW w:w="1372" w:type="dxa"/>
            <w:tcBorders>
              <w:top w:val="single" w:sz="8" w:space="0" w:color="000000"/>
              <w:left w:val="nil"/>
              <w:bottom w:val="nil"/>
              <w:right w:val="nil"/>
            </w:tcBorders>
            <w:shd w:val="clear" w:color="auto" w:fill="auto"/>
            <w:tcMar>
              <w:top w:w="54" w:type="dxa"/>
              <w:left w:w="54" w:type="dxa"/>
              <w:bottom w:w="54" w:type="dxa"/>
              <w:right w:w="54" w:type="dxa"/>
            </w:tcMar>
            <w:hideMark/>
          </w:tcPr>
          <w:p w14:paraId="79870F94"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0.56</w:t>
            </w:r>
          </w:p>
        </w:tc>
        <w:tc>
          <w:tcPr>
            <w:tcW w:w="771" w:type="dxa"/>
            <w:tcBorders>
              <w:top w:val="single" w:sz="8" w:space="0" w:color="000000"/>
              <w:left w:val="nil"/>
              <w:bottom w:val="nil"/>
              <w:right w:val="nil"/>
            </w:tcBorders>
            <w:shd w:val="clear" w:color="auto" w:fill="auto"/>
            <w:tcMar>
              <w:top w:w="54" w:type="dxa"/>
              <w:left w:w="54" w:type="dxa"/>
              <w:bottom w:w="54" w:type="dxa"/>
              <w:right w:w="54" w:type="dxa"/>
            </w:tcMar>
            <w:hideMark/>
          </w:tcPr>
          <w:p w14:paraId="4D6D9EF2"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0.14</w:t>
            </w:r>
          </w:p>
        </w:tc>
        <w:tc>
          <w:tcPr>
            <w:tcW w:w="1137" w:type="dxa"/>
            <w:tcBorders>
              <w:top w:val="single" w:sz="8" w:space="0" w:color="000000"/>
              <w:left w:val="nil"/>
              <w:bottom w:val="nil"/>
              <w:right w:val="nil"/>
            </w:tcBorders>
            <w:shd w:val="clear" w:color="auto" w:fill="auto"/>
            <w:tcMar>
              <w:top w:w="54" w:type="dxa"/>
              <w:left w:w="54" w:type="dxa"/>
              <w:bottom w:w="54" w:type="dxa"/>
              <w:right w:w="54" w:type="dxa"/>
            </w:tcMar>
            <w:hideMark/>
          </w:tcPr>
          <w:p w14:paraId="01777F43"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&lt;0.001</w:t>
            </w:r>
          </w:p>
        </w:tc>
        <w:tc>
          <w:tcPr>
            <w:tcW w:w="514" w:type="dxa"/>
            <w:tcBorders>
              <w:top w:val="single" w:sz="8" w:space="0" w:color="000000"/>
              <w:left w:val="nil"/>
              <w:bottom w:val="nil"/>
              <w:right w:val="nil"/>
            </w:tcBorders>
            <w:shd w:val="clear" w:color="auto" w:fill="auto"/>
            <w:tcMar>
              <w:top w:w="54" w:type="dxa"/>
              <w:left w:w="54" w:type="dxa"/>
              <w:bottom w:w="54" w:type="dxa"/>
              <w:right w:w="54" w:type="dxa"/>
            </w:tcMar>
            <w:hideMark/>
          </w:tcPr>
          <w:p w14:paraId="6059DC8B"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20</w:t>
            </w:r>
          </w:p>
        </w:tc>
      </w:tr>
      <w:tr w:rsidR="002E6BBB" w:rsidRPr="002247E6" w14:paraId="2D4ED9D2" w14:textId="77777777" w:rsidTr="007A0573">
        <w:trPr>
          <w:trHeight w:val="384"/>
        </w:trPr>
        <w:tc>
          <w:tcPr>
            <w:tcW w:w="1506" w:type="dxa"/>
            <w:vMerge/>
            <w:tcBorders>
              <w:top w:val="single" w:sz="8" w:space="0" w:color="000000"/>
              <w:left w:val="nil"/>
              <w:bottom w:val="nil"/>
              <w:right w:val="nil"/>
            </w:tcBorders>
            <w:hideMark/>
          </w:tcPr>
          <w:p w14:paraId="1AA1D5AC" w14:textId="77777777" w:rsidR="002E6BBB" w:rsidRPr="002247E6" w:rsidRDefault="002E6BBB" w:rsidP="007A0573">
            <w:pPr>
              <w:rPr>
                <w:rFonts w:ascii="Times New Roman" w:hAnsi="Times New Roman" w:cs="Times New Roman"/>
              </w:rPr>
            </w:pPr>
          </w:p>
        </w:tc>
        <w:tc>
          <w:tcPr>
            <w:tcW w:w="1506" w:type="dxa"/>
            <w:tcBorders>
              <w:top w:val="nil"/>
              <w:left w:val="nil"/>
              <w:bottom w:val="nil"/>
              <w:right w:val="nil"/>
            </w:tcBorders>
            <w:shd w:val="clear" w:color="auto" w:fill="auto"/>
            <w:tcMar>
              <w:top w:w="54" w:type="dxa"/>
              <w:left w:w="54" w:type="dxa"/>
              <w:bottom w:w="54" w:type="dxa"/>
              <w:right w:w="54" w:type="dxa"/>
            </w:tcMar>
            <w:hideMark/>
          </w:tcPr>
          <w:p w14:paraId="4D8ED869"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C</w:t>
            </w:r>
            <w:r w:rsidRPr="002247E6">
              <w:rPr>
                <w:rFonts w:ascii="Times New Roman" w:hAnsi="Times New Roman" w:cs="Times New Roman"/>
                <w:color w:val="000000"/>
                <w:kern w:val="24"/>
                <w:position w:val="-5"/>
                <w:vertAlign w:val="subscript"/>
              </w:rPr>
              <w:t>respiration</w:t>
            </w:r>
          </w:p>
        </w:tc>
        <w:tc>
          <w:tcPr>
            <w:tcW w:w="1372" w:type="dxa"/>
            <w:tcBorders>
              <w:top w:val="nil"/>
              <w:left w:val="nil"/>
              <w:bottom w:val="nil"/>
              <w:right w:val="nil"/>
            </w:tcBorders>
            <w:shd w:val="clear" w:color="auto" w:fill="auto"/>
            <w:tcMar>
              <w:top w:w="54" w:type="dxa"/>
              <w:left w:w="54" w:type="dxa"/>
              <w:bottom w:w="54" w:type="dxa"/>
              <w:right w:w="54" w:type="dxa"/>
            </w:tcMar>
            <w:hideMark/>
          </w:tcPr>
          <w:p w14:paraId="7C11256F"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-0.53</w:t>
            </w:r>
          </w:p>
        </w:tc>
        <w:tc>
          <w:tcPr>
            <w:tcW w:w="771" w:type="dxa"/>
            <w:tcBorders>
              <w:top w:val="nil"/>
              <w:left w:val="nil"/>
              <w:bottom w:val="nil"/>
              <w:right w:val="nil"/>
            </w:tcBorders>
            <w:shd w:val="clear" w:color="auto" w:fill="auto"/>
            <w:tcMar>
              <w:top w:w="54" w:type="dxa"/>
              <w:left w:w="54" w:type="dxa"/>
              <w:bottom w:w="54" w:type="dxa"/>
              <w:right w:w="54" w:type="dxa"/>
            </w:tcMar>
            <w:hideMark/>
          </w:tcPr>
          <w:p w14:paraId="38D605B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0.13</w:t>
            </w:r>
          </w:p>
        </w:tc>
        <w:tc>
          <w:tcPr>
            <w:tcW w:w="1137" w:type="dxa"/>
            <w:tcBorders>
              <w:top w:val="nil"/>
              <w:left w:val="nil"/>
              <w:bottom w:val="nil"/>
              <w:right w:val="nil"/>
            </w:tcBorders>
            <w:shd w:val="clear" w:color="auto" w:fill="auto"/>
            <w:tcMar>
              <w:top w:w="54" w:type="dxa"/>
              <w:left w:w="54" w:type="dxa"/>
              <w:bottom w:w="54" w:type="dxa"/>
              <w:right w:w="54" w:type="dxa"/>
            </w:tcMar>
            <w:hideMark/>
          </w:tcPr>
          <w:p w14:paraId="05A70B9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&lt;0.001</w:t>
            </w:r>
          </w:p>
        </w:tc>
        <w:tc>
          <w:tcPr>
            <w:tcW w:w="514" w:type="dxa"/>
            <w:tcBorders>
              <w:top w:val="nil"/>
              <w:left w:val="nil"/>
              <w:bottom w:val="nil"/>
              <w:right w:val="nil"/>
            </w:tcBorders>
            <w:shd w:val="clear" w:color="auto" w:fill="auto"/>
            <w:tcMar>
              <w:top w:w="54" w:type="dxa"/>
              <w:left w:w="54" w:type="dxa"/>
              <w:bottom w:w="54" w:type="dxa"/>
              <w:right w:w="54" w:type="dxa"/>
            </w:tcMar>
            <w:hideMark/>
          </w:tcPr>
          <w:p w14:paraId="747450DB"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20</w:t>
            </w:r>
          </w:p>
        </w:tc>
      </w:tr>
      <w:tr w:rsidR="002E6BBB" w:rsidRPr="002247E6" w14:paraId="6C2B112B" w14:textId="77777777" w:rsidTr="007A0573">
        <w:trPr>
          <w:trHeight w:val="384"/>
        </w:trPr>
        <w:tc>
          <w:tcPr>
            <w:tcW w:w="1506" w:type="dxa"/>
            <w:tcBorders>
              <w:top w:val="nil"/>
              <w:left w:val="nil"/>
              <w:bottom w:val="nil"/>
              <w:right w:val="nil"/>
            </w:tcBorders>
            <w:shd w:val="clear" w:color="auto" w:fill="auto"/>
            <w:tcMar>
              <w:top w:w="54" w:type="dxa"/>
              <w:left w:w="54" w:type="dxa"/>
              <w:bottom w:w="54" w:type="dxa"/>
              <w:right w:w="54" w:type="dxa"/>
            </w:tcMar>
            <w:hideMark/>
          </w:tcPr>
          <w:p w14:paraId="4507154C" w14:textId="77777777" w:rsidR="002E6BBB" w:rsidRPr="002247E6" w:rsidRDefault="002E6BBB" w:rsidP="007A0573">
            <w:pPr>
              <w:textAlignment w:val="center"/>
              <w:rPr>
                <w:rFonts w:ascii="Times New Roman" w:hAnsi="Times New Roman" w:cs="Times New Roman"/>
              </w:rPr>
            </w:pPr>
          </w:p>
        </w:tc>
        <w:tc>
          <w:tcPr>
            <w:tcW w:w="1506" w:type="dxa"/>
            <w:tcBorders>
              <w:top w:val="nil"/>
              <w:left w:val="nil"/>
              <w:bottom w:val="nil"/>
              <w:right w:val="nil"/>
            </w:tcBorders>
            <w:shd w:val="clear" w:color="auto" w:fill="auto"/>
            <w:tcMar>
              <w:top w:w="54" w:type="dxa"/>
              <w:left w:w="54" w:type="dxa"/>
              <w:bottom w:w="54" w:type="dxa"/>
              <w:right w:w="54" w:type="dxa"/>
            </w:tcMar>
            <w:hideMark/>
          </w:tcPr>
          <w:p w14:paraId="3BC8CD71"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MAOM-C</w:t>
            </w:r>
          </w:p>
        </w:tc>
        <w:tc>
          <w:tcPr>
            <w:tcW w:w="1372" w:type="dxa"/>
            <w:tcBorders>
              <w:top w:val="nil"/>
              <w:left w:val="nil"/>
              <w:bottom w:val="nil"/>
              <w:right w:val="nil"/>
            </w:tcBorders>
            <w:shd w:val="clear" w:color="auto" w:fill="auto"/>
            <w:tcMar>
              <w:top w:w="54" w:type="dxa"/>
              <w:left w:w="54" w:type="dxa"/>
              <w:bottom w:w="54" w:type="dxa"/>
              <w:right w:w="54" w:type="dxa"/>
            </w:tcMar>
            <w:hideMark/>
          </w:tcPr>
          <w:p w14:paraId="217E30CF"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0.48</w:t>
            </w:r>
          </w:p>
        </w:tc>
        <w:tc>
          <w:tcPr>
            <w:tcW w:w="771" w:type="dxa"/>
            <w:tcBorders>
              <w:top w:val="nil"/>
              <w:left w:val="nil"/>
              <w:bottom w:val="nil"/>
              <w:right w:val="nil"/>
            </w:tcBorders>
            <w:shd w:val="clear" w:color="auto" w:fill="auto"/>
            <w:tcMar>
              <w:top w:w="54" w:type="dxa"/>
              <w:left w:w="54" w:type="dxa"/>
              <w:bottom w:w="54" w:type="dxa"/>
              <w:right w:w="54" w:type="dxa"/>
            </w:tcMar>
            <w:hideMark/>
          </w:tcPr>
          <w:p w14:paraId="012336F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0.12</w:t>
            </w:r>
          </w:p>
        </w:tc>
        <w:tc>
          <w:tcPr>
            <w:tcW w:w="1137" w:type="dxa"/>
            <w:tcBorders>
              <w:top w:val="nil"/>
              <w:left w:val="nil"/>
              <w:bottom w:val="nil"/>
              <w:right w:val="nil"/>
            </w:tcBorders>
            <w:shd w:val="clear" w:color="auto" w:fill="auto"/>
            <w:tcMar>
              <w:top w:w="54" w:type="dxa"/>
              <w:left w:w="54" w:type="dxa"/>
              <w:bottom w:w="54" w:type="dxa"/>
              <w:right w:w="54" w:type="dxa"/>
            </w:tcMar>
            <w:hideMark/>
          </w:tcPr>
          <w:p w14:paraId="3F014DD2"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&lt;0.001</w:t>
            </w:r>
          </w:p>
        </w:tc>
        <w:tc>
          <w:tcPr>
            <w:tcW w:w="514" w:type="dxa"/>
            <w:tcBorders>
              <w:top w:val="nil"/>
              <w:left w:val="nil"/>
              <w:bottom w:val="nil"/>
              <w:right w:val="nil"/>
            </w:tcBorders>
            <w:shd w:val="clear" w:color="auto" w:fill="auto"/>
            <w:tcMar>
              <w:top w:w="54" w:type="dxa"/>
              <w:left w:w="54" w:type="dxa"/>
              <w:bottom w:w="54" w:type="dxa"/>
              <w:right w:w="54" w:type="dxa"/>
            </w:tcMar>
            <w:hideMark/>
          </w:tcPr>
          <w:p w14:paraId="301336D3"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20</w:t>
            </w:r>
          </w:p>
        </w:tc>
      </w:tr>
      <w:tr w:rsidR="002E6BBB" w:rsidRPr="002247E6" w14:paraId="6977351B" w14:textId="77777777" w:rsidTr="007A0573">
        <w:trPr>
          <w:trHeight w:val="384"/>
        </w:trPr>
        <w:tc>
          <w:tcPr>
            <w:tcW w:w="1506" w:type="dxa"/>
            <w:tcBorders>
              <w:top w:val="nil"/>
              <w:left w:val="nil"/>
              <w:bottom w:val="nil"/>
              <w:right w:val="nil"/>
            </w:tcBorders>
            <w:shd w:val="clear" w:color="auto" w:fill="auto"/>
            <w:tcMar>
              <w:top w:w="54" w:type="dxa"/>
              <w:left w:w="54" w:type="dxa"/>
              <w:bottom w:w="54" w:type="dxa"/>
              <w:right w:w="54" w:type="dxa"/>
            </w:tcMar>
          </w:tcPr>
          <w:p w14:paraId="4B3E9AA1" w14:textId="77777777" w:rsidR="002E6BBB" w:rsidRPr="002247E6" w:rsidRDefault="002E6BBB" w:rsidP="007A0573">
            <w:pPr>
              <w:rPr>
                <w:rFonts w:ascii="Times New Roman" w:hAnsi="Times New Roman" w:cs="Times New Roman"/>
              </w:rPr>
            </w:pPr>
            <w:r w:rsidRPr="002247E6">
              <w:rPr>
                <w:rFonts w:ascii="Times New Roman" w:hAnsi="Times New Roman" w:cs="Times New Roman"/>
              </w:rPr>
              <w:t>C</w:t>
            </w:r>
            <w:r w:rsidRPr="002247E6">
              <w:rPr>
                <w:rFonts w:ascii="Times New Roman" w:hAnsi="Times New Roman" w:cs="Times New Roman"/>
                <w:vertAlign w:val="subscript"/>
              </w:rPr>
              <w:t>respiration</w:t>
            </w:r>
          </w:p>
        </w:tc>
        <w:tc>
          <w:tcPr>
            <w:tcW w:w="1506" w:type="dxa"/>
            <w:tcBorders>
              <w:top w:val="nil"/>
              <w:left w:val="nil"/>
              <w:bottom w:val="nil"/>
              <w:right w:val="nil"/>
            </w:tcBorders>
            <w:shd w:val="clear" w:color="auto" w:fill="auto"/>
            <w:tcMar>
              <w:top w:w="54" w:type="dxa"/>
              <w:left w:w="54" w:type="dxa"/>
              <w:bottom w:w="54" w:type="dxa"/>
              <w:right w:w="54" w:type="dxa"/>
            </w:tcMar>
          </w:tcPr>
          <w:p w14:paraId="3BBEDDA4"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WW</w:t>
            </w:r>
          </w:p>
        </w:tc>
        <w:tc>
          <w:tcPr>
            <w:tcW w:w="1372" w:type="dxa"/>
            <w:tcBorders>
              <w:top w:val="nil"/>
              <w:left w:val="nil"/>
              <w:bottom w:val="nil"/>
              <w:right w:val="nil"/>
            </w:tcBorders>
            <w:shd w:val="clear" w:color="auto" w:fill="auto"/>
            <w:tcMar>
              <w:top w:w="54" w:type="dxa"/>
              <w:left w:w="54" w:type="dxa"/>
              <w:bottom w:w="54" w:type="dxa"/>
              <w:right w:w="54" w:type="dxa"/>
            </w:tcMar>
          </w:tcPr>
          <w:p w14:paraId="2449BD8A"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-0.47</w:t>
            </w:r>
          </w:p>
        </w:tc>
        <w:tc>
          <w:tcPr>
            <w:tcW w:w="771" w:type="dxa"/>
            <w:tcBorders>
              <w:top w:val="nil"/>
              <w:left w:val="nil"/>
              <w:bottom w:val="nil"/>
              <w:right w:val="nil"/>
            </w:tcBorders>
            <w:shd w:val="clear" w:color="auto" w:fill="auto"/>
            <w:tcMar>
              <w:top w:w="54" w:type="dxa"/>
              <w:left w:w="54" w:type="dxa"/>
              <w:bottom w:w="54" w:type="dxa"/>
              <w:right w:w="54" w:type="dxa"/>
            </w:tcMar>
          </w:tcPr>
          <w:p w14:paraId="3BF90C42"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0.18</w:t>
            </w:r>
          </w:p>
        </w:tc>
        <w:tc>
          <w:tcPr>
            <w:tcW w:w="1137" w:type="dxa"/>
            <w:tcBorders>
              <w:top w:val="nil"/>
              <w:left w:val="nil"/>
              <w:bottom w:val="nil"/>
              <w:right w:val="nil"/>
            </w:tcBorders>
            <w:shd w:val="clear" w:color="auto" w:fill="auto"/>
            <w:tcMar>
              <w:top w:w="54" w:type="dxa"/>
              <w:left w:w="54" w:type="dxa"/>
              <w:bottom w:w="54" w:type="dxa"/>
              <w:right w:w="54" w:type="dxa"/>
            </w:tcMar>
          </w:tcPr>
          <w:p w14:paraId="5C58117F"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&lt;0.001</w:t>
            </w:r>
          </w:p>
        </w:tc>
        <w:tc>
          <w:tcPr>
            <w:tcW w:w="514" w:type="dxa"/>
            <w:tcBorders>
              <w:top w:val="nil"/>
              <w:left w:val="nil"/>
              <w:bottom w:val="nil"/>
              <w:right w:val="nil"/>
            </w:tcBorders>
            <w:shd w:val="clear" w:color="auto" w:fill="auto"/>
            <w:tcMar>
              <w:top w:w="54" w:type="dxa"/>
              <w:left w:w="54" w:type="dxa"/>
              <w:bottom w:w="54" w:type="dxa"/>
              <w:right w:w="54" w:type="dxa"/>
            </w:tcMar>
          </w:tcPr>
          <w:p w14:paraId="39A426F4"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21</w:t>
            </w:r>
          </w:p>
        </w:tc>
      </w:tr>
      <w:tr w:rsidR="002E6BBB" w:rsidRPr="002247E6" w14:paraId="09E45EF6" w14:textId="77777777" w:rsidTr="007A0573">
        <w:trPr>
          <w:trHeight w:val="384"/>
        </w:trPr>
        <w:tc>
          <w:tcPr>
            <w:tcW w:w="1506" w:type="dxa"/>
            <w:tcBorders>
              <w:top w:val="nil"/>
              <w:left w:val="nil"/>
              <w:bottom w:val="nil"/>
              <w:right w:val="nil"/>
            </w:tcBorders>
            <w:shd w:val="clear" w:color="auto" w:fill="auto"/>
            <w:tcMar>
              <w:top w:w="54" w:type="dxa"/>
              <w:left w:w="54" w:type="dxa"/>
              <w:bottom w:w="54" w:type="dxa"/>
              <w:right w:w="54" w:type="dxa"/>
            </w:tcMar>
          </w:tcPr>
          <w:p w14:paraId="1D3D3E2D" w14:textId="77777777" w:rsidR="002E6BBB" w:rsidRPr="002247E6" w:rsidRDefault="002E6BBB" w:rsidP="007A0573">
            <w:pPr>
              <w:rPr>
                <w:rFonts w:ascii="Times New Roman" w:hAnsi="Times New Roman" w:cs="Times New Roman"/>
              </w:rPr>
            </w:pPr>
          </w:p>
        </w:tc>
        <w:tc>
          <w:tcPr>
            <w:tcW w:w="1506" w:type="dxa"/>
            <w:tcBorders>
              <w:top w:val="nil"/>
              <w:left w:val="nil"/>
              <w:bottom w:val="nil"/>
              <w:right w:val="nil"/>
            </w:tcBorders>
            <w:shd w:val="clear" w:color="auto" w:fill="auto"/>
            <w:tcMar>
              <w:top w:w="54" w:type="dxa"/>
              <w:left w:w="54" w:type="dxa"/>
              <w:bottom w:w="54" w:type="dxa"/>
              <w:right w:w="54" w:type="dxa"/>
            </w:tcMar>
          </w:tcPr>
          <w:p w14:paraId="5187175E"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rPr>
              <w:t>C</w:t>
            </w:r>
            <w:r w:rsidRPr="002247E6">
              <w:rPr>
                <w:rFonts w:ascii="Times New Roman" w:hAnsi="Times New Roman" w:cs="Times New Roman"/>
                <w:vertAlign w:val="subscript"/>
              </w:rPr>
              <w:t>growth</w:t>
            </w:r>
          </w:p>
        </w:tc>
        <w:tc>
          <w:tcPr>
            <w:tcW w:w="1372" w:type="dxa"/>
            <w:tcBorders>
              <w:top w:val="nil"/>
              <w:left w:val="nil"/>
              <w:bottom w:val="nil"/>
              <w:right w:val="nil"/>
            </w:tcBorders>
            <w:shd w:val="clear" w:color="auto" w:fill="auto"/>
            <w:tcMar>
              <w:top w:w="54" w:type="dxa"/>
              <w:left w:w="54" w:type="dxa"/>
              <w:bottom w:w="54" w:type="dxa"/>
              <w:right w:w="54" w:type="dxa"/>
            </w:tcMar>
          </w:tcPr>
          <w:p w14:paraId="469854E1"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0.72</w:t>
            </w:r>
          </w:p>
        </w:tc>
        <w:tc>
          <w:tcPr>
            <w:tcW w:w="771" w:type="dxa"/>
            <w:tcBorders>
              <w:top w:val="nil"/>
              <w:left w:val="nil"/>
              <w:bottom w:val="nil"/>
              <w:right w:val="nil"/>
            </w:tcBorders>
            <w:shd w:val="clear" w:color="auto" w:fill="auto"/>
            <w:tcMar>
              <w:top w:w="54" w:type="dxa"/>
              <w:left w:w="54" w:type="dxa"/>
              <w:bottom w:w="54" w:type="dxa"/>
              <w:right w:w="54" w:type="dxa"/>
            </w:tcMar>
          </w:tcPr>
          <w:p w14:paraId="5CFD0C82"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0.18</w:t>
            </w:r>
          </w:p>
        </w:tc>
        <w:tc>
          <w:tcPr>
            <w:tcW w:w="1137" w:type="dxa"/>
            <w:tcBorders>
              <w:top w:val="nil"/>
              <w:left w:val="nil"/>
              <w:bottom w:val="nil"/>
              <w:right w:val="nil"/>
            </w:tcBorders>
            <w:shd w:val="clear" w:color="auto" w:fill="auto"/>
            <w:tcMar>
              <w:top w:w="54" w:type="dxa"/>
              <w:left w:w="54" w:type="dxa"/>
              <w:bottom w:w="54" w:type="dxa"/>
              <w:right w:w="54" w:type="dxa"/>
            </w:tcMar>
          </w:tcPr>
          <w:p w14:paraId="72D5D015"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&lt;0.001</w:t>
            </w:r>
          </w:p>
        </w:tc>
        <w:tc>
          <w:tcPr>
            <w:tcW w:w="514" w:type="dxa"/>
            <w:tcBorders>
              <w:top w:val="nil"/>
              <w:left w:val="nil"/>
              <w:bottom w:val="nil"/>
              <w:right w:val="nil"/>
            </w:tcBorders>
            <w:shd w:val="clear" w:color="auto" w:fill="auto"/>
            <w:tcMar>
              <w:top w:w="54" w:type="dxa"/>
              <w:left w:w="54" w:type="dxa"/>
              <w:bottom w:w="54" w:type="dxa"/>
              <w:right w:w="54" w:type="dxa"/>
            </w:tcMar>
          </w:tcPr>
          <w:p w14:paraId="0F9CB54F" w14:textId="77777777" w:rsidR="002E6BBB" w:rsidRPr="002247E6" w:rsidRDefault="002E6BBB" w:rsidP="007A0573">
            <w:pPr>
              <w:textAlignment w:val="center"/>
              <w:rPr>
                <w:rFonts w:ascii="Times New Roman" w:hAnsi="Times New Roman" w:cs="Times New Roman"/>
                <w:color w:val="000000"/>
                <w:kern w:val="24"/>
              </w:rPr>
            </w:pPr>
            <w:r w:rsidRPr="002247E6">
              <w:rPr>
                <w:rFonts w:ascii="Times New Roman" w:hAnsi="Times New Roman" w:cs="Times New Roman"/>
                <w:color w:val="000000"/>
                <w:kern w:val="24"/>
              </w:rPr>
              <w:t>21</w:t>
            </w:r>
          </w:p>
        </w:tc>
      </w:tr>
      <w:tr w:rsidR="002E6BBB" w:rsidRPr="002247E6" w14:paraId="50878ECC" w14:textId="77777777" w:rsidTr="007A0573">
        <w:trPr>
          <w:trHeight w:val="384"/>
        </w:trPr>
        <w:tc>
          <w:tcPr>
            <w:tcW w:w="1506" w:type="dxa"/>
            <w:tcBorders>
              <w:top w:val="nil"/>
              <w:left w:val="nil"/>
              <w:right w:val="nil"/>
            </w:tcBorders>
            <w:shd w:val="clear" w:color="auto" w:fill="auto"/>
            <w:tcMar>
              <w:top w:w="54" w:type="dxa"/>
              <w:left w:w="54" w:type="dxa"/>
              <w:bottom w:w="54" w:type="dxa"/>
              <w:right w:w="54" w:type="dxa"/>
            </w:tcMar>
          </w:tcPr>
          <w:p w14:paraId="191BACE1"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rPr>
              <w:t>C</w:t>
            </w:r>
            <w:r w:rsidRPr="002247E6">
              <w:rPr>
                <w:rFonts w:ascii="Times New Roman" w:hAnsi="Times New Roman" w:cs="Times New Roman"/>
                <w:vertAlign w:val="subscript"/>
              </w:rPr>
              <w:t>growth</w:t>
            </w:r>
          </w:p>
        </w:tc>
        <w:tc>
          <w:tcPr>
            <w:tcW w:w="1506" w:type="dxa"/>
            <w:tcBorders>
              <w:top w:val="nil"/>
              <w:left w:val="nil"/>
              <w:right w:val="nil"/>
            </w:tcBorders>
            <w:shd w:val="clear" w:color="auto" w:fill="auto"/>
            <w:tcMar>
              <w:top w:w="54" w:type="dxa"/>
              <w:left w:w="54" w:type="dxa"/>
              <w:bottom w:w="54" w:type="dxa"/>
              <w:right w:w="54" w:type="dxa"/>
            </w:tcMar>
            <w:hideMark/>
          </w:tcPr>
          <w:p w14:paraId="55C3FF5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WW</w:t>
            </w:r>
          </w:p>
        </w:tc>
        <w:tc>
          <w:tcPr>
            <w:tcW w:w="1372" w:type="dxa"/>
            <w:tcBorders>
              <w:top w:val="nil"/>
              <w:left w:val="nil"/>
              <w:right w:val="nil"/>
            </w:tcBorders>
            <w:shd w:val="clear" w:color="auto" w:fill="auto"/>
            <w:tcMar>
              <w:top w:w="54" w:type="dxa"/>
              <w:left w:w="54" w:type="dxa"/>
              <w:bottom w:w="54" w:type="dxa"/>
              <w:right w:w="54" w:type="dxa"/>
            </w:tcMar>
            <w:hideMark/>
          </w:tcPr>
          <w:p w14:paraId="5B279102"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0.41</w:t>
            </w:r>
          </w:p>
        </w:tc>
        <w:tc>
          <w:tcPr>
            <w:tcW w:w="771" w:type="dxa"/>
            <w:tcBorders>
              <w:top w:val="nil"/>
              <w:left w:val="nil"/>
              <w:right w:val="nil"/>
            </w:tcBorders>
            <w:shd w:val="clear" w:color="auto" w:fill="auto"/>
            <w:tcMar>
              <w:top w:w="54" w:type="dxa"/>
              <w:left w:w="54" w:type="dxa"/>
              <w:bottom w:w="54" w:type="dxa"/>
              <w:right w:w="54" w:type="dxa"/>
            </w:tcMar>
            <w:hideMark/>
          </w:tcPr>
          <w:p w14:paraId="17F2E2DB"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0.19</w:t>
            </w:r>
          </w:p>
        </w:tc>
        <w:tc>
          <w:tcPr>
            <w:tcW w:w="1137" w:type="dxa"/>
            <w:tcBorders>
              <w:top w:val="nil"/>
              <w:left w:val="nil"/>
              <w:right w:val="nil"/>
            </w:tcBorders>
            <w:shd w:val="clear" w:color="auto" w:fill="auto"/>
            <w:tcMar>
              <w:top w:w="54" w:type="dxa"/>
              <w:left w:w="54" w:type="dxa"/>
              <w:bottom w:w="54" w:type="dxa"/>
              <w:right w:w="54" w:type="dxa"/>
            </w:tcMar>
            <w:hideMark/>
          </w:tcPr>
          <w:p w14:paraId="5BF598F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0.05</w:t>
            </w:r>
          </w:p>
        </w:tc>
        <w:tc>
          <w:tcPr>
            <w:tcW w:w="514" w:type="dxa"/>
            <w:tcBorders>
              <w:top w:val="nil"/>
              <w:left w:val="nil"/>
              <w:right w:val="nil"/>
            </w:tcBorders>
            <w:shd w:val="clear" w:color="auto" w:fill="auto"/>
            <w:tcMar>
              <w:top w:w="54" w:type="dxa"/>
              <w:left w:w="54" w:type="dxa"/>
              <w:bottom w:w="54" w:type="dxa"/>
              <w:right w:w="54" w:type="dxa"/>
            </w:tcMar>
            <w:hideMark/>
          </w:tcPr>
          <w:p w14:paraId="77FA186A"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22</w:t>
            </w:r>
          </w:p>
        </w:tc>
      </w:tr>
      <w:tr w:rsidR="002E6BBB" w:rsidRPr="002247E6" w14:paraId="3D53504D" w14:textId="77777777" w:rsidTr="007A0573">
        <w:trPr>
          <w:trHeight w:val="384"/>
        </w:trPr>
        <w:tc>
          <w:tcPr>
            <w:tcW w:w="1506" w:type="dxa"/>
            <w:tcBorders>
              <w:left w:val="nil"/>
              <w:bottom w:val="single" w:sz="4" w:space="0" w:color="auto"/>
              <w:right w:val="nil"/>
            </w:tcBorders>
            <w:shd w:val="clear" w:color="auto" w:fill="auto"/>
          </w:tcPr>
          <w:p w14:paraId="7B7DFE59" w14:textId="77777777" w:rsidR="002E6BBB" w:rsidRPr="002247E6" w:rsidRDefault="002E6BBB" w:rsidP="007A0573">
            <w:pPr>
              <w:rPr>
                <w:rFonts w:ascii="Times New Roman" w:hAnsi="Times New Roman" w:cs="Times New Roman"/>
              </w:rPr>
            </w:pPr>
            <w:r w:rsidRPr="002247E6">
              <w:rPr>
                <w:rFonts w:ascii="Times New Roman" w:hAnsi="Times New Roman" w:cs="Times New Roman"/>
              </w:rPr>
              <w:t>MAOM-C</w:t>
            </w:r>
          </w:p>
        </w:tc>
        <w:tc>
          <w:tcPr>
            <w:tcW w:w="1506" w:type="dxa"/>
            <w:tcBorders>
              <w:top w:val="nil"/>
              <w:left w:val="nil"/>
              <w:bottom w:val="single" w:sz="4" w:space="0" w:color="auto"/>
              <w:right w:val="nil"/>
            </w:tcBorders>
            <w:shd w:val="clear" w:color="auto" w:fill="auto"/>
            <w:tcMar>
              <w:top w:w="54" w:type="dxa"/>
              <w:left w:w="54" w:type="dxa"/>
              <w:bottom w:w="54" w:type="dxa"/>
              <w:right w:w="54" w:type="dxa"/>
            </w:tcMar>
          </w:tcPr>
          <w:p w14:paraId="2B939F29"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WW</w:t>
            </w:r>
          </w:p>
        </w:tc>
        <w:tc>
          <w:tcPr>
            <w:tcW w:w="1372" w:type="dxa"/>
            <w:tcBorders>
              <w:top w:val="nil"/>
              <w:left w:val="nil"/>
              <w:bottom w:val="single" w:sz="4" w:space="0" w:color="auto"/>
              <w:right w:val="nil"/>
            </w:tcBorders>
            <w:shd w:val="clear" w:color="auto" w:fill="auto"/>
            <w:tcMar>
              <w:top w:w="54" w:type="dxa"/>
              <w:left w:w="54" w:type="dxa"/>
              <w:bottom w:w="54" w:type="dxa"/>
              <w:right w:w="54" w:type="dxa"/>
            </w:tcMar>
          </w:tcPr>
          <w:p w14:paraId="594DA110"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0.70</w:t>
            </w:r>
          </w:p>
        </w:tc>
        <w:tc>
          <w:tcPr>
            <w:tcW w:w="771" w:type="dxa"/>
            <w:tcBorders>
              <w:top w:val="nil"/>
              <w:left w:val="nil"/>
              <w:bottom w:val="single" w:sz="4" w:space="0" w:color="auto"/>
              <w:right w:val="nil"/>
            </w:tcBorders>
            <w:shd w:val="clear" w:color="auto" w:fill="auto"/>
            <w:tcMar>
              <w:top w:w="54" w:type="dxa"/>
              <w:left w:w="54" w:type="dxa"/>
              <w:bottom w:w="54" w:type="dxa"/>
              <w:right w:w="54" w:type="dxa"/>
            </w:tcMar>
          </w:tcPr>
          <w:p w14:paraId="1228D35C"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0.15</w:t>
            </w:r>
          </w:p>
        </w:tc>
        <w:tc>
          <w:tcPr>
            <w:tcW w:w="1137" w:type="dxa"/>
            <w:tcBorders>
              <w:top w:val="nil"/>
              <w:left w:val="nil"/>
              <w:bottom w:val="single" w:sz="4" w:space="0" w:color="auto"/>
              <w:right w:val="nil"/>
            </w:tcBorders>
            <w:shd w:val="clear" w:color="auto" w:fill="auto"/>
            <w:tcMar>
              <w:top w:w="54" w:type="dxa"/>
              <w:left w:w="54" w:type="dxa"/>
              <w:bottom w:w="54" w:type="dxa"/>
              <w:right w:w="54" w:type="dxa"/>
            </w:tcMar>
          </w:tcPr>
          <w:p w14:paraId="43411D27"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&lt;0.001</w:t>
            </w:r>
          </w:p>
        </w:tc>
        <w:tc>
          <w:tcPr>
            <w:tcW w:w="514" w:type="dxa"/>
            <w:tcBorders>
              <w:top w:val="nil"/>
              <w:left w:val="nil"/>
              <w:bottom w:val="single" w:sz="4" w:space="0" w:color="auto"/>
              <w:right w:val="nil"/>
            </w:tcBorders>
            <w:shd w:val="clear" w:color="auto" w:fill="auto"/>
            <w:tcMar>
              <w:top w:w="54" w:type="dxa"/>
              <w:left w:w="54" w:type="dxa"/>
              <w:bottom w:w="54" w:type="dxa"/>
              <w:right w:w="54" w:type="dxa"/>
            </w:tcMar>
          </w:tcPr>
          <w:p w14:paraId="34084BDE" w14:textId="77777777" w:rsidR="002E6BBB" w:rsidRPr="002247E6" w:rsidRDefault="002E6BBB" w:rsidP="007A0573">
            <w:pPr>
              <w:textAlignment w:val="center"/>
              <w:rPr>
                <w:rFonts w:ascii="Times New Roman" w:hAnsi="Times New Roman" w:cs="Times New Roman"/>
              </w:rPr>
            </w:pPr>
            <w:r w:rsidRPr="002247E6">
              <w:rPr>
                <w:rFonts w:ascii="Times New Roman" w:hAnsi="Times New Roman" w:cs="Times New Roman"/>
                <w:color w:val="000000"/>
                <w:kern w:val="24"/>
              </w:rPr>
              <w:t>22</w:t>
            </w:r>
          </w:p>
        </w:tc>
      </w:tr>
    </w:tbl>
    <w:p w14:paraId="403C6CD8" w14:textId="77777777" w:rsidR="002E6BBB" w:rsidRPr="002247E6" w:rsidRDefault="002E6BBB" w:rsidP="002E6BBB">
      <w:pPr>
        <w:rPr>
          <w:rFonts w:ascii="Times New Roman" w:hAnsi="Times New Roman" w:cs="Times New Roman"/>
          <w:iCs/>
        </w:rPr>
      </w:pPr>
    </w:p>
    <w:p w14:paraId="1D25FCC3" w14:textId="77777777" w:rsidR="009572F4" w:rsidRPr="002247E6" w:rsidRDefault="009572F4" w:rsidP="009572F4">
      <w:pPr>
        <w:pStyle w:val="Caption"/>
        <w:rPr>
          <w:rFonts w:cs="Times New Roman"/>
          <w:iCs/>
        </w:rPr>
      </w:pPr>
      <w:r w:rsidRPr="002247E6">
        <w:rPr>
          <w:rFonts w:cs="Times New Roman"/>
          <w:bCs w:val="0"/>
          <w:kern w:val="24"/>
          <w:vertAlign w:val="superscript"/>
        </w:rPr>
        <w:t>†</w:t>
      </w:r>
      <w:r w:rsidRPr="002247E6">
        <w:rPr>
          <w:rFonts w:cs="Times New Roman"/>
          <w:bCs w:val="0"/>
          <w:iCs/>
        </w:rPr>
        <w:t>Abbreviations: Estimate, Parameter estimate; SE, Parameter estimate standard error; P, P-value; df, Degrees of freedom of the models; C</w:t>
      </w:r>
      <w:r w:rsidRPr="002247E6">
        <w:rPr>
          <w:rFonts w:cs="Times New Roman"/>
          <w:bCs w:val="0"/>
          <w:iCs/>
          <w:vertAlign w:val="subscript"/>
        </w:rPr>
        <w:t>growth</w:t>
      </w:r>
      <w:r w:rsidRPr="002247E6">
        <w:rPr>
          <w:rFonts w:cs="Times New Roman"/>
          <w:bCs w:val="0"/>
          <w:iCs/>
        </w:rPr>
        <w:t xml:space="preserve">, </w:t>
      </w:r>
      <w:r w:rsidRPr="002247E6">
        <w:rPr>
          <w:rFonts w:cs="Times New Roman"/>
          <w:bCs w:val="0"/>
          <w:color w:val="000000"/>
          <w:kern w:val="24"/>
        </w:rPr>
        <w:t>C allocated for growth</w:t>
      </w:r>
      <w:r w:rsidRPr="002247E6">
        <w:rPr>
          <w:rFonts w:cs="Times New Roman"/>
          <w:bCs w:val="0"/>
          <w:iCs/>
        </w:rPr>
        <w:t>; C</w:t>
      </w:r>
      <w:r w:rsidRPr="002247E6">
        <w:rPr>
          <w:rFonts w:cs="Times New Roman"/>
          <w:bCs w:val="0"/>
          <w:iCs/>
          <w:vertAlign w:val="subscript"/>
        </w:rPr>
        <w:t>respiration</w:t>
      </w:r>
      <w:r w:rsidRPr="002247E6">
        <w:rPr>
          <w:rFonts w:cs="Times New Roman"/>
          <w:bCs w:val="0"/>
          <w:iCs/>
        </w:rPr>
        <w:t xml:space="preserve">, </w:t>
      </w:r>
      <w:r w:rsidRPr="002247E6">
        <w:rPr>
          <w:rFonts w:cs="Times New Roman"/>
          <w:bCs w:val="0"/>
          <w:color w:val="000000"/>
          <w:kern w:val="24"/>
        </w:rPr>
        <w:t>C allocated for respiration</w:t>
      </w:r>
      <w:r w:rsidRPr="002247E6">
        <w:rPr>
          <w:rFonts w:cs="Times New Roman"/>
          <w:bCs w:val="0"/>
          <w:iCs/>
        </w:rPr>
        <w:t>; Clay, soil clay content; MAOM-C, concentration of C associated with MAOM fraction; POM-C, concentration of C associated with POM fraction; NT, No-tillage treatment; WW, winter wheat cover crop.</w:t>
      </w:r>
    </w:p>
    <w:p w14:paraId="2708C74C" w14:textId="60F4747E" w:rsidR="00335396" w:rsidRPr="002247E6" w:rsidRDefault="00335396" w:rsidP="00955D84">
      <w:pPr>
        <w:rPr>
          <w:rFonts w:ascii="Times New Roman" w:hAnsi="Times New Roman" w:cs="Times New Roman"/>
          <w:iCs/>
        </w:rPr>
      </w:pPr>
    </w:p>
    <w:p w14:paraId="69E66ACD" w14:textId="14149782" w:rsidR="00080E44" w:rsidRPr="002247E6" w:rsidRDefault="00080E44" w:rsidP="0029285A">
      <w:pPr>
        <w:keepNext/>
        <w:spacing w:after="120"/>
        <w:contextualSpacing/>
      </w:pPr>
      <w:r w:rsidRPr="002247E6">
        <w:rPr>
          <w:rFonts w:cs="Times New Roman"/>
          <w:noProof/>
        </w:rPr>
        <w:lastRenderedPageBreak/>
        <w:drawing>
          <wp:anchor distT="0" distB="0" distL="114300" distR="114300" simplePos="0" relativeHeight="251729920" behindDoc="0" locked="0" layoutInCell="1" allowOverlap="1" wp14:anchorId="40B80519" wp14:editId="01157396">
            <wp:simplePos x="0" y="0"/>
            <wp:positionH relativeFrom="column">
              <wp:posOffset>31115</wp:posOffset>
            </wp:positionH>
            <wp:positionV relativeFrom="paragraph">
              <wp:posOffset>16299</wp:posOffset>
            </wp:positionV>
            <wp:extent cx="5238750" cy="5330825"/>
            <wp:effectExtent l="0" t="0" r="0" b="3175"/>
            <wp:wrapTopAndBottom/>
            <wp:docPr id="2066751240" name="Picture 1" descr="A group of images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51240" name="Picture 1" descr="A group of images of different colored squares&#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38750" cy="5330825"/>
                    </a:xfrm>
                    <a:prstGeom prst="rect">
                      <a:avLst/>
                    </a:prstGeom>
                    <a:noFill/>
                    <a:ln>
                      <a:noFill/>
                    </a:ln>
                  </pic:spPr>
                </pic:pic>
              </a:graphicData>
            </a:graphic>
          </wp:anchor>
        </w:drawing>
      </w:r>
    </w:p>
    <w:p w14:paraId="4FB50BF6" w14:textId="73A707E2" w:rsidR="002E6BBB" w:rsidRPr="002247E6" w:rsidRDefault="002E6BBB" w:rsidP="002E6BBB">
      <w:pPr>
        <w:pStyle w:val="Caption"/>
        <w:rPr>
          <w:iCs/>
        </w:rPr>
      </w:pPr>
      <w:bookmarkStart w:id="126" w:name="_Toc167958126"/>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8</w:t>
      </w:r>
      <w:r w:rsidRPr="002247E6">
        <w:fldChar w:fldCharType="end"/>
      </w:r>
      <w:r w:rsidRPr="002247E6">
        <w:t>. Depth-wise total soil organic carbon, particulate and mineral associated soil organic carbon, and dissolved organic carbon under long-term tillage (a-d) and cover cropping (e-h) practices.</w:t>
      </w:r>
      <w:bookmarkEnd w:id="126"/>
      <w:r w:rsidRPr="002247E6">
        <w:t xml:space="preserve"> </w:t>
      </w:r>
    </w:p>
    <w:p w14:paraId="16D286A7" w14:textId="398ACB0A" w:rsidR="00335396" w:rsidRPr="002247E6" w:rsidRDefault="005F3636" w:rsidP="002E6BBB">
      <w:pPr>
        <w:pStyle w:val="Caption"/>
        <w:rPr>
          <w:rFonts w:cs="Times New Roman"/>
          <w:iCs/>
        </w:rPr>
      </w:pPr>
      <w:r w:rsidRPr="002247E6">
        <w:rPr>
          <w:rFonts w:cs="Times New Roman"/>
          <w:iCs/>
        </w:rPr>
        <w:t>Different upper-case letters indicate significant differences between soil depths for each treatment and soil variable (</w:t>
      </w:r>
      <w:r w:rsidRPr="002247E6">
        <w:rPr>
          <w:rFonts w:cs="Times New Roman"/>
          <w:i/>
        </w:rPr>
        <w:t>P ≤ 0.1</w:t>
      </w:r>
      <w:r w:rsidRPr="002247E6">
        <w:rPr>
          <w:rFonts w:cs="Times New Roman"/>
          <w:iCs/>
        </w:rPr>
        <w:t>). Different lower-case letters indicate significant difference between tillage or cover crop treatments for each soil depth and soil variable (</w:t>
      </w:r>
      <w:r w:rsidRPr="002247E6">
        <w:rPr>
          <w:rFonts w:cs="Times New Roman"/>
          <w:i/>
        </w:rPr>
        <w:t>P ≤ 0.1</w:t>
      </w:r>
      <w:r w:rsidRPr="002247E6">
        <w:rPr>
          <w:rFonts w:cs="Times New Roman"/>
          <w:iCs/>
        </w:rPr>
        <w:t>). SOC, total SOC concentration; MAOM-C, concentration of C associated with MAOM fraction; POM-C: concentration of C associated with POM fraction; DOC: dissolved organic C concentration; CT, Conventional tillage; NT, No tillage; NC, No cover; HV, Hairy vetch cover crop; WW, Winter wheat cover crop. Topsoil: soil sample from 0-10 cm soil depth; Subsoil: soil samples from 30-40 cm soil depth. Center lines within the box show the medians; box limits indicate the 25</w:t>
      </w:r>
      <w:r w:rsidR="0034331B" w:rsidRPr="002247E6">
        <w:rPr>
          <w:rFonts w:cs="Times New Roman"/>
          <w:iCs/>
          <w:vertAlign w:val="superscript"/>
        </w:rPr>
        <w:t>th</w:t>
      </w:r>
      <w:r w:rsidRPr="002247E6">
        <w:rPr>
          <w:rFonts w:cs="Times New Roman"/>
          <w:iCs/>
        </w:rPr>
        <w:t xml:space="preserve"> and 75</w:t>
      </w:r>
      <w:r w:rsidR="0034331B" w:rsidRPr="002247E6">
        <w:rPr>
          <w:rFonts w:cs="Times New Roman"/>
          <w:iCs/>
          <w:vertAlign w:val="superscript"/>
        </w:rPr>
        <w:t>th</w:t>
      </w:r>
      <w:r w:rsidRPr="002247E6">
        <w:rPr>
          <w:rFonts w:cs="Times New Roman"/>
          <w:iCs/>
        </w:rPr>
        <w:t xml:space="preserve"> percentiles; crosses represent sample means; bars indicate 95% confidence intervals of the means.</w:t>
      </w:r>
    </w:p>
    <w:p w14:paraId="3951DCEA" w14:textId="77777777" w:rsidR="005F3636" w:rsidRPr="002247E6" w:rsidRDefault="005F3636" w:rsidP="00F96220">
      <w:pPr>
        <w:spacing w:after="120"/>
        <w:contextualSpacing/>
        <w:rPr>
          <w:rFonts w:ascii="Times New Roman" w:hAnsi="Times New Roman" w:cs="Times New Roman"/>
          <w:b/>
          <w:bCs/>
          <w:iCs/>
        </w:rPr>
      </w:pPr>
    </w:p>
    <w:p w14:paraId="261FB531" w14:textId="05FA7020" w:rsidR="00CF4354" w:rsidRPr="002247E6" w:rsidRDefault="00080E44" w:rsidP="00F96220">
      <w:pPr>
        <w:spacing w:after="120"/>
        <w:contextualSpacing/>
        <w:rPr>
          <w:rFonts w:ascii="Times New Roman" w:hAnsi="Times New Roman" w:cs="Times New Roman"/>
          <w:b/>
          <w:bCs/>
          <w:iCs/>
        </w:rPr>
      </w:pPr>
      <w:r w:rsidRPr="002247E6">
        <w:rPr>
          <w:rFonts w:ascii="Times New Roman" w:hAnsi="Times New Roman" w:cs="Times New Roman"/>
          <w:noProof/>
        </w:rPr>
        <w:lastRenderedPageBreak/>
        <w:drawing>
          <wp:anchor distT="0" distB="0" distL="114300" distR="114300" simplePos="0" relativeHeight="251653120" behindDoc="0" locked="0" layoutInCell="1" allowOverlap="1" wp14:anchorId="4F758313" wp14:editId="3925FADB">
            <wp:simplePos x="0" y="0"/>
            <wp:positionH relativeFrom="column">
              <wp:posOffset>0</wp:posOffset>
            </wp:positionH>
            <wp:positionV relativeFrom="paragraph">
              <wp:posOffset>315595</wp:posOffset>
            </wp:positionV>
            <wp:extent cx="5943600" cy="5260975"/>
            <wp:effectExtent l="0" t="0" r="0" b="0"/>
            <wp:wrapSquare wrapText="bothSides"/>
            <wp:docPr id="1322605211" name="Picture 2" descr="A group of graphs with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05211" name="Picture 2" descr="A group of graphs with different colored squares&#10;&#10;Description automatically generated with medium confidenc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5260975"/>
                    </a:xfrm>
                    <a:prstGeom prst="rect">
                      <a:avLst/>
                    </a:prstGeom>
                    <a:noFill/>
                    <a:ln>
                      <a:noFill/>
                    </a:ln>
                  </pic:spPr>
                </pic:pic>
              </a:graphicData>
            </a:graphic>
          </wp:anchor>
        </w:drawing>
      </w:r>
    </w:p>
    <w:p w14:paraId="235866AE" w14:textId="7B0B925A" w:rsidR="002E6BBB" w:rsidRPr="002247E6" w:rsidRDefault="00080E44" w:rsidP="00F96220">
      <w:pPr>
        <w:spacing w:after="120"/>
        <w:contextualSpacing/>
        <w:rPr>
          <w:rFonts w:ascii="Times New Roman" w:hAnsi="Times New Roman" w:cs="Times New Roman"/>
          <w:iCs/>
        </w:rPr>
      </w:pPr>
      <w:r w:rsidRPr="002247E6">
        <w:rPr>
          <w:noProof/>
        </w:rPr>
        <mc:AlternateContent>
          <mc:Choice Requires="wps">
            <w:drawing>
              <wp:anchor distT="0" distB="0" distL="114300" distR="114300" simplePos="0" relativeHeight="251662336" behindDoc="0" locked="0" layoutInCell="1" allowOverlap="1" wp14:anchorId="313A2706" wp14:editId="6A0E410C">
                <wp:simplePos x="0" y="0"/>
                <wp:positionH relativeFrom="column">
                  <wp:posOffset>0</wp:posOffset>
                </wp:positionH>
                <wp:positionV relativeFrom="paragraph">
                  <wp:posOffset>5508625</wp:posOffset>
                </wp:positionV>
                <wp:extent cx="5943600" cy="635"/>
                <wp:effectExtent l="0" t="0" r="0" b="0"/>
                <wp:wrapSquare wrapText="bothSides"/>
                <wp:docPr id="1042958372"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C5B9D1E" w14:textId="5F48A59C" w:rsidR="002E6BBB" w:rsidRPr="00955D84" w:rsidRDefault="002E6BBB" w:rsidP="002E6BBB">
                            <w:pPr>
                              <w:pStyle w:val="Caption"/>
                              <w:rPr>
                                <w:i/>
                                <w:iCs/>
                              </w:rPr>
                            </w:pPr>
                            <w:bookmarkStart w:id="127" w:name="_Toc167958127"/>
                            <w:r>
                              <w:t xml:space="preserve">Figure </w:t>
                            </w:r>
                            <w:r>
                              <w:fldChar w:fldCharType="begin"/>
                            </w:r>
                            <w:r>
                              <w:instrText xml:space="preserve"> SEQ Figure \* ARABIC </w:instrText>
                            </w:r>
                            <w:r>
                              <w:fldChar w:fldCharType="separate"/>
                            </w:r>
                            <w:r w:rsidR="00CA2235">
                              <w:rPr>
                                <w:noProof/>
                              </w:rPr>
                              <w:t>9</w:t>
                            </w:r>
                            <w:r>
                              <w:fldChar w:fldCharType="end"/>
                            </w:r>
                            <w:r>
                              <w:t xml:space="preserve">. </w:t>
                            </w:r>
                            <w:r w:rsidRPr="00A84BD8">
                              <w:t>Depth-wise soil microbial functional traits under long-term tillage (a-c) and cover cropping (d-f) practices.</w:t>
                            </w:r>
                            <w:bookmarkEnd w:id="127"/>
                            <w:r w:rsidRPr="00A84BD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3A2706" id="_x0000_s1039" type="#_x0000_t202" style="position:absolute;margin-left:0;margin-top:433.75pt;width:468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" stroked="f">
                <v:textbox style="mso-fit-shape-to-text:t" inset="0,0,0,0">
                  <w:txbxContent>
                    <w:p w14:paraId="3C5B9D1E" w14:textId="5F48A59C" w:rsidR="002E6BBB" w:rsidRPr="00955D84" w:rsidRDefault="002E6BBB" w:rsidP="002E6BBB">
                      <w:pPr>
                        <w:pStyle w:val="Caption"/>
                        <w:rPr>
                          <w:i/>
                          <w:iCs/>
                        </w:rPr>
                      </w:pPr>
                      <w:bookmarkStart w:id="131" w:name="_Toc167958127"/>
                      <w:r>
                        <w:t xml:space="preserve">Figure </w:t>
                      </w:r>
                      <w:r>
                        <w:fldChar w:fldCharType="begin"/>
                      </w:r>
                      <w:r>
                        <w:instrText xml:space="preserve"> SEQ Figure \* ARABIC </w:instrText>
                      </w:r>
                      <w:r>
                        <w:fldChar w:fldCharType="separate"/>
                      </w:r>
                      <w:r w:rsidR="00CA2235">
                        <w:rPr>
                          <w:noProof/>
                        </w:rPr>
                        <w:t>9</w:t>
                      </w:r>
                      <w:r>
                        <w:fldChar w:fldCharType="end"/>
                      </w:r>
                      <w:r>
                        <w:t xml:space="preserve">. </w:t>
                      </w:r>
                      <w:r w:rsidRPr="00A84BD8">
                        <w:t>Depth-wise soil microbial functional traits under long-term tillage (a-c) and cover cropping (d-f) practices.</w:t>
                      </w:r>
                      <w:bookmarkEnd w:id="131"/>
                      <w:r w:rsidRPr="00A84BD8">
                        <w:t xml:space="preserve"> </w:t>
                      </w:r>
                    </w:p>
                  </w:txbxContent>
                </v:textbox>
                <w10:wrap type="square"/>
              </v:shape>
            </w:pict>
          </mc:Fallback>
        </mc:AlternateContent>
      </w:r>
      <w:r w:rsidR="005F3636" w:rsidRPr="002247E6">
        <w:rPr>
          <w:rFonts w:ascii="Times New Roman" w:hAnsi="Times New Roman" w:cs="Times New Roman"/>
          <w:iCs/>
        </w:rPr>
        <w:t>Different upper-case letters indicate significant differences between soil depths for each treatment and microbial functional trait (</w:t>
      </w:r>
      <w:r w:rsidR="005F3636" w:rsidRPr="002247E6">
        <w:rPr>
          <w:rFonts w:ascii="Times New Roman" w:hAnsi="Times New Roman" w:cs="Times New Roman"/>
          <w:i/>
        </w:rPr>
        <w:t>P ≤ 0.1</w:t>
      </w:r>
      <w:r w:rsidR="005F3636" w:rsidRPr="002247E6">
        <w:rPr>
          <w:rFonts w:ascii="Times New Roman" w:hAnsi="Times New Roman" w:cs="Times New Roman"/>
          <w:iCs/>
        </w:rPr>
        <w:t>). Different lower-case letters indicate significant difference between tillage or cover crop treatments for each soil depth and microbial functional trait (</w:t>
      </w:r>
      <w:r w:rsidR="005F3636" w:rsidRPr="002247E6">
        <w:rPr>
          <w:rFonts w:ascii="Times New Roman" w:hAnsi="Times New Roman" w:cs="Times New Roman"/>
          <w:i/>
        </w:rPr>
        <w:t>P ≤ 0.1</w:t>
      </w:r>
      <w:r w:rsidR="005F3636" w:rsidRPr="002247E6">
        <w:rPr>
          <w:rFonts w:ascii="Times New Roman" w:hAnsi="Times New Roman" w:cs="Times New Roman"/>
          <w:iCs/>
        </w:rPr>
        <w:t>). CT, Conventional tillage; NT, No tillage; NC, No cover; HV, Hairy vetch cover crop; WW, Winter wheat cover crop. Topsoil: soil sample from 0-10 cm soil depth; Subsoil: soil samples from 30-40 cm soil depth. Center lines within the box show the medians; box limits indicate the 25</w:t>
      </w:r>
      <w:r w:rsidR="0034331B" w:rsidRPr="002247E6">
        <w:rPr>
          <w:rFonts w:ascii="Times New Roman" w:hAnsi="Times New Roman" w:cs="Times New Roman"/>
          <w:iCs/>
          <w:vertAlign w:val="superscript"/>
        </w:rPr>
        <w:t>th</w:t>
      </w:r>
      <w:r w:rsidR="005F3636" w:rsidRPr="002247E6">
        <w:rPr>
          <w:rFonts w:ascii="Times New Roman" w:hAnsi="Times New Roman" w:cs="Times New Roman"/>
          <w:iCs/>
        </w:rPr>
        <w:t xml:space="preserve"> and 75</w:t>
      </w:r>
      <w:r w:rsidR="0034331B" w:rsidRPr="002247E6">
        <w:rPr>
          <w:rFonts w:ascii="Times New Roman" w:hAnsi="Times New Roman" w:cs="Times New Roman"/>
          <w:iCs/>
          <w:vertAlign w:val="superscript"/>
        </w:rPr>
        <w:t>th</w:t>
      </w:r>
      <w:r w:rsidR="005F3636" w:rsidRPr="002247E6">
        <w:rPr>
          <w:rFonts w:ascii="Times New Roman" w:hAnsi="Times New Roman" w:cs="Times New Roman"/>
          <w:iCs/>
        </w:rPr>
        <w:t xml:space="preserve"> percentiles; crosses represent sample means; bars indicate 95% confidence intervals of the means.</w:t>
      </w:r>
    </w:p>
    <w:p w14:paraId="35022E0E" w14:textId="24D909FC" w:rsidR="00955D84" w:rsidRPr="002247E6" w:rsidRDefault="00080E44" w:rsidP="00955D84">
      <w:pPr>
        <w:keepNext/>
        <w:spacing w:after="120"/>
        <w:contextualSpacing/>
      </w:pPr>
      <w:bookmarkStart w:id="128" w:name="_Toc289175833"/>
      <w:bookmarkEnd w:id="118"/>
      <w:r w:rsidRPr="002247E6">
        <w:rPr>
          <w:rFonts w:cs="Times New Roman"/>
          <w:b/>
          <w:bCs/>
          <w:iCs/>
          <w:noProof/>
        </w:rPr>
        <w:lastRenderedPageBreak/>
        <w:drawing>
          <wp:anchor distT="0" distB="0" distL="114300" distR="114300" simplePos="0" relativeHeight="251739136" behindDoc="0" locked="0" layoutInCell="1" allowOverlap="1" wp14:anchorId="29ADA862" wp14:editId="6E72B24A">
            <wp:simplePos x="0" y="0"/>
            <wp:positionH relativeFrom="column">
              <wp:posOffset>0</wp:posOffset>
            </wp:positionH>
            <wp:positionV relativeFrom="paragraph">
              <wp:posOffset>314990</wp:posOffset>
            </wp:positionV>
            <wp:extent cx="2680297" cy="5372100"/>
            <wp:effectExtent l="0" t="0" r="6350" b="0"/>
            <wp:wrapTopAndBottom/>
            <wp:docPr id="1236068078" name="Picture 1" descr="A diagram of a wheat cr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68078" name="Picture 1" descr="A diagram of a wheat crop&#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80297" cy="5372100"/>
                    </a:xfrm>
                    <a:prstGeom prst="rect">
                      <a:avLst/>
                    </a:prstGeom>
                    <a:noFill/>
                  </pic:spPr>
                </pic:pic>
              </a:graphicData>
            </a:graphic>
          </wp:anchor>
        </w:drawing>
      </w:r>
    </w:p>
    <w:p w14:paraId="5CA991E0" w14:textId="77777777" w:rsidR="00080E44" w:rsidRPr="002247E6" w:rsidRDefault="00080E44" w:rsidP="005F3636">
      <w:pPr>
        <w:pStyle w:val="Caption"/>
      </w:pPr>
    </w:p>
    <w:p w14:paraId="2261EAD1" w14:textId="3EE5A41D" w:rsidR="005F3636" w:rsidRPr="002247E6" w:rsidRDefault="00955D84" w:rsidP="0029285A">
      <w:pPr>
        <w:pStyle w:val="Caption"/>
        <w:rPr>
          <w:rFonts w:cs="Times New Roman"/>
          <w:iCs/>
        </w:rPr>
      </w:pPr>
      <w:bookmarkStart w:id="129" w:name="_Toc167958128"/>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10</w:t>
      </w:r>
      <w:r w:rsidRPr="002247E6">
        <w:fldChar w:fldCharType="end"/>
      </w:r>
      <w:r w:rsidRPr="002247E6">
        <w:t>. Drivers of topsoil and subsoil SOC accretion. Structural equation modelling diagram representing relationship of agricultural management practices, soil physicochemical parameters, microbial functional traits, and soil carbon fractions with SOC concention</w:t>
      </w:r>
      <w:bookmarkEnd w:id="129"/>
    </w:p>
    <w:p w14:paraId="17265B78" w14:textId="16A711C8" w:rsidR="005F3636" w:rsidRPr="002247E6" w:rsidRDefault="005F3636" w:rsidP="005F3636">
      <w:pPr>
        <w:rPr>
          <w:rFonts w:ascii="Times New Roman" w:hAnsi="Times New Roman" w:cs="Times New Roman"/>
          <w:iCs/>
        </w:rPr>
      </w:pPr>
      <w:r w:rsidRPr="002247E6">
        <w:rPr>
          <w:rFonts w:ascii="Times New Roman" w:hAnsi="Times New Roman" w:cs="Times New Roman"/>
          <w:iCs/>
        </w:rPr>
        <w:t>The numbers adjacent to the arrows are the standardized path coefficients. The models were constructed by piecewise SEM version 2.3 R package, and the model information are as follows: Topsoil: Fisher’s C = 6.917, P-value = 0.546 and df = 8; Subsoil: Fisher’s C = 3.702, P-value = 0.72, and df = 6. Abbreviations: Cgrowth, C allocated for growth; Crespiration, C allocated for respiration; Clay, Soil clay content; POM-C, concentration of C associated with POM fraction; MAOM-C, concentration of C associated with MAOM fraction; NT, No tillage; WW, Winter wheat cover crop.</w:t>
      </w:r>
    </w:p>
    <w:p w14:paraId="200C6759" w14:textId="77777777" w:rsidR="00CF4354" w:rsidRPr="002247E6" w:rsidRDefault="00CF4354" w:rsidP="00F96220">
      <w:pPr>
        <w:spacing w:after="120"/>
        <w:contextualSpacing/>
        <w:rPr>
          <w:rFonts w:ascii="Times New Roman" w:hAnsi="Times New Roman" w:cs="Times New Roman"/>
          <w:iCs/>
        </w:rPr>
      </w:pPr>
    </w:p>
    <w:p w14:paraId="1080E008" w14:textId="551FC56C" w:rsidR="007E7E13" w:rsidRPr="002247E6" w:rsidRDefault="0029285A" w:rsidP="00955D84">
      <w:pPr>
        <w:rPr>
          <w:rFonts w:ascii="Times New Roman" w:hAnsi="Times New Roman" w:cs="Times New Roman"/>
          <w:iCs/>
        </w:rPr>
      </w:pPr>
      <w:r w:rsidRPr="002247E6">
        <w:rPr>
          <w:rFonts w:ascii="Times New Roman" w:hAnsi="Times New Roman" w:cs="Times New Roman"/>
          <w:noProof/>
        </w:rPr>
        <w:lastRenderedPageBreak/>
        <w:drawing>
          <wp:anchor distT="0" distB="0" distL="114300" distR="114300" simplePos="0" relativeHeight="251671552" behindDoc="0" locked="0" layoutInCell="1" allowOverlap="1" wp14:anchorId="6A2C3D35" wp14:editId="3DC9DB5E">
            <wp:simplePos x="0" y="0"/>
            <wp:positionH relativeFrom="column">
              <wp:posOffset>-10795</wp:posOffset>
            </wp:positionH>
            <wp:positionV relativeFrom="paragraph">
              <wp:posOffset>219710</wp:posOffset>
            </wp:positionV>
            <wp:extent cx="6038850" cy="3103880"/>
            <wp:effectExtent l="0" t="0" r="0" b="1270"/>
            <wp:wrapTopAndBottom/>
            <wp:docPr id="376422378" name="Picture 2"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22378" name="Picture 2" descr="A diagram of a diagra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38850" cy="3103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7E13" w:rsidRPr="002247E6">
        <w:rPr>
          <w:rFonts w:ascii="Times New Roman" w:hAnsi="Times New Roman" w:cs="Times New Roman"/>
          <w:iCs/>
        </w:rPr>
        <w:t xml:space="preserve"> </w:t>
      </w:r>
    </w:p>
    <w:p w14:paraId="3B1F4F73" w14:textId="273FC971" w:rsidR="007E7E13" w:rsidRPr="002247E6" w:rsidRDefault="00080E44" w:rsidP="00F96220">
      <w:pPr>
        <w:rPr>
          <w:rFonts w:ascii="Times New Roman" w:hAnsi="Times New Roman" w:cs="Times New Roman"/>
          <w:iCs/>
        </w:rPr>
      </w:pPr>
      <w:r w:rsidRPr="002247E6">
        <w:rPr>
          <w:noProof/>
        </w:rPr>
        <mc:AlternateContent>
          <mc:Choice Requires="wps">
            <w:drawing>
              <wp:anchor distT="0" distB="0" distL="114300" distR="114300" simplePos="0" relativeHeight="251680768" behindDoc="0" locked="0" layoutInCell="1" allowOverlap="1" wp14:anchorId="6526FA28" wp14:editId="75DD0D1E">
                <wp:simplePos x="0" y="0"/>
                <wp:positionH relativeFrom="column">
                  <wp:posOffset>-10500</wp:posOffset>
                </wp:positionH>
                <wp:positionV relativeFrom="paragraph">
                  <wp:posOffset>3406008</wp:posOffset>
                </wp:positionV>
                <wp:extent cx="6237605" cy="635"/>
                <wp:effectExtent l="0" t="0" r="0" b="0"/>
                <wp:wrapTopAndBottom/>
                <wp:docPr id="1841580061" name="Text Box 1"/>
                <wp:cNvGraphicFramePr/>
                <a:graphic xmlns:a="http://schemas.openxmlformats.org/drawingml/2006/main">
                  <a:graphicData uri="http://schemas.microsoft.com/office/word/2010/wordprocessingShape">
                    <wps:wsp>
                      <wps:cNvSpPr txBox="1"/>
                      <wps:spPr>
                        <a:xfrm>
                          <a:off x="0" y="0"/>
                          <a:ext cx="6237605" cy="635"/>
                        </a:xfrm>
                        <a:prstGeom prst="rect">
                          <a:avLst/>
                        </a:prstGeom>
                        <a:solidFill>
                          <a:prstClr val="white"/>
                        </a:solidFill>
                        <a:ln>
                          <a:noFill/>
                        </a:ln>
                      </wps:spPr>
                      <wps:txbx>
                        <w:txbxContent>
                          <w:p w14:paraId="0659EC73" w14:textId="10DE6D62" w:rsidR="00955D84" w:rsidRPr="00796125" w:rsidRDefault="00955D84" w:rsidP="00955D84">
                            <w:pPr>
                              <w:pStyle w:val="Caption"/>
                            </w:pPr>
                            <w:bookmarkStart w:id="130" w:name="_Toc167958129"/>
                            <w:r>
                              <w:t xml:space="preserve">Figure </w:t>
                            </w:r>
                            <w:r>
                              <w:fldChar w:fldCharType="begin"/>
                            </w:r>
                            <w:r>
                              <w:instrText xml:space="preserve"> SEQ Figure \* ARABIC </w:instrText>
                            </w:r>
                            <w:r>
                              <w:fldChar w:fldCharType="separate"/>
                            </w:r>
                            <w:r w:rsidR="00CA2235">
                              <w:rPr>
                                <w:noProof/>
                              </w:rPr>
                              <w:t>11</w:t>
                            </w:r>
                            <w:r>
                              <w:fldChar w:fldCharType="end"/>
                            </w:r>
                            <w:r>
                              <w:t xml:space="preserve">. </w:t>
                            </w:r>
                            <w:r w:rsidRPr="003511F8">
                              <w:t>Conceptual priori-model of proposed relationships for structural equation modelling (SEM)</w:t>
                            </w:r>
                            <w:r>
                              <w:t xml:space="preserve"> </w:t>
                            </w:r>
                            <w:r w:rsidRPr="00796125">
                              <w:t>exploring the effect between SOC concentration and agricultural management practices (Tillage and Cover cropping; exogenous variables), soil properties (pH, Bulk density, and Clay content; endogenous variables), microbial functional traits (C</w:t>
                            </w:r>
                            <w:r w:rsidRPr="00796125">
                              <w:rPr>
                                <w:vertAlign w:val="subscript"/>
                              </w:rPr>
                              <w:t>growth</w:t>
                            </w:r>
                            <w:r w:rsidRPr="00796125">
                              <w:t>, C</w:t>
                            </w:r>
                            <w:r w:rsidRPr="00796125">
                              <w:rPr>
                                <w:vertAlign w:val="subscript"/>
                              </w:rPr>
                              <w:t>respiration</w:t>
                            </w:r>
                            <w:r w:rsidRPr="00796125">
                              <w:t>, Net enzymatic activity; endogenous variables), soil C fractions (</w:t>
                            </w:r>
                            <w:r>
                              <w:t>POM-C</w:t>
                            </w:r>
                            <w:r w:rsidRPr="00796125">
                              <w:t xml:space="preserve">, </w:t>
                            </w:r>
                            <w:r>
                              <w:t>MAOM-C</w:t>
                            </w:r>
                            <w:r w:rsidRPr="00796125">
                              <w:t>, and DOC; endogenous variables). Black solid arrows are the hypothesized direct relationship derived from the literature and the linear mixed effects ANOVA results.</w:t>
                            </w:r>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26FA28" id="_x0000_s1040" type="#_x0000_t202" style="position:absolute;margin-left:-.85pt;margin-top:268.2pt;width:491.15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eQUGwIAAD8EAAAOAAAAZHJzL2Uyb0RvYy54bWysU8Fu2zAMvQ/YPwi6L05SNFu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" stroked="f">
                <v:textbox style="mso-fit-shape-to-text:t" inset="0,0,0,0">
                  <w:txbxContent>
                    <w:p w14:paraId="0659EC73" w14:textId="10DE6D62" w:rsidR="00955D84" w:rsidRPr="00796125" w:rsidRDefault="00955D84" w:rsidP="00955D84">
                      <w:pPr>
                        <w:pStyle w:val="Caption"/>
                      </w:pPr>
                      <w:bookmarkStart w:id="135" w:name="_Toc167958129"/>
                      <w:r>
                        <w:t xml:space="preserve">Figure </w:t>
                      </w:r>
                      <w:r>
                        <w:fldChar w:fldCharType="begin"/>
                      </w:r>
                      <w:r>
                        <w:instrText xml:space="preserve"> SEQ Figure \* ARABIC </w:instrText>
                      </w:r>
                      <w:r>
                        <w:fldChar w:fldCharType="separate"/>
                      </w:r>
                      <w:r w:rsidR="00CA2235">
                        <w:rPr>
                          <w:noProof/>
                        </w:rPr>
                        <w:t>11</w:t>
                      </w:r>
                      <w:r>
                        <w:fldChar w:fldCharType="end"/>
                      </w:r>
                      <w:r>
                        <w:t xml:space="preserve">. </w:t>
                      </w:r>
                      <w:r w:rsidRPr="003511F8">
                        <w:t>Conceptual priori-model of proposed relationships for structural equation modelling (SEM)</w:t>
                      </w:r>
                      <w:r>
                        <w:t xml:space="preserve"> </w:t>
                      </w:r>
                      <w:r w:rsidRPr="00796125">
                        <w:t>exploring the effect between SOC concentration and agricultural management practices (Tillage and Cover cropping; exogenous variables), soil properties (pH, Bulk density, and Clay content; endogenous variables), microbial functional traits (C</w:t>
                      </w:r>
                      <w:r w:rsidRPr="00796125">
                        <w:rPr>
                          <w:vertAlign w:val="subscript"/>
                        </w:rPr>
                        <w:t>growth</w:t>
                      </w:r>
                      <w:r w:rsidRPr="00796125">
                        <w:t>, C</w:t>
                      </w:r>
                      <w:r w:rsidRPr="00796125">
                        <w:rPr>
                          <w:vertAlign w:val="subscript"/>
                        </w:rPr>
                        <w:t>respiration</w:t>
                      </w:r>
                      <w:r w:rsidRPr="00796125">
                        <w:t>, Net enzymatic activity; endogenous variables), soil C fractions (</w:t>
                      </w:r>
                      <w:r>
                        <w:t>POM-C</w:t>
                      </w:r>
                      <w:r w:rsidRPr="00796125">
                        <w:t xml:space="preserve">, </w:t>
                      </w:r>
                      <w:r>
                        <w:t>MAOM-C</w:t>
                      </w:r>
                      <w:r w:rsidRPr="00796125">
                        <w:t>, and DOC; endogenous variables). Black solid arrows are the hypothesized direct relationship derived from the literature and the linear mixed effects ANOVA results.</w:t>
                      </w:r>
                      <w:bookmarkEnd w:id="135"/>
                    </w:p>
                  </w:txbxContent>
                </v:textbox>
                <w10:wrap type="topAndBottom"/>
              </v:shape>
            </w:pict>
          </mc:Fallback>
        </mc:AlternateContent>
      </w:r>
    </w:p>
    <w:p w14:paraId="3B37BFA0" w14:textId="4FD0C188" w:rsidR="007E7E13" w:rsidRPr="002247E6" w:rsidRDefault="00FB7AD3" w:rsidP="00F96220">
      <w:pPr>
        <w:rPr>
          <w:rFonts w:ascii="Times New Roman" w:hAnsi="Times New Roman" w:cs="Times New Roman"/>
          <w:iCs/>
        </w:rPr>
      </w:pPr>
      <w:r w:rsidRPr="002247E6">
        <w:rPr>
          <w:rFonts w:ascii="Times New Roman" w:hAnsi="Times New Roman" w:cs="Times New Roman"/>
          <w:iCs/>
        </w:rPr>
        <w:t>†Abbreviations: Cgrowth, C allocated for growth; Crespiration, C allocated for respiration; POM, concentration of C associated with POM fraction; MAOM-C, concentration of C associated with MAOM fraction; DOC, Dissolved organic C; BD, Bulk density; CT, Conventional tillage; NT, No tillage; NC, No cover; HV, Hairy vetch cover crop; WW, Winter wheat cover crop.</w:t>
      </w:r>
    </w:p>
    <w:p w14:paraId="64BF3696" w14:textId="66599DF6" w:rsidR="007E7E13" w:rsidRPr="002247E6" w:rsidRDefault="007E7E13" w:rsidP="00F96220">
      <w:pPr>
        <w:rPr>
          <w:rFonts w:ascii="Times New Roman" w:hAnsi="Times New Roman" w:cs="Times New Roman"/>
          <w:noProof/>
        </w:rPr>
      </w:pPr>
      <w:r w:rsidRPr="002247E6">
        <w:rPr>
          <w:rFonts w:ascii="Times New Roman" w:hAnsi="Times New Roman" w:cs="Times New Roman"/>
          <w:noProof/>
        </w:rPr>
        <w:t xml:space="preserve"> </w:t>
      </w:r>
    </w:p>
    <w:p w14:paraId="169E140D" w14:textId="1F6EF4D6" w:rsidR="007E7E13" w:rsidRPr="002247E6" w:rsidRDefault="007E7E13" w:rsidP="00F96220">
      <w:pPr>
        <w:rPr>
          <w:rFonts w:ascii="Times New Roman" w:hAnsi="Times New Roman" w:cs="Times New Roman"/>
          <w:noProof/>
        </w:rPr>
      </w:pPr>
    </w:p>
    <w:p w14:paraId="4973FE5B" w14:textId="311C2DCF" w:rsidR="007E7E13" w:rsidRPr="002247E6" w:rsidRDefault="007E7E13" w:rsidP="00F96220">
      <w:pPr>
        <w:rPr>
          <w:rFonts w:ascii="Times New Roman" w:hAnsi="Times New Roman" w:cs="Times New Roman"/>
          <w:noProof/>
        </w:rPr>
      </w:pPr>
    </w:p>
    <w:p w14:paraId="01F1B56A" w14:textId="09126FC2" w:rsidR="007E7E13" w:rsidRPr="002247E6" w:rsidRDefault="007E7E13" w:rsidP="00F96220">
      <w:pPr>
        <w:rPr>
          <w:rFonts w:ascii="Times New Roman" w:hAnsi="Times New Roman" w:cs="Times New Roman"/>
          <w:noProof/>
        </w:rPr>
      </w:pPr>
    </w:p>
    <w:p w14:paraId="30C95A82" w14:textId="0DD9AF9F" w:rsidR="007E7E13" w:rsidRPr="002247E6" w:rsidRDefault="007E7E13" w:rsidP="00F96220">
      <w:pPr>
        <w:rPr>
          <w:rFonts w:ascii="Times New Roman" w:hAnsi="Times New Roman" w:cs="Times New Roman"/>
          <w:noProof/>
        </w:rPr>
      </w:pPr>
    </w:p>
    <w:p w14:paraId="37A1ED25" w14:textId="16CF037B" w:rsidR="007E7E13" w:rsidRPr="002247E6" w:rsidRDefault="007E7E13" w:rsidP="00F96220">
      <w:pPr>
        <w:rPr>
          <w:rFonts w:ascii="Times New Roman" w:hAnsi="Times New Roman" w:cs="Times New Roman"/>
          <w:iCs/>
        </w:rPr>
      </w:pPr>
      <w:r w:rsidRPr="002247E6">
        <w:rPr>
          <w:rFonts w:ascii="Times New Roman" w:hAnsi="Times New Roman" w:cs="Times New Roman"/>
          <w:noProof/>
        </w:rPr>
        <mc:AlternateContent>
          <mc:Choice Requires="wps">
            <w:drawing>
              <wp:anchor distT="0" distB="0" distL="114300" distR="114300" simplePos="0" relativeHeight="251552768" behindDoc="0" locked="0" layoutInCell="1" allowOverlap="1" wp14:anchorId="12C6D466" wp14:editId="7D712B7A">
                <wp:simplePos x="0" y="0"/>
                <wp:positionH relativeFrom="column">
                  <wp:posOffset>3134360</wp:posOffset>
                </wp:positionH>
                <wp:positionV relativeFrom="paragraph">
                  <wp:posOffset>912767</wp:posOffset>
                </wp:positionV>
                <wp:extent cx="261257" cy="293914"/>
                <wp:effectExtent l="0" t="0" r="0" b="0"/>
                <wp:wrapNone/>
                <wp:docPr id="446292367" name="Text Box 446292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257" cy="293914"/>
                        </a:xfrm>
                        <a:prstGeom prst="rect">
                          <a:avLst/>
                        </a:prstGeom>
                        <a:noFill/>
                        <a:ln w="9525">
                          <a:noFill/>
                          <a:miter lim="800000"/>
                          <a:headEnd/>
                          <a:tailEnd/>
                        </a:ln>
                      </wps:spPr>
                      <wps:txbx>
                        <w:txbxContent>
                          <w:p w14:paraId="354EAFA9" w14:textId="77777777" w:rsidR="007E7E13" w:rsidRPr="009C6A41" w:rsidRDefault="007E7E13" w:rsidP="007E7E13">
                            <w:pPr>
                              <w:jc w:val="right"/>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6D466" id="Text Box 446292367" o:spid="_x0000_s1041" type="#_x0000_t202" style="position:absolute;margin-left:246.8pt;margin-top:71.85pt;width:20.55pt;height:23.1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" filled="f" stroked="f">
                <v:textbox>
                  <w:txbxContent>
                    <w:p w14:paraId="354EAFA9" w14:textId="77777777" w:rsidR="007E7E13" w:rsidRPr="009C6A41" w:rsidRDefault="007E7E13" w:rsidP="007E7E13">
                      <w:pPr>
                        <w:jc w:val="right"/>
                        <w:rPr>
                          <w:rFonts w:ascii="Times New Roman" w:hAnsi="Times New Roman" w:cs="Times New Roman"/>
                        </w:rPr>
                      </w:pPr>
                    </w:p>
                  </w:txbxContent>
                </v:textbox>
              </v:shape>
            </w:pict>
          </mc:Fallback>
        </mc:AlternateContent>
      </w:r>
      <w:bookmarkStart w:id="131" w:name="_Hlk147916113"/>
    </w:p>
    <w:p w14:paraId="132C21B6" w14:textId="377B87AF" w:rsidR="007E7E13" w:rsidRPr="002247E6" w:rsidRDefault="007E7E13" w:rsidP="00F96220">
      <w:pPr>
        <w:rPr>
          <w:rFonts w:ascii="Times New Roman" w:hAnsi="Times New Roman" w:cs="Times New Roman"/>
          <w:iCs/>
        </w:rPr>
      </w:pPr>
    </w:p>
    <w:p w14:paraId="0F18F85C" w14:textId="0AD5CB40" w:rsidR="007E7E13" w:rsidRPr="002247E6" w:rsidRDefault="00080E44" w:rsidP="0029285A">
      <w:pPr>
        <w:rPr>
          <w:rFonts w:ascii="Times New Roman" w:hAnsi="Times New Roman" w:cs="Times New Roman"/>
          <w:iCs/>
        </w:rPr>
      </w:pPr>
      <w:r w:rsidRPr="002247E6">
        <w:rPr>
          <w:noProof/>
        </w:rPr>
        <w:lastRenderedPageBreak/>
        <mc:AlternateContent>
          <mc:Choice Requires="wps">
            <w:drawing>
              <wp:anchor distT="0" distB="0" distL="114300" distR="114300" simplePos="0" relativeHeight="251689984" behindDoc="0" locked="0" layoutInCell="1" allowOverlap="1" wp14:anchorId="358966B2" wp14:editId="0B5389F7">
                <wp:simplePos x="0" y="0"/>
                <wp:positionH relativeFrom="column">
                  <wp:posOffset>19050</wp:posOffset>
                </wp:positionH>
                <wp:positionV relativeFrom="paragraph">
                  <wp:posOffset>5592726</wp:posOffset>
                </wp:positionV>
                <wp:extent cx="6057900" cy="635"/>
                <wp:effectExtent l="0" t="0" r="0" b="0"/>
                <wp:wrapTopAndBottom/>
                <wp:docPr id="1958446866" name="Text Box 1"/>
                <wp:cNvGraphicFramePr/>
                <a:graphic xmlns:a="http://schemas.openxmlformats.org/drawingml/2006/main">
                  <a:graphicData uri="http://schemas.microsoft.com/office/word/2010/wordprocessingShape">
                    <wps:wsp>
                      <wps:cNvSpPr txBox="1"/>
                      <wps:spPr>
                        <a:xfrm>
                          <a:off x="0" y="0"/>
                          <a:ext cx="6057900" cy="635"/>
                        </a:xfrm>
                        <a:prstGeom prst="rect">
                          <a:avLst/>
                        </a:prstGeom>
                        <a:solidFill>
                          <a:prstClr val="white"/>
                        </a:solidFill>
                        <a:ln>
                          <a:noFill/>
                        </a:ln>
                      </wps:spPr>
                      <wps:txbx>
                        <w:txbxContent>
                          <w:p w14:paraId="6778399B" w14:textId="19183D78" w:rsidR="00955D84" w:rsidRPr="00955D84" w:rsidRDefault="00955D84" w:rsidP="00955D84">
                            <w:pPr>
                              <w:pStyle w:val="Caption"/>
                              <w:rPr>
                                <w:rFonts w:cs="Times New Roman"/>
                              </w:rPr>
                            </w:pPr>
                            <w:bookmarkStart w:id="132" w:name="_Toc167958130"/>
                            <w:r>
                              <w:t xml:space="preserve">Figure </w:t>
                            </w:r>
                            <w:r>
                              <w:fldChar w:fldCharType="begin"/>
                            </w:r>
                            <w:r>
                              <w:instrText xml:space="preserve"> SEQ Figure \* ARABIC </w:instrText>
                            </w:r>
                            <w:r>
                              <w:fldChar w:fldCharType="separate"/>
                            </w:r>
                            <w:r w:rsidR="00CA2235">
                              <w:rPr>
                                <w:noProof/>
                              </w:rPr>
                              <w:t>12</w:t>
                            </w:r>
                            <w:r>
                              <w:fldChar w:fldCharType="end"/>
                            </w:r>
                            <w:r>
                              <w:t xml:space="preserve">. </w:t>
                            </w:r>
                            <w:r w:rsidRPr="00EE69A8">
                              <w:t xml:space="preserve">Pearson correlations analysis between SOC and its predictor variables which exhibit significant difference at </w:t>
                            </w:r>
                            <w:r w:rsidRPr="0034331B">
                              <w:rPr>
                                <w:i/>
                                <w:iCs/>
                              </w:rPr>
                              <w:t>P ≤ 0.1</w:t>
                            </w:r>
                            <w:r w:rsidRPr="00EE69A8">
                              <w:t xml:space="preserve"> for the (a) topsoil and (b) subsoil.</w:t>
                            </w:r>
                            <w:bookmarkEnd w:id="132"/>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58966B2" id="_x0000_s1042" type="#_x0000_t202" style="position:absolute;margin-left:1.5pt;margin-top:440.35pt;width:477pt;height:.0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" stroked="f">
                <v:textbox style="mso-fit-shape-to-text:t" inset="0,0,0,0">
                  <w:txbxContent>
                    <w:p w14:paraId="6778399B" w14:textId="19183D78" w:rsidR="00955D84" w:rsidRPr="00955D84" w:rsidRDefault="00955D84" w:rsidP="00955D84">
                      <w:pPr>
                        <w:pStyle w:val="Caption"/>
                        <w:rPr>
                          <w:rFonts w:cs="Times New Roman"/>
                        </w:rPr>
                      </w:pPr>
                      <w:bookmarkStart w:id="138" w:name="_Toc167958130"/>
                      <w:r>
                        <w:t xml:space="preserve">Figure </w:t>
                      </w:r>
                      <w:r>
                        <w:fldChar w:fldCharType="begin"/>
                      </w:r>
                      <w:r>
                        <w:instrText xml:space="preserve"> SEQ Figure \* ARABIC </w:instrText>
                      </w:r>
                      <w:r>
                        <w:fldChar w:fldCharType="separate"/>
                      </w:r>
                      <w:r w:rsidR="00CA2235">
                        <w:rPr>
                          <w:noProof/>
                        </w:rPr>
                        <w:t>12</w:t>
                      </w:r>
                      <w:r>
                        <w:fldChar w:fldCharType="end"/>
                      </w:r>
                      <w:r>
                        <w:t xml:space="preserve">. </w:t>
                      </w:r>
                      <w:r w:rsidRPr="00EE69A8">
                        <w:t xml:space="preserve">Pearson correlations analysis between SOC and its predictor variables which exhibit significant difference at </w:t>
                      </w:r>
                      <w:r w:rsidRPr="0034331B">
                        <w:rPr>
                          <w:i/>
                          <w:iCs/>
                        </w:rPr>
                        <w:t>P ≤ 0.1</w:t>
                      </w:r>
                      <w:r w:rsidRPr="00EE69A8">
                        <w:t xml:space="preserve"> for the (a) topsoil and (b) subsoil.</w:t>
                      </w:r>
                      <w:bookmarkEnd w:id="138"/>
                      <w:r>
                        <w:t xml:space="preserve"> </w:t>
                      </w:r>
                    </w:p>
                  </w:txbxContent>
                </v:textbox>
                <w10:wrap type="topAndBottom"/>
              </v:shape>
            </w:pict>
          </mc:Fallback>
        </mc:AlternateContent>
      </w:r>
      <w:r w:rsidR="00FB7AD3" w:rsidRPr="002247E6">
        <w:rPr>
          <w:rFonts w:ascii="Times New Roman" w:hAnsi="Times New Roman" w:cs="Times New Roman"/>
          <w:iCs/>
          <w:noProof/>
        </w:rPr>
        <mc:AlternateContent>
          <mc:Choice Requires="wpg">
            <w:drawing>
              <wp:anchor distT="0" distB="0" distL="114300" distR="114300" simplePos="0" relativeHeight="251543552" behindDoc="0" locked="0" layoutInCell="1" allowOverlap="1" wp14:anchorId="529BB8D3" wp14:editId="5112B43C">
                <wp:simplePos x="0" y="0"/>
                <wp:positionH relativeFrom="column">
                  <wp:posOffset>70515</wp:posOffset>
                </wp:positionH>
                <wp:positionV relativeFrom="paragraph">
                  <wp:posOffset>0</wp:posOffset>
                </wp:positionV>
                <wp:extent cx="3529965" cy="5534025"/>
                <wp:effectExtent l="0" t="0" r="0" b="9525"/>
                <wp:wrapTopAndBottom/>
                <wp:docPr id="1496271487" name="Group 1496271487"/>
                <wp:cNvGraphicFramePr/>
                <a:graphic xmlns:a="http://schemas.openxmlformats.org/drawingml/2006/main">
                  <a:graphicData uri="http://schemas.microsoft.com/office/word/2010/wordprocessingGroup">
                    <wpg:wgp>
                      <wpg:cNvGrpSpPr/>
                      <wpg:grpSpPr>
                        <a:xfrm>
                          <a:off x="0" y="0"/>
                          <a:ext cx="3529965" cy="5534025"/>
                          <a:chOff x="-1" y="0"/>
                          <a:chExt cx="4573271" cy="6837680"/>
                        </a:xfrm>
                      </wpg:grpSpPr>
                      <pic:pic xmlns:pic="http://schemas.openxmlformats.org/drawingml/2006/picture">
                        <pic:nvPicPr>
                          <pic:cNvPr id="607060948" name="Picture 4"/>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3419475"/>
                            <a:ext cx="4572000" cy="3418205"/>
                          </a:xfrm>
                          <a:prstGeom prst="rect">
                            <a:avLst/>
                          </a:prstGeom>
                          <a:noFill/>
                        </pic:spPr>
                      </pic:pic>
                      <pic:pic xmlns:pic="http://schemas.openxmlformats.org/drawingml/2006/picture">
                        <pic:nvPicPr>
                          <pic:cNvPr id="1877889355" name="Picture 5"/>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3270" cy="3419475"/>
                          </a:xfrm>
                          <a:prstGeom prst="rect">
                            <a:avLst/>
                          </a:prstGeom>
                          <a:noFill/>
                        </pic:spPr>
                      </pic:pic>
                      <wps:wsp>
                        <wps:cNvPr id="217" name="Text Box 2"/>
                        <wps:cNvSpPr txBox="1">
                          <a:spLocks noChangeArrowheads="1"/>
                        </wps:cNvSpPr>
                        <wps:spPr bwMode="auto">
                          <a:xfrm>
                            <a:off x="0" y="0"/>
                            <a:ext cx="672653" cy="400855"/>
                          </a:xfrm>
                          <a:prstGeom prst="rect">
                            <a:avLst/>
                          </a:prstGeom>
                          <a:solidFill>
                            <a:schemeClr val="bg1"/>
                          </a:solidFill>
                          <a:ln w="9525">
                            <a:noFill/>
                            <a:miter lim="800000"/>
                            <a:headEnd/>
                            <a:tailEnd/>
                          </a:ln>
                        </wps:spPr>
                        <wps:txbx>
                          <w:txbxContent>
                            <w:p w14:paraId="25323441" w14:textId="77777777" w:rsidR="007E7E13" w:rsidRPr="009C6A41" w:rsidRDefault="007E7E13" w:rsidP="007E7E13">
                              <w:pPr>
                                <w:rPr>
                                  <w:rFonts w:ascii="Times New Roman" w:hAnsi="Times New Roman" w:cs="Times New Roman"/>
                                </w:rPr>
                              </w:pPr>
                              <w:r w:rsidRPr="009C6A41">
                                <w:rPr>
                                  <w:rFonts w:ascii="Times New Roman" w:hAnsi="Times New Roman" w:cs="Times New Roman"/>
                                </w:rPr>
                                <w:t>(a)</w:t>
                              </w:r>
                            </w:p>
                          </w:txbxContent>
                        </wps:txbx>
                        <wps:bodyPr rot="0" vert="horz" wrap="square" lIns="91440" tIns="45720" rIns="91440" bIns="45720" anchor="t" anchorCtr="0">
                          <a:noAutofit/>
                        </wps:bodyPr>
                      </wps:wsp>
                      <wps:wsp>
                        <wps:cNvPr id="674704158" name="Text Box 2"/>
                        <wps:cNvSpPr txBox="1">
                          <a:spLocks noChangeArrowheads="1"/>
                        </wps:cNvSpPr>
                        <wps:spPr bwMode="auto">
                          <a:xfrm>
                            <a:off x="-1" y="3419475"/>
                            <a:ext cx="591820" cy="388652"/>
                          </a:xfrm>
                          <a:prstGeom prst="rect">
                            <a:avLst/>
                          </a:prstGeom>
                          <a:solidFill>
                            <a:schemeClr val="bg1"/>
                          </a:solidFill>
                          <a:ln w="9525">
                            <a:noFill/>
                            <a:miter lim="800000"/>
                            <a:headEnd/>
                            <a:tailEnd/>
                          </a:ln>
                        </wps:spPr>
                        <wps:txbx>
                          <w:txbxContent>
                            <w:p w14:paraId="5D554545" w14:textId="77777777" w:rsidR="007E7E13" w:rsidRPr="009C6A41" w:rsidRDefault="007E7E13" w:rsidP="007E7E13">
                              <w:pPr>
                                <w:rPr>
                                  <w:rFonts w:ascii="Times New Roman" w:hAnsi="Times New Roman" w:cs="Times New Roman"/>
                                </w:rPr>
                              </w:pPr>
                              <w:r w:rsidRPr="009C6A41">
                                <w:rPr>
                                  <w:rFonts w:ascii="Times New Roman" w:hAnsi="Times New Roman" w:cs="Times New Roman"/>
                                </w:rPr>
                                <w:t>(</w:t>
                              </w:r>
                              <w:r>
                                <w:rPr>
                                  <w:rFonts w:ascii="Times New Roman" w:hAnsi="Times New Roman" w:cs="Times New Roman"/>
                                </w:rPr>
                                <w:t>b</w:t>
                              </w:r>
                              <w:r w:rsidRPr="009C6A41">
                                <w:rPr>
                                  <w:rFonts w:ascii="Times New Roman" w:hAnsi="Times New Roman" w:cs="Times New Roman"/>
                                </w:rPr>
                                <w:t>)</w:t>
                              </w:r>
                            </w:p>
                          </w:txbxContent>
                        </wps:txbx>
                        <wps:bodyPr rot="0" vert="horz" wrap="square" lIns="91440" tIns="45720" rIns="91440" bIns="45720" anchor="t" anchorCtr="0">
                          <a:noAutofit/>
                        </wps:bodyPr>
                      </wps:wsp>
                      <wps:wsp>
                        <wps:cNvPr id="348238915" name="Text Box 2"/>
                        <wps:cNvSpPr txBox="1">
                          <a:spLocks noChangeArrowheads="1"/>
                        </wps:cNvSpPr>
                        <wps:spPr bwMode="auto">
                          <a:xfrm>
                            <a:off x="356806" y="509618"/>
                            <a:ext cx="235013" cy="269240"/>
                          </a:xfrm>
                          <a:prstGeom prst="rect">
                            <a:avLst/>
                          </a:prstGeom>
                          <a:solidFill>
                            <a:schemeClr val="bg1"/>
                          </a:solidFill>
                          <a:ln w="9525">
                            <a:noFill/>
                            <a:miter lim="800000"/>
                            <a:headEnd/>
                            <a:tailEnd/>
                          </a:ln>
                        </wps:spPr>
                        <wps:txbx>
                          <w:txbxContent>
                            <w:p w14:paraId="1ACB5104" w14:textId="77777777" w:rsidR="007E7E13" w:rsidRPr="009C6A41" w:rsidRDefault="007E7E13" w:rsidP="007E7E13">
                              <w:pPr>
                                <w:jc w:val="right"/>
                                <w:rPr>
                                  <w:rFonts w:ascii="Times New Roman" w:hAnsi="Times New Roman" w:cs="Times New Roman"/>
                                </w:rPr>
                              </w:pPr>
                              <w:r w:rsidRPr="009C6A41">
                                <w:rPr>
                                  <w:rFonts w:ascii="Times New Roman" w:hAnsi="Times New Roman" w:cs="Times New Roman"/>
                                  <w:kern w:val="24"/>
                                  <w:vertAlign w:val="superscript"/>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9BB8D3" id="Group 1496271487" o:spid="_x0000_s1043" style="position:absolute;margin-left:5.55pt;margin-top:0;width:277.95pt;height:435.75pt;z-index:251543552;mso-width-relative:margin;mso-height-relative:margin" coordorigin="" coordsize="45732,68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">
                <v:shape id="Picture 4" o:spid="_x0000_s1044" type="#_x0000_t75" style="position:absolute;top:34194;width:45720;height:34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">
                  <v:imagedata r:id="rId36" o:title=""/>
                </v:shape>
                <v:shape id="Picture 5" o:spid="_x0000_s1045" type="#_x0000_t75" style="position:absolute;width:45732;height:34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">
                  <v:imagedata r:id="rId37" o:title=""/>
                </v:shape>
                <v:shape id="_x0000_s1046" type="#_x0000_t202" style="position:absolute;width:6726;height: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" fillcolor="white [3212]" stroked="f">
                  <v:textbox>
                    <w:txbxContent>
                      <w:p w14:paraId="25323441" w14:textId="77777777" w:rsidR="007E7E13" w:rsidRPr="009C6A41" w:rsidRDefault="007E7E13" w:rsidP="007E7E13">
                        <w:pPr>
                          <w:rPr>
                            <w:rFonts w:ascii="Times New Roman" w:hAnsi="Times New Roman" w:cs="Times New Roman"/>
                          </w:rPr>
                        </w:pPr>
                        <w:r w:rsidRPr="009C6A41">
                          <w:rPr>
                            <w:rFonts w:ascii="Times New Roman" w:hAnsi="Times New Roman" w:cs="Times New Roman"/>
                          </w:rPr>
                          <w:t>(a)</w:t>
                        </w:r>
                      </w:p>
                    </w:txbxContent>
                  </v:textbox>
                </v:shape>
                <v:shape id="_x0000_s1047" type="#_x0000_t202" style="position:absolute;top:34194;width:5918;height:3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" fillcolor="white [3212]" stroked="f">
                  <v:textbox>
                    <w:txbxContent>
                      <w:p w14:paraId="5D554545" w14:textId="77777777" w:rsidR="007E7E13" w:rsidRPr="009C6A41" w:rsidRDefault="007E7E13" w:rsidP="007E7E13">
                        <w:pPr>
                          <w:rPr>
                            <w:rFonts w:ascii="Times New Roman" w:hAnsi="Times New Roman" w:cs="Times New Roman"/>
                          </w:rPr>
                        </w:pPr>
                        <w:r w:rsidRPr="009C6A41">
                          <w:rPr>
                            <w:rFonts w:ascii="Times New Roman" w:hAnsi="Times New Roman" w:cs="Times New Roman"/>
                          </w:rPr>
                          <w:t>(</w:t>
                        </w:r>
                        <w:r>
                          <w:rPr>
                            <w:rFonts w:ascii="Times New Roman" w:hAnsi="Times New Roman" w:cs="Times New Roman"/>
                          </w:rPr>
                          <w:t>b</w:t>
                        </w:r>
                        <w:r w:rsidRPr="009C6A41">
                          <w:rPr>
                            <w:rFonts w:ascii="Times New Roman" w:hAnsi="Times New Roman" w:cs="Times New Roman"/>
                          </w:rPr>
                          <w:t>)</w:t>
                        </w:r>
                      </w:p>
                    </w:txbxContent>
                  </v:textbox>
                </v:shape>
                <v:shape id="_x0000_s1048" type="#_x0000_t202" style="position:absolute;left:3568;top:5096;width:2350;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" fillcolor="white [3212]" stroked="f">
                  <v:textbox>
                    <w:txbxContent>
                      <w:p w14:paraId="1ACB5104" w14:textId="77777777" w:rsidR="007E7E13" w:rsidRPr="009C6A41" w:rsidRDefault="007E7E13" w:rsidP="007E7E13">
                        <w:pPr>
                          <w:jc w:val="right"/>
                          <w:rPr>
                            <w:rFonts w:ascii="Times New Roman" w:hAnsi="Times New Roman" w:cs="Times New Roman"/>
                          </w:rPr>
                        </w:pPr>
                        <w:r w:rsidRPr="009C6A41">
                          <w:rPr>
                            <w:rFonts w:ascii="Times New Roman" w:hAnsi="Times New Roman" w:cs="Times New Roman"/>
                            <w:kern w:val="24"/>
                            <w:vertAlign w:val="superscript"/>
                          </w:rPr>
                          <w:t>†</w:t>
                        </w:r>
                      </w:p>
                    </w:txbxContent>
                  </v:textbox>
                </v:shape>
                <w10:wrap type="topAndBottom"/>
              </v:group>
            </w:pict>
          </mc:Fallback>
        </mc:AlternateContent>
      </w:r>
      <w:bookmarkEnd w:id="131"/>
      <w:r w:rsidR="00FB7AD3" w:rsidRPr="002247E6">
        <w:rPr>
          <w:rFonts w:ascii="Times New Roman" w:hAnsi="Times New Roman" w:cs="Times New Roman"/>
          <w:iCs/>
        </w:rPr>
        <w:t>†Abbreviations: Cgrowth, C allocated for growth; Cresp, C allocated for respiration; CUE, Carbon use efficiency; pH, soil pH; CN, C/N ratio; qCO</w:t>
      </w:r>
      <w:r w:rsidR="00FB7AD3" w:rsidRPr="002247E6">
        <w:rPr>
          <w:rFonts w:ascii="Times New Roman" w:hAnsi="Times New Roman" w:cs="Times New Roman"/>
          <w:iCs/>
          <w:vertAlign w:val="subscript"/>
        </w:rPr>
        <w:t>2</w:t>
      </w:r>
      <w:r w:rsidR="00FB7AD3" w:rsidRPr="002247E6">
        <w:rPr>
          <w:rFonts w:ascii="Times New Roman" w:hAnsi="Times New Roman" w:cs="Times New Roman"/>
          <w:iCs/>
        </w:rPr>
        <w:t>, metabolic quotient; fPOM, fractional proportion of POM; Clay, soil Clay content; Cuptake, Total C uptake; SOC, Soil organic C; SON, Soil organic N; particulate organic matter C; MAOM-C, mineral-associated organic matter C; POM-C, Particulate organic matter C; DOC, Dissolved organic C; BD, Bulk density; EE, Enzymatic efficiency; Net, Total C-cycling enzymatic activity.</w:t>
      </w:r>
    </w:p>
    <w:p w14:paraId="0039E746" w14:textId="15813381" w:rsidR="00CF4354" w:rsidRPr="002247E6" w:rsidRDefault="00CF4354" w:rsidP="00F96220">
      <w:pPr>
        <w:spacing w:after="120"/>
        <w:contextualSpacing/>
        <w:rPr>
          <w:rFonts w:ascii="Times New Roman" w:hAnsi="Times New Roman" w:cs="Times New Roman"/>
          <w:b/>
          <w:bCs/>
          <w:iCs/>
        </w:rPr>
      </w:pPr>
    </w:p>
    <w:p w14:paraId="07CFE41C" w14:textId="41FE81A0" w:rsidR="00CF4354" w:rsidRDefault="00CF4354" w:rsidP="00F96220">
      <w:pPr>
        <w:spacing w:after="120"/>
        <w:contextualSpacing/>
        <w:rPr>
          <w:rFonts w:ascii="Times New Roman" w:hAnsi="Times New Roman" w:cs="Times New Roman"/>
          <w:b/>
          <w:bCs/>
          <w:iCs/>
        </w:rPr>
      </w:pPr>
    </w:p>
    <w:p w14:paraId="0CA31125" w14:textId="77777777" w:rsidR="0029285A" w:rsidRPr="002247E6" w:rsidRDefault="0029285A" w:rsidP="00F96220">
      <w:pPr>
        <w:spacing w:after="120"/>
        <w:contextualSpacing/>
        <w:rPr>
          <w:rFonts w:ascii="Times New Roman" w:hAnsi="Times New Roman" w:cs="Times New Roman"/>
          <w:b/>
          <w:bCs/>
          <w:iCs/>
        </w:rPr>
      </w:pPr>
    </w:p>
    <w:p w14:paraId="7EA1D653" w14:textId="77777777" w:rsidR="00080E44" w:rsidRPr="002247E6" w:rsidRDefault="00080E44" w:rsidP="00F96220">
      <w:pPr>
        <w:spacing w:after="120"/>
        <w:contextualSpacing/>
        <w:rPr>
          <w:rFonts w:ascii="Times New Roman" w:hAnsi="Times New Roman" w:cs="Times New Roman"/>
          <w:b/>
          <w:bCs/>
          <w:iCs/>
        </w:rPr>
      </w:pPr>
    </w:p>
    <w:p w14:paraId="390F87CD" w14:textId="74C85C66" w:rsidR="00855A3C" w:rsidRPr="002247E6" w:rsidRDefault="00855A3C" w:rsidP="00F96220">
      <w:pPr>
        <w:pStyle w:val="Heading1"/>
        <w:jc w:val="left"/>
        <w:rPr>
          <w:rFonts w:ascii="Times New Roman" w:hAnsi="Times New Roman" w:cs="Times New Roman"/>
          <w:sz w:val="24"/>
        </w:rPr>
      </w:pPr>
      <w:bookmarkStart w:id="133" w:name="_Toc167955097"/>
      <w:r w:rsidRPr="002247E6">
        <w:rPr>
          <w:rFonts w:ascii="Times New Roman" w:hAnsi="Times New Roman" w:cs="Times New Roman"/>
          <w:sz w:val="24"/>
        </w:rPr>
        <w:lastRenderedPageBreak/>
        <w:t>C</w:t>
      </w:r>
      <w:r w:rsidR="003B30FF" w:rsidRPr="002247E6">
        <w:rPr>
          <w:rFonts w:ascii="Times New Roman" w:hAnsi="Times New Roman" w:cs="Times New Roman"/>
          <w:caps w:val="0"/>
          <w:sz w:val="24"/>
        </w:rPr>
        <w:t>hapter</w:t>
      </w:r>
      <w:r w:rsidRPr="002247E6">
        <w:rPr>
          <w:rFonts w:ascii="Times New Roman" w:hAnsi="Times New Roman" w:cs="Times New Roman"/>
          <w:sz w:val="24"/>
        </w:rPr>
        <w:t xml:space="preserve"> </w:t>
      </w:r>
      <w:r w:rsidR="003B30FF" w:rsidRPr="002247E6">
        <w:rPr>
          <w:rFonts w:ascii="Times New Roman" w:hAnsi="Times New Roman" w:cs="Times New Roman"/>
          <w:sz w:val="24"/>
        </w:rPr>
        <w:t>4</w:t>
      </w:r>
      <w:r w:rsidRPr="002247E6">
        <w:rPr>
          <w:rFonts w:ascii="Times New Roman" w:hAnsi="Times New Roman" w:cs="Times New Roman"/>
          <w:sz w:val="24"/>
        </w:rPr>
        <w:t xml:space="preserve">: </w:t>
      </w:r>
      <w:r w:rsidRPr="002247E6">
        <w:rPr>
          <w:rFonts w:ascii="Times New Roman" w:hAnsi="Times New Roman" w:cs="Times New Roman"/>
          <w:caps w:val="0"/>
          <w:sz w:val="24"/>
        </w:rPr>
        <w:t>Long-term cover cropping increased carbon storage in bulk soil fractions and decreased priming effect from added residue</w:t>
      </w:r>
      <w:bookmarkEnd w:id="133"/>
    </w:p>
    <w:p w14:paraId="23D99F09" w14:textId="77777777" w:rsidR="00855A3C" w:rsidRPr="002247E6" w:rsidRDefault="00855A3C" w:rsidP="00F96220">
      <w:pPr>
        <w:rPr>
          <w:rFonts w:ascii="Times New Roman" w:hAnsi="Times New Roman" w:cs="Times New Roman"/>
        </w:rPr>
      </w:pPr>
    </w:p>
    <w:p w14:paraId="6EB6F4C2" w14:textId="77777777" w:rsidR="00855A3C" w:rsidRPr="002247E6" w:rsidRDefault="00855A3C" w:rsidP="00F96220">
      <w:pPr>
        <w:rPr>
          <w:rFonts w:ascii="Times New Roman" w:hAnsi="Times New Roman" w:cs="Times New Roman"/>
        </w:rPr>
      </w:pPr>
      <w:r w:rsidRPr="002247E6">
        <w:rPr>
          <w:rFonts w:ascii="Times New Roman" w:hAnsi="Times New Roman" w:cs="Times New Roman"/>
        </w:rPr>
        <w:tab/>
      </w:r>
    </w:p>
    <w:p w14:paraId="48A8D19A" w14:textId="77777777" w:rsidR="00080E44" w:rsidRPr="002247E6" w:rsidRDefault="00080E44" w:rsidP="00F96220">
      <w:pPr>
        <w:spacing w:after="240"/>
        <w:rPr>
          <w:rFonts w:ascii="Times New Roman" w:hAnsi="Times New Roman" w:cs="Times New Roman"/>
        </w:rPr>
      </w:pPr>
    </w:p>
    <w:p w14:paraId="48402B18" w14:textId="15562DCC" w:rsidR="00080E44" w:rsidRPr="002247E6" w:rsidRDefault="00080E44">
      <w:pPr>
        <w:rPr>
          <w:rFonts w:ascii="Times New Roman" w:hAnsi="Times New Roman" w:cs="Times New Roman"/>
        </w:rPr>
      </w:pPr>
      <w:r w:rsidRPr="002247E6">
        <w:rPr>
          <w:rFonts w:ascii="Times New Roman" w:hAnsi="Times New Roman" w:cs="Times New Roman"/>
        </w:rPr>
        <w:br w:type="page"/>
      </w:r>
    </w:p>
    <w:p w14:paraId="7BD8A42B" w14:textId="404593B4" w:rsidR="00855A3C" w:rsidRPr="002247E6" w:rsidRDefault="00855A3C" w:rsidP="00F96220">
      <w:pPr>
        <w:spacing w:after="240"/>
        <w:rPr>
          <w:rFonts w:ascii="Times New Roman" w:hAnsi="Times New Roman" w:cs="Times New Roman"/>
        </w:rPr>
      </w:pPr>
      <w:r w:rsidRPr="002247E6">
        <w:rPr>
          <w:rFonts w:ascii="Times New Roman" w:hAnsi="Times New Roman" w:cs="Times New Roman"/>
        </w:rPr>
        <w:lastRenderedPageBreak/>
        <w:t>Authors</w:t>
      </w:r>
    </w:p>
    <w:p w14:paraId="411F02D4" w14:textId="73A71901" w:rsidR="00855A3C" w:rsidRPr="002247E6" w:rsidRDefault="00855A3C" w:rsidP="00F96220">
      <w:pPr>
        <w:spacing w:after="240"/>
        <w:rPr>
          <w:rFonts w:ascii="Times New Roman" w:hAnsi="Times New Roman" w:cs="Times New Roman"/>
        </w:rPr>
      </w:pPr>
      <w:r w:rsidRPr="002247E6">
        <w:rPr>
          <w:rFonts w:ascii="Times New Roman" w:hAnsi="Times New Roman" w:cs="Times New Roman"/>
        </w:rPr>
        <w:t xml:space="preserve">Rounak Patra, Debasish Saha, and Sindhu Jagadamma. </w:t>
      </w:r>
    </w:p>
    <w:p w14:paraId="5DBC4692" w14:textId="77777777" w:rsidR="00855A3C" w:rsidRPr="002247E6" w:rsidRDefault="00855A3C" w:rsidP="00F96220">
      <w:pPr>
        <w:spacing w:after="240"/>
        <w:rPr>
          <w:rFonts w:ascii="Times New Roman" w:hAnsi="Times New Roman" w:cs="Times New Roman"/>
        </w:rPr>
      </w:pPr>
    </w:p>
    <w:p w14:paraId="1AEC3ACA" w14:textId="77777777" w:rsidR="00855A3C" w:rsidRPr="002247E6" w:rsidRDefault="00855A3C" w:rsidP="00F96220">
      <w:pPr>
        <w:spacing w:after="240"/>
        <w:rPr>
          <w:rFonts w:ascii="Times New Roman" w:hAnsi="Times New Roman" w:cs="Times New Roman"/>
        </w:rPr>
      </w:pPr>
      <w:r w:rsidRPr="002247E6">
        <w:rPr>
          <w:rFonts w:ascii="Times New Roman" w:hAnsi="Times New Roman" w:cs="Times New Roman"/>
        </w:rPr>
        <w:t>Publication status</w:t>
      </w:r>
    </w:p>
    <w:p w14:paraId="73981280" w14:textId="6B247454" w:rsidR="00855A3C" w:rsidRPr="002247E6" w:rsidRDefault="00855A3C" w:rsidP="00F96220">
      <w:pPr>
        <w:spacing w:after="240"/>
        <w:rPr>
          <w:rFonts w:ascii="Times New Roman" w:hAnsi="Times New Roman" w:cs="Times New Roman"/>
        </w:rPr>
      </w:pPr>
      <w:r w:rsidRPr="002247E6">
        <w:rPr>
          <w:rFonts w:ascii="Times New Roman" w:hAnsi="Times New Roman" w:cs="Times New Roman"/>
        </w:rPr>
        <w:t xml:space="preserve">This manuscript will be prepared </w:t>
      </w:r>
      <w:r w:rsidR="00243110" w:rsidRPr="002247E6">
        <w:rPr>
          <w:rFonts w:ascii="Times New Roman" w:hAnsi="Times New Roman" w:cs="Times New Roman"/>
        </w:rPr>
        <w:t>for peer-reviewed journal submission</w:t>
      </w:r>
      <w:r w:rsidRPr="002247E6">
        <w:rPr>
          <w:rFonts w:ascii="Times New Roman" w:hAnsi="Times New Roman" w:cs="Times New Roman"/>
        </w:rPr>
        <w:t>.</w:t>
      </w:r>
    </w:p>
    <w:p w14:paraId="2C0A9E67" w14:textId="77777777" w:rsidR="00855A3C" w:rsidRPr="002247E6" w:rsidRDefault="00855A3C" w:rsidP="00F96220">
      <w:pPr>
        <w:spacing w:after="240"/>
        <w:rPr>
          <w:rFonts w:ascii="Times New Roman" w:hAnsi="Times New Roman" w:cs="Times New Roman"/>
        </w:rPr>
      </w:pPr>
    </w:p>
    <w:p w14:paraId="2E6BB075" w14:textId="77777777" w:rsidR="00855A3C" w:rsidRPr="002247E6" w:rsidRDefault="00855A3C" w:rsidP="00F96220">
      <w:pPr>
        <w:spacing w:after="240"/>
        <w:rPr>
          <w:rFonts w:ascii="Times New Roman" w:hAnsi="Times New Roman" w:cs="Times New Roman"/>
        </w:rPr>
      </w:pPr>
      <w:r w:rsidRPr="002247E6">
        <w:rPr>
          <w:rFonts w:ascii="Times New Roman" w:hAnsi="Times New Roman" w:cs="Times New Roman"/>
        </w:rPr>
        <w:t>Author contributions</w:t>
      </w:r>
    </w:p>
    <w:p w14:paraId="745D4694" w14:textId="17B7A252" w:rsidR="00855A3C" w:rsidRPr="002247E6" w:rsidRDefault="00855A3C" w:rsidP="00F96220">
      <w:pPr>
        <w:spacing w:after="240"/>
        <w:rPr>
          <w:rFonts w:ascii="Times New Roman" w:hAnsi="Times New Roman" w:cs="Times New Roman"/>
        </w:rPr>
      </w:pPr>
      <w:r w:rsidRPr="002247E6">
        <w:rPr>
          <w:rFonts w:ascii="Times New Roman" w:hAnsi="Times New Roman" w:cs="Times New Roman"/>
        </w:rPr>
        <w:t>RP, DS, and SJ conceived the experiment. RP conducted the experiments and wrote the manuscript. DS and SJ reviewed the manuscript.</w:t>
      </w:r>
    </w:p>
    <w:p w14:paraId="10BFCE5D" w14:textId="77777777" w:rsidR="007E7E13" w:rsidRPr="002247E6" w:rsidRDefault="007E7E13" w:rsidP="00F96220">
      <w:pPr>
        <w:spacing w:after="120"/>
        <w:contextualSpacing/>
        <w:rPr>
          <w:rFonts w:ascii="Times New Roman" w:hAnsi="Times New Roman" w:cs="Times New Roman"/>
          <w:b/>
          <w:bCs/>
          <w:iCs/>
        </w:rPr>
      </w:pPr>
    </w:p>
    <w:p w14:paraId="3F157509" w14:textId="77777777" w:rsidR="007E7E13" w:rsidRPr="002247E6" w:rsidRDefault="007E7E13" w:rsidP="00F96220">
      <w:pPr>
        <w:spacing w:after="120"/>
        <w:contextualSpacing/>
        <w:rPr>
          <w:rFonts w:ascii="Times New Roman" w:hAnsi="Times New Roman" w:cs="Times New Roman"/>
          <w:b/>
          <w:bCs/>
          <w:iCs/>
        </w:rPr>
      </w:pPr>
    </w:p>
    <w:p w14:paraId="448F5746" w14:textId="77777777" w:rsidR="007E7E13" w:rsidRPr="002247E6" w:rsidRDefault="007E7E13" w:rsidP="00F96220">
      <w:pPr>
        <w:spacing w:after="120"/>
        <w:contextualSpacing/>
        <w:rPr>
          <w:rFonts w:ascii="Times New Roman" w:hAnsi="Times New Roman" w:cs="Times New Roman"/>
          <w:b/>
          <w:bCs/>
          <w:iCs/>
        </w:rPr>
      </w:pPr>
    </w:p>
    <w:p w14:paraId="4DF14510" w14:textId="77777777" w:rsidR="007E7E13" w:rsidRPr="002247E6" w:rsidRDefault="007E7E13" w:rsidP="00F96220">
      <w:pPr>
        <w:spacing w:after="120"/>
        <w:contextualSpacing/>
        <w:rPr>
          <w:rFonts w:ascii="Times New Roman" w:hAnsi="Times New Roman" w:cs="Times New Roman"/>
          <w:b/>
          <w:bCs/>
          <w:iCs/>
        </w:rPr>
      </w:pPr>
    </w:p>
    <w:p w14:paraId="6E0B67E9" w14:textId="77777777" w:rsidR="007E7E13" w:rsidRPr="002247E6" w:rsidRDefault="007E7E13" w:rsidP="00F96220">
      <w:pPr>
        <w:spacing w:after="120"/>
        <w:contextualSpacing/>
        <w:rPr>
          <w:rFonts w:ascii="Times New Roman" w:hAnsi="Times New Roman" w:cs="Times New Roman"/>
          <w:b/>
          <w:bCs/>
          <w:iCs/>
        </w:rPr>
      </w:pPr>
    </w:p>
    <w:p w14:paraId="41D07AC7" w14:textId="77777777" w:rsidR="007E7E13" w:rsidRPr="002247E6" w:rsidRDefault="007E7E13" w:rsidP="00F96220">
      <w:pPr>
        <w:spacing w:after="120"/>
        <w:contextualSpacing/>
        <w:rPr>
          <w:rFonts w:ascii="Times New Roman" w:hAnsi="Times New Roman" w:cs="Times New Roman"/>
          <w:b/>
          <w:bCs/>
          <w:iCs/>
        </w:rPr>
      </w:pPr>
    </w:p>
    <w:p w14:paraId="3FE4DE6E" w14:textId="77777777" w:rsidR="007E7E13" w:rsidRPr="002247E6" w:rsidRDefault="007E7E13" w:rsidP="00F96220">
      <w:pPr>
        <w:spacing w:after="120"/>
        <w:contextualSpacing/>
        <w:rPr>
          <w:rFonts w:ascii="Times New Roman" w:hAnsi="Times New Roman" w:cs="Times New Roman"/>
          <w:b/>
          <w:bCs/>
          <w:iCs/>
        </w:rPr>
      </w:pPr>
    </w:p>
    <w:p w14:paraId="0D0DEC8F" w14:textId="77777777" w:rsidR="007E7E13" w:rsidRPr="002247E6" w:rsidRDefault="007E7E13" w:rsidP="00F96220">
      <w:pPr>
        <w:spacing w:after="120"/>
        <w:contextualSpacing/>
        <w:rPr>
          <w:rFonts w:ascii="Times New Roman" w:hAnsi="Times New Roman" w:cs="Times New Roman"/>
          <w:b/>
          <w:bCs/>
          <w:iCs/>
        </w:rPr>
      </w:pPr>
    </w:p>
    <w:p w14:paraId="59D9DE21" w14:textId="77777777" w:rsidR="007E7E13" w:rsidRPr="002247E6" w:rsidRDefault="007E7E13" w:rsidP="00F96220">
      <w:pPr>
        <w:spacing w:after="120"/>
        <w:contextualSpacing/>
        <w:rPr>
          <w:rFonts w:ascii="Times New Roman" w:hAnsi="Times New Roman" w:cs="Times New Roman"/>
          <w:b/>
          <w:bCs/>
          <w:iCs/>
        </w:rPr>
      </w:pPr>
    </w:p>
    <w:p w14:paraId="7BF4BD0D" w14:textId="77777777" w:rsidR="007E7E13" w:rsidRPr="002247E6" w:rsidRDefault="007E7E13" w:rsidP="00F96220">
      <w:pPr>
        <w:spacing w:after="120"/>
        <w:contextualSpacing/>
        <w:rPr>
          <w:rFonts w:ascii="Times New Roman" w:hAnsi="Times New Roman" w:cs="Times New Roman"/>
          <w:b/>
          <w:bCs/>
          <w:iCs/>
        </w:rPr>
      </w:pPr>
    </w:p>
    <w:p w14:paraId="39FE2F4D" w14:textId="77777777" w:rsidR="007E7E13" w:rsidRPr="002247E6" w:rsidRDefault="007E7E13" w:rsidP="00F96220">
      <w:pPr>
        <w:spacing w:after="120"/>
        <w:contextualSpacing/>
        <w:rPr>
          <w:rFonts w:ascii="Times New Roman" w:hAnsi="Times New Roman" w:cs="Times New Roman"/>
          <w:b/>
          <w:bCs/>
          <w:iCs/>
        </w:rPr>
      </w:pPr>
    </w:p>
    <w:p w14:paraId="15105115" w14:textId="77777777" w:rsidR="007E7E13" w:rsidRPr="002247E6" w:rsidRDefault="007E7E13" w:rsidP="00F96220">
      <w:pPr>
        <w:spacing w:after="120"/>
        <w:contextualSpacing/>
        <w:rPr>
          <w:rFonts w:ascii="Times New Roman" w:hAnsi="Times New Roman" w:cs="Times New Roman"/>
          <w:b/>
          <w:bCs/>
          <w:iCs/>
        </w:rPr>
      </w:pPr>
    </w:p>
    <w:p w14:paraId="5EDF7F4A" w14:textId="7F4A2A40" w:rsidR="00A12DDC" w:rsidRPr="002247E6" w:rsidRDefault="00A12DDC" w:rsidP="00F96220">
      <w:pPr>
        <w:rPr>
          <w:rFonts w:ascii="Times New Roman" w:eastAsia="Calibri" w:hAnsi="Times New Roman" w:cs="Times New Roman"/>
        </w:rPr>
      </w:pPr>
      <w:bookmarkStart w:id="134" w:name="_Hlk160284092"/>
      <w:bookmarkEnd w:id="128"/>
      <w:r w:rsidRPr="002247E6">
        <w:rPr>
          <w:rFonts w:ascii="Times New Roman" w:hAnsi="Times New Roman" w:cs="Times New Roman"/>
        </w:rPr>
        <w:br w:type="page"/>
      </w:r>
    </w:p>
    <w:p w14:paraId="3F2323E8" w14:textId="14B68406" w:rsidR="00A12DDC" w:rsidRPr="002247E6" w:rsidRDefault="003870E7" w:rsidP="00121549">
      <w:pPr>
        <w:pStyle w:val="Heading1"/>
        <w:spacing w:before="120" w:after="120" w:line="480" w:lineRule="auto"/>
        <w:jc w:val="left"/>
        <w:rPr>
          <w:rFonts w:ascii="Times New Roman" w:hAnsi="Times New Roman" w:cs="Times New Roman"/>
          <w:b w:val="0"/>
          <w:bCs w:val="0"/>
          <w:sz w:val="24"/>
        </w:rPr>
      </w:pPr>
      <w:bookmarkStart w:id="135" w:name="_Toc167955098"/>
      <w:bookmarkStart w:id="136" w:name="_Hlk162200356"/>
      <w:r w:rsidRPr="002247E6">
        <w:rPr>
          <w:rFonts w:ascii="Times New Roman" w:hAnsi="Times New Roman" w:cs="Times New Roman"/>
          <w:caps w:val="0"/>
          <w:sz w:val="24"/>
        </w:rPr>
        <w:lastRenderedPageBreak/>
        <w:t xml:space="preserve">4.1. </w:t>
      </w:r>
      <w:r w:rsidR="00D64DAA" w:rsidRPr="002247E6">
        <w:rPr>
          <w:rFonts w:ascii="Times New Roman" w:hAnsi="Times New Roman" w:cs="Times New Roman"/>
          <w:caps w:val="0"/>
          <w:sz w:val="24"/>
        </w:rPr>
        <w:t>Abstract</w:t>
      </w:r>
      <w:bookmarkEnd w:id="135"/>
    </w:p>
    <w:p w14:paraId="422555F2" w14:textId="427552D8" w:rsidR="00A12DDC" w:rsidRPr="002247E6" w:rsidRDefault="00A12DDC" w:rsidP="00A917B1">
      <w:pPr>
        <w:spacing w:before="120" w:after="120" w:line="480" w:lineRule="auto"/>
        <w:ind w:firstLine="720"/>
        <w:rPr>
          <w:rFonts w:ascii="Times New Roman" w:hAnsi="Times New Roman" w:cs="Times New Roman"/>
          <w:color w:val="000000"/>
          <w:shd w:val="clear" w:color="auto" w:fill="FFFFFF"/>
        </w:rPr>
      </w:pPr>
      <w:r w:rsidRPr="002247E6">
        <w:rPr>
          <w:rFonts w:ascii="Times New Roman" w:hAnsi="Times New Roman" w:cs="Times New Roman"/>
          <w:color w:val="000000"/>
          <w:shd w:val="clear" w:color="auto" w:fill="FFFFFF"/>
        </w:rPr>
        <w:t>Understanding the fate of crop residue in soil and its impact on native soil organic carbon (SOC) is vital for devising effective SOC sequestration strategies in highly managed agricultural ecosystems. Yet, the effect of contrasting agricultural management practices on residue-derived C allocation in different SOC fractions across soil depths remains poorly understood, complicating projections of agricultural SOC storage at the profile scale. This study examines the impact of long-term contrasting agricultural management practices on added residue C distribution in bulk soil fractions and CO</w:t>
      </w:r>
      <w:r w:rsidRPr="002247E6">
        <w:rPr>
          <w:rFonts w:ascii="Times New Roman" w:hAnsi="Times New Roman" w:cs="Times New Roman"/>
          <w:color w:val="000000"/>
          <w:shd w:val="clear" w:color="auto" w:fill="FFFFFF"/>
          <w:vertAlign w:val="subscript"/>
        </w:rPr>
        <w:t>2</w:t>
      </w:r>
      <w:r w:rsidRPr="002247E6">
        <w:rPr>
          <w:rFonts w:ascii="Times New Roman" w:hAnsi="Times New Roman" w:cs="Times New Roman"/>
          <w:color w:val="000000"/>
          <w:shd w:val="clear" w:color="auto" w:fill="FFFFFF"/>
        </w:rPr>
        <w:t xml:space="preserve"> mineralization across the soil profile. We conducted a six-month long laboratory incubation experiment using </w:t>
      </w:r>
      <w:r w:rsidRPr="002247E6">
        <w:rPr>
          <w:rFonts w:ascii="Times New Roman" w:hAnsi="Times New Roman" w:cs="Times New Roman"/>
          <w:color w:val="000000"/>
          <w:shd w:val="clear" w:color="auto" w:fill="FFFFFF"/>
          <w:vertAlign w:val="superscript"/>
        </w:rPr>
        <w:t>13</w:t>
      </w:r>
      <w:r w:rsidRPr="002247E6">
        <w:rPr>
          <w:rFonts w:ascii="Times New Roman" w:hAnsi="Times New Roman" w:cs="Times New Roman"/>
          <w:color w:val="000000"/>
          <w:shd w:val="clear" w:color="auto" w:fill="FFFFFF"/>
        </w:rPr>
        <w:t>C-labeled mannagrass residue (</w:t>
      </w:r>
      <w:r w:rsidRPr="002247E6">
        <w:rPr>
          <w:rFonts w:ascii="Times New Roman" w:hAnsi="Times New Roman" w:cs="Times New Roman"/>
          <w:i/>
          <w:iCs/>
          <w:color w:val="000000"/>
          <w:shd w:val="clear" w:color="auto" w:fill="FFFFFF"/>
        </w:rPr>
        <w:t>Glyceria striata</w:t>
      </w:r>
      <w:r w:rsidRPr="002247E6">
        <w:rPr>
          <w:rFonts w:ascii="Times New Roman" w:hAnsi="Times New Roman" w:cs="Times New Roman"/>
          <w:color w:val="000000"/>
          <w:shd w:val="clear" w:color="auto" w:fill="FFFFFF"/>
        </w:rPr>
        <w:t xml:space="preserve"> (Lam.)) added to topsoil (0-10 cm) and subsoil (30-40 cm) samples collected from a long-term field experiment that included conventional</w:t>
      </w:r>
      <w:r w:rsidR="00E37018" w:rsidRPr="002247E6">
        <w:rPr>
          <w:rFonts w:ascii="Times New Roman" w:hAnsi="Times New Roman" w:cs="Times New Roman"/>
          <w:color w:val="000000"/>
          <w:shd w:val="clear" w:color="auto" w:fill="FFFFFF"/>
        </w:rPr>
        <w:t xml:space="preserve"> (CT)</w:t>
      </w:r>
      <w:r w:rsidRPr="002247E6">
        <w:rPr>
          <w:rFonts w:ascii="Times New Roman" w:hAnsi="Times New Roman" w:cs="Times New Roman"/>
          <w:color w:val="000000"/>
          <w:shd w:val="clear" w:color="auto" w:fill="FFFFFF"/>
        </w:rPr>
        <w:t xml:space="preserve"> and no-tillage</w:t>
      </w:r>
      <w:r w:rsidR="00E37018" w:rsidRPr="002247E6">
        <w:rPr>
          <w:rFonts w:ascii="Times New Roman" w:hAnsi="Times New Roman" w:cs="Times New Roman"/>
          <w:color w:val="000000"/>
          <w:shd w:val="clear" w:color="auto" w:fill="FFFFFF"/>
        </w:rPr>
        <w:t xml:space="preserve"> (NT)</w:t>
      </w:r>
      <w:r w:rsidRPr="002247E6">
        <w:rPr>
          <w:rFonts w:ascii="Times New Roman" w:hAnsi="Times New Roman" w:cs="Times New Roman"/>
          <w:color w:val="000000"/>
          <w:shd w:val="clear" w:color="auto" w:fill="FFFFFF"/>
        </w:rPr>
        <w:t xml:space="preserve"> treatments, each with three cover crops (no cover,</w:t>
      </w:r>
      <w:r w:rsidR="00E37018" w:rsidRPr="002247E6">
        <w:rPr>
          <w:rFonts w:ascii="Times New Roman" w:hAnsi="Times New Roman" w:cs="Times New Roman"/>
          <w:color w:val="000000"/>
          <w:shd w:val="clear" w:color="auto" w:fill="FFFFFF"/>
        </w:rPr>
        <w:t xml:space="preserve"> NC;</w:t>
      </w:r>
      <w:r w:rsidRPr="002247E6">
        <w:rPr>
          <w:rFonts w:ascii="Times New Roman" w:hAnsi="Times New Roman" w:cs="Times New Roman"/>
          <w:color w:val="000000"/>
          <w:shd w:val="clear" w:color="auto" w:fill="FFFFFF"/>
        </w:rPr>
        <w:t xml:space="preserve"> hairy vetch, </w:t>
      </w:r>
      <w:r w:rsidR="00E37018" w:rsidRPr="002247E6">
        <w:rPr>
          <w:rFonts w:ascii="Times New Roman" w:hAnsi="Times New Roman" w:cs="Times New Roman"/>
          <w:color w:val="000000"/>
          <w:shd w:val="clear" w:color="auto" w:fill="FFFFFF"/>
        </w:rPr>
        <w:t xml:space="preserve">HV; </w:t>
      </w:r>
      <w:r w:rsidRPr="002247E6">
        <w:rPr>
          <w:rFonts w:ascii="Times New Roman" w:hAnsi="Times New Roman" w:cs="Times New Roman"/>
          <w:color w:val="000000"/>
          <w:shd w:val="clear" w:color="auto" w:fill="FFFFFF"/>
        </w:rPr>
        <w:t>and winter wheat</w:t>
      </w:r>
      <w:r w:rsidR="00E37018" w:rsidRPr="002247E6">
        <w:rPr>
          <w:rFonts w:ascii="Times New Roman" w:hAnsi="Times New Roman" w:cs="Times New Roman"/>
          <w:color w:val="000000"/>
          <w:shd w:val="clear" w:color="auto" w:fill="FFFFFF"/>
        </w:rPr>
        <w:t>, WW</w:t>
      </w:r>
      <w:r w:rsidRPr="002247E6">
        <w:rPr>
          <w:rFonts w:ascii="Times New Roman" w:hAnsi="Times New Roman" w:cs="Times New Roman"/>
          <w:color w:val="000000"/>
          <w:shd w:val="clear" w:color="auto" w:fill="FFFFFF"/>
        </w:rPr>
        <w:t>). We measured CO</w:t>
      </w:r>
      <w:r w:rsidRPr="002247E6">
        <w:rPr>
          <w:rFonts w:ascii="Times New Roman" w:hAnsi="Times New Roman" w:cs="Times New Roman"/>
          <w:color w:val="000000"/>
          <w:shd w:val="clear" w:color="auto" w:fill="FFFFFF"/>
          <w:vertAlign w:val="subscript"/>
        </w:rPr>
        <w:t xml:space="preserve">2 </w:t>
      </w:r>
      <w:r w:rsidRPr="002247E6">
        <w:rPr>
          <w:rFonts w:ascii="Times New Roman" w:hAnsi="Times New Roman" w:cs="Times New Roman"/>
          <w:color w:val="000000"/>
          <w:shd w:val="clear" w:color="auto" w:fill="FFFFFF"/>
        </w:rPr>
        <w:t>from residue and native soil derived C as well as C retained in bulk SOC fractions such as particulate organic C (</w:t>
      </w:r>
      <w:r w:rsidR="0093253B" w:rsidRPr="002247E6">
        <w:rPr>
          <w:rFonts w:ascii="Times New Roman" w:hAnsi="Times New Roman" w:cs="Times New Roman"/>
          <w:color w:val="000000"/>
          <w:shd w:val="clear" w:color="auto" w:fill="FFFFFF"/>
        </w:rPr>
        <w:t>POM-C</w:t>
      </w:r>
      <w:r w:rsidRPr="002247E6">
        <w:rPr>
          <w:rFonts w:ascii="Times New Roman" w:hAnsi="Times New Roman" w:cs="Times New Roman"/>
          <w:color w:val="000000"/>
          <w:shd w:val="clear" w:color="auto" w:fill="FFFFFF"/>
        </w:rPr>
        <w:t>) and mineral associated organic C (</w:t>
      </w:r>
      <w:r w:rsidR="0093253B" w:rsidRPr="002247E6">
        <w:rPr>
          <w:rFonts w:ascii="Times New Roman" w:hAnsi="Times New Roman" w:cs="Times New Roman"/>
          <w:color w:val="000000"/>
          <w:shd w:val="clear" w:color="auto" w:fill="FFFFFF"/>
        </w:rPr>
        <w:t>MAOM-C</w:t>
      </w:r>
      <w:r w:rsidRPr="002247E6">
        <w:rPr>
          <w:rFonts w:ascii="Times New Roman" w:hAnsi="Times New Roman" w:cs="Times New Roman"/>
          <w:color w:val="000000"/>
          <w:shd w:val="clear" w:color="auto" w:fill="FFFFFF"/>
        </w:rPr>
        <w:t>).</w:t>
      </w:r>
      <w:r w:rsidR="00896986" w:rsidRPr="002247E6">
        <w:rPr>
          <w:rFonts w:ascii="Times New Roman" w:hAnsi="Times New Roman" w:cs="Times New Roman"/>
          <w:color w:val="000000"/>
          <w:shd w:val="clear" w:color="auto" w:fill="FFFFFF"/>
        </w:rPr>
        <w:t xml:space="preserve"> </w:t>
      </w:r>
      <w:r w:rsidR="00451245" w:rsidRPr="002247E6">
        <w:rPr>
          <w:rFonts w:ascii="Times New Roman" w:hAnsi="Times New Roman" w:cs="Times New Roman"/>
          <w:color w:val="000000"/>
          <w:shd w:val="clear" w:color="auto" w:fill="FFFFFF"/>
        </w:rPr>
        <w:t>Results indicate that</w:t>
      </w:r>
      <w:r w:rsidR="00605D0A" w:rsidRPr="002247E6">
        <w:rPr>
          <w:rFonts w:ascii="Times New Roman" w:hAnsi="Times New Roman" w:cs="Times New Roman"/>
          <w:color w:val="000000"/>
          <w:shd w:val="clear" w:color="auto" w:fill="FFFFFF"/>
        </w:rPr>
        <w:t xml:space="preserve"> after residue addition,</w:t>
      </w:r>
      <w:r w:rsidR="00451245" w:rsidRPr="002247E6">
        <w:rPr>
          <w:rFonts w:ascii="Times New Roman" w:hAnsi="Times New Roman" w:cs="Times New Roman"/>
          <w:color w:val="000000"/>
          <w:shd w:val="clear" w:color="auto" w:fill="FFFFFF"/>
        </w:rPr>
        <w:t xml:space="preserve"> the loss of </w:t>
      </w:r>
      <w:r w:rsidR="00396370" w:rsidRPr="002247E6">
        <w:rPr>
          <w:rFonts w:ascii="Times New Roman" w:hAnsi="Times New Roman" w:cs="Times New Roman"/>
          <w:color w:val="000000"/>
          <w:shd w:val="clear" w:color="auto" w:fill="FFFFFF"/>
        </w:rPr>
        <w:t xml:space="preserve">total </w:t>
      </w:r>
      <w:r w:rsidR="00605D0A" w:rsidRPr="002247E6">
        <w:rPr>
          <w:rFonts w:ascii="Times New Roman" w:hAnsi="Times New Roman" w:cs="Times New Roman"/>
          <w:color w:val="000000"/>
          <w:shd w:val="clear" w:color="auto" w:fill="FFFFFF"/>
        </w:rPr>
        <w:t>CO</w:t>
      </w:r>
      <w:r w:rsidR="00605D0A" w:rsidRPr="002247E6">
        <w:rPr>
          <w:rFonts w:ascii="Times New Roman" w:hAnsi="Times New Roman" w:cs="Times New Roman"/>
          <w:color w:val="000000"/>
          <w:shd w:val="clear" w:color="auto" w:fill="FFFFFF"/>
          <w:vertAlign w:val="subscript"/>
        </w:rPr>
        <w:t>2</w:t>
      </w:r>
      <w:r w:rsidR="00344BFF" w:rsidRPr="002247E6">
        <w:rPr>
          <w:rFonts w:ascii="Times New Roman" w:hAnsi="Times New Roman" w:cs="Times New Roman"/>
          <w:color w:val="000000"/>
          <w:shd w:val="clear" w:color="auto" w:fill="FFFFFF"/>
        </w:rPr>
        <w:t xml:space="preserve">C </w:t>
      </w:r>
      <w:r w:rsidR="00605D0A" w:rsidRPr="002247E6">
        <w:rPr>
          <w:rFonts w:ascii="Times New Roman" w:hAnsi="Times New Roman" w:cs="Times New Roman"/>
          <w:color w:val="000000"/>
          <w:shd w:val="clear" w:color="auto" w:fill="FFFFFF"/>
        </w:rPr>
        <w:t xml:space="preserve">and </w:t>
      </w:r>
      <w:r w:rsidR="00396370" w:rsidRPr="002247E6">
        <w:rPr>
          <w:rFonts w:ascii="Times New Roman" w:hAnsi="Times New Roman" w:cs="Times New Roman"/>
          <w:color w:val="000000"/>
          <w:shd w:val="clear" w:color="auto" w:fill="FFFFFF"/>
        </w:rPr>
        <w:t>CO</w:t>
      </w:r>
      <w:r w:rsidR="00396370" w:rsidRPr="002247E6">
        <w:rPr>
          <w:rFonts w:ascii="Times New Roman" w:hAnsi="Times New Roman" w:cs="Times New Roman"/>
          <w:color w:val="000000"/>
          <w:shd w:val="clear" w:color="auto" w:fill="FFFFFF"/>
          <w:vertAlign w:val="subscript"/>
        </w:rPr>
        <w:t>2</w:t>
      </w:r>
      <w:r w:rsidR="00396370" w:rsidRPr="002247E6">
        <w:rPr>
          <w:rFonts w:ascii="Times New Roman" w:hAnsi="Times New Roman" w:cs="Times New Roman"/>
          <w:color w:val="000000"/>
          <w:shd w:val="clear" w:color="auto" w:fill="FFFFFF"/>
        </w:rPr>
        <w:t xml:space="preserve"> from </w:t>
      </w:r>
      <w:r w:rsidR="00605D0A" w:rsidRPr="002247E6">
        <w:rPr>
          <w:rFonts w:ascii="Times New Roman" w:hAnsi="Times New Roman" w:cs="Times New Roman"/>
          <w:color w:val="000000"/>
          <w:shd w:val="clear" w:color="auto" w:fill="FFFFFF"/>
        </w:rPr>
        <w:t xml:space="preserve">native SOC </w:t>
      </w:r>
      <w:r w:rsidR="00396370" w:rsidRPr="002247E6">
        <w:rPr>
          <w:rFonts w:ascii="Times New Roman" w:hAnsi="Times New Roman" w:cs="Times New Roman"/>
          <w:color w:val="000000"/>
          <w:shd w:val="clear" w:color="auto" w:fill="FFFFFF"/>
        </w:rPr>
        <w:t xml:space="preserve">due to </w:t>
      </w:r>
      <w:r w:rsidR="00605D0A" w:rsidRPr="002247E6">
        <w:rPr>
          <w:rFonts w:ascii="Times New Roman" w:hAnsi="Times New Roman" w:cs="Times New Roman"/>
          <w:color w:val="000000"/>
          <w:shd w:val="clear" w:color="auto" w:fill="FFFFFF"/>
        </w:rPr>
        <w:t xml:space="preserve">priming effect </w:t>
      </w:r>
      <w:r w:rsidR="00451245" w:rsidRPr="002247E6">
        <w:rPr>
          <w:rFonts w:ascii="Times New Roman" w:hAnsi="Times New Roman" w:cs="Times New Roman"/>
          <w:color w:val="000000"/>
          <w:shd w:val="clear" w:color="auto" w:fill="FFFFFF"/>
        </w:rPr>
        <w:t>was significantly higher</w:t>
      </w:r>
      <w:r w:rsidR="00605D0A" w:rsidRPr="002247E6">
        <w:rPr>
          <w:rFonts w:ascii="Times New Roman" w:hAnsi="Times New Roman" w:cs="Times New Roman"/>
          <w:color w:val="000000"/>
          <w:shd w:val="clear" w:color="auto" w:fill="FFFFFF"/>
        </w:rPr>
        <w:t xml:space="preserve"> in the topsoil,</w:t>
      </w:r>
      <w:r w:rsidR="000702E1" w:rsidRPr="002247E6">
        <w:rPr>
          <w:rFonts w:ascii="Times New Roman" w:hAnsi="Times New Roman" w:cs="Times New Roman"/>
          <w:color w:val="000000"/>
          <w:shd w:val="clear" w:color="auto" w:fill="FFFFFF"/>
        </w:rPr>
        <w:t xml:space="preserve"> and </w:t>
      </w:r>
      <w:r w:rsidR="00344BFF" w:rsidRPr="002247E6">
        <w:rPr>
          <w:rFonts w:ascii="Times New Roman" w:hAnsi="Times New Roman" w:cs="Times New Roman"/>
          <w:color w:val="000000"/>
          <w:shd w:val="clear" w:color="auto" w:fill="FFFFFF"/>
        </w:rPr>
        <w:t xml:space="preserve">the </w:t>
      </w:r>
      <w:r w:rsidR="000702E1" w:rsidRPr="002247E6">
        <w:rPr>
          <w:rFonts w:ascii="Times New Roman" w:hAnsi="Times New Roman" w:cs="Times New Roman"/>
          <w:color w:val="000000"/>
          <w:shd w:val="clear" w:color="auto" w:fill="FFFFFF"/>
        </w:rPr>
        <w:t>corresponding C accrual</w:t>
      </w:r>
      <w:r w:rsidR="00646195" w:rsidRPr="002247E6">
        <w:rPr>
          <w:rFonts w:ascii="Times New Roman" w:hAnsi="Times New Roman" w:cs="Times New Roman"/>
          <w:color w:val="000000"/>
          <w:shd w:val="clear" w:color="auto" w:fill="FFFFFF"/>
        </w:rPr>
        <w:t xml:space="preserve"> in</w:t>
      </w:r>
      <w:r w:rsidR="00451245" w:rsidRPr="002247E6">
        <w:rPr>
          <w:rFonts w:ascii="Times New Roman" w:hAnsi="Times New Roman" w:cs="Times New Roman"/>
          <w:color w:val="000000"/>
          <w:shd w:val="clear" w:color="auto" w:fill="FFFFFF"/>
        </w:rPr>
        <w:t xml:space="preserve"> </w:t>
      </w:r>
      <w:r w:rsidR="00344BFF" w:rsidRPr="002247E6">
        <w:rPr>
          <w:rFonts w:ascii="Times New Roman" w:hAnsi="Times New Roman" w:cs="Times New Roman"/>
          <w:color w:val="000000"/>
          <w:shd w:val="clear" w:color="auto" w:fill="FFFFFF"/>
        </w:rPr>
        <w:t>SOC fraction</w:t>
      </w:r>
      <w:r w:rsidR="00646195" w:rsidRPr="002247E6">
        <w:rPr>
          <w:rFonts w:ascii="Times New Roman" w:hAnsi="Times New Roman" w:cs="Times New Roman"/>
          <w:color w:val="000000"/>
          <w:shd w:val="clear" w:color="auto" w:fill="FFFFFF"/>
        </w:rPr>
        <w:t>s</w:t>
      </w:r>
      <w:r w:rsidR="00344BFF" w:rsidRPr="002247E6">
        <w:rPr>
          <w:rFonts w:ascii="Times New Roman" w:hAnsi="Times New Roman" w:cs="Times New Roman"/>
          <w:color w:val="000000"/>
          <w:shd w:val="clear" w:color="auto" w:fill="FFFFFF"/>
        </w:rPr>
        <w:t xml:space="preserve"> was lower </w:t>
      </w:r>
      <w:r w:rsidR="00451245" w:rsidRPr="002247E6">
        <w:rPr>
          <w:rFonts w:ascii="Times New Roman" w:hAnsi="Times New Roman" w:cs="Times New Roman"/>
          <w:color w:val="000000"/>
          <w:shd w:val="clear" w:color="auto" w:fill="FFFFFF"/>
        </w:rPr>
        <w:t>in topsoil</w:t>
      </w:r>
      <w:r w:rsidR="000702E1" w:rsidRPr="002247E6">
        <w:rPr>
          <w:rFonts w:ascii="Times New Roman" w:hAnsi="Times New Roman" w:cs="Times New Roman"/>
          <w:color w:val="000000"/>
          <w:shd w:val="clear" w:color="auto" w:fill="FFFFFF"/>
        </w:rPr>
        <w:t xml:space="preserve"> </w:t>
      </w:r>
      <w:r w:rsidR="00451245" w:rsidRPr="002247E6">
        <w:rPr>
          <w:rFonts w:ascii="Times New Roman" w:hAnsi="Times New Roman" w:cs="Times New Roman"/>
          <w:color w:val="000000"/>
          <w:shd w:val="clear" w:color="auto" w:fill="FFFFFF"/>
        </w:rPr>
        <w:t xml:space="preserve">compared to </w:t>
      </w:r>
      <w:r w:rsidR="00344BFF" w:rsidRPr="002247E6">
        <w:rPr>
          <w:rFonts w:ascii="Times New Roman" w:hAnsi="Times New Roman" w:cs="Times New Roman"/>
          <w:color w:val="000000"/>
          <w:shd w:val="clear" w:color="auto" w:fill="FFFFFF"/>
        </w:rPr>
        <w:t xml:space="preserve">the deeper </w:t>
      </w:r>
      <w:r w:rsidR="00451245" w:rsidRPr="002247E6">
        <w:rPr>
          <w:rFonts w:ascii="Times New Roman" w:hAnsi="Times New Roman" w:cs="Times New Roman"/>
          <w:color w:val="000000"/>
          <w:shd w:val="clear" w:color="auto" w:fill="FFFFFF"/>
        </w:rPr>
        <w:t>subsoil</w:t>
      </w:r>
      <w:r w:rsidR="00344BFF" w:rsidRPr="002247E6">
        <w:rPr>
          <w:rFonts w:ascii="Times New Roman" w:hAnsi="Times New Roman" w:cs="Times New Roman"/>
          <w:color w:val="000000"/>
          <w:shd w:val="clear" w:color="auto" w:fill="FFFFFF"/>
        </w:rPr>
        <w:t>s.</w:t>
      </w:r>
      <w:r w:rsidR="00451245" w:rsidRPr="002247E6">
        <w:rPr>
          <w:rFonts w:ascii="Times New Roman" w:hAnsi="Times New Roman" w:cs="Times New Roman"/>
          <w:color w:val="000000"/>
          <w:shd w:val="clear" w:color="auto" w:fill="FFFFFF"/>
        </w:rPr>
        <w:t xml:space="preserve"> </w:t>
      </w:r>
      <w:r w:rsidR="00344BFF" w:rsidRPr="002247E6">
        <w:rPr>
          <w:rFonts w:ascii="Times New Roman" w:hAnsi="Times New Roman" w:cs="Times New Roman"/>
          <w:color w:val="000000"/>
          <w:shd w:val="clear" w:color="auto" w:fill="FFFFFF"/>
        </w:rPr>
        <w:t>T</w:t>
      </w:r>
      <w:r w:rsidR="00451245" w:rsidRPr="002247E6">
        <w:rPr>
          <w:rFonts w:ascii="Times New Roman" w:hAnsi="Times New Roman" w:cs="Times New Roman"/>
          <w:color w:val="000000"/>
          <w:shd w:val="clear" w:color="auto" w:fill="FFFFFF"/>
        </w:rPr>
        <w:t xml:space="preserve">he magnitude of </w:t>
      </w:r>
      <w:r w:rsidR="00344BFF" w:rsidRPr="002247E6">
        <w:rPr>
          <w:rFonts w:ascii="Times New Roman" w:hAnsi="Times New Roman" w:cs="Times New Roman"/>
          <w:color w:val="000000"/>
          <w:shd w:val="clear" w:color="auto" w:fill="FFFFFF"/>
        </w:rPr>
        <w:t>CO</w:t>
      </w:r>
      <w:r w:rsidR="00344BFF" w:rsidRPr="002247E6">
        <w:rPr>
          <w:rFonts w:ascii="Times New Roman" w:hAnsi="Times New Roman" w:cs="Times New Roman"/>
          <w:color w:val="000000"/>
          <w:shd w:val="clear" w:color="auto" w:fill="FFFFFF"/>
          <w:vertAlign w:val="subscript"/>
        </w:rPr>
        <w:t>2</w:t>
      </w:r>
      <w:r w:rsidR="00344BFF" w:rsidRPr="002247E6">
        <w:rPr>
          <w:rFonts w:ascii="Times New Roman" w:hAnsi="Times New Roman" w:cs="Times New Roman"/>
          <w:color w:val="000000"/>
          <w:shd w:val="clear" w:color="auto" w:fill="FFFFFF"/>
        </w:rPr>
        <w:t>-C</w:t>
      </w:r>
      <w:r w:rsidR="00451245" w:rsidRPr="002247E6">
        <w:rPr>
          <w:rFonts w:ascii="Times New Roman" w:hAnsi="Times New Roman" w:cs="Times New Roman"/>
          <w:color w:val="000000"/>
          <w:shd w:val="clear" w:color="auto" w:fill="FFFFFF"/>
        </w:rPr>
        <w:t xml:space="preserve"> loss and respective C accrual </w:t>
      </w:r>
      <w:r w:rsidR="00646195" w:rsidRPr="002247E6">
        <w:rPr>
          <w:rFonts w:ascii="Times New Roman" w:hAnsi="Times New Roman" w:cs="Times New Roman"/>
          <w:color w:val="000000"/>
          <w:shd w:val="clear" w:color="auto" w:fill="FFFFFF"/>
        </w:rPr>
        <w:t xml:space="preserve">in SOC fractions </w:t>
      </w:r>
      <w:r w:rsidR="00451245" w:rsidRPr="002247E6">
        <w:rPr>
          <w:rFonts w:ascii="Times New Roman" w:hAnsi="Times New Roman" w:cs="Times New Roman"/>
          <w:color w:val="000000"/>
          <w:shd w:val="clear" w:color="auto" w:fill="FFFFFF"/>
        </w:rPr>
        <w:t xml:space="preserve">from the added residue </w:t>
      </w:r>
      <w:r w:rsidR="00344BFF" w:rsidRPr="002247E6">
        <w:rPr>
          <w:rFonts w:ascii="Times New Roman" w:hAnsi="Times New Roman" w:cs="Times New Roman"/>
          <w:color w:val="000000"/>
          <w:shd w:val="clear" w:color="auto" w:fill="FFFFFF"/>
        </w:rPr>
        <w:t xml:space="preserve">was </w:t>
      </w:r>
      <w:r w:rsidR="00451245" w:rsidRPr="002247E6">
        <w:rPr>
          <w:rFonts w:ascii="Times New Roman" w:hAnsi="Times New Roman" w:cs="Times New Roman"/>
          <w:color w:val="000000"/>
          <w:shd w:val="clear" w:color="auto" w:fill="FFFFFF"/>
        </w:rPr>
        <w:t xml:space="preserve">dictated by the agricultural management practices. At the end of the experiment, residue addition under conservation agricultural practices significantly decreased SOC loss due to the priming effect, with topsoil NT and cover cropping treatments reducing the priming effect by 10%, and subsoil treatments reducing it by 40% compared to CTNC treatment. Conservation practices also showed the highest amount of C recovered in SOC fractions with residue addition. Under NT systems, the </w:t>
      </w:r>
      <w:r w:rsidR="00451245" w:rsidRPr="002247E6">
        <w:rPr>
          <w:rFonts w:ascii="Times New Roman" w:hAnsi="Times New Roman" w:cs="Times New Roman"/>
          <w:color w:val="000000"/>
          <w:shd w:val="clear" w:color="auto" w:fill="FFFFFF"/>
        </w:rPr>
        <w:lastRenderedPageBreak/>
        <w:t>highest POM-C was recovered in high biomass HV topsoil (2.93 ± 0.37 g C kg soil⁻¹) and deep-rooted WW subsoil (0.62 ± 0.1 g C kg soil⁻¹). NTHV treatments showed the highest topsoil MAOM-C accrual (8.5 ± 0.67 g C kg soil⁻¹), and NTWW showed the highest MAOM-C accrual (3.48 ± 0.32 g C kg soil⁻¹) in the subsoil at the end of the experiment. Our findings bridge empirical gaps in understanding the effects of long-term conservation management on profile-scale SOC dynamics in agricultural soils.</w:t>
      </w:r>
    </w:p>
    <w:bookmarkEnd w:id="136"/>
    <w:p w14:paraId="7EC5E21D" w14:textId="77777777" w:rsidR="000F48E0" w:rsidRPr="002247E6" w:rsidRDefault="000F48E0" w:rsidP="00121549">
      <w:pPr>
        <w:spacing w:before="120" w:after="120" w:line="480" w:lineRule="auto"/>
        <w:ind w:firstLine="720"/>
        <w:rPr>
          <w:rFonts w:ascii="Times New Roman" w:hAnsi="Times New Roman" w:cs="Times New Roman"/>
          <w:color w:val="000000"/>
          <w:shd w:val="clear" w:color="auto" w:fill="FFFFFF"/>
        </w:rPr>
      </w:pPr>
    </w:p>
    <w:p w14:paraId="06424EE2"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0FCD7D9E"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184057CE"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52FF86DC"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2B29CD58"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42FE077C"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2C27E2F4"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7EE0B193"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4D31A801"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55B456B0"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54D24007"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190CD1E9" w14:textId="77777777" w:rsidR="00A917B1" w:rsidRPr="002247E6" w:rsidRDefault="00A917B1" w:rsidP="00121549">
      <w:pPr>
        <w:spacing w:before="120" w:after="120" w:line="480" w:lineRule="auto"/>
        <w:ind w:firstLine="720"/>
        <w:rPr>
          <w:rFonts w:ascii="Times New Roman" w:hAnsi="Times New Roman" w:cs="Times New Roman"/>
          <w:color w:val="000000"/>
          <w:shd w:val="clear" w:color="auto" w:fill="FFFFFF"/>
        </w:rPr>
      </w:pPr>
    </w:p>
    <w:p w14:paraId="35B229CD" w14:textId="77777777" w:rsidR="00A917B1" w:rsidRPr="002247E6" w:rsidRDefault="00A917B1" w:rsidP="00D06228">
      <w:pPr>
        <w:spacing w:before="120" w:after="120" w:line="480" w:lineRule="auto"/>
        <w:rPr>
          <w:rFonts w:ascii="Times New Roman" w:hAnsi="Times New Roman" w:cs="Times New Roman"/>
          <w:color w:val="000000"/>
          <w:shd w:val="clear" w:color="auto" w:fill="FFFFFF"/>
        </w:rPr>
      </w:pPr>
    </w:p>
    <w:p w14:paraId="0C3C8F71" w14:textId="2C4BB344" w:rsidR="00A12DDC" w:rsidRPr="002247E6" w:rsidRDefault="003870E7" w:rsidP="00121549">
      <w:pPr>
        <w:pStyle w:val="Heading1"/>
        <w:spacing w:before="120" w:after="120" w:line="480" w:lineRule="auto"/>
        <w:jc w:val="left"/>
        <w:rPr>
          <w:rFonts w:ascii="Times New Roman" w:hAnsi="Times New Roman" w:cs="Times New Roman"/>
          <w:b w:val="0"/>
          <w:bCs w:val="0"/>
          <w:sz w:val="24"/>
        </w:rPr>
      </w:pPr>
      <w:bookmarkStart w:id="137" w:name="_Toc167955099"/>
      <w:r w:rsidRPr="002247E6">
        <w:rPr>
          <w:rFonts w:ascii="Times New Roman" w:hAnsi="Times New Roman" w:cs="Times New Roman"/>
          <w:caps w:val="0"/>
          <w:sz w:val="24"/>
        </w:rPr>
        <w:lastRenderedPageBreak/>
        <w:t>4</w:t>
      </w:r>
      <w:r w:rsidR="003B30FF" w:rsidRPr="002247E6">
        <w:rPr>
          <w:rFonts w:ascii="Times New Roman" w:hAnsi="Times New Roman" w:cs="Times New Roman"/>
          <w:caps w:val="0"/>
          <w:sz w:val="24"/>
        </w:rPr>
        <w:t>.</w:t>
      </w:r>
      <w:r w:rsidR="00864507" w:rsidRPr="002247E6">
        <w:rPr>
          <w:rFonts w:ascii="Times New Roman" w:hAnsi="Times New Roman" w:cs="Times New Roman"/>
          <w:caps w:val="0"/>
          <w:sz w:val="24"/>
        </w:rPr>
        <w:t>2</w:t>
      </w:r>
      <w:r w:rsidR="00D64DAA" w:rsidRPr="002247E6">
        <w:rPr>
          <w:rFonts w:ascii="Times New Roman" w:hAnsi="Times New Roman" w:cs="Times New Roman"/>
          <w:caps w:val="0"/>
          <w:sz w:val="24"/>
        </w:rPr>
        <w:t>. Introduction</w:t>
      </w:r>
      <w:bookmarkEnd w:id="137"/>
    </w:p>
    <w:bookmarkEnd w:id="134"/>
    <w:p w14:paraId="5CBCD619" w14:textId="4FF375B9" w:rsidR="0057031B"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Agricultur</w:t>
      </w:r>
      <w:r w:rsidR="00055006" w:rsidRPr="002247E6">
        <w:rPr>
          <w:rFonts w:ascii="Times New Roman" w:hAnsi="Times New Roman" w:cs="Times New Roman"/>
        </w:rPr>
        <w:t>e is</w:t>
      </w:r>
      <w:r w:rsidRPr="002247E6">
        <w:rPr>
          <w:rFonts w:ascii="Times New Roman" w:hAnsi="Times New Roman" w:cs="Times New Roman"/>
        </w:rPr>
        <w:t xml:space="preserve"> the largest land-use in the terrestrial ecosystem, covering an estimated 38% of the global land area. Conventional management of agricultural systems contributed to a significant depletion of soil organic carbon (SOC)—approximately 133 petagrams (1 Pg = 10</w:t>
      </w:r>
      <w:r w:rsidRPr="002247E6">
        <w:rPr>
          <w:rFonts w:ascii="Times New Roman" w:hAnsi="Times New Roman" w:cs="Times New Roman"/>
          <w:vertAlign w:val="superscript"/>
        </w:rPr>
        <w:t>15</w:t>
      </w:r>
      <w:r w:rsidRPr="002247E6">
        <w:rPr>
          <w:rFonts w:ascii="Times New Roman" w:hAnsi="Times New Roman" w:cs="Times New Roman"/>
        </w:rPr>
        <w:t xml:space="preserve"> g) lost from the upper two meters of soil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{"citationID":"hIZzjvzA","properties":{"formattedCitation":"(Sanderman et al., 2017)","plainCitation":"(Sanderman et al., 2017)","noteIndex":0},"citationItems":[{"id":1196,"uris":["http://zotero.org/users/4537082/items/W9T4MXGW"],"itemData":{"id":1196,"type":"article-journal","abstract":"Land use and land cover change has resulted in substantial losses of carbon from soils globally, but credible estimates of how much soil carbon has been lost have been difficult to generate. Using a data-driven statistical model and the History Database of the Global Environment v3.2 historic land-use dataset, we estimated that agricultural land uses have resulted in the loss of 133 Pg C from the soil. Importantly, our maps indicate hotspots of soil carbon loss, often associated with major cropping regions and degraded grazing lands, suggesting that there are identifiable regions that should be targets for soil carbon restoration efforts., Human appropriation of land for agriculture has greatly altered the terrestrial carbon balance, creating a large but uncertain carbon debt in soils. Estimating the size and spatial distribution of soil organic carbon (SOC) loss due to land use and land cover change has been difficult but is a critical step in understanding whether SOC sequestration can be an effective climate mitigation strategy. In this study, a machine learning-based model was fitted using a global compilation of SOC data and the History Database of the Global Environment (HYDE) land use data in combination with climatic, landform and lithology covariates. Model results compared favorably with a global compilation of paired plot studies. Projection of this model onto a world without agriculture indicated a global carbon debt due to agriculture of 133 Pg C for the top 2 m of soil, with the rate of loss increasing dramatically in the past 200 years. The HYDE classes “grazing” and “cropland” contributed nearly equally to the loss of SOC. There were higher percent SOC losses on cropland but since more than twice as much land is grazed, slightly higher total losses were found from grazing land. Important spatial patterns of SOC loss were found: Hotspots of SOC loss coincided with some major cropping regions as well as semiarid grazing regions, while other major agricultural zones showed small losses and even net gains in SOC. This analysis has demonstrated that there are identifiable regions which can be targeted for SOC restoration efforts.","container-title":"Proceedings of the National Academy of Sciences of the United States of America","DOI":"10.1073/pnas.1706103114","ISSN":"0027-8424","issue":"36","journalAbbreviation":"Proc Natl Acad Sci U S A","note":"PMID: 28827323\nPMCID: PMC5594668","page":"9575-9580","source":"PubMed Central","title":"Soil carbon debt of 12,000 years of human land use","volume":"114","author":[{"family":"Sanderman","given":"Jonathan"},{"family":"Hengl","given":"Tomislav"},{"family":"Fiske","given":"Gregory J."}],"issued":{"date-parts":[["2017",9,5]]}}}],"schema":"https://github.com/citation-style-language/schema/raw/master/csl-citation.json"}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(Sanderman et al., 2017)</w:t>
      </w:r>
      <w:r w:rsidRPr="002247E6">
        <w:rPr>
          <w:rFonts w:ascii="Times New Roman" w:hAnsi="Times New Roman" w:cs="Times New Roman"/>
        </w:rPr>
        <w:fldChar w:fldCharType="end"/>
      </w:r>
      <w:r w:rsidRPr="002247E6">
        <w:rPr>
          <w:rFonts w:ascii="Times New Roman" w:hAnsi="Times New Roman" w:cs="Times New Roman"/>
        </w:rPr>
        <w:t xml:space="preserve">. Due to the geographical expanse of croplands with depleted SOC, there is an increasing interest among </w:t>
      </w:r>
      <w:r w:rsidR="008E0AF9" w:rsidRPr="002247E6">
        <w:rPr>
          <w:rFonts w:ascii="Times New Roman" w:hAnsi="Times New Roman" w:cs="Times New Roman"/>
        </w:rPr>
        <w:t xml:space="preserve">scientists, practitioners </w:t>
      </w:r>
      <w:r w:rsidRPr="002247E6">
        <w:rPr>
          <w:rFonts w:ascii="Times New Roman" w:hAnsi="Times New Roman" w:cs="Times New Roman"/>
        </w:rPr>
        <w:t>and policy</w:t>
      </w:r>
      <w:r w:rsidR="008E0AF9" w:rsidRPr="002247E6">
        <w:rPr>
          <w:rFonts w:ascii="Times New Roman" w:hAnsi="Times New Roman" w:cs="Times New Roman"/>
        </w:rPr>
        <w:t>makers</w:t>
      </w:r>
      <w:r w:rsidRPr="002247E6">
        <w:rPr>
          <w:rFonts w:ascii="Times New Roman" w:hAnsi="Times New Roman" w:cs="Times New Roman"/>
        </w:rPr>
        <w:t xml:space="preserve"> in </w:t>
      </w:r>
      <w:r w:rsidR="008E0AF9" w:rsidRPr="002247E6">
        <w:rPr>
          <w:rFonts w:ascii="Times New Roman" w:hAnsi="Times New Roman" w:cs="Times New Roman"/>
        </w:rPr>
        <w:t xml:space="preserve">adopting </w:t>
      </w:r>
      <w:r w:rsidRPr="002247E6">
        <w:rPr>
          <w:rFonts w:ascii="Times New Roman" w:hAnsi="Times New Roman" w:cs="Times New Roman"/>
        </w:rPr>
        <w:t xml:space="preserve">nature-based conservation agricultural practices aimed at increasing SOC sequestration </w:t>
      </w:r>
      <w:r w:rsidRPr="002247E6">
        <w:rPr>
          <w:rFonts w:ascii="Times New Roman" w:hAnsi="Times New Roman" w:cs="Times New Roman"/>
        </w:rPr>
        <w:fldChar w:fldCharType="begin"/>
      </w:r>
      <w:r w:rsidR="00A237FA" w:rsidRPr="002247E6">
        <w:rPr>
          <w:rFonts w:ascii="Times New Roman" w:hAnsi="Times New Roman" w:cs="Times New Roman"/>
        </w:rPr>
        <w:instrText xml:space="preserve"> ADDIN ZOTERO_ITEM CSL_CITATION {"citationID":"HNCIdJCl","properties":{"formattedCitation":"(Lal, 2004a; Lal et al., 2015; Lehmann and Kleber, 2015; Minasny et al., 2017)","plainCitation":"(Lal, 2004a; Lal et al., 2015; Lehmann and Kleber, 2015; Minasny et al., 2017)","noteIndex":0},"citationItems":[{"id":1345,"uris":["http://zotero.org/users/4537082/items/I8R3ZA32"],"itemData":{"id":1345,"type":"article-journal","abstract":"The increase in atmospheric concentration of CO2 by 31% since 1750 from fossil fuel combustion and land use change necessitates identification of strategies for mitigating the threat of the attendant global warming. Since the industrial revolution, global emissions of carbon (C) are estimated at 270±30 Pg (Pg=petagram=1015 g=1 billion ton) due to fossil fuel combustion and 136±55 Pg due to land use change and soil cultivation. Emissions due to land use change include those by deforestation, biomass burning, conversion of natural to agricultural ecosystems, drainage of wetlands and soil cultivation. Depletion of soil organic C (SOC) pool have contributed 78±12 Pg of C to the atmosphere. Some cultivated soils have lost one-half to two-thirds of the original SOC pool with a cumulative loss of 30–40 Mg C/ha (Mg=megagram=106 g=1 ton). The depletion of soil C is accentuated by soil degradation and exacerbated by land misuse and soil mismanagement. Thus, adoption of a restorative land use and recommended management practices (RMPs) on agricultural soils can reduce the rate of enrichment of atmospheric CO2 while having positive impacts on food security, agro-industries, water quality and the environment. A considerable part of the depleted SOC pool can be restored through conversion of marginal lands into restorative land uses, adoption of conservation tillage with cover crops and crop residue mulch, nutrient cycling including the use of compost and manure, and other systems of sustainable management of soil and water resources. Measured rates of soil C sequestration through adoption of RMPs range from 50 to 1000 kg/ha/year. The global potential of SOC sequestration through these practices is 0.9±0.3 Pg C/year, which may offset one-fourth to one-third of the annual increase in atmospheric CO2 estimated at 3.3 Pg C/year. The cumulative potential of soil C sequestration over 25–50 years is 30–60 Pg. The soil C sequestration is a truly win–win strategy. It restores degraded soils, enhances biomass production, purifies surface and ground waters, and reduces the rate of enrichment of atmospheric CO2 by offsetting emissions due to fossil fuel.","container-title":"Geoderma","DOI":"10.1016/j.geoderma.2004.01.032","ISSN":"0016-7061","issue":"1","journalAbbreviation":"Geoderma","language":"en","page":"1-22","source":"ScienceDirect","title":"Soil carbon sequestration to mitigate climate change","volume":"123","author":[{"family":"Lal","given":"R."}],"issued":{"date-parts":[["2004",11,1]]}}},{"id":585,"uris":["http://zotero.org/users/4537082/items/ILTG8HSX"],"itemData":{"id":585,"type":"article-journal","container-title":"Current Opinion in Environmental Sustainability","DOI":"10.1016/j.cosust.2015.09.002","ISSN":"18773435","journalAbbreviation":"Current Opinion in Environmental Sustainability","language":"en","page":"79-86","source":"DOI.org (Crossref)","title":"Carbon sequestration in soil","volume":"15","author":[{"family":"Lal","given":"Rattan"},{"family":"Negassa","given":"Wakene"},{"family":"Lorenz","given":"Klaus"}],"issued":{"date-parts":[["2015",8]]}}},{"id":1234,"uris":["http://zotero.org/users/4537082/items/WJ9P7SER"],"itemData":{"id":1234,"type":"article-journal","abstract":"Instead of containing stable and chemically unique ‘humic substances’, as has been widely accepted, soil organic matter is a mixture of progressively decomposing organic compounds; this has broad implications for soil science and its applications.","container-title":"Nature","DOI":"10.1038/nature16069","ISSN":"1476-4687","issue":"7580","language":"en","note":"number: 7580\npublisher: Nature Publishing Group","page":"60-68","source":"www-nature-com.proxy.lib.utk.edu","title":"The contentious nature of soil organic matter","volume":"528","author":[{"family":"Lehmann","given":"Johannes"},{"family":"Kleber","given":"Markus"}],"issued":{"date-parts":[["2015",12]]}}},{"id":1384,"uris":["http://zotero.org/users/4537082/items/Z9SDU4SN"],"itemData":{"id":1384,"type":"article-journal","abstract":"The ‘4 per mille Soils for Food Security and Climate’ was launched at the COP21 with an aspiration to increase global soil organic matter stocks by 4 per 1000 (or 0.4 %) per year as a compensation for the global emissions of greenhouse gases by anthropogenic sources. This paper surveyed the soil organic carbon (SOC) stock estimates and sequestration potentials from 20 regions in the world (New Zealand, Chile, South Africa, Australia, Tanzania, Indonesia, Kenya, Nigeria, India, China Taiwan, South Korea, China Mainland, United States of America, France, Canada, Belgium, England &amp; Wales, Ireland, Scotland, and Russia). We asked whether the 4 per mille initiative is feasible for the region. The outcomes highlight region specific efforts and scopes for soil carbon sequestration. Reported soil C sequestration rates globally show that under best management practices, 4 per mille or even higher sequestration rates can be accomplished. High C sequestration rates (up to 10 per mille) can be achieved for soils with low initial SOC stock (topsoil less than 30tCha−1), and at the first twenty years after implementation of best management practices. In addition, areas which have reached equilibrium will not be able to further increase their sequestration. We found that most studies on SOC sequestration only consider topsoil (up to 0.3m depth), as it is considered to be most affected by management techniques. The 4 per mille number was based on a blanket calculation of the whole global soil profile C stock, however the potential to increase SOC is mostly on managed agricultural lands. If we consider 4 per mille in the top 1m of global agricultural soils, SOC sequestration is between 2-3GtCyear−1, which effectively offset 20–35% of global anthropogenic greenhouse gas emissions. As a strategy for climate change mitigation, soil carbon sequestration buys time over the next ten to twenty years while other effective sequestration and low carbon technologies become viable. The challenge for cropping farmers is to find disruptive technologies that will further improve soil condition and deliver increased soil carbon. Progress in 4 per mille requires collaboration and communication between scientists, farmers, policy makers, and marketeers.","container-title":"Geoderma","DOI":"10.1016/j.geoderma.2017.01.002","ISSN":"0016-7061","journalAbbreviation":"Geoderma","language":"en","page":"59-86","source":"ScienceDirect","title":"Soil carbon 4 per mille","volume":"292","author":[{"family":"Minasny","given":"Budiman"},{"family":"Malone","given":"Brendan P."},{"family":"McBratney","given":"Alex B."},{"family":"Angers","given":"Denis A."},{"family":"Arrouays","given":"Dominique"},{"family":"Chambers","given":"Adam"},{"family":"Chaplot","given":"Vincent"},{"family":"Chen","given":"Zueng-Sang"},{"family":"Cheng","given":"Kun"},{"family":"Das","given":"Bhabani S."},{"family":"Field","given":"Damien J."},{"family":"Gimona","given":"Alessandro"},{"family":"Hedley","given":"Carolyn B."},{"family":"Hong","given":"Suk Young"},{"family":"Mandal","given":"Biswapati"},{"family":"Marchant","given":"Ben P."},{"family":"Martin","given":"Manuel"},{"family":"McConkey","given":"Brian G."},{"family":"Mulder","given":"Vera Leatitia"},{"family":"O'Rourke","given":"Sharon"},{"family":"Richer-de-Forges","given":"Anne C."},{"family":"Odeh","given":"Inakwu"},{"family":"Padarian","given":"José"},{"family":"Paustian","given":"Keith"},{"family":"Pan","given":"Genxing"},{"family":"Poggio","given":"Laura"},{"family":"Savin","given":"Igor"},{"family":"Stolbovoy","given":"Vladimir"},{"family":"Stockmann","given":"Uta"},{"family":"Sulaeman","given":"Yiyi"},{"family":"Tsui","given":"Chun-Chih"},{"family":"Vågen","given":"Tor-Gunnar"},{"family":"Wesemael","given":"Bas","non-dropping-particle":"van"},{"family":"Winowiecki","given":"Leigh"}],"issued":{"date-parts":[["2017",4,15]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(Lal, 2004a; Lal et al., 2015; Lehmann and Kleber, 2015; Minasny et al., 2017)</w:t>
      </w:r>
      <w:r w:rsidRPr="002247E6">
        <w:rPr>
          <w:rFonts w:ascii="Times New Roman" w:hAnsi="Times New Roman" w:cs="Times New Roman"/>
        </w:rPr>
        <w:fldChar w:fldCharType="end"/>
      </w:r>
      <w:r w:rsidRPr="002247E6">
        <w:rPr>
          <w:rFonts w:ascii="Times New Roman" w:hAnsi="Times New Roman" w:cs="Times New Roman"/>
        </w:rPr>
        <w:t xml:space="preserve">. </w:t>
      </w:r>
    </w:p>
    <w:p w14:paraId="215A6F6B" w14:textId="4B685614" w:rsidR="0057031B" w:rsidRPr="002247E6" w:rsidRDefault="00A12DDC" w:rsidP="0057031B">
      <w:pPr>
        <w:spacing w:before="120" w:after="120" w:line="480" w:lineRule="auto"/>
        <w:ind w:firstLine="720"/>
        <w:rPr>
          <w:rFonts w:ascii="Times New Roman" w:hAnsi="Times New Roman" w:cs="Times New Roman"/>
        </w:rPr>
      </w:pPr>
      <w:r w:rsidRPr="002247E6">
        <w:rPr>
          <w:rFonts w:ascii="Times New Roman" w:hAnsi="Times New Roman" w:cs="Times New Roman"/>
        </w:rPr>
        <w:t>Adopting long-term conservation agricultural strategies, such as reduced or no tillage, cover cropping and crop rotation has been demonstrated to increase SOC accrual</w:t>
      </w:r>
      <w:r w:rsidR="008E0AF9" w:rsidRPr="002247E6">
        <w:rPr>
          <w:rFonts w:ascii="Times New Roman" w:hAnsi="Times New Roman" w:cs="Times New Roman"/>
        </w:rPr>
        <w:t xml:space="preserve"> </w:t>
      </w:r>
      <w:r w:rsidR="008E0AF9"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{"citationID":"TeWiwo13","properties":{"formattedCitation":"(West and Post, 2002; Lal et al., 2015; Bossio et al., 2020)","plainCitation":"(West and Post, 2002; Lal et al., 2015; Bossio et al., 2020)","noteIndex":0},"citationItems":[{"id":839,"uris":["http://zotero.org/users/4537082/items/J25K7KC7"],"itemData":{"id":839,"type":"article-journal","container-title":"Soil Science Society of America Journal","DOI":"doi.org/10.2136/sssaj2002.1930","ISSN":"1435-0661","issue":"6","journalAbbreviation":"Soil Science Society of America Journal","note":"publisher: Soil Science Society","page":"1930-1946","title":"Soil organic carbon sequestration rates by tillage and crop rotation","volume":"66","author":[{"family":"West","given":"Tristram O"},{"family":"Post","given":"Wilfred M"}],"issued":{"date-parts":[["2002"]]}}},{"id":585,"uris":["http://zotero.org/users/4537082/items/ILTG8HSX"],"itemData":{"id":585,"type":"article-journal","container-title":"Current Opinion in Environmental Sustainability","DOI":"10.1016/j.cosust.2015.09.002","ISSN":"18773435","journalAbbreviation":"Current Opinion in Environmental Sustainability","language":"en","page":"79-86","source":"DOI.org (Crossref)","title":"Carbon sequestration in soil","volume":"15","author":[{"family":"Lal","given":"Rattan"},{"family":"Negassa","given":"Wakene"},{"family":"Lorenz","given":"Klaus"}],"issued":{"date-parts":[["2015",8]]}}},{"id":4791,"uris":["http://zotero.org/users/4537082/items/QLZUB48A"],"itemData":{"id":4791,"type":"article-journal","container-title":"Nature Sustainability","DOI":"10.1038/s41893-020-0491-z","ISSN":"2398-9629","issue":"5","journalAbbreviation":"Nat Sustain","language":"en","page":"391-398","source":"DOI.org (Crossref)","title":"The role of soil carbon in natural climate solutions","volume":"3","author":[{"family":"Bossio","given":"D. A."},{"family":"Cook-Patton","given":"S. C."},{"family":"Ellis","given":"P. W."},{"family":"Fargione","given":"J."},{"family":"Sanderman","given":"J."},{"family":"Smith","given":"P."},{"family":"Wood","given":"S."},{"family":"Zomer","given":"R. J."},{"family":"Von Unger","given":"M."},{"family":"Emmer","given":"I. M."},{"family":"Griscom","given":"B. W."}],"issued":{"date-parts":[["2020",3,16]]}}}],"schema":"https://github.com/citation-style-language/schema/raw/master/csl-citation.json"} </w:instrText>
      </w:r>
      <w:r w:rsidR="008E0AF9" w:rsidRPr="002247E6">
        <w:rPr>
          <w:rFonts w:ascii="Times New Roman" w:hAnsi="Times New Roman" w:cs="Times New Roman"/>
        </w:rPr>
        <w:fldChar w:fldCharType="separate"/>
      </w:r>
      <w:r w:rsidR="008E0AF9" w:rsidRPr="002247E6">
        <w:rPr>
          <w:rFonts w:ascii="Times New Roman" w:hAnsi="Times New Roman" w:cs="Times New Roman"/>
        </w:rPr>
        <w:t>(West and Post, 2002; Lal et al., 2015; Bossio et al., 2020)</w:t>
      </w:r>
      <w:r w:rsidR="008E0AF9" w:rsidRPr="002247E6">
        <w:rPr>
          <w:rFonts w:ascii="Times New Roman" w:hAnsi="Times New Roman" w:cs="Times New Roman"/>
        </w:rPr>
        <w:fldChar w:fldCharType="end"/>
      </w:r>
      <w:r w:rsidRPr="002247E6">
        <w:rPr>
          <w:rFonts w:ascii="Times New Roman" w:hAnsi="Times New Roman" w:cs="Times New Roman"/>
        </w:rPr>
        <w:t xml:space="preserve">. </w:t>
      </w:r>
      <w:r w:rsidR="001610A0" w:rsidRPr="002247E6">
        <w:rPr>
          <w:rFonts w:ascii="Times New Roman" w:hAnsi="Times New Roman" w:cs="Times New Roman"/>
        </w:rPr>
        <w:t>Conservation</w:t>
      </w:r>
      <w:r w:rsidRPr="002247E6">
        <w:rPr>
          <w:rFonts w:ascii="Times New Roman" w:hAnsi="Times New Roman" w:cs="Times New Roman"/>
        </w:rPr>
        <w:t xml:space="preserve"> tillage</w:t>
      </w:r>
      <w:r w:rsidR="001610A0" w:rsidRPr="002247E6">
        <w:rPr>
          <w:rFonts w:ascii="Times New Roman" w:hAnsi="Times New Roman" w:cs="Times New Roman"/>
        </w:rPr>
        <w:t xml:space="preserve"> practices</w:t>
      </w:r>
      <w:r w:rsidRPr="002247E6">
        <w:rPr>
          <w:rFonts w:ascii="Times New Roman" w:hAnsi="Times New Roman" w:cs="Times New Roman"/>
        </w:rPr>
        <w:t xml:space="preserve"> increase SOC accumulation by decreasing C loss from soil disturbance and cover cropping increase SOC </w:t>
      </w:r>
      <w:r w:rsidR="005624FD" w:rsidRPr="002247E6">
        <w:rPr>
          <w:rFonts w:ascii="Times New Roman" w:hAnsi="Times New Roman" w:cs="Times New Roman"/>
        </w:rPr>
        <w:t>through</w:t>
      </w:r>
      <w:r w:rsidRPr="002247E6">
        <w:rPr>
          <w:rFonts w:ascii="Times New Roman" w:hAnsi="Times New Roman" w:cs="Times New Roman"/>
        </w:rPr>
        <w:t xml:space="preserve"> increasing C input to soil</w:t>
      </w:r>
      <w:r w:rsidR="005624FD" w:rsidRPr="002247E6">
        <w:rPr>
          <w:rFonts w:ascii="Times New Roman" w:hAnsi="Times New Roman" w:cs="Times New Roman"/>
        </w:rPr>
        <w:t xml:space="preserve"> </w:t>
      </w:r>
      <w:r w:rsidR="005624FD" w:rsidRPr="002247E6">
        <w:rPr>
          <w:rFonts w:ascii="Times New Roman" w:hAnsi="Times New Roman" w:cs="Times New Roman"/>
        </w:rPr>
        <w:fldChar w:fldCharType="begin"/>
      </w:r>
      <w:r w:rsidR="005624FD" w:rsidRPr="002247E6">
        <w:rPr>
          <w:rFonts w:ascii="Times New Roman" w:hAnsi="Times New Roman" w:cs="Times New Roman"/>
        </w:rPr>
        <w:instrText xml:space="preserve"> ADDIN ZOTERO_ITEM CSL_CITATION {"citationID":"gIFQj3m7","properties":{"formattedCitation":"(Bossio et al., 2020)","plainCitation":"(Bossio et al., 2020)","noteIndex":0},"citationItems":[{"id":4791,"uris":["http://zotero.org/users/4537082/items/QLZUB48A"],"itemData":{"id":4791,"type":"article-journal","container-title":"Nature Sustainability","DOI":"10.1038/s41893-020-0491-z","ISSN":"2398-9629","issue":"5","journalAbbreviation":"Nat Sustain","language":"en","page":"391-398","source":"DOI.org (Crossref)","title":"The role of soil carbon in natural climate solutions","volume":"3","author":[{"family":"Bossio","given":"D. A."},{"family":"Cook-Patton","given":"S. C."},{"family":"Ellis","given":"P. W."},{"family":"Fargione","given":"J."},{"family":"Sanderman","given":"J."},{"family":"Smith","given":"P."},{"family":"Wood","given":"S."},{"family":"Zomer","given":"R. J."},{"family":"Von Unger","given":"M."},{"family":"Emmer","given":"I. M."},{"family":"Griscom","given":"B. W."}],"issued":{"date-parts":[["2020",3,16]]}}}],"schema":"https://github.com/citation-style-language/schema/raw/master/csl-citation.json"} </w:instrText>
      </w:r>
      <w:r w:rsidR="005624FD" w:rsidRPr="002247E6">
        <w:rPr>
          <w:rFonts w:ascii="Times New Roman" w:hAnsi="Times New Roman" w:cs="Times New Roman"/>
        </w:rPr>
        <w:fldChar w:fldCharType="separate"/>
      </w:r>
      <w:r w:rsidR="005624FD" w:rsidRPr="002247E6">
        <w:rPr>
          <w:rFonts w:ascii="Times New Roman" w:hAnsi="Times New Roman" w:cs="Times New Roman"/>
        </w:rPr>
        <w:t>(Bossio et al., 2020)</w:t>
      </w:r>
      <w:r w:rsidR="005624FD" w:rsidRPr="002247E6">
        <w:rPr>
          <w:rFonts w:ascii="Times New Roman" w:hAnsi="Times New Roman" w:cs="Times New Roman"/>
        </w:rPr>
        <w:fldChar w:fldCharType="end"/>
      </w:r>
      <w:r w:rsidR="00924BC4" w:rsidRPr="002247E6">
        <w:rPr>
          <w:rFonts w:ascii="Times New Roman" w:hAnsi="Times New Roman" w:cs="Times New Roman"/>
        </w:rPr>
        <w:t>.</w:t>
      </w:r>
      <w:r w:rsidRPr="002247E6">
        <w:rPr>
          <w:rFonts w:ascii="Times New Roman" w:hAnsi="Times New Roman" w:cs="Times New Roman"/>
        </w:rPr>
        <w:t xml:space="preserve"> Increased return of crop residues by cover cropping leads to the enrichment of particulate organic matter (POM), </w:t>
      </w:r>
      <w:r w:rsidR="00E7673A" w:rsidRPr="002247E6">
        <w:rPr>
          <w:rFonts w:ascii="Times New Roman" w:hAnsi="Times New Roman" w:cs="Times New Roman"/>
        </w:rPr>
        <w:t>undecomposed</w:t>
      </w:r>
      <w:r w:rsidRPr="002247E6">
        <w:rPr>
          <w:rFonts w:ascii="Times New Roman" w:hAnsi="Times New Roman" w:cs="Times New Roman"/>
        </w:rPr>
        <w:t xml:space="preserve"> or partially decomposed crop residues</w:t>
      </w:r>
      <w:r w:rsidR="007E56C0" w:rsidRPr="002247E6">
        <w:rPr>
          <w:rFonts w:ascii="Times New Roman" w:hAnsi="Times New Roman" w:cs="Times New Roman"/>
        </w:rPr>
        <w:t>,</w:t>
      </w:r>
      <w:r w:rsidRPr="002247E6">
        <w:rPr>
          <w:rFonts w:ascii="Times New Roman" w:hAnsi="Times New Roman" w:cs="Times New Roman"/>
        </w:rPr>
        <w:t xml:space="preserve"> present in soil as unprotected or as occluded within soil aggregates. Carbon in POM (</w:t>
      </w:r>
      <w:r w:rsidR="0093253B" w:rsidRPr="002247E6">
        <w:rPr>
          <w:rFonts w:ascii="Times New Roman" w:hAnsi="Times New Roman" w:cs="Times New Roman"/>
        </w:rPr>
        <w:t>POM-C</w:t>
      </w:r>
      <w:r w:rsidRPr="002247E6">
        <w:rPr>
          <w:rFonts w:ascii="Times New Roman" w:hAnsi="Times New Roman" w:cs="Times New Roman"/>
        </w:rPr>
        <w:t xml:space="preserve">) exhibits shorter residence time of days to months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{"citationID":"GL2RxhuD","properties":{"formattedCitation":"(von L\\uc0\\u252{}tzow et al., 2007)","plainCitation":"(von Lützow et al., 2007)","noteIndex":0},"citationItems":[{"id":1597,"uris":["http://zotero.org/users/4537082/items/FQN7QY5Q"],"itemData":{"id":1597,"type":"article-journal","container-title":"Soil Biology and Biochemistry","DOI":"10.1016/j.soilbio.2007.03.007","ISSN":"00380717","issue":"9","journalAbbreviation":"Soil Biology and Biochemistry","language":"en","page":"2183-2207","source":"DOI.org (Crossref)","title":"SOM fractionation methods: Relevance to functional pools and to stabilization mechanisms","title-short":"SOM fractionation methods","volume":"39","author":[{"family":"Lützow","given":"Margit","non-dropping-particle":"von"},{"family":"Kögel-Knabner","given":"Ingrid"},{"family":"Ekschmitt","given":"Klemens"},{"family":"Flessa","given":"Heinz"},{"family":"Guggenberger","given":"Georg"},{"family":"Matzner","given":"Egbert"},{"family":"Marschner","given":"Bernd"}],"issued":{"date-parts":[["2007",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(von Lützow et al., 2007)</w:t>
      </w:r>
      <w:r w:rsidRPr="002247E6">
        <w:rPr>
          <w:rFonts w:ascii="Times New Roman" w:hAnsi="Times New Roman" w:cs="Times New Roman"/>
        </w:rPr>
        <w:fldChar w:fldCharType="end"/>
      </w:r>
      <w:r w:rsidRPr="002247E6">
        <w:rPr>
          <w:rFonts w:ascii="Times New Roman" w:hAnsi="Times New Roman" w:cs="Times New Roman"/>
        </w:rPr>
        <w:t xml:space="preserve">. A portion </w:t>
      </w:r>
      <w:r w:rsidR="007E56C0" w:rsidRPr="002247E6">
        <w:rPr>
          <w:rFonts w:ascii="Times New Roman" w:hAnsi="Times New Roman" w:cs="Times New Roman"/>
        </w:rPr>
        <w:t xml:space="preserve">of </w:t>
      </w:r>
      <w:r w:rsidRPr="002247E6">
        <w:rPr>
          <w:rFonts w:ascii="Times New Roman" w:hAnsi="Times New Roman" w:cs="Times New Roman"/>
        </w:rPr>
        <w:t xml:space="preserve">this </w:t>
      </w:r>
      <w:r w:rsidR="0093253B" w:rsidRPr="002247E6">
        <w:rPr>
          <w:rFonts w:ascii="Times New Roman" w:hAnsi="Times New Roman" w:cs="Times New Roman"/>
        </w:rPr>
        <w:t>POM-C</w:t>
      </w:r>
      <w:r w:rsidRPr="002247E6">
        <w:rPr>
          <w:rFonts w:ascii="Times New Roman" w:hAnsi="Times New Roman" w:cs="Times New Roman"/>
        </w:rPr>
        <w:t xml:space="preserve"> </w:t>
      </w:r>
      <w:r w:rsidR="00212AEB" w:rsidRPr="002247E6">
        <w:rPr>
          <w:rFonts w:ascii="Times New Roman" w:hAnsi="Times New Roman" w:cs="Times New Roman"/>
        </w:rPr>
        <w:t xml:space="preserve">is gradually </w:t>
      </w:r>
      <w:r w:rsidR="002412ED" w:rsidRPr="002247E6">
        <w:rPr>
          <w:rFonts w:ascii="Times New Roman" w:hAnsi="Times New Roman" w:cs="Times New Roman"/>
        </w:rPr>
        <w:t xml:space="preserve">decomposed by the </w:t>
      </w:r>
      <w:r w:rsidR="00B93A09" w:rsidRPr="002247E6">
        <w:rPr>
          <w:rFonts w:ascii="Times New Roman" w:hAnsi="Times New Roman" w:cs="Times New Roman"/>
        </w:rPr>
        <w:t>soil microbial community, and the resulting dissolved and microbial C</w:t>
      </w:r>
      <w:r w:rsidRPr="002247E6">
        <w:rPr>
          <w:rFonts w:ascii="Times New Roman" w:hAnsi="Times New Roman" w:cs="Times New Roman"/>
        </w:rPr>
        <w:t xml:space="preserve"> </w:t>
      </w:r>
      <w:r w:rsidR="00212AEB" w:rsidRPr="002247E6">
        <w:rPr>
          <w:rFonts w:ascii="Times New Roman" w:hAnsi="Times New Roman" w:cs="Times New Roman"/>
        </w:rPr>
        <w:t>is</w:t>
      </w:r>
      <w:r w:rsidR="00B93A09" w:rsidRPr="002247E6">
        <w:rPr>
          <w:rFonts w:ascii="Times New Roman" w:hAnsi="Times New Roman" w:cs="Times New Roman"/>
        </w:rPr>
        <w:t xml:space="preserve"> physiochemically stabilized</w:t>
      </w:r>
      <w:r w:rsidRPr="002247E6">
        <w:rPr>
          <w:rFonts w:ascii="Times New Roman" w:hAnsi="Times New Roman" w:cs="Times New Roman"/>
        </w:rPr>
        <w:t xml:space="preserve"> </w:t>
      </w:r>
      <w:r w:rsidR="00212AEB" w:rsidRPr="002247E6">
        <w:rPr>
          <w:rFonts w:ascii="Times New Roman" w:hAnsi="Times New Roman" w:cs="Times New Roman"/>
        </w:rPr>
        <w:t>within</w:t>
      </w:r>
      <w:r w:rsidRPr="002247E6">
        <w:rPr>
          <w:rFonts w:ascii="Times New Roman" w:hAnsi="Times New Roman" w:cs="Times New Roman"/>
        </w:rPr>
        <w:t xml:space="preserve"> the soil mineral </w:t>
      </w:r>
      <w:r w:rsidR="00212AEB" w:rsidRPr="002247E6">
        <w:rPr>
          <w:rFonts w:ascii="Times New Roman" w:hAnsi="Times New Roman" w:cs="Times New Roman"/>
        </w:rPr>
        <w:t>matrix</w:t>
      </w:r>
      <w:r w:rsidRPr="002247E6">
        <w:rPr>
          <w:rFonts w:ascii="Times New Roman" w:hAnsi="Times New Roman" w:cs="Times New Roman"/>
        </w:rPr>
        <w:t xml:space="preserve"> </w:t>
      </w:r>
      <w:r w:rsidR="00B93A09" w:rsidRPr="002247E6">
        <w:rPr>
          <w:rFonts w:ascii="Times New Roman" w:hAnsi="Times New Roman" w:cs="Times New Roman"/>
        </w:rPr>
        <w:t xml:space="preserve">to </w:t>
      </w:r>
      <w:r w:rsidR="009D607D" w:rsidRPr="002247E6">
        <w:rPr>
          <w:rFonts w:ascii="Times New Roman" w:hAnsi="Times New Roman" w:cs="Times New Roman"/>
        </w:rPr>
        <w:t xml:space="preserve">form </w:t>
      </w:r>
      <w:r w:rsidRPr="002247E6">
        <w:rPr>
          <w:rFonts w:ascii="Times New Roman" w:hAnsi="Times New Roman" w:cs="Times New Roman"/>
        </w:rPr>
        <w:t>mineral associated organic matter</w:t>
      </w:r>
      <w:r w:rsidR="009D607D" w:rsidRPr="002247E6">
        <w:rPr>
          <w:rFonts w:ascii="Times New Roman" w:hAnsi="Times New Roman" w:cs="Times New Roman"/>
        </w:rPr>
        <w:t xml:space="preserve"> C (</w:t>
      </w:r>
      <w:r w:rsidRPr="002247E6">
        <w:rPr>
          <w:rFonts w:ascii="Times New Roman" w:hAnsi="Times New Roman" w:cs="Times New Roman"/>
        </w:rPr>
        <w:t>MAOM</w:t>
      </w:r>
      <w:r w:rsidR="009D607D" w:rsidRPr="002247E6">
        <w:rPr>
          <w:rFonts w:ascii="Times New Roman" w:hAnsi="Times New Roman" w:cs="Times New Roman"/>
        </w:rPr>
        <w:t>-C</w:t>
      </w:r>
      <w:r w:rsidRPr="002247E6">
        <w:rPr>
          <w:rFonts w:ascii="Times New Roman" w:hAnsi="Times New Roman" w:cs="Times New Roman"/>
        </w:rPr>
        <w:t>)</w:t>
      </w:r>
      <w:r w:rsidR="00136C15" w:rsidRPr="002247E6">
        <w:rPr>
          <w:rFonts w:ascii="Times New Roman" w:hAnsi="Times New Roman" w:cs="Times New Roman"/>
        </w:rPr>
        <w:t xml:space="preserve"> </w:t>
      </w:r>
      <w:r w:rsidR="00E4508A" w:rsidRPr="002247E6">
        <w:rPr>
          <w:rFonts w:ascii="Times New Roman" w:hAnsi="Times New Roman" w:cs="Times New Roman"/>
        </w:rPr>
        <w:fldChar w:fldCharType="begin"/>
      </w:r>
      <w:r w:rsidR="00E4508A" w:rsidRPr="002247E6">
        <w:rPr>
          <w:rFonts w:ascii="Times New Roman" w:hAnsi="Times New Roman" w:cs="Times New Roman"/>
        </w:rPr>
        <w:instrText xml:space="preserve"> ADDIN ZOTERO_ITEM CSL_CITATION {"citationID":"BDUx3t1Q","properties":{"formattedCitation":"(Cotrufo et al., 2013)","plainCitation":"(Cotrufo et al., 2013)","noteIndex":0},"citationItems":[{"id":1311,"uris":["http://zotero.org/users/4537082/items/STDY8D4C"],"itemData":{"id":1311,"type":"article-journal","abstract":"The decomposition and transformation of above- and below-ground plant detritus (litter) is the main process by which soil organic matter (SOM) is formed. Yet, research on litter decay and SOM formation has been largely uncoupled, failing to provide an effective nexus between these two fundamental processes for carbon (C) and nitrogen (N) cycling and storage. We present the current understanding of the importance of microbial substrate use efficiency and C and N allocation in controlling the proportion of plant-derived C and N that is incorporated into SOM, and of soil matrix interactions in controlling SOM stabilization. We synthesize this understanding into the Microbial Efficiency-Matrix Stabilization (MEMS) framework. This framework leads to the hypothesis that labile plant constituents are the dominant source of microbial products, relative to input rates, because they are utilized more efficiently by microbes. These microbial products of decomposition would thus become the main precursors of stable SOM by promoting aggregation and through strong chemical bonding to the mineral soil matrix.","container-title":"Global Change Biology","DOI":"10.1111/gcb.12113","ISSN":"1365-2486","issue":"4","language":"en","note":"_eprint: https://onlinelibrary.wiley.com/doi/pdf/10.1111/gcb.12113","page":"988-995","source":"Wiley Online Library","title":"The Microbial Efficiency-Matrix Stabilization (MEMS) framework integrates plant litter decomposition with soil organic matter stabilization: do labile plant inputs form stable soil organic matter?","title-short":"The Microbial Efficiency-Matrix Stabilization (MEMS) framework integrates plant litter decomposition with soil organic matter stabilization","volume":"19","author":[{"family":"Cotrufo","given":"M. Francesca"},{"family":"Wallenstein","given":"Matthew D."},{"family":"Boot","given":"Claudia M."},{"family":"Denef","given":"Karolien"},{"family":"Paul","given":"Eldor"}],"issued":{"date-parts":[["2013"]]}}}],"schema":"https://github.com/citation-style-language/schema/raw/master/csl-citation.json"} </w:instrText>
      </w:r>
      <w:r w:rsidR="00E4508A" w:rsidRPr="002247E6">
        <w:rPr>
          <w:rFonts w:ascii="Times New Roman" w:hAnsi="Times New Roman" w:cs="Times New Roman"/>
        </w:rPr>
        <w:fldChar w:fldCharType="separate"/>
      </w:r>
      <w:r w:rsidR="00E4508A" w:rsidRPr="002247E6">
        <w:rPr>
          <w:rFonts w:ascii="Times New Roman" w:hAnsi="Times New Roman" w:cs="Times New Roman"/>
        </w:rPr>
        <w:t>(Cotrufo et al., 2013)</w:t>
      </w:r>
      <w:r w:rsidR="00E4508A" w:rsidRPr="002247E6">
        <w:rPr>
          <w:rFonts w:ascii="Times New Roman" w:hAnsi="Times New Roman" w:cs="Times New Roman"/>
        </w:rPr>
        <w:fldChar w:fldCharType="end"/>
      </w:r>
      <w:r w:rsidRPr="002247E6">
        <w:rPr>
          <w:rFonts w:ascii="Times New Roman" w:hAnsi="Times New Roman" w:cs="Times New Roman"/>
        </w:rPr>
        <w:t>. Carbon in MAOM (MOA</w:t>
      </w:r>
      <w:r w:rsidR="00924BC4" w:rsidRPr="002247E6">
        <w:rPr>
          <w:rFonts w:ascii="Times New Roman" w:hAnsi="Times New Roman" w:cs="Times New Roman"/>
        </w:rPr>
        <w:t>M-</w:t>
      </w:r>
      <w:r w:rsidRPr="002247E6">
        <w:rPr>
          <w:rFonts w:ascii="Times New Roman" w:hAnsi="Times New Roman" w:cs="Times New Roman"/>
        </w:rPr>
        <w:t xml:space="preserve">C) is more stable with residence time of decades to millennia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{"citationID":"ClyBppbP","properties":{"formattedCitation":"(Lavallee et al., 2020)","plainCitation":"(Lavallee et al., 2020)","noteIndex":0},"citationItems":[{"id":1541,"uris":["http://zotero.org/users/4537082/items/CD58MXIK"],"itemData":{"id":1541,"type":"article-journal","container-title":"Global Change Biology","DOI":"10.1111/gcb.14859","ISSN":"1354-1013, 1365-2486","issue":"1","journalAbbreviation":"Glob Change Biol","language":"en","page":"261-273","source":"DOI.org (Crossref)","title":"Conceptualizing soil organic matter into particulate and mineral‐associated forms to address global change in the 21st century","volume":"26","author":[{"family":"Lavallee","given":"Jocelyn M."},{"family":"Soong","given":"Jennifer L."},{"family":"Cotrufo","given":"M. Francesca"}],"issued":{"date-parts":[["2020",1]]}}}],"schema":"https://github.com/citation-style-language/schema/raw/master/csl-citation.json"}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(Lavallee et al., 2020)</w:t>
      </w:r>
      <w:r w:rsidRPr="002247E6">
        <w:rPr>
          <w:rFonts w:ascii="Times New Roman" w:hAnsi="Times New Roman" w:cs="Times New Roman"/>
        </w:rPr>
        <w:fldChar w:fldCharType="end"/>
      </w:r>
      <w:r w:rsidRPr="002247E6">
        <w:rPr>
          <w:rFonts w:ascii="Times New Roman" w:hAnsi="Times New Roman" w:cs="Times New Roman"/>
        </w:rPr>
        <w:t>, thus</w:t>
      </w:r>
      <w:r w:rsidR="00956B5E" w:rsidRPr="002247E6">
        <w:rPr>
          <w:rFonts w:ascii="Times New Roman" w:hAnsi="Times New Roman" w:cs="Times New Roman"/>
        </w:rPr>
        <w:t xml:space="preserve"> t</w:t>
      </w:r>
      <w:r w:rsidRPr="002247E6">
        <w:rPr>
          <w:rFonts w:ascii="Times New Roman" w:hAnsi="Times New Roman" w:cs="Times New Roman"/>
        </w:rPr>
        <w:t xml:space="preserve">he accrual of </w:t>
      </w:r>
      <w:r w:rsidR="0093253B" w:rsidRPr="002247E6">
        <w:rPr>
          <w:rFonts w:ascii="Times New Roman" w:hAnsi="Times New Roman" w:cs="Times New Roman"/>
        </w:rPr>
        <w:t>MAOM-C</w:t>
      </w:r>
      <w:r w:rsidRPr="002247E6">
        <w:rPr>
          <w:rFonts w:ascii="Times New Roman" w:hAnsi="Times New Roman" w:cs="Times New Roman"/>
        </w:rPr>
        <w:t xml:space="preserve"> is critical for long-term sequestration of SOC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{"citationID":"X42lJDJ0","properties":{"formattedCitation":"(Georgiou et al., 2022)","plainCitation":"(Georgiou et al., 2022)","noteIndex":0},"citationItems":[{"id":4562,"uris":["http://zotero.org/users/4537082/items/5IQHHAX2"],"itemData":{"id":4562,"type":"article-journal","abstract":"Abstract\n            Soil is the largest terrestrial reservoir of organic carbon and is central for climate change mitigation and carbon-climate feedbacks. Chemical and physical associations of soil carbon with minerals play a critical role in carbon storage, but the amount and global capacity for storage in this form remain unquantified. Here, we produce spatially-resolved global estimates of mineral-associated organic carbon stocks and carbon-storage capacity by analyzing 1144 globally-distributed soil profiles. We show that current stocks total 899 Pg C to a depth of 1 m in non-permafrost mineral soils. Although this constitutes 66% and 70% of soil carbon in surface and deeper layers, respectively, it is only 42% and 21% of the mineralogical capacity. Regions under agricultural management and deeper soil layers show the largest undersaturation of mineral-associated carbon. Critically, the degree of undersaturation indicates sequestration efficiency over years to decades. We show that, across 103 carbon-accrual measurements spanning management interventions globally, soils furthest from their mineralogical capacity are more effective at accruing carbon; sequestration rates average 3-times higher in soils at one tenth of their capacity compared to soils at one half of their capacity. Our findings provide insights into the world’s soils, their capacity to store carbon, and priority regions and actions for soil carbon management.","container-title":"Nature Communications","DOI":"10.1038/s41467-022-31540-9","ISSN":"2041-1723","issue":"1","journalAbbreviation":"Nat Commun","language":"en","page":"3797","source":"DOI.org (Crossref)","title":"Global stocks and capacity of mineral-associated soil organic carbon","volume":"13","author":[{"family":"Georgiou","given":"Katerina"},{"family":"Jackson","given":"Robert B."},{"family":"Vindušková","given":"Olga"},{"family":"Abramoff","given":"Rose Z."},{"family":"Ahlström","given":"Anders"},{"family":"Feng","given":"Wenting"},{"family":"Harden","given":"Jennifer W."},{"family":"Pellegrini","given":"Adam F. A."},{"family":"Polley","given":"H. Wayne"},{"family":"Soong","given":"Jennifer L."},{"family":"Riley","given":"William J."},{"family":"Torn","given":"Margaret S."}],"issued":{"date-parts":[["2022",7,1]]}}}],"schema":"https://github.com/citation-style-language/schema/raw/master/csl-citation.json"}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(Georgiou et al., 2022)</w:t>
      </w:r>
      <w:r w:rsidRPr="002247E6">
        <w:rPr>
          <w:rFonts w:ascii="Times New Roman" w:hAnsi="Times New Roman" w:cs="Times New Roman"/>
        </w:rPr>
        <w:fldChar w:fldCharType="end"/>
      </w:r>
      <w:r w:rsidRPr="002247E6">
        <w:rPr>
          <w:rFonts w:ascii="Times New Roman" w:hAnsi="Times New Roman" w:cs="Times New Roman"/>
        </w:rPr>
        <w:t xml:space="preserve">. </w:t>
      </w:r>
    </w:p>
    <w:p w14:paraId="1297E624" w14:textId="4E4D5F0C" w:rsidR="00776397" w:rsidRPr="002247E6" w:rsidRDefault="00A12DDC" w:rsidP="00D06228">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Soil organic carbon concentration is generally higher in topsoil than subsoil, primarily due to increased presence of plant residues and organic amendments. However,  topsoil  also experiences high rates of C mineralization due to more favorable conditions for microbial activity and increased disturbances from agricultural management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{"citationID":"USWELtjH","properties":{"formattedCitation":"(Lal et al., 2015)","plainCitation":"(Lal et al., 2015)","noteIndex":0},"citationItems":[{"id":585,"uris":["http://zotero.org/users/4537082/items/ILTG8HSX"],"itemData":{"id":585,"type":"article-journal","container-title":"Current Opinion in Environmental Sustainability","DOI":"10.1016/j.cosust.2015.09.002","ISSN":"18773435","journalAbbreviation":"Current Opinion in Environmental Sustainability","language":"en","page":"79-86","source":"DOI.org (Crossref)","title":"Carbon sequestration in soil","volume":"15","author":[{"family":"Lal","given":"Rattan"},{"family":"Negassa","given":"Wakene"},{"family":"Lorenz","given":"Klaus"}],"issued":{"date-parts":[["2015",8]]}}}],"schema":"https://github.com/citation-style-language/schema/raw/master/csl-citation.json"}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(Lal et al., 2015)</w:t>
      </w:r>
      <w:r w:rsidRPr="002247E6">
        <w:rPr>
          <w:rFonts w:ascii="Times New Roman" w:hAnsi="Times New Roman" w:cs="Times New Roman"/>
        </w:rPr>
        <w:fldChar w:fldCharType="end"/>
      </w:r>
      <w:r w:rsidRPr="002247E6">
        <w:rPr>
          <w:rFonts w:ascii="Times New Roman" w:hAnsi="Times New Roman" w:cs="Times New Roman"/>
        </w:rPr>
        <w:t>. In contrast, residue decomposition in deeper soil horizons is restricted by factors such as (i) less abundance of residues, (ii) less favorable conditions for microbial activity (high CO</w:t>
      </w:r>
      <w:r w:rsidRPr="002247E6">
        <w:rPr>
          <w:rFonts w:ascii="Times New Roman" w:hAnsi="Times New Roman" w:cs="Times New Roman"/>
          <w:vertAlign w:val="subscript"/>
        </w:rPr>
        <w:t>2</w:t>
      </w:r>
      <w:r w:rsidRPr="002247E6">
        <w:rPr>
          <w:rFonts w:ascii="Times New Roman" w:hAnsi="Times New Roman" w:cs="Times New Roman"/>
        </w:rPr>
        <w:t>:O</w:t>
      </w:r>
      <w:r w:rsidRPr="002247E6">
        <w:rPr>
          <w:rFonts w:ascii="Times New Roman" w:hAnsi="Times New Roman" w:cs="Times New Roman"/>
          <w:vertAlign w:val="subscript"/>
        </w:rPr>
        <w:t>2</w:t>
      </w:r>
      <w:r w:rsidRPr="002247E6">
        <w:rPr>
          <w:rFonts w:ascii="Times New Roman" w:hAnsi="Times New Roman" w:cs="Times New Roman"/>
        </w:rPr>
        <w:t xml:space="preserve"> ratio), (iv) less fluctuation in temperature and moisture, and (iv) patchy distribution of fresh residues from reduced agricultural management disturbances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{"citationID":"eQaE1p5t","properties":{"formattedCitation":"(Lorenz and Lal, 2005; Fontaine et al., 2007; Salom\\uc0\\u233{} et al., 2010; Kuzyakov and Blagodatskaya, 2015)","plainCitation":"(Lorenz and Lal, 2005; Fontaine et al., 2007; Salomé et al., 2010; Kuzyakov and Blagodatskaya, 2015)","noteIndex":0},"citationItems":[{"id":1018,"uris":["http://zotero.org/users/4537082/items/YL5QXPWI"],"itemData":{"id":1018,"type":"chapter","container-title":"Advances in Agronomy","ISBN":"978-0-12-000786-8","language":"en","note":"DOI: 10.1016/S0065-2113(05)88002-2","page":"35-66","publisher":"Elsevier","source":"DOI.org (Crossref)","title":"The Depth Distribution of Soil Organic Carbon in Relation to Land Use and Management and the Potential of Carbon Sequestration in Subsoil Horizons","URL":"https://linkinghub.elsevier.com/retrieve/pii/S0065211305880022","volume":"88","author":[{"family":"Lorenz","given":"Klaus"},{"family":"Lal","given":"Rattan"}],"accessed":{"date-parts":[["2020",5,7]]},"issued":{"date-parts":[["2005"]]}}},{"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1331,"uris":["http://zotero.org/users/4537082/items/4TEL256E"],"itemData":{"id":1331,"type":"article-journal","abstract":"It is estimated that in excess of 50% of the soil carbon stock is found in the subsoil (below 20–30 cm). Despite this very few studies have paid attention to the subsoil. Although surface and subsurface horizons differ in pedological, environmental and physicochemical features, which are all likely to affect the mechanisms and biological actors involved, models of carbon dynamics tend to assume that the underlying processes are identical in all horizons, but with lower gross fluxes in the subsurface. The aim of this study was to test this assumption by analysing factors governing organic matter decomposition in topsoil (from depths of 5–10 cm) and subsoil (from depths of 80–100 cm). To this end, we established incubations that lasted 51 days, in which factors that were thought to control organic matter mineralization were altered: oxygen concentration, soil structure and the energetic and nutritional status. At the end of the incubation period, the microbial biomass was measured and the community level physiological profiles established. The mineralization per unit organic carbon proved to be as important in the subsoil as it was in surface samples, in spite of lower carbon contents and different catabolic profiles. Differences in the treatment effects indicated that the controls on C dynamics were different in topsoil and subsoil: disrupting the structure of the subsoil caused a 75% increase in mineralization while the surface samples remained unaffected. On the other hand, a significant priming affect was found in the topsoil but not in the subsoil samples. Spatial heterogeneity in carbon content, respiration and microbial communities was greater in subsoil than in topsoil at the field scale. These data suggest greater attention should be paid to the subsoil if global C dynamics is to be fully understood.","container-title":"Global Change Biology","DOI":"10.1111/j.1365-2486.2009.01884.x","ISSN":"1365-2486","issue":"1","language":"en","note":"_eprint: https://onlinelibrary.wiley.com/doi/pdf/10.1111/j.1365-2486.2009.01884.x","page":"416-426","source":"Wiley Online Library","title":"Carbon dynamics in topsoil and in subsoil may be controlled by different regulatory mechanisms","volume":"16","author":[{"family":"Salomé","given":"Clémence"},{"family":"Nunan","given":"Naoise"},{"family":"Pouteau","given":"Valérie"},{"family":"Lerch","given":"Thomas Z."},{"family":"Chenu","given":"Claire"}],"issued":{"date-parts":[["2010"]]}}},{"id":544,"uris":["http://zotero.org/users/4537082/items/7BDTEJYA"],"itemData":{"id":544,"type":"article-journal","container-title":"Soil Biology and Biochemistry","DOI":"10.1016/j.soilbio.2015.01.025","ISSN":"00380717","journalAbbreviation":"Soil Biology and Biochemistry","language":"en","page":"184-199","source":"DOI.org (Crossref)","title":"Microbial hotspots and hot moments in soil: Concept &amp; review","title-short":"Microbial hotspots and hot moments in soil","volume":"83","author":[{"family":"Kuzyakov","given":"Yakov"},{"family":"Blagodatskaya","given":"Evgenia"}],"issued":{"date-parts":[["2015",4]]}}}],"schema":"https://github.com/citation-style-language/schema/raw/master/csl-citation.json"}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(Lorenz and Lal, 2005; Fontaine et al., 2007; Salomé et al., 2010; Kuzyakov and Blagodatskaya, 2015)</w:t>
      </w:r>
      <w:r w:rsidRPr="002247E6">
        <w:rPr>
          <w:rFonts w:ascii="Times New Roman" w:hAnsi="Times New Roman" w:cs="Times New Roman"/>
        </w:rPr>
        <w:fldChar w:fldCharType="end"/>
      </w:r>
      <w:r w:rsidRPr="002247E6">
        <w:rPr>
          <w:rFonts w:ascii="Times New Roman" w:hAnsi="Times New Roman" w:cs="Times New Roman"/>
        </w:rPr>
        <w:t>.</w:t>
      </w:r>
    </w:p>
    <w:p w14:paraId="2DA0C9F9" w14:textId="236A9E5A" w:rsidR="00A12DDC" w:rsidRPr="002247E6" w:rsidRDefault="001320E7" w:rsidP="00776397">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Despite these theories, limited field-based research has directly investigated the dynamics of </w:t>
      </w:r>
      <w:r w:rsidR="00A12DDC" w:rsidRPr="002247E6">
        <w:rPr>
          <w:rFonts w:ascii="Times New Roman" w:hAnsi="Times New Roman" w:cs="Times New Roman"/>
        </w:rPr>
        <w:t>subsoil SOC</w:t>
      </w:r>
      <w:r w:rsidR="003212D8" w:rsidRPr="002247E6">
        <w:rPr>
          <w:rFonts w:ascii="Times New Roman" w:hAnsi="Times New Roman" w:cs="Times New Roman"/>
        </w:rPr>
        <w:t xml:space="preserve"> under highly-managed agroecosystems</w:t>
      </w:r>
      <w:r w:rsidR="00A12DDC" w:rsidRPr="002247E6">
        <w:rPr>
          <w:rFonts w:ascii="Times New Roman" w:hAnsi="Times New Roman" w:cs="Times New Roman"/>
        </w:rPr>
        <w:t xml:space="preserve"> </w:t>
      </w:r>
      <w:r w:rsidR="00A12DDC" w:rsidRPr="002247E6">
        <w:rPr>
          <w:rFonts w:ascii="Times New Roman" w:hAnsi="Times New Roman" w:cs="Times New Roman"/>
        </w:rPr>
        <w:fldChar w:fldCharType="begin"/>
      </w:r>
      <w:r w:rsidR="003212D8" w:rsidRPr="002247E6">
        <w:rPr>
          <w:rFonts w:ascii="Times New Roman" w:hAnsi="Times New Roman" w:cs="Times New Roman"/>
        </w:rPr>
        <w:instrText xml:space="preserve"> ADDIN ZOTERO_ITEM CSL_CITATION {"citationID":"MIv1FOI5","properties":{"formattedCitation":"(Button et al., 2022)","plainCitation":"(Button et al., 2022)","noteIndex":0},"citationItems":[{"id":1704,"uris":["http://zotero.org/users/4537082/items/J46GJ8GM"],"itemData":{"id":1704,"type":"article-journal","container-title":"Soil Biology and Biochemistry","DOI":"10.1016/j.soilbio.2022.108697","ISSN":"00380717","journalAbbreviation":"Soil Biology and Biochemistry","language":"en","page":"108697","source":"DOI.org (Crossref)","title":"Deep-C storage: Biological, chemical and physical strategies to enhance carbon stocks in agricultural subsoils","title-short":"Deep-C storage","volume":"170","author":[{"family":"Button","given":"Erik S."},{"family":"Pett-Ridge","given":"Jennifer"},{"family":"Murphy","given":"Daniel V."},{"family":"Kuzyakov","given":"Yakov"},{"family":"Chadwick","given":"David R."},{"family":"Jones","given":"Davey L."}],"issued":{"date-parts":[["2022",7]]}}}],"schema":"https://github.com/citation-style-language/schema/raw/master/csl-citation.json"} </w:instrText>
      </w:r>
      <w:r w:rsidR="00A12DDC" w:rsidRPr="002247E6">
        <w:rPr>
          <w:rFonts w:ascii="Times New Roman" w:hAnsi="Times New Roman" w:cs="Times New Roman"/>
        </w:rPr>
        <w:fldChar w:fldCharType="separate"/>
      </w:r>
      <w:r w:rsidR="003212D8" w:rsidRPr="002247E6">
        <w:rPr>
          <w:rFonts w:ascii="Times New Roman" w:hAnsi="Times New Roman" w:cs="Times New Roman"/>
        </w:rPr>
        <w:t>(Button et al., 2022)</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While presence of more C input favor SOC accumulation in topsoil, soil physical properties including clay content and bulk density are significantly higher in subsoil, contributing to more than 50% of SOC stock below the tillage zone </w:t>
      </w:r>
      <w:r w:rsidR="00A12DDC"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{"citationID":"b3RYAKCv","properties":{"formattedCitation":"(Jobb\\uc0\\u225{}gy and Jackson, 2000; Rumpel and K\\uc0\\u246{}gel-Knabner, 2011; Button et al., 2022)","plainCitation":"(Jobbágy and Jackson, 2000; Rumpel and Kögel-Knabner, 2011; Button et al., 2022)","noteIndex":0},"citationItems":[{"id":1019,"uris":["http://zotero.org/users/4537082/items/2XHBRF23"],"itemData":{"id":1019,"type":"article-journal","abstract":"As the largest pool of terrestrial organic carbon, soils interact strongly with atmospheric composition, climate, and land cover change. Our capacity to predict and ameliorate the consequences of global change depends in part on a better understanding of the distributions and controls of soil organic carbon (SOC) and how vegetation change may affect SOC distributions with depth. The goals of this paper are (1) to examine the association of SOC content with climate and soil texture at different soil depths; (2) to test the hypothesis that vegetation type, through patterns of allocation, is a dominant control on the vertical distribution of SOC; and (3) to estimate global SOC storage to 3 m, including an analysis of the potential effects of vegetation change on soil carbon storage. We based our analysis on &gt;2700 soil profiles in three global databases supplemented with data for climate, vegetation, and land use. The analysis focused on mineral soil layers. Plant functional types significantly affected the vertical distribution of SOC. The percentage of SOC in the top 20 cm (relative to the first meter) averaged 33%, 42%, and 50% for shrublands, grasslands, and forests, respectively. In shrublands, the amount of SOC in the second and third meters was 77% of that in the first meter; in forests and grasslands, the totals were 56% and 43%, respectively. Globally, the relative distribution of SOC with depth had a slightly stronger association with vegetation than with climate, but the opposite was true for the absolute amount of SOC. Total SOC content increased with precipitation and clay content and decreased with temperature. The importance of these controls switched with depth, climate dominating in shallow layers and clay content dominating in deeper layers, possibly due to increasing percentages of slowly cycling SOC fractions at depth. To control for the effects of climate on vegetation, we grouped soils within climatic ranges and compared distributions for vegetation types within each range. The percentage of SOC in the top 20 cm relative to the first meter varied from 29% in cold arid shrublands to 57% in cold humid forests and, for a given climate, was always deepest in shrublands, intermediate in grasslands, and shallowest in forests (P &lt; 0.05 in all cases). The effect of vegetation type was more important than the direct effect of precipitation in this analysis. These data suggest that shoot/root allocations combined with vertical root distributions, affect the distribution of SOC with depth. Global SOC storage in the top 3 m of soil was 2344 Pg C, or 56% more than the 1502 Pg estimated for the first meter (which is similar to the total SOC estimates of 1500–1600 Pg made by other researchers). Global totals for the second and third meters were 491 and 351 Pg C, and the biomes with the most SOC at 1–3 m depth were tropical evergreen forests (158 Pg C) and tropical grasslands/savannas (146 Pg C). Our work suggests that plant functional types, through differences in allocation, help to control SOC distributions with depth in the soil. Our analysis also highlights the potential importance of vegetation change and SOC pools for carbon sequestration strategies.","container-title":"Ecological Applications","DOI":"10.1890/1051-0761(2000)010[0423:TVDOSO]2.0.CO;2","ISSN":"1939-5582","issue":"2","language":"en","license":"© 2000 by the Ecological Society of America","note":"_eprint: https://onlinelibrary.wiley.com/doi/pdf/10.1890/1051-0761%282000%29010%5B0423%3ATVDOSO%5D2.0.CO%3B2","page":"423-436","source":"Wiley Online Library","title":"The Vertical Distribution of Soil Organic Carbon and Its Relation to Climate and Vegetation","volume":"10","author":[{"family":"Jobbágy","given":"Esteban G."},{"family":"Jackson","given":"Robert B."}],"issued":{"date-parts":[["2000"]]}}},{"id":1009,"uris":["http://zotero.org/users/4537082/items/ZM6CSXUY"],"itemData":{"id":1009,"type":"article-journal","abstract":"Despite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id":1704,"uris":["http://zotero.org/users/4537082/items/J46GJ8GM"],"itemData":{"id":1704,"type":"article-journal","container-title":"Soil Biology and Biochemistry","DOI":"10.1016/j.soilbio.2022.108697","ISSN":"00380717","journalAbbreviation":"Soil Biology and Biochemistry","language":"en","page":"108697","source":"DOI.org (Crossref)","title":"Deep-C storage: Biological, chemical and physical strategies to enhance carbon stocks in agricultural subsoils","title-short":"Deep-C storage","volume":"170","author":[{"family":"Button","given":"Erik S."},{"family":"Pett-Ridge","given":"Jennifer"},{"family":"Murphy","given":"Daniel V."},{"family":"Kuzyakov","given":"Yakov"},{"family":"Chadwick","given":"David R."},{"family":"Jones","given":"Davey L."}],"issued":{"date-parts":[["2022",7]]}}}],"schema":"https://github.com/citation-style-language/schema/raw/master/csl-citation.json"}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(Jobbágy and Jackson, 2000; Rumpel and Kögel-Knabner, 2011; Button et al., 2022)</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Also, the mean residence time of SOC is substantially longer in subsoil compared to that of regularly managed agricultural topsoil </w:t>
      </w:r>
      <w:r w:rsidR="00A12DDC"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{"citationID":"jO1wcnG5","properties":{"formattedCitation":"(Shi et al., 2020)","plainCitation":"(Shi et al., 2020)","noteIndex":0},"citationItems":[{"id":1193,"uris":["http://zotero.org/users/4537082/items/UIGNCMUJ"],"itemData":{"id":1193,"type":"article-journal","abstract":"Soils contain more carbon than the atmosphere and vegetation combined. An increased flow of carbon from the atmosphere into soil pools could help mitigate anthropogenic emissions of carbon dioxide and climate change. Yet we do not know how quickly soils might respond because the age distribution of soil carbon is uncertain. Here we used 789 radiocarbon (∆14C) profiles, along with other geospatial information, to create globally gridded datasets of mineral soil ∆14C and mean age. We found that soil depth is a primary driver of ∆14C, whereas climate (for example, mean annual temperature) is a major control on the spatial pattern of ∆14C in surface soil. Integrated to a depth of 1 m, global soil carbon has a mean age of 4,830 ± 1,730 yr, with older carbon in deeper layers and permafrost regions. In contrast, vertically resolved land models simulate ∆14C values that imply younger carbon ages and a more rapid carbon turnover. Our data-derived estimates of older mean soil carbon age suggest that soils will accumulate less carbon than predicted by current Earth system models over the twenty-first century. Reconciling these models with the global distribution of soil radiocarbon will require a better representation of the mechanisms that control carbon persistence in soils.","container-title":"Nature Geoscience","DOI":"10.1038/s41561-020-0596-z","ISSN":"1752-0908","language":"en","license":"2020 The Author(s), under exclusive licence to Springer Nature Limited","note":"publisher: Nature Publishing Group","page":"1-5","source":"www-nature-com.proxy.lib.utk.edu","title":"The age distribution of global soil carbon inferred from radiocarbon measurements","author":[{"family":"Shi","given":"Zheng"},{"family":"Allison","given":"Steven D."},{"family":"He","given":"Yujie"},{"family":"Levine","given":"Paul A."},{"family":"Hoyt","given":"Alison M."},{"family":"Beem-Miller","given":"Jeffrey"},{"family":"Zhu","given":"Qing"},{"family":"Wieder","given":"William R."},{"family":"Trumbore","given":"Susan"},{"family":"Randerson","given":"James T."}],"issued":{"date-parts":[["2020",6,29]]}}}],"schema":"https://github.com/citation-style-language/schema/raw/master/csl-citation.json"}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(Shi et al., 2020)</w:t>
      </w:r>
      <w:r w:rsidR="00A12DDC" w:rsidRPr="002247E6">
        <w:rPr>
          <w:rFonts w:ascii="Times New Roman" w:hAnsi="Times New Roman" w:cs="Times New Roman"/>
        </w:rPr>
        <w:fldChar w:fldCharType="end"/>
      </w:r>
      <w:r w:rsidR="00A12DDC" w:rsidRPr="002247E6">
        <w:rPr>
          <w:rFonts w:ascii="Times New Roman" w:hAnsi="Times New Roman" w:cs="Times New Roman"/>
        </w:rPr>
        <w:t>. Yet, research has predominantly focused on evaluating the effects of long-term conservation agriculture practices on topsoil SOC dynamics.</w:t>
      </w:r>
    </w:p>
    <w:p w14:paraId="0C71281B" w14:textId="6B65747C"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Management practices that provide more C input in subsoil offer a more effective strategy for limiting SOC losses and increasing permanence of stored SOC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{"citationID":"hBexQOfm","properties":{"formattedCitation":"(Lynch and Wojciechowski, 2015; Button et al., 2022)","plainCitation":"(Lynch and Wojciechowski, 2015; Button et al., 2022)","noteIndex":0},"citationItems":[{"id":1136,"uris":["http://zotero.org/users/4537082/items/J9V6Y7IU"],"itemData":{"id":1136,"type":"article-journal","abstract":"Highlight.  Crop plants would benefit from deeper rooting if they can overcome challenges to root exploration of the subsoil","container-title":"Journal of Experimental Botany","DOI":"10.1093/jxb/eru508","ISSN":"0022-0957","issue":"8","journalAbbreviation":"J Exp Bot","language":"en","note":"publisher: Oxford Academic","page":"2199-2210","source":"academic-oup-com.proxy.lib.utk.edu","title":"Opportunities and challenges in the subsoil: pathways to deeper rooted crops","title-short":"Opportunities and challenges in the subsoil","volume":"66","author":[{"family":"Lynch","given":"Jonathan P."},{"family":"Wojciechowski","given":"Tobias"}],"issued":{"date-parts":[["2015",4,1]]}}},{"id":1704,"uris":["http://zotero.org/users/4537082/items/J46GJ8GM"],"itemData":{"id":1704,"type":"article-journal","container-title":"Soil Biology and Biochemistry","DOI":"10.1016/j.soilbio.2022.108697","ISSN":"00380717","journalAbbreviation":"Soil Biology and Biochemistry","language":"en","page":"108697","source":"DOI.org (Crossref)","title":"Deep-C storage: Biological, chemical and physical strategies to enhance carbon stocks in agricultural subsoils","title-short":"Deep-C storage","volume":"170","author":[{"family":"Button","given":"Erik S."},{"family":"Pett-Ridge","given":"Jennifer"},{"family":"Murphy","given":"Daniel V."},{"family":"Kuzyakov","given":"Yakov"},{"family":"Chadwick","given":"David R."},{"family":"Jones","given":"Davey L."}],"issued":{"date-parts":[["2022",7]]}}}],"schema":"https://github.com/citation-style-language/schema/raw/master/csl-citation.json"}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(Lynch and Wojciechowski, 2015; Button et al., 2022)</w:t>
      </w:r>
      <w:r w:rsidRPr="002247E6">
        <w:rPr>
          <w:rFonts w:ascii="Times New Roman" w:hAnsi="Times New Roman" w:cs="Times New Roman"/>
        </w:rPr>
        <w:fldChar w:fldCharType="end"/>
      </w:r>
      <w:r w:rsidRPr="002247E6">
        <w:rPr>
          <w:rFonts w:ascii="Times New Roman" w:hAnsi="Times New Roman" w:cs="Times New Roman"/>
        </w:rPr>
        <w:t xml:space="preserve">. However, increasing C input may also stimulate subsoil microbial activity and increase the mineralization of native SOC, a phenomenon known as the priming effect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{"citationID":"zyCouJvr","properties":{"formattedCitation":"(Kuzyakov et al., 2000)","plainCitation":"(Kuzyakov et al., 2000)","noteIndex":0},"citationItems":[{"id":4715,"uris":["http://zotero.org/users/4537082/items/UBBYSQKW"],"itemData":{"id":4715,"type":"article-journal","container-title":"Soil Biology and Biochemistry","DOI":"10.1016/S0038-0717(00)00084-5","ISSN":"00380717","issue":"11-12","journalAbbreviation":"Soil Biology and Biochemistry","language":"en","page":"1485-1498","source":"DOI.org (Crossref)","title":"Review of mechanisms and quantification of priming effects","volume":"32","author":[{"family":"Kuzyakov","given":"Y"},{"family":"Friedel","given":"J.K"},{"family":"Stahr","given":"K"}],"issued":{"date-parts":[["2000",10]]}}}],"schema":"https://github.com/citation-style-language/schema/raw/master/csl-citation.json"}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(Kuzyakov et al., 2000)</w:t>
      </w:r>
      <w:r w:rsidRPr="002247E6">
        <w:rPr>
          <w:rFonts w:ascii="Times New Roman" w:hAnsi="Times New Roman" w:cs="Times New Roman"/>
        </w:rPr>
        <w:fldChar w:fldCharType="end"/>
      </w:r>
      <w:r w:rsidRPr="002247E6">
        <w:rPr>
          <w:rFonts w:ascii="Times New Roman" w:hAnsi="Times New Roman" w:cs="Times New Roman"/>
        </w:rPr>
        <w:t xml:space="preserve">. </w:t>
      </w:r>
      <w:r w:rsidR="0041283D" w:rsidRPr="002247E6">
        <w:rPr>
          <w:rFonts w:ascii="Times New Roman" w:hAnsi="Times New Roman" w:cs="Times New Roman"/>
        </w:rPr>
        <w:t>Previous studies have shown</w:t>
      </w:r>
      <w:r w:rsidRPr="002247E6">
        <w:rPr>
          <w:rFonts w:ascii="Times New Roman" w:hAnsi="Times New Roman" w:cs="Times New Roman"/>
        </w:rPr>
        <w:t xml:space="preserve"> that fresh crop </w:t>
      </w:r>
      <w:r w:rsidRPr="002247E6">
        <w:rPr>
          <w:rFonts w:ascii="Times New Roman" w:hAnsi="Times New Roman" w:cs="Times New Roman"/>
        </w:rPr>
        <w:lastRenderedPageBreak/>
        <w:t xml:space="preserve">residue input can trigger a larger priming effect in energy-limited subsoils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{"citationID":"znJduzRV","properties":{"formattedCitation":"(Fontaine et al., 2007)","plainCitation":"(Fontaine et al., 2007)","noteIndex":0},"citationItems":[{"id":789,"uris":["http://zotero.org/users/4537082/items/YCHJPN92"],"itemData":{"id":789,"type":"article-journal","abstract":"C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(Fontaine et al., 2007)</w:t>
      </w:r>
      <w:r w:rsidRPr="002247E6">
        <w:rPr>
          <w:rFonts w:ascii="Times New Roman" w:hAnsi="Times New Roman" w:cs="Times New Roman"/>
        </w:rPr>
        <w:fldChar w:fldCharType="end"/>
      </w:r>
      <w:r w:rsidRPr="002247E6">
        <w:rPr>
          <w:rFonts w:ascii="Times New Roman" w:hAnsi="Times New Roman" w:cs="Times New Roman"/>
        </w:rPr>
        <w:t xml:space="preserve">. Nonetheless, larger variations in reported priming effects due to changes in substrate quality, environmental factors, and land-management practices suggest a need for a deeper understanding of the conditions that influence priming effect with residue C addition in agricultural subsoils </w:t>
      </w:r>
      <w:r w:rsidRPr="002247E6">
        <w:rPr>
          <w:rFonts w:ascii="Times New Roman" w:hAnsi="Times New Roman" w:cs="Times New Roman"/>
        </w:rPr>
        <w:fldChar w:fldCharType="begin"/>
      </w:r>
      <w:r w:rsidR="006D2D31" w:rsidRPr="002247E6">
        <w:rPr>
          <w:rFonts w:ascii="Times New Roman" w:hAnsi="Times New Roman" w:cs="Times New Roman"/>
        </w:rPr>
        <w:instrText xml:space="preserve"> ADDIN ZOTERO_ITEM CSL_CITATION {"citationID":"4oO5TDG4","properties":{"formattedCitation":"(Blagodatskaya and Kuzyakov, 2008; Jagadamma et al., 2014; Luo et al., 2016; Chen et al., 2019)","plainCitation":"(Blagodatskaya and Kuzyakov, 2008; Jagadamma et al., 2014; Luo et al., 2016; Chen et al., 2019)","noteIndex":0},"citationItems":[{"id":1382,"uris":["http://zotero.org/users/4537082/items/X7Z25BBS"],"itemData":{"id":1382,"type":"article-journal","abstract":"The number of studies on priming effects (PE) in soil has strongly increased during the last years. The information regarding real versus apparent PE as well as their mechanisms remains controversial. Based on a meta-analysis of studies published since 1980, we evaluated the intensity, direction, and the reality of PE in dependence on the amount and quality of added primers, the microbial biomass and community structure, enzyme activities, soil pH, and aggregate size. The meta-analysis allowed revealing quantitative relationships between the amounts of added substrates as related to microbial biomass C and induced PE. Additions of easily available organic C up to 15% of microbial biomass C induce a linear increase of extra CO2. When the added amount of easily available organic C is higher than 50% of the microbial biomass C, an exponential decrease of the PE or even a switch to negative values is often observed. A new approach based on the assessment of changes in the production of extracellular enzymes is suggested to distinguish real and apparent PE. To distinguish real and apparent PE, we discuss approaches based on the C budget. The importance of fungi for long-term changes of SOM decomposition is underlined. Priming effects can be linked with microbial community structure only considering changes in functional diversity. We conclude that the PE involves not only one mechanism but a succession of processes partly connected with succession of microbial community and functions. An overview of the dynamics and intensity of these processes as related to microbial biomass changes and C and N availability is presented.","container-title":"Biology and Fertility of Soils","DOI":"10.1007/s00374-008-0334-y","ISSN":"1432-0789","issue":"2","journalAbbreviation":"Biol Fertil Soils","language":"en","page":"115-131","source":"Springer Link","title":"Mechanisms of real and apparent priming effects and their dependence on soil microbial biomass and community structure: critical review","title-short":"Mechanisms of real and apparent priming effects and their dependence on soil microbial biomass and community structure","volume":"45","author":[{"family":"Blagodatskaya","given":"Е."},{"family":"Kuzyakov","given":"Y."}],"issued":{"date-parts":[["2008",11,1]]}}},{"id":4731,"uris":["http://zotero.org/users/4537082/items/NX664HI8"],"itemData":{"id":4731,"type":"article-journal","abstract":"Abstract. The rate and extent of decomposition of soil organic carbon (SOC) is dependent, among other factors, on substrate chemistry and microbial dynamics. Our objectives were to understand the influence of substrate chemistry on microbial decomposition of carbon (C), and to use model fitting to quantify differences in pool sizes and mineralization rates. We conducted an incubation experiment for 270 days using four uniformly labeled 14C substrates (glucose, starch, cinnamic acid and stearic acid) on four different soils (a temperate Mollisol, a tropical Ultisol, a sub-arctic Andisol, and an arctic Gelisol). The 14C labeling enabled us to separate CO2 respired from added substrates and from native SOC. Microbial gene copy numbers were quantified at days 4, 30 and 270 using quantitative polymerase chain reaction (qPCR). Substrate C respiration was always higher for glucose than other substrates. Soils with cinnamic and stearic acid lost more native SOC than glucose- and starch-amended soils. Cinnamic and stearic acid amendments also exhibited higher fungal gene copy numbers at the end of incubation compared to unamended soils. We found that 270 days were sufficient to model the decomposition of simple substrates (glucose and starch) with three pools, but were insufficient for more complex substrates (cinnamic and stearic acid) and native SOC. This study reveals that substrate quality exerts considerable control on the microbial decomposition of newly added and native SOC, and demonstrates the need for multi-year incubation experiments to constrain decomposition parameters for the most recalcitrant fractions of SOC and complex substrates.","container-title":"Biogeosciences","DOI":"10.5194/bg-11-4665-2014","ISSN":"1726-4189","issue":"17","journalAbbreviation":"Biogeosciences","language":"en","page":"4665-4678","source":"DOI.org (Crossref)","title":"Substrate quality alters the microbial mineralization of added substrate and soil organic carbon","volume":"11","author":[{"family":"Jagadamma","given":"S."},{"family":"Mayes","given":"M. A."},{"family":"Steinweg","given":"J. M."},{"family":"Schaeffer","given":"S. M."}],"issued":{"date-parts":[["2014",9,3]]}}},{"id":4720,"uris":["http://zotero.org/users/4537082/items/RCYIIBW9"],"itemData":{"id":4720,"type":"article-journal","container-title":"Soil Biology and Biochemistry","DOI":"10.1016/j.soilbio.2016.07.011","ISSN":"00380717","journalAbbreviation":"Soil Biology and Biochemistry","language":"en","page":"96-103","source":"DOI.org (Crossref)","title":"A meta-analysis of the temporal dynamics of priming soil carbon decomposition by fresh carbon inputs across ecosystems","volume":"101","author":[{"family":"Luo","given":"Zhongkui"},{"family":"Wang","given":"Enli"},{"family":"Sun","given":"Osbert J."}],"issued":{"date-parts":[["2016",10]]}}},{"id":"JcKc5ZyM/gunQ9RE2","uris":["http://zotero.org/users/4537082/items/SK4XVLEK"],"itemData":{"id":4717,"type":"article-journal","abstract":"Abstract\n            The modification of soil organic matter (SOM) decomposition by plant carbon (C) input (priming effect) represents a critical biogeochemical process that controls soil C dynamics. However, the patterns and drivers of the priming effect remain hidden, especially over broad geographic scales under various climate and soil conditions. By combining systematic field and laboratory analyses based on multiple analytical and statistical approaches, we explore the determinants of priming intensity along a 2200 km grassland transect on the Tibetan Plateau. Our results show that SOM stability characterized by chemical recalcitrance and physico-chemical protection explains more variance in the priming effect than plant, soil and microbial properties. High priming intensity (up to 137% of basal respiration) is associated with complex SOM chemical structures and low mineral-organic associations. The dependence of priming effect on SOM stabilization mechanisms should be considered in Earth System Models to accurately predict soil C dynamics under changing environments.","container-title":"Nature Communications","DOI":"10.1038/s41467-019-13119-z","ISSN":"2041-1723","issue":"1","journalAbbreviation":"Nat Commun","language":"en","page":"5112","source":"DOI.org (Crossref)","title":"Regulation of priming effect by soil organic matter stability over a broad geographic scale","volume":"10","author":[{"family":"Chen","given":"Leiyi"},{"family":"Liu","given":"Li"},{"family":"Qin","given":"Shuqi"},{"family":"Yang","given":"Guibiao"},{"family":"Fang","given":"Kai"},{"family":"Zhu","given":"Biao"},{"family":"Kuzyakov","given":"Yakov"},{"family":"Chen","given":"Pengdong"},{"family":"Xu","given":"Yunping"},{"family":"Yang","given":"Yuanhe"}],"issued":{"date-parts":[["2019",11,8]]}}}],"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(Blagodatskaya and Kuzyakov, 2008; Jagadamma et al., 2014; Luo et al., 2016; Chen et al., 2019)</w:t>
      </w:r>
      <w:r w:rsidRPr="002247E6">
        <w:rPr>
          <w:rFonts w:ascii="Times New Roman" w:hAnsi="Times New Roman" w:cs="Times New Roman"/>
        </w:rPr>
        <w:fldChar w:fldCharType="end"/>
      </w:r>
      <w:r w:rsidRPr="002247E6">
        <w:rPr>
          <w:rFonts w:ascii="Times New Roman" w:hAnsi="Times New Roman" w:cs="Times New Roman"/>
        </w:rPr>
        <w:t>.</w:t>
      </w:r>
    </w:p>
    <w:p w14:paraId="7A159459" w14:textId="4A43C143" w:rsidR="00CB16F6" w:rsidRPr="002247E6" w:rsidRDefault="00A12DDC" w:rsidP="0016121B">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This study aims to assess the influence of contrasting agricultural management practices on topsoil and subsoil SOC dynamics. By adding </w:t>
      </w:r>
      <w:r w:rsidRPr="002247E6">
        <w:rPr>
          <w:rFonts w:ascii="Times New Roman" w:hAnsi="Times New Roman" w:cs="Times New Roman"/>
          <w:vertAlign w:val="superscript"/>
        </w:rPr>
        <w:t>13</w:t>
      </w:r>
      <w:r w:rsidRPr="002247E6">
        <w:rPr>
          <w:rFonts w:ascii="Times New Roman" w:hAnsi="Times New Roman" w:cs="Times New Roman"/>
        </w:rPr>
        <w:t xml:space="preserve">C labelled residue, we aimed to understand the effect of contrasting agricultural management practices on processes dictating SOC storage and mineralization. </w:t>
      </w:r>
      <w:r w:rsidR="00B365E3" w:rsidRPr="002247E6">
        <w:rPr>
          <w:rFonts w:ascii="Times New Roman" w:hAnsi="Times New Roman" w:cs="Times New Roman"/>
        </w:rPr>
        <w:t>S</w:t>
      </w:r>
      <w:r w:rsidRPr="002247E6">
        <w:rPr>
          <w:rFonts w:ascii="Times New Roman" w:hAnsi="Times New Roman" w:cs="Times New Roman"/>
        </w:rPr>
        <w:t>pecifically</w:t>
      </w:r>
      <w:r w:rsidR="00B365E3" w:rsidRPr="002247E6">
        <w:rPr>
          <w:rFonts w:ascii="Times New Roman" w:hAnsi="Times New Roman" w:cs="Times New Roman"/>
        </w:rPr>
        <w:t>, we</w:t>
      </w:r>
      <w:r w:rsidRPr="002247E6">
        <w:rPr>
          <w:rFonts w:ascii="Times New Roman" w:hAnsi="Times New Roman" w:cs="Times New Roman"/>
        </w:rPr>
        <w:t xml:space="preserve"> study the changes in bulk SOC fractions (</w:t>
      </w:r>
      <w:r w:rsidR="0093253B" w:rsidRPr="002247E6">
        <w:rPr>
          <w:rFonts w:ascii="Times New Roman" w:hAnsi="Times New Roman" w:cs="Times New Roman"/>
        </w:rPr>
        <w:t>POM-C</w:t>
      </w:r>
      <w:r w:rsidRPr="002247E6">
        <w:rPr>
          <w:rFonts w:ascii="Times New Roman" w:hAnsi="Times New Roman" w:cs="Times New Roman"/>
        </w:rPr>
        <w:t xml:space="preserve"> and </w:t>
      </w:r>
      <w:r w:rsidR="0093253B" w:rsidRPr="002247E6">
        <w:rPr>
          <w:rFonts w:ascii="Times New Roman" w:hAnsi="Times New Roman" w:cs="Times New Roman"/>
        </w:rPr>
        <w:t>MAOM-C</w:t>
      </w:r>
      <w:r w:rsidRPr="002247E6">
        <w:rPr>
          <w:rFonts w:ascii="Times New Roman" w:hAnsi="Times New Roman" w:cs="Times New Roman"/>
        </w:rPr>
        <w:t>) and mineralized CO</w:t>
      </w:r>
      <w:r w:rsidRPr="002247E6">
        <w:rPr>
          <w:rFonts w:ascii="Times New Roman" w:hAnsi="Times New Roman" w:cs="Times New Roman"/>
          <w:vertAlign w:val="subscript"/>
        </w:rPr>
        <w:t>2</w:t>
      </w:r>
      <w:r w:rsidRPr="002247E6">
        <w:rPr>
          <w:rFonts w:ascii="Times New Roman" w:hAnsi="Times New Roman" w:cs="Times New Roman"/>
        </w:rPr>
        <w:t xml:space="preserve"> derived from the added residue and native SOC. We hypothesize that </w:t>
      </w:r>
      <w:r w:rsidR="007301E8" w:rsidRPr="002247E6">
        <w:rPr>
          <w:rFonts w:ascii="Times New Roman" w:hAnsi="Times New Roman" w:cs="Times New Roman"/>
        </w:rPr>
        <w:t xml:space="preserve">lifting </w:t>
      </w:r>
      <w:r w:rsidR="001602A3" w:rsidRPr="002247E6">
        <w:rPr>
          <w:rFonts w:ascii="Times New Roman" w:hAnsi="Times New Roman" w:cs="Times New Roman"/>
        </w:rPr>
        <w:t xml:space="preserve">subsoil </w:t>
      </w:r>
      <w:r w:rsidR="007301E8" w:rsidRPr="002247E6">
        <w:rPr>
          <w:rFonts w:ascii="Times New Roman" w:hAnsi="Times New Roman" w:cs="Times New Roman"/>
        </w:rPr>
        <w:t xml:space="preserve">substrate limitation </w:t>
      </w:r>
      <w:r w:rsidR="005F506C" w:rsidRPr="002247E6">
        <w:rPr>
          <w:rFonts w:ascii="Times New Roman" w:hAnsi="Times New Roman" w:cs="Times New Roman"/>
        </w:rPr>
        <w:t xml:space="preserve">by adding residue </w:t>
      </w:r>
      <w:r w:rsidR="00AE20C0" w:rsidRPr="002247E6">
        <w:rPr>
          <w:rFonts w:ascii="Times New Roman" w:hAnsi="Times New Roman" w:cs="Times New Roman"/>
        </w:rPr>
        <w:t>will increase</w:t>
      </w:r>
      <w:r w:rsidR="00C6638D" w:rsidRPr="002247E6">
        <w:rPr>
          <w:rFonts w:ascii="Times New Roman" w:hAnsi="Times New Roman" w:cs="Times New Roman"/>
        </w:rPr>
        <w:t xml:space="preserve"> MAOM-C accrual and will not </w:t>
      </w:r>
      <w:r w:rsidR="005F506C" w:rsidRPr="002247E6">
        <w:rPr>
          <w:rFonts w:ascii="Times New Roman" w:hAnsi="Times New Roman" w:cs="Times New Roman"/>
        </w:rPr>
        <w:t xml:space="preserve">result in </w:t>
      </w:r>
      <w:r w:rsidR="00C6638D" w:rsidRPr="002247E6">
        <w:rPr>
          <w:rFonts w:ascii="Times New Roman" w:hAnsi="Times New Roman" w:cs="Times New Roman"/>
        </w:rPr>
        <w:t xml:space="preserve">additional subsoil native SOC loss through </w:t>
      </w:r>
      <w:r w:rsidR="004F63B0" w:rsidRPr="002247E6">
        <w:rPr>
          <w:rFonts w:ascii="Times New Roman" w:hAnsi="Times New Roman" w:cs="Times New Roman"/>
        </w:rPr>
        <w:t>priming effect</w:t>
      </w:r>
      <w:r w:rsidR="005F506C" w:rsidRPr="002247E6">
        <w:rPr>
          <w:rFonts w:ascii="Times New Roman" w:hAnsi="Times New Roman" w:cs="Times New Roman"/>
        </w:rPr>
        <w:t>,</w:t>
      </w:r>
      <w:r w:rsidR="00C6638D" w:rsidRPr="002247E6">
        <w:rPr>
          <w:rFonts w:ascii="Times New Roman" w:hAnsi="Times New Roman" w:cs="Times New Roman"/>
        </w:rPr>
        <w:t xml:space="preserve"> in contrast to surface soil</w:t>
      </w:r>
      <w:r w:rsidR="001602A3" w:rsidRPr="002247E6">
        <w:rPr>
          <w:rFonts w:ascii="Times New Roman" w:hAnsi="Times New Roman" w:cs="Times New Roman"/>
        </w:rPr>
        <w:t xml:space="preserve">. </w:t>
      </w:r>
      <w:r w:rsidR="009F3FB3" w:rsidRPr="002247E6">
        <w:rPr>
          <w:rFonts w:ascii="Times New Roman" w:hAnsi="Times New Roman" w:cs="Times New Roman"/>
        </w:rPr>
        <w:t>With increased fractions of physico-chemically protected MAOM-C and reduced availability of POM-C in the subsoil, subsoil microbes will preferentially utilize the added residue-C for maintenance and growth</w:t>
      </w:r>
      <w:r w:rsidR="005F506C" w:rsidRPr="002247E6">
        <w:rPr>
          <w:rFonts w:ascii="Times New Roman" w:hAnsi="Times New Roman" w:cs="Times New Roman"/>
        </w:rPr>
        <w:t>.</w:t>
      </w:r>
      <w:r w:rsidR="009F3FB3" w:rsidRPr="002247E6">
        <w:rPr>
          <w:rFonts w:ascii="Times New Roman" w:hAnsi="Times New Roman" w:cs="Times New Roman"/>
        </w:rPr>
        <w:t xml:space="preserve"> </w:t>
      </w:r>
      <w:r w:rsidR="005F506C" w:rsidRPr="002247E6">
        <w:rPr>
          <w:rFonts w:ascii="Times New Roman" w:hAnsi="Times New Roman" w:cs="Times New Roman"/>
        </w:rPr>
        <w:t>This will</w:t>
      </w:r>
      <w:r w:rsidR="009F3FB3" w:rsidRPr="002247E6">
        <w:rPr>
          <w:rFonts w:ascii="Times New Roman" w:hAnsi="Times New Roman" w:cs="Times New Roman"/>
        </w:rPr>
        <w:t xml:space="preserve"> reduc</w:t>
      </w:r>
      <w:r w:rsidR="005F506C" w:rsidRPr="002247E6">
        <w:rPr>
          <w:rFonts w:ascii="Times New Roman" w:hAnsi="Times New Roman" w:cs="Times New Roman"/>
        </w:rPr>
        <w:t>e</w:t>
      </w:r>
      <w:r w:rsidR="009F3FB3" w:rsidRPr="002247E6">
        <w:rPr>
          <w:rFonts w:ascii="Times New Roman" w:hAnsi="Times New Roman" w:cs="Times New Roman"/>
        </w:rPr>
        <w:t xml:space="preserve"> PE loss and </w:t>
      </w:r>
      <w:r w:rsidR="005F506C" w:rsidRPr="002247E6">
        <w:rPr>
          <w:rFonts w:ascii="Times New Roman" w:hAnsi="Times New Roman" w:cs="Times New Roman"/>
        </w:rPr>
        <w:t>enhance</w:t>
      </w:r>
      <w:r w:rsidR="009F3FB3" w:rsidRPr="002247E6">
        <w:rPr>
          <w:rFonts w:ascii="Times New Roman" w:hAnsi="Times New Roman" w:cs="Times New Roman"/>
        </w:rPr>
        <w:t xml:space="preserve"> residue C cycling through microbial biomass and byproducts, increasing MAOM-C accrual </w:t>
      </w:r>
      <w:r w:rsidR="00091593" w:rsidRPr="002247E6">
        <w:rPr>
          <w:rFonts w:ascii="Times New Roman" w:hAnsi="Times New Roman" w:cs="Times New Roman"/>
        </w:rPr>
        <w:t xml:space="preserve">potential in the subsoil undersaturated fine silt-clay fraction </w:t>
      </w:r>
      <w:r w:rsidR="009F3FB3" w:rsidRPr="002247E6">
        <w:rPr>
          <w:rFonts w:ascii="Times New Roman" w:hAnsi="Times New Roman" w:cs="Times New Roman"/>
        </w:rPr>
        <w:t>over time.</w:t>
      </w:r>
      <w:r w:rsidR="00DF06C0" w:rsidRPr="002247E6">
        <w:rPr>
          <w:rFonts w:ascii="Times New Roman" w:hAnsi="Times New Roman" w:cs="Times New Roman"/>
        </w:rPr>
        <w:t xml:space="preserve"> </w:t>
      </w:r>
    </w:p>
    <w:p w14:paraId="78AFB9B9" w14:textId="2E5E7068" w:rsidR="003A5458" w:rsidRPr="002247E6" w:rsidRDefault="00091593" w:rsidP="004A5331">
      <w:pPr>
        <w:spacing w:before="120" w:after="120" w:line="480" w:lineRule="auto"/>
        <w:ind w:firstLine="720"/>
        <w:rPr>
          <w:rFonts w:ascii="Times New Roman" w:hAnsi="Times New Roman" w:cs="Times New Roman"/>
        </w:rPr>
      </w:pPr>
      <w:r w:rsidRPr="002247E6">
        <w:rPr>
          <w:rFonts w:ascii="Times New Roman" w:hAnsi="Times New Roman" w:cs="Times New Roman"/>
        </w:rPr>
        <w:t>We also hypothesize th</w:t>
      </w:r>
      <w:r w:rsidR="002D0845" w:rsidRPr="002247E6">
        <w:rPr>
          <w:rFonts w:ascii="Times New Roman" w:hAnsi="Times New Roman" w:cs="Times New Roman"/>
        </w:rPr>
        <w:t>at</w:t>
      </w:r>
      <w:r w:rsidRPr="002247E6">
        <w:rPr>
          <w:rFonts w:ascii="Times New Roman" w:hAnsi="Times New Roman" w:cs="Times New Roman"/>
        </w:rPr>
        <w:t xml:space="preserve"> </w:t>
      </w:r>
      <w:r w:rsidR="002D0845" w:rsidRPr="002247E6">
        <w:rPr>
          <w:rFonts w:ascii="Times New Roman" w:hAnsi="Times New Roman" w:cs="Times New Roman"/>
        </w:rPr>
        <w:t>long-term</w:t>
      </w:r>
      <w:r w:rsidR="00C6638D" w:rsidRPr="002247E6">
        <w:rPr>
          <w:rFonts w:ascii="Times New Roman" w:hAnsi="Times New Roman" w:cs="Times New Roman"/>
        </w:rPr>
        <w:t xml:space="preserve"> no-tillage and the use of deep-rooted cover crops will increase the storage of residue-derived </w:t>
      </w:r>
      <w:r w:rsidR="00CB16F6" w:rsidRPr="002247E6">
        <w:rPr>
          <w:rFonts w:ascii="Times New Roman" w:hAnsi="Times New Roman" w:cs="Times New Roman"/>
        </w:rPr>
        <w:t xml:space="preserve">C </w:t>
      </w:r>
      <w:r w:rsidR="002D0845" w:rsidRPr="002247E6">
        <w:rPr>
          <w:rFonts w:ascii="Times New Roman" w:hAnsi="Times New Roman" w:cs="Times New Roman"/>
        </w:rPr>
        <w:t xml:space="preserve">in SOC fractions </w:t>
      </w:r>
      <w:r w:rsidR="00C6638D" w:rsidRPr="002247E6">
        <w:rPr>
          <w:rFonts w:ascii="Times New Roman" w:hAnsi="Times New Roman" w:cs="Times New Roman"/>
        </w:rPr>
        <w:t xml:space="preserve">and reduce the </w:t>
      </w:r>
      <w:r w:rsidR="00CB16F6" w:rsidRPr="002247E6">
        <w:rPr>
          <w:rFonts w:ascii="Times New Roman" w:hAnsi="Times New Roman" w:cs="Times New Roman"/>
        </w:rPr>
        <w:t>priming effect</w:t>
      </w:r>
      <w:r w:rsidR="00DF06C0" w:rsidRPr="002247E6">
        <w:rPr>
          <w:rFonts w:ascii="Times New Roman" w:hAnsi="Times New Roman" w:cs="Times New Roman"/>
        </w:rPr>
        <w:t>.</w:t>
      </w:r>
      <w:r w:rsidR="00C6638D" w:rsidRPr="002247E6">
        <w:rPr>
          <w:rFonts w:ascii="Times New Roman" w:hAnsi="Times New Roman" w:cs="Times New Roman"/>
        </w:rPr>
        <w:t xml:space="preserve"> </w:t>
      </w:r>
      <w:r w:rsidR="004A5331" w:rsidRPr="002247E6">
        <w:rPr>
          <w:rFonts w:ascii="Times New Roman" w:hAnsi="Times New Roman" w:cs="Times New Roman"/>
        </w:rPr>
        <w:t>Previous studies have shown</w:t>
      </w:r>
      <w:r w:rsidR="00A12DDC" w:rsidRPr="002247E6">
        <w:rPr>
          <w:rFonts w:ascii="Times New Roman" w:hAnsi="Times New Roman" w:cs="Times New Roman"/>
        </w:rPr>
        <w:t xml:space="preserve"> that addition of residue will increase native SOC priming by increasing nutrient demand by introducing a C-rich and nutrient poor residue would force microb</w:t>
      </w:r>
      <w:r w:rsidR="009D7629" w:rsidRPr="002247E6">
        <w:rPr>
          <w:rFonts w:ascii="Times New Roman" w:hAnsi="Times New Roman" w:cs="Times New Roman"/>
        </w:rPr>
        <w:t>ial nutrient mining from SOM</w:t>
      </w:r>
      <w:r w:rsidR="00A12DDC" w:rsidRPr="002247E6">
        <w:rPr>
          <w:rFonts w:ascii="Times New Roman" w:hAnsi="Times New Roman" w:cs="Times New Roman"/>
        </w:rPr>
        <w:t xml:space="preserve">, increasing the native SOM priming </w:t>
      </w:r>
      <w:r w:rsidR="00A12DDC"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{"citationID":"0IHpCX2i","properties":{"formattedCitation":"(Blagodatskaya and Kuzyakov, 2008; Sinsabaugh et al., 2016)","plainCitation":"(Blagodatskaya and Kuzyakov, 2008; Sinsabaugh et al., 2016)","noteIndex":0},"citationItems":[{"id":1382,"uris":["http://zotero.org/users/4537082/items/X7Z25BBS"],"itemData":{"id":1382,"type":"article-journal","abstract":"The number of studies on priming effects (PE) in soil has strongly increased during the last years. The information regarding real versus apparent PE as well as their mechanisms remains controversial. Based on a meta-analysis of studies published since 1980, we evaluated the intensity, direction, and the reality of PE in dependence on the amount and quality of added primers, the microbial biomass and community structure, enzyme activities, soil pH, and aggregate size. The meta-analysis allowed revealing quantitative relationships between the amounts of added substrates as related to microbial biomass C and induced PE. Additions of easily available organic C up to 15% of microbial biomass C induce a linear increase of extra CO2. When the added amount of easily available organic C is higher than 50% of the microbial biomass C, an exponential decrease of the PE or even a switch to negative values is often observed. A new approach based on the assessment of changes in the production of extracellular enzymes is suggested to distinguish real and apparent PE. To distinguish real and apparent PE, we discuss approaches based on the C budget. The importance of fungi for long-term changes of SOM decomposition is underlined. Priming effects can be linked with microbial community structure only considering changes in functional diversity. We conclude that the PE involves not only one mechanism but a succession of processes partly connected with succession of microbial community and functions. An overview of the dynamics and intensity of these processes as related to microbial biomass changes and C and N availability is presented.","container-title":"Biology and Fertility of Soils","DOI":"10.1007/s00374-008-0334-y","ISSN":"1432-0789","issue":"2","journalAbbreviation":"Biol Fertil Soils","language":"en","page":"115-131","source":"Springer Link","title":"Mechanisms of real and apparent priming effects and their dependence on soil microbial biomass and community structure: critical review","title-short":"Mechanisms of real and apparent priming effects and their dependence on soil microbial biomass and community structure","volume":"45","author":[{"family":"Blagodatskaya","given":"Е."},{"family":"Kuzyakov","given":"Y."}],"issued":{"date-parts":[["2008",11,1]]}}},{"id":748,"uris":["http://zotero.org/users/4537082/items/672J7HLR"],"itemData":{"id":748,"type":"article-journal","abstract":"The carbon use efficiency (CUE) of microbial communities partitions the flow of C from primary producers to the atmosphere, decomposer food webs, and soil C stores. CUE, usually defined as the ratio of growth to assimilation, is a critical parameter in ecosystem models, but is seldom measured directly in soils because of the methodological difficulty of measuring in situ rates of microbial growth and respiration. Alternatively, CUE can be estimated indirectly from the elemental stoichiometry of organic matter and microbial biomass, and the ratios of C to nutrient-acquiring ecoenzymatic activities. We used this approach to estimate and compare microbial CUE in &gt;2000 soils from a broad range of ecosystems. Mean CUE based on C:N stoichiometry was 0.269 ± 0.110 (mean ± SD). A parallel calculation based on C:P stoichiometry yielded a mean CUE estimate of 0.252 ± 0.125. The mean values and frequency distributions were similar to those from aquatic ecosystems, also calculated from stoichiometric models, and to those calculated from direct measurements of bacterial and fungal growth and respiration. CUE was directly related to microbial biomass C with a scaling exponent of 0.304 (95% CI 0.237–0.371) and inversely related to microbial biomass P with a scaling exponent of −0.234 (95% CI −0.289 to −0.179). Relative to CUE, biomass specific turnover time increased with a scaling exponent of 0.509 (95% CI 0.467–0.551). CUE increased weakly with mean annual temperature. CUE declined with increasing soil pH reaching a minimum at pH 7.0, then increased again as soil pH approached 9.0, a pattern consistent with pH trends in the ratio of fungal : bacteria abundance and growth. Structural equation models that related geographic variables to CUE component variables showed the strongest connections for paths linking latitude and pH to β-glucosidase activity and soil C:N:P ratios. The integration of stoichiometric and metabolic models provides a quantitative description of the functional organization of soil microbial communities that can improve the representation of CUE in microbial process and ecosystem simulation models.","container-title":"Ecological Monographs","DOI":"10.1890/15-2110.1","ISSN":"1557-7015","issue":"2","language":"en","page":"172-189","source":"Wiley Online Library","title":"Stoichiometry of microbial carbon use efficiency in soils","volume":"86","author":[{"family":"Sinsabaugh","given":"Robert L."},{"family":"Turner","given":"Benjamin L."},{"family":"Talbot","given":"Jennifer M."},{"family":"Waring","given":"Bonnie G."},{"family":"Powers","given":"Jennifer S."},{"family":"Kuske","given":"Cheryl R."},{"family":"Moorhead","given":"Daryl L."},{"family":"Shah","given":"Jennifer J. Follstad"}],"issued":{"date-parts":[["2016"]]}}}],"schema":"https://github.com/citation-style-language/schema/raw/master/csl-citation.json"}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 xml:space="preserve">(Blagodatskaya and </w:t>
      </w:r>
      <w:r w:rsidR="008C54EE" w:rsidRPr="002247E6">
        <w:rPr>
          <w:rFonts w:ascii="Times New Roman" w:hAnsi="Times New Roman" w:cs="Times New Roman"/>
        </w:rPr>
        <w:lastRenderedPageBreak/>
        <w:t>Kuzyakov, 2008; Sinsabaugh et al., 2016)</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However, we </w:t>
      </w:r>
      <w:r w:rsidR="00240DF0" w:rsidRPr="002247E6">
        <w:rPr>
          <w:rFonts w:ascii="Times New Roman" w:hAnsi="Times New Roman" w:cs="Times New Roman"/>
        </w:rPr>
        <w:t xml:space="preserve">anticipate </w:t>
      </w:r>
      <w:r w:rsidR="00A12DDC" w:rsidRPr="002247E6">
        <w:rPr>
          <w:rFonts w:ascii="Times New Roman" w:hAnsi="Times New Roman" w:cs="Times New Roman"/>
        </w:rPr>
        <w:t xml:space="preserve">that the </w:t>
      </w:r>
      <w:r w:rsidR="00B54834" w:rsidRPr="002247E6">
        <w:rPr>
          <w:rFonts w:ascii="Times New Roman" w:hAnsi="Times New Roman" w:cs="Times New Roman"/>
        </w:rPr>
        <w:t xml:space="preserve">magnitude of the </w:t>
      </w:r>
      <w:r w:rsidR="003A5458" w:rsidRPr="002247E6">
        <w:rPr>
          <w:rFonts w:ascii="Times New Roman" w:hAnsi="Times New Roman" w:cs="Times New Roman"/>
        </w:rPr>
        <w:t xml:space="preserve">SOC </w:t>
      </w:r>
      <w:r w:rsidR="00B54834" w:rsidRPr="002247E6">
        <w:rPr>
          <w:rFonts w:ascii="Times New Roman" w:hAnsi="Times New Roman" w:cs="Times New Roman"/>
        </w:rPr>
        <w:t xml:space="preserve">fractional changes </w:t>
      </w:r>
      <w:r w:rsidR="003A5458" w:rsidRPr="002247E6">
        <w:rPr>
          <w:rFonts w:ascii="Times New Roman" w:hAnsi="Times New Roman" w:cs="Times New Roman"/>
        </w:rPr>
        <w:t xml:space="preserve">from the added residue C </w:t>
      </w:r>
      <w:r w:rsidR="00240DF0" w:rsidRPr="002247E6">
        <w:rPr>
          <w:rFonts w:ascii="Times New Roman" w:hAnsi="Times New Roman" w:cs="Times New Roman"/>
        </w:rPr>
        <w:t xml:space="preserve">at </w:t>
      </w:r>
      <w:r w:rsidR="00A12DDC" w:rsidRPr="002247E6">
        <w:rPr>
          <w:rFonts w:ascii="Times New Roman" w:hAnsi="Times New Roman" w:cs="Times New Roman"/>
        </w:rPr>
        <w:t>different soil depths will be dictated</w:t>
      </w:r>
      <w:r w:rsidR="00DF06C0" w:rsidRPr="002247E6">
        <w:rPr>
          <w:rFonts w:ascii="Times New Roman" w:hAnsi="Times New Roman" w:cs="Times New Roman"/>
        </w:rPr>
        <w:t xml:space="preserve"> by the differences in the </w:t>
      </w:r>
      <w:r w:rsidR="004A5331" w:rsidRPr="002247E6">
        <w:rPr>
          <w:rFonts w:ascii="Times New Roman" w:hAnsi="Times New Roman" w:cs="Times New Roman"/>
        </w:rPr>
        <w:t xml:space="preserve">long-term </w:t>
      </w:r>
      <w:r w:rsidR="003A5458" w:rsidRPr="002247E6">
        <w:rPr>
          <w:rFonts w:ascii="Times New Roman" w:hAnsi="Times New Roman" w:cs="Times New Roman"/>
        </w:rPr>
        <w:t>cropping</w:t>
      </w:r>
      <w:r w:rsidR="000B6EBE" w:rsidRPr="002247E6">
        <w:rPr>
          <w:rFonts w:ascii="Times New Roman" w:hAnsi="Times New Roman" w:cs="Times New Roman"/>
        </w:rPr>
        <w:t xml:space="preserve"> practices</w:t>
      </w:r>
      <w:r w:rsidR="003A5458" w:rsidRPr="002247E6">
        <w:rPr>
          <w:rFonts w:ascii="Times New Roman" w:hAnsi="Times New Roman" w:cs="Times New Roman"/>
        </w:rPr>
        <w:t xml:space="preserve">, </w:t>
      </w:r>
      <w:r w:rsidR="00240DF0" w:rsidRPr="002247E6">
        <w:rPr>
          <w:rFonts w:ascii="Times New Roman" w:hAnsi="Times New Roman" w:cs="Times New Roman"/>
        </w:rPr>
        <w:t>allowing</w:t>
      </w:r>
      <w:r w:rsidR="003574D5" w:rsidRPr="002247E6">
        <w:rPr>
          <w:rFonts w:ascii="Times New Roman" w:hAnsi="Times New Roman" w:cs="Times New Roman"/>
        </w:rPr>
        <w:t xml:space="preserve"> us to infer the effectiveness of depth-specific conservation agricultural management practices on long-term SOC storage.</w:t>
      </w:r>
    </w:p>
    <w:p w14:paraId="0860AABA" w14:textId="130EF024" w:rsidR="00E47E71" w:rsidRPr="002247E6" w:rsidRDefault="003870E7" w:rsidP="00121549">
      <w:pPr>
        <w:pStyle w:val="Heading1"/>
        <w:spacing w:before="120" w:after="120" w:line="480" w:lineRule="auto"/>
        <w:jc w:val="left"/>
        <w:rPr>
          <w:rFonts w:ascii="Times New Roman" w:hAnsi="Times New Roman" w:cs="Times New Roman"/>
          <w:b w:val="0"/>
          <w:bCs w:val="0"/>
          <w:sz w:val="24"/>
        </w:rPr>
      </w:pPr>
      <w:bookmarkStart w:id="138" w:name="_Toc167955100"/>
      <w:bookmarkStart w:id="139" w:name="_Hlk161733371"/>
      <w:r w:rsidRPr="002247E6">
        <w:rPr>
          <w:rFonts w:ascii="Times New Roman" w:hAnsi="Times New Roman" w:cs="Times New Roman"/>
          <w:sz w:val="24"/>
        </w:rPr>
        <w:t>4</w:t>
      </w:r>
      <w:r w:rsidR="003B30FF" w:rsidRPr="002247E6">
        <w:rPr>
          <w:rFonts w:ascii="Times New Roman" w:hAnsi="Times New Roman" w:cs="Times New Roman"/>
          <w:sz w:val="24"/>
        </w:rPr>
        <w:t>.</w:t>
      </w:r>
      <w:r w:rsidR="00864507" w:rsidRPr="002247E6">
        <w:rPr>
          <w:rFonts w:ascii="Times New Roman" w:hAnsi="Times New Roman" w:cs="Times New Roman"/>
          <w:sz w:val="24"/>
        </w:rPr>
        <w:t>3</w:t>
      </w:r>
      <w:r w:rsidR="00A12DDC" w:rsidRPr="002247E6">
        <w:rPr>
          <w:rFonts w:ascii="Times New Roman" w:hAnsi="Times New Roman" w:cs="Times New Roman"/>
          <w:sz w:val="24"/>
        </w:rPr>
        <w:t xml:space="preserve">. </w:t>
      </w:r>
      <w:r w:rsidR="00D64DAA" w:rsidRPr="002247E6">
        <w:rPr>
          <w:rFonts w:ascii="Times New Roman" w:hAnsi="Times New Roman" w:cs="Times New Roman"/>
          <w:caps w:val="0"/>
          <w:sz w:val="24"/>
        </w:rPr>
        <w:t>Materials and methods</w:t>
      </w:r>
      <w:bookmarkStart w:id="140" w:name="_Hlk160284553"/>
      <w:bookmarkEnd w:id="138"/>
    </w:p>
    <w:p w14:paraId="05F59C32" w14:textId="2E7FBDA3" w:rsidR="00A12DDC" w:rsidRPr="002247E6" w:rsidRDefault="003870E7" w:rsidP="00121549">
      <w:pPr>
        <w:pStyle w:val="Heading1"/>
        <w:spacing w:before="120" w:after="120" w:line="480" w:lineRule="auto"/>
        <w:jc w:val="left"/>
        <w:rPr>
          <w:rFonts w:ascii="Times New Roman" w:hAnsi="Times New Roman" w:cs="Times New Roman"/>
          <w:b w:val="0"/>
          <w:bCs w:val="0"/>
          <w:i/>
          <w:iCs/>
          <w:sz w:val="24"/>
        </w:rPr>
      </w:pPr>
      <w:bookmarkStart w:id="141" w:name="_Toc167955101"/>
      <w:r w:rsidRPr="002247E6">
        <w:rPr>
          <w:rFonts w:ascii="Times New Roman" w:hAnsi="Times New Roman" w:cs="Times New Roman"/>
          <w:b w:val="0"/>
          <w:bCs w:val="0"/>
          <w:i/>
          <w:iCs/>
          <w:sz w:val="24"/>
        </w:rPr>
        <w:t>4</w:t>
      </w:r>
      <w:r w:rsidR="003B30FF" w:rsidRPr="002247E6">
        <w:rPr>
          <w:rFonts w:ascii="Times New Roman" w:hAnsi="Times New Roman" w:cs="Times New Roman"/>
          <w:b w:val="0"/>
          <w:bCs w:val="0"/>
          <w:i/>
          <w:iCs/>
          <w:sz w:val="24"/>
        </w:rPr>
        <w:t>.</w:t>
      </w:r>
      <w:r w:rsidR="00864507" w:rsidRPr="002247E6">
        <w:rPr>
          <w:rFonts w:ascii="Times New Roman" w:hAnsi="Times New Roman" w:cs="Times New Roman"/>
          <w:b w:val="0"/>
          <w:bCs w:val="0"/>
          <w:i/>
          <w:iCs/>
          <w:sz w:val="24"/>
        </w:rPr>
        <w:t>3</w:t>
      </w:r>
      <w:r w:rsidR="00A12DDC" w:rsidRPr="002247E6">
        <w:rPr>
          <w:rFonts w:ascii="Times New Roman" w:hAnsi="Times New Roman" w:cs="Times New Roman"/>
          <w:b w:val="0"/>
          <w:bCs w:val="0"/>
          <w:i/>
          <w:iCs/>
          <w:sz w:val="24"/>
        </w:rPr>
        <w:t xml:space="preserve">.1. </w:t>
      </w:r>
      <w:r w:rsidR="00D64DAA" w:rsidRPr="002247E6">
        <w:rPr>
          <w:rFonts w:ascii="Times New Roman" w:hAnsi="Times New Roman" w:cs="Times New Roman"/>
          <w:b w:val="0"/>
          <w:bCs w:val="0"/>
          <w:i/>
          <w:iCs/>
          <w:caps w:val="0"/>
          <w:sz w:val="24"/>
        </w:rPr>
        <w:t>Soil sampling</w:t>
      </w:r>
      <w:bookmarkEnd w:id="140"/>
      <w:bookmarkEnd w:id="141"/>
    </w:p>
    <w:p w14:paraId="33893ABE" w14:textId="756AA1C3" w:rsidR="00E47E71" w:rsidRPr="002247E6" w:rsidRDefault="00E47E71" w:rsidP="00121549">
      <w:pPr>
        <w:spacing w:before="120" w:after="120" w:line="480" w:lineRule="auto"/>
        <w:rPr>
          <w:rFonts w:ascii="Times New Roman" w:hAnsi="Times New Roman" w:cs="Times New Roman"/>
        </w:rPr>
      </w:pPr>
      <w:r w:rsidRPr="002247E6">
        <w:rPr>
          <w:rFonts w:ascii="Times New Roman" w:hAnsi="Times New Roman" w:cs="Times New Roman"/>
        </w:rPr>
        <w:t xml:space="preserve">Details of the experimental site: please refer to </w:t>
      </w:r>
      <w:r w:rsidR="00F814C8" w:rsidRPr="002247E6">
        <w:rPr>
          <w:rFonts w:ascii="Times New Roman" w:hAnsi="Times New Roman" w:cs="Times New Roman"/>
        </w:rPr>
        <w:t>section 1.5.</w:t>
      </w:r>
    </w:p>
    <w:p w14:paraId="4A68FD8A" w14:textId="414B0DE9" w:rsidR="00CF4354"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In August 2022, we randomly collected 20 soil cores per plot using a 2.5 cm diameter manual auger. These were taken from the inter-row spaces of each experimental unit, separately from two depth ranges: 0-10 cm (to represent the topsoil, which also corresponds to the plow layer in the CT treatment), and 30-40 cm (to represent the subsoil). The </w:t>
      </w:r>
      <w:r w:rsidR="00733248" w:rsidRPr="002247E6">
        <w:rPr>
          <w:rFonts w:ascii="Times New Roman" w:hAnsi="Times New Roman" w:cs="Times New Roman"/>
        </w:rPr>
        <w:t>collected soil was</w:t>
      </w:r>
      <w:r w:rsidRPr="002247E6">
        <w:rPr>
          <w:rFonts w:ascii="Times New Roman" w:hAnsi="Times New Roman" w:cs="Times New Roman"/>
        </w:rPr>
        <w:t xml:space="preserve"> transported to the laboratory in a cooler with ice packs on the same day for analysis. </w:t>
      </w:r>
      <w:r w:rsidR="00E17500" w:rsidRPr="002247E6">
        <w:rPr>
          <w:rFonts w:ascii="Times New Roman" w:hAnsi="Times New Roman" w:cs="Times New Roman"/>
        </w:rPr>
        <w:t xml:space="preserve">A sub-sample of the fresh soil was used to determine the water holding capacity (WHC) using the standard gravimetric method. </w:t>
      </w:r>
      <w:r w:rsidR="00FC2C68" w:rsidRPr="002247E6">
        <w:rPr>
          <w:rFonts w:ascii="Times New Roman" w:hAnsi="Times New Roman" w:cs="Times New Roman"/>
        </w:rPr>
        <w:t>A</w:t>
      </w:r>
      <w:r w:rsidRPr="002247E6">
        <w:rPr>
          <w:rFonts w:ascii="Times New Roman" w:hAnsi="Times New Roman" w:cs="Times New Roman"/>
        </w:rPr>
        <w:t xml:space="preserve">nother sub-sample was air-dried and sieved using </w:t>
      </w:r>
      <w:r w:rsidR="00AF779C" w:rsidRPr="002247E6">
        <w:rPr>
          <w:rFonts w:ascii="Times New Roman" w:hAnsi="Times New Roman" w:cs="Times New Roman"/>
        </w:rPr>
        <w:t>a 2 mm</w:t>
      </w:r>
      <w:r w:rsidRPr="002247E6">
        <w:rPr>
          <w:rFonts w:ascii="Times New Roman" w:hAnsi="Times New Roman" w:cs="Times New Roman"/>
        </w:rPr>
        <w:t xml:space="preserve"> sieve for the determination of baseline SOC concentration and for soil fractionation. The remaining soil was stored at 4°C for a few days prior to the initiation of the incubation experiment.</w:t>
      </w:r>
    </w:p>
    <w:p w14:paraId="574EA80B" w14:textId="53DB5C0D" w:rsidR="00A12DDC" w:rsidRPr="002247E6" w:rsidRDefault="003870E7" w:rsidP="00121549">
      <w:pPr>
        <w:pStyle w:val="Heading1"/>
        <w:spacing w:before="120" w:after="120" w:line="480" w:lineRule="auto"/>
        <w:jc w:val="left"/>
        <w:rPr>
          <w:rFonts w:ascii="Times New Roman" w:hAnsi="Times New Roman" w:cs="Times New Roman"/>
          <w:b w:val="0"/>
          <w:bCs w:val="0"/>
          <w:i/>
          <w:iCs/>
          <w:sz w:val="24"/>
        </w:rPr>
      </w:pPr>
      <w:bookmarkStart w:id="142" w:name="_Toc167955102"/>
      <w:r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w:t>
      </w:r>
      <w:r w:rsidR="00864507" w:rsidRPr="002247E6">
        <w:rPr>
          <w:rFonts w:ascii="Times New Roman" w:hAnsi="Times New Roman" w:cs="Times New Roman"/>
          <w:b w:val="0"/>
          <w:bCs w:val="0"/>
          <w:i/>
          <w:iCs/>
          <w:sz w:val="24"/>
        </w:rPr>
        <w:t>3</w:t>
      </w:r>
      <w:r w:rsidR="00A12DDC"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2.</w:t>
      </w:r>
      <w:r w:rsidR="00A12DDC" w:rsidRPr="002247E6">
        <w:rPr>
          <w:rFonts w:ascii="Times New Roman" w:hAnsi="Times New Roman" w:cs="Times New Roman"/>
          <w:b w:val="0"/>
          <w:bCs w:val="0"/>
          <w:i/>
          <w:iCs/>
          <w:sz w:val="24"/>
        </w:rPr>
        <w:t xml:space="preserve"> </w:t>
      </w:r>
      <w:r w:rsidR="00D64DAA" w:rsidRPr="002247E6">
        <w:rPr>
          <w:rFonts w:ascii="Times New Roman" w:hAnsi="Times New Roman" w:cs="Times New Roman"/>
          <w:b w:val="0"/>
          <w:bCs w:val="0"/>
          <w:i/>
          <w:iCs/>
          <w:caps w:val="0"/>
          <w:sz w:val="24"/>
        </w:rPr>
        <w:t>Incubation experiment</w:t>
      </w:r>
      <w:r w:rsidR="00A12DDC" w:rsidRPr="002247E6">
        <w:rPr>
          <w:rFonts w:ascii="Times New Roman" w:hAnsi="Times New Roman" w:cs="Times New Roman"/>
          <w:b w:val="0"/>
          <w:bCs w:val="0"/>
          <w:i/>
          <w:iCs/>
          <w:sz w:val="24"/>
        </w:rPr>
        <w:t xml:space="preserve"> </w:t>
      </w:r>
      <w:r w:rsidR="00D64DAA" w:rsidRPr="002247E6">
        <w:rPr>
          <w:rFonts w:ascii="Times New Roman" w:hAnsi="Times New Roman" w:cs="Times New Roman"/>
          <w:b w:val="0"/>
          <w:bCs w:val="0"/>
          <w:i/>
          <w:iCs/>
          <w:caps w:val="0"/>
          <w:sz w:val="24"/>
        </w:rPr>
        <w:t>set-up</w:t>
      </w:r>
      <w:bookmarkEnd w:id="142"/>
    </w:p>
    <w:p w14:paraId="7F918163" w14:textId="01F98F92" w:rsidR="00A12DDC" w:rsidRPr="002247E6" w:rsidRDefault="00A12DDC" w:rsidP="00D509DD">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Initially, </w:t>
      </w:r>
      <w:r w:rsidR="003870E7" w:rsidRPr="002247E6">
        <w:rPr>
          <w:rFonts w:ascii="Times New Roman" w:hAnsi="Times New Roman" w:cs="Times New Roman"/>
        </w:rPr>
        <w:t>soil</w:t>
      </w:r>
      <w:r w:rsidRPr="002247E6">
        <w:rPr>
          <w:rFonts w:ascii="Times New Roman" w:hAnsi="Times New Roman" w:cs="Times New Roman"/>
        </w:rPr>
        <w:t xml:space="preserve"> from all six treatment combinations were adjusted to 50% </w:t>
      </w:r>
      <w:r w:rsidR="0079432A" w:rsidRPr="002247E6">
        <w:rPr>
          <w:rFonts w:ascii="Times New Roman" w:hAnsi="Times New Roman" w:cs="Times New Roman"/>
        </w:rPr>
        <w:t>WHC</w:t>
      </w:r>
      <w:r w:rsidRPr="002247E6">
        <w:rPr>
          <w:rFonts w:ascii="Times New Roman" w:hAnsi="Times New Roman" w:cs="Times New Roman"/>
        </w:rPr>
        <w:t xml:space="preserve"> and pre-incubated at 21 °C for 3 days. This was to stabilize any disturbances caused by the soil sampling and preparation processes. Following pre-incubation, 45 g (dry weight equivalent) of the homogenized soil was transferred into 125 ml plastic cups. The </w:t>
      </w:r>
      <w:r w:rsidRPr="002247E6">
        <w:rPr>
          <w:rFonts w:ascii="Times New Roman" w:hAnsi="Times New Roman" w:cs="Times New Roman"/>
          <w:vertAlign w:val="superscript"/>
        </w:rPr>
        <w:t>13</w:t>
      </w:r>
      <w:r w:rsidRPr="002247E6">
        <w:rPr>
          <w:rFonts w:ascii="Times New Roman" w:hAnsi="Times New Roman" w:cs="Times New Roman"/>
        </w:rPr>
        <w:t>C labeled fowl mannagrass (</w:t>
      </w:r>
      <w:r w:rsidRPr="002247E6">
        <w:rPr>
          <w:rFonts w:ascii="Times New Roman" w:hAnsi="Times New Roman" w:cs="Times New Roman"/>
          <w:i/>
          <w:iCs/>
        </w:rPr>
        <w:t>Glyceria striata [Lam.]</w:t>
      </w:r>
      <w:r w:rsidRPr="002247E6">
        <w:rPr>
          <w:rFonts w:ascii="Times New Roman" w:hAnsi="Times New Roman" w:cs="Times New Roman"/>
        </w:rPr>
        <w:t>) residue was added and homogeneously mixed into the soil</w:t>
      </w:r>
      <w:r w:rsidR="008B10F9" w:rsidRPr="002247E6">
        <w:rPr>
          <w:rFonts w:ascii="Times New Roman" w:hAnsi="Times New Roman" w:cs="Times New Roman"/>
        </w:rPr>
        <w:t xml:space="preserve"> (</w:t>
      </w:r>
      <w:r w:rsidR="00F25F38" w:rsidRPr="002247E6">
        <w:rPr>
          <w:rFonts w:ascii="Times New Roman" w:hAnsi="Times New Roman" w:cs="Times New Roman"/>
        </w:rPr>
        <w:t>δ</w:t>
      </w:r>
      <w:r w:rsidR="008B10F9" w:rsidRPr="002247E6">
        <w:rPr>
          <w:rFonts w:ascii="Times New Roman" w:hAnsi="Times New Roman" w:cs="Times New Roman"/>
          <w:vertAlign w:val="superscript"/>
        </w:rPr>
        <w:t>13</w:t>
      </w:r>
      <w:r w:rsidR="008B10F9" w:rsidRPr="002247E6">
        <w:rPr>
          <w:rFonts w:ascii="Times New Roman" w:hAnsi="Times New Roman" w:cs="Times New Roman"/>
        </w:rPr>
        <w:t>C = -</w:t>
      </w:r>
      <w:r w:rsidR="00EB39C2" w:rsidRPr="002247E6">
        <w:rPr>
          <w:rFonts w:ascii="Times New Roman" w:hAnsi="Times New Roman" w:cs="Times New Roman"/>
        </w:rPr>
        <w:lastRenderedPageBreak/>
        <w:t>43.5</w:t>
      </w:r>
      <w:r w:rsidR="004565DD" w:rsidRPr="002247E6">
        <w:t xml:space="preserve"> </w:t>
      </w:r>
      <w:r w:rsidR="004565DD" w:rsidRPr="002247E6">
        <w:rPr>
          <w:rFonts w:ascii="Times New Roman" w:hAnsi="Times New Roman" w:cs="Times New Roman"/>
        </w:rPr>
        <w:t>‰ VPDB</w:t>
      </w:r>
      <w:r w:rsidR="008B10F9" w:rsidRPr="002247E6">
        <w:rPr>
          <w:rFonts w:ascii="Times New Roman" w:hAnsi="Times New Roman" w:cs="Times New Roman"/>
        </w:rPr>
        <w:t>)</w:t>
      </w:r>
      <w:r w:rsidRPr="002247E6">
        <w:rPr>
          <w:rFonts w:ascii="Times New Roman" w:hAnsi="Times New Roman" w:cs="Times New Roman"/>
        </w:rPr>
        <w:t xml:space="preserve">. Prior to addition, the residue was oven-dried at 60 °C for 48 hours and finely chopped to 2 mm to ensure uniform mixing with the soil. This residue was grown in a greenhouse under an atmosphere of </w:t>
      </w:r>
      <w:r w:rsidRPr="002247E6">
        <w:rPr>
          <w:rFonts w:ascii="Times New Roman" w:hAnsi="Times New Roman" w:cs="Times New Roman"/>
          <w:vertAlign w:val="superscript"/>
        </w:rPr>
        <w:t>13</w:t>
      </w:r>
      <w:r w:rsidRPr="002247E6">
        <w:rPr>
          <w:rFonts w:ascii="Times New Roman" w:hAnsi="Times New Roman" w:cs="Times New Roman"/>
        </w:rPr>
        <w:t>C-depleted CO</w:t>
      </w:r>
      <w:r w:rsidRPr="002247E6">
        <w:rPr>
          <w:rFonts w:ascii="Times New Roman" w:hAnsi="Times New Roman" w:cs="Times New Roman"/>
          <w:vertAlign w:val="subscript"/>
        </w:rPr>
        <w:t>2</w:t>
      </w:r>
      <w:r w:rsidRPr="002247E6">
        <w:rPr>
          <w:rFonts w:ascii="Times New Roman" w:hAnsi="Times New Roman" w:cs="Times New Roman"/>
        </w:rPr>
        <w:t xml:space="preserve">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{"citationID":"EZJ8aSB3","properties":{"formattedCitation":"(Kao-Kniffin and Balser, 2007)","plainCitation":"(Kao-Kniffin and Balser, 2007)","noteIndex":0},"citationItems":[{"id":4704,"uris":["http://zotero.org/users/4537082/items/W64WZEMK"],"itemData":{"id":4704,"type":"article-journal","container-title":"Soil Biology and Biochemistry","DOI":"10.1016/j.soilbio.2006.08.024","ISSN":"00380717","issue":"2","journalAbbreviation":"Soil Biology and Biochemistry","language":"en","page":"517-525","source":"DOI.org (Crossref)","title":"Elevated CO2 differentially alters belowground plant and soil microbial community structure in reed canary grass-invaded experimental wetlands","volume":"39","author":[{"family":"Kao-Kniffin","given":"Jenny"},{"family":"Balser","given":"Teri C."}],"issued":{"date-parts":[["2007",2]]}}}],"schema":"https://github.com/citation-style-language/schema/raw/master/csl-citation.json"}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(Kao-Kniffin and Balser, 2007)</w:t>
      </w:r>
      <w:r w:rsidRPr="002247E6">
        <w:rPr>
          <w:rFonts w:ascii="Times New Roman" w:hAnsi="Times New Roman" w:cs="Times New Roman"/>
        </w:rPr>
        <w:fldChar w:fldCharType="end"/>
      </w:r>
      <w:r w:rsidRPr="002247E6">
        <w:rPr>
          <w:rFonts w:ascii="Times New Roman" w:hAnsi="Times New Roman" w:cs="Times New Roman"/>
        </w:rPr>
        <w:t>. The quantity of labeled residue</w:t>
      </w:r>
      <w:r w:rsidR="00D509DD" w:rsidRPr="002247E6">
        <w:rPr>
          <w:rFonts w:ascii="Times New Roman" w:hAnsi="Times New Roman" w:cs="Times New Roman"/>
        </w:rPr>
        <w:t xml:space="preserve"> C</w:t>
      </w:r>
      <w:r w:rsidRPr="002247E6">
        <w:rPr>
          <w:rFonts w:ascii="Times New Roman" w:hAnsi="Times New Roman" w:cs="Times New Roman"/>
        </w:rPr>
        <w:t xml:space="preserve"> added to the topsoil </w:t>
      </w:r>
      <w:r w:rsidR="00D75D7D" w:rsidRPr="002247E6">
        <w:rPr>
          <w:rFonts w:ascii="Times New Roman" w:hAnsi="Times New Roman" w:cs="Times New Roman"/>
        </w:rPr>
        <w:t xml:space="preserve">and subsoil </w:t>
      </w:r>
      <w:r w:rsidR="00D509DD" w:rsidRPr="002247E6">
        <w:rPr>
          <w:rFonts w:ascii="Times New Roman" w:hAnsi="Times New Roman" w:cs="Times New Roman"/>
        </w:rPr>
        <w:t>equaled ~5% of the initial SOC present in the baseline soil recorded from previous experiments (Figure 8)</w:t>
      </w:r>
      <w:r w:rsidR="00DD2BEF" w:rsidRPr="002247E6">
        <w:rPr>
          <w:rFonts w:ascii="Times New Roman" w:hAnsi="Times New Roman" w:cs="Times New Roman"/>
        </w:rPr>
        <w:t xml:space="preserve">. </w:t>
      </w:r>
      <w:r w:rsidRPr="002247E6">
        <w:rPr>
          <w:rFonts w:ascii="Times New Roman" w:hAnsi="Times New Roman" w:cs="Times New Roman"/>
        </w:rPr>
        <w:t xml:space="preserve">Following the addition of the labeled residue, each plastic cup containing soil was placed inside a 946 ml glass jar. </w:t>
      </w:r>
    </w:p>
    <w:p w14:paraId="0C1DB98A" w14:textId="21BB6661"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The experiment was composed of two factors: soil sampling depths (0–10 cm and 30-40 cm; two levels), and agricultural management practices (three cover crops and two tillage practices; six levels), each with four field replicates and two laboratory replicates. A total of 96 microcosms (2 soil depths × 6 agricultural treatments × 4 field replicates × 2 laboratory replicates) were prepared for each of six time intervals for destructive samplings (</w:t>
      </w:r>
      <w:r w:rsidR="00942E17" w:rsidRPr="002247E6">
        <w:rPr>
          <w:rFonts w:ascii="Times New Roman" w:hAnsi="Times New Roman" w:cs="Times New Roman"/>
        </w:rPr>
        <w:t>Before residue addition</w:t>
      </w:r>
      <w:r w:rsidRPr="002247E6">
        <w:rPr>
          <w:rFonts w:ascii="Times New Roman" w:hAnsi="Times New Roman" w:cs="Times New Roman"/>
        </w:rPr>
        <w:t>, 1, 10, 30, 90, and 180</w:t>
      </w:r>
      <w:r w:rsidR="00942E17" w:rsidRPr="002247E6">
        <w:rPr>
          <w:rFonts w:ascii="Times New Roman" w:hAnsi="Times New Roman" w:cs="Times New Roman"/>
        </w:rPr>
        <w:t xml:space="preserve"> days after residue addition</w:t>
      </w:r>
      <w:r w:rsidRPr="002247E6">
        <w:rPr>
          <w:rFonts w:ascii="Times New Roman" w:hAnsi="Times New Roman" w:cs="Times New Roman"/>
        </w:rPr>
        <w:t>). We also included control samples (soil without residue addition) and blank glass jar for each sampling point. The blank jar was included to account for the baseline CO</w:t>
      </w:r>
      <w:r w:rsidRPr="002247E6">
        <w:rPr>
          <w:rFonts w:ascii="Times New Roman" w:hAnsi="Times New Roman" w:cs="Times New Roman"/>
          <w:vertAlign w:val="subscript"/>
        </w:rPr>
        <w:t>2</w:t>
      </w:r>
      <w:r w:rsidRPr="002247E6">
        <w:rPr>
          <w:rFonts w:ascii="Times New Roman" w:hAnsi="Times New Roman" w:cs="Times New Roman"/>
        </w:rPr>
        <w:t xml:space="preserve"> concentration and its δ</w:t>
      </w:r>
      <w:r w:rsidRPr="002247E6">
        <w:rPr>
          <w:rFonts w:ascii="Times New Roman" w:hAnsi="Times New Roman" w:cs="Times New Roman"/>
          <w:vertAlign w:val="superscript"/>
        </w:rPr>
        <w:t>13</w:t>
      </w:r>
      <w:r w:rsidRPr="002247E6">
        <w:rPr>
          <w:rFonts w:ascii="Times New Roman" w:hAnsi="Times New Roman" w:cs="Times New Roman"/>
        </w:rPr>
        <w:t>C for isotopic mass correction. The jars were incubated in the dark at 21 °C for a period of 180 days. To maintain the soil water content at 50% WHC, the jars were periodically weighed, and distilled water was added as necessary.</w:t>
      </w:r>
    </w:p>
    <w:p w14:paraId="67E32157" w14:textId="104DB9D9" w:rsidR="00A12DDC" w:rsidRPr="002247E6" w:rsidRDefault="00A34021" w:rsidP="00121549">
      <w:pPr>
        <w:pStyle w:val="Heading1"/>
        <w:spacing w:before="120" w:after="120" w:line="480" w:lineRule="auto"/>
        <w:jc w:val="left"/>
        <w:rPr>
          <w:rFonts w:ascii="Times New Roman" w:hAnsi="Times New Roman" w:cs="Times New Roman"/>
          <w:b w:val="0"/>
          <w:bCs w:val="0"/>
          <w:i/>
          <w:iCs/>
          <w:sz w:val="24"/>
        </w:rPr>
      </w:pPr>
      <w:bookmarkStart w:id="143" w:name="_Toc167955103"/>
      <w:r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w:t>
      </w:r>
      <w:r w:rsidR="00864507" w:rsidRPr="002247E6">
        <w:rPr>
          <w:rFonts w:ascii="Times New Roman" w:hAnsi="Times New Roman" w:cs="Times New Roman"/>
          <w:b w:val="0"/>
          <w:bCs w:val="0"/>
          <w:i/>
          <w:iCs/>
          <w:sz w:val="24"/>
        </w:rPr>
        <w:t>3</w:t>
      </w:r>
      <w:r w:rsidR="00760FC2" w:rsidRPr="002247E6">
        <w:rPr>
          <w:rFonts w:ascii="Times New Roman" w:hAnsi="Times New Roman" w:cs="Times New Roman"/>
          <w:b w:val="0"/>
          <w:bCs w:val="0"/>
          <w:i/>
          <w:iCs/>
          <w:sz w:val="24"/>
        </w:rPr>
        <w:t>.</w:t>
      </w:r>
      <w:r w:rsidR="00A12DDC" w:rsidRPr="002247E6">
        <w:rPr>
          <w:rFonts w:ascii="Times New Roman" w:hAnsi="Times New Roman" w:cs="Times New Roman"/>
          <w:b w:val="0"/>
          <w:bCs w:val="0"/>
          <w:i/>
          <w:iCs/>
          <w:sz w:val="24"/>
        </w:rPr>
        <w:t>3</w:t>
      </w:r>
      <w:r w:rsidR="00760FC2" w:rsidRPr="002247E6">
        <w:rPr>
          <w:rFonts w:ascii="Times New Roman" w:hAnsi="Times New Roman" w:cs="Times New Roman"/>
          <w:b w:val="0"/>
          <w:bCs w:val="0"/>
          <w:i/>
          <w:iCs/>
          <w:sz w:val="24"/>
        </w:rPr>
        <w:t>.</w:t>
      </w:r>
      <w:r w:rsidR="00A12DDC" w:rsidRPr="002247E6">
        <w:rPr>
          <w:rFonts w:ascii="Times New Roman" w:hAnsi="Times New Roman" w:cs="Times New Roman"/>
          <w:b w:val="0"/>
          <w:bCs w:val="0"/>
          <w:i/>
          <w:iCs/>
          <w:sz w:val="24"/>
        </w:rPr>
        <w:t xml:space="preserve"> </w:t>
      </w:r>
      <w:r w:rsidR="00D64DAA" w:rsidRPr="002247E6">
        <w:rPr>
          <w:rFonts w:ascii="Times New Roman" w:hAnsi="Times New Roman" w:cs="Times New Roman"/>
          <w:b w:val="0"/>
          <w:bCs w:val="0"/>
          <w:i/>
          <w:iCs/>
          <w:caps w:val="0"/>
          <w:sz w:val="24"/>
        </w:rPr>
        <w:t>CO</w:t>
      </w:r>
      <w:r w:rsidR="00A12DDC" w:rsidRPr="002247E6">
        <w:rPr>
          <w:rFonts w:ascii="Times New Roman" w:hAnsi="Times New Roman" w:cs="Times New Roman"/>
          <w:b w:val="0"/>
          <w:bCs w:val="0"/>
          <w:i/>
          <w:iCs/>
          <w:sz w:val="24"/>
          <w:vertAlign w:val="subscript"/>
        </w:rPr>
        <w:t>2</w:t>
      </w:r>
      <w:r w:rsidR="00D64DAA" w:rsidRPr="002247E6">
        <w:rPr>
          <w:rFonts w:ascii="Times New Roman" w:hAnsi="Times New Roman" w:cs="Times New Roman"/>
          <w:b w:val="0"/>
          <w:bCs w:val="0"/>
          <w:i/>
          <w:iCs/>
          <w:caps w:val="0"/>
          <w:sz w:val="24"/>
        </w:rPr>
        <w:t xml:space="preserve"> measurement</w:t>
      </w:r>
      <w:bookmarkEnd w:id="143"/>
    </w:p>
    <w:p w14:paraId="0F82F4D4" w14:textId="4B4B3212"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Throughout the incubation, respired CO</w:t>
      </w:r>
      <w:r w:rsidRPr="002247E6">
        <w:rPr>
          <w:rFonts w:ascii="Times New Roman" w:hAnsi="Times New Roman" w:cs="Times New Roman"/>
          <w:vertAlign w:val="subscript"/>
        </w:rPr>
        <w:t>2</w:t>
      </w:r>
      <w:r w:rsidRPr="002247E6">
        <w:rPr>
          <w:rFonts w:ascii="Times New Roman" w:hAnsi="Times New Roman" w:cs="Times New Roman"/>
        </w:rPr>
        <w:t xml:space="preserve"> was measured by collecting gas samples from the incubation jars designated for destructive sampling at the end of the incubation experiment (180</w:t>
      </w:r>
      <w:r w:rsidRPr="002247E6">
        <w:rPr>
          <w:rFonts w:ascii="Times New Roman" w:hAnsi="Times New Roman" w:cs="Times New Roman"/>
          <w:vertAlign w:val="superscript"/>
        </w:rPr>
        <w:t>th</w:t>
      </w:r>
      <w:r w:rsidRPr="002247E6">
        <w:rPr>
          <w:rFonts w:ascii="Times New Roman" w:hAnsi="Times New Roman" w:cs="Times New Roman"/>
        </w:rPr>
        <w:t xml:space="preserve"> day). Gas samples were collected at 1, 3, 5, 8, 10, 15, 23, 30, 45, 60, 75, 90, 120, 150, and 180 days (15 time points) after the incubation started. Prior to each gas sampling, the incubation </w:t>
      </w:r>
      <w:r w:rsidRPr="002247E6">
        <w:rPr>
          <w:rFonts w:ascii="Times New Roman" w:hAnsi="Times New Roman" w:cs="Times New Roman"/>
        </w:rPr>
        <w:lastRenderedPageBreak/>
        <w:t>jars were opened to facilitate a complete exchange of the headspace with the room atmosphere. Afterward, the jars were sealed with septum-fitted lids for approximately 24 hours (from the 1</w:t>
      </w:r>
      <w:r w:rsidRPr="002247E6">
        <w:rPr>
          <w:rFonts w:ascii="Times New Roman" w:hAnsi="Times New Roman" w:cs="Times New Roman"/>
          <w:vertAlign w:val="superscript"/>
        </w:rPr>
        <w:t>st</w:t>
      </w:r>
      <w:r w:rsidRPr="002247E6">
        <w:rPr>
          <w:rFonts w:ascii="Times New Roman" w:hAnsi="Times New Roman" w:cs="Times New Roman"/>
        </w:rPr>
        <w:t xml:space="preserve"> to the 30</w:t>
      </w:r>
      <w:r w:rsidRPr="002247E6">
        <w:rPr>
          <w:rFonts w:ascii="Times New Roman" w:hAnsi="Times New Roman" w:cs="Times New Roman"/>
          <w:vertAlign w:val="superscript"/>
        </w:rPr>
        <w:t>th</w:t>
      </w:r>
      <w:r w:rsidRPr="002247E6">
        <w:rPr>
          <w:rFonts w:ascii="Times New Roman" w:hAnsi="Times New Roman" w:cs="Times New Roman"/>
        </w:rPr>
        <w:t xml:space="preserve"> day) to 72 hours (from the 45</w:t>
      </w:r>
      <w:r w:rsidRPr="002247E6">
        <w:rPr>
          <w:rFonts w:ascii="Times New Roman" w:hAnsi="Times New Roman" w:cs="Times New Roman"/>
          <w:vertAlign w:val="superscript"/>
        </w:rPr>
        <w:t>th</w:t>
      </w:r>
      <w:r w:rsidRPr="002247E6">
        <w:rPr>
          <w:rFonts w:ascii="Times New Roman" w:hAnsi="Times New Roman" w:cs="Times New Roman"/>
        </w:rPr>
        <w:t xml:space="preserve"> to the 180</w:t>
      </w:r>
      <w:r w:rsidRPr="002247E6">
        <w:rPr>
          <w:rFonts w:ascii="Times New Roman" w:hAnsi="Times New Roman" w:cs="Times New Roman"/>
          <w:vertAlign w:val="superscript"/>
        </w:rPr>
        <w:t>th</w:t>
      </w:r>
      <w:r w:rsidRPr="002247E6">
        <w:rPr>
          <w:rFonts w:ascii="Times New Roman" w:hAnsi="Times New Roman" w:cs="Times New Roman"/>
        </w:rPr>
        <w:t xml:space="preserve"> day) to attain a headspace gas concentration significantly distinct from the soil without residue addition. ~ 60 ml of gas from the headspace was drawn from the closed jars using a syringe-needle assembly. Before sampling, the headspace air was mixed by pumping air using an empty syringe 2-3 times. Following each gas sampling, the incubation jars were re-aerated. </w:t>
      </w:r>
    </w:p>
    <w:p w14:paraId="44A12083" w14:textId="2C6DFC3E" w:rsidR="0041283D" w:rsidRPr="002247E6" w:rsidRDefault="00A12DDC" w:rsidP="00760FC2">
      <w:pPr>
        <w:spacing w:before="120" w:after="120" w:line="480" w:lineRule="auto"/>
        <w:ind w:firstLine="720"/>
        <w:rPr>
          <w:rFonts w:ascii="Times New Roman" w:hAnsi="Times New Roman" w:cs="Times New Roman"/>
        </w:rPr>
      </w:pPr>
      <w:r w:rsidRPr="002247E6">
        <w:rPr>
          <w:rFonts w:ascii="Times New Roman" w:hAnsi="Times New Roman" w:cs="Times New Roman"/>
        </w:rPr>
        <w:t>The gas sample was analyzed for total CO</w:t>
      </w:r>
      <w:r w:rsidRPr="002247E6">
        <w:rPr>
          <w:rFonts w:ascii="Times New Roman" w:hAnsi="Times New Roman" w:cs="Times New Roman"/>
          <w:vertAlign w:val="subscript"/>
        </w:rPr>
        <w:t>2</w:t>
      </w:r>
      <w:r w:rsidRPr="002247E6">
        <w:rPr>
          <w:rFonts w:ascii="Times New Roman" w:hAnsi="Times New Roman" w:cs="Times New Roman"/>
        </w:rPr>
        <w:t xml:space="preserve"> concentration and δ</w:t>
      </w:r>
      <w:r w:rsidRPr="002247E6">
        <w:rPr>
          <w:rFonts w:ascii="Times New Roman" w:hAnsi="Times New Roman" w:cs="Times New Roman"/>
          <w:vertAlign w:val="superscript"/>
        </w:rPr>
        <w:t>13</w:t>
      </w:r>
      <w:r w:rsidRPr="002247E6">
        <w:rPr>
          <w:rFonts w:ascii="Times New Roman" w:hAnsi="Times New Roman" w:cs="Times New Roman"/>
        </w:rPr>
        <w:t>C using a Picarro G2131-i isotopic CO</w:t>
      </w:r>
      <w:r w:rsidRPr="002247E6">
        <w:rPr>
          <w:rFonts w:ascii="Times New Roman" w:hAnsi="Times New Roman" w:cs="Times New Roman"/>
          <w:vertAlign w:val="subscript"/>
        </w:rPr>
        <w:t>2</w:t>
      </w:r>
      <w:r w:rsidRPr="002247E6">
        <w:rPr>
          <w:rFonts w:ascii="Times New Roman" w:hAnsi="Times New Roman" w:cs="Times New Roman"/>
        </w:rPr>
        <w:t xml:space="preserve"> analyzer based on cavity ring-down spectroscopy (CRDS) technology (Picarro Inc., Santa Clara, CA, USA). Total CO</w:t>
      </w:r>
      <w:r w:rsidRPr="002247E6">
        <w:rPr>
          <w:rFonts w:ascii="Times New Roman" w:hAnsi="Times New Roman" w:cs="Times New Roman"/>
          <w:vertAlign w:val="subscript"/>
        </w:rPr>
        <w:t>2</w:t>
      </w:r>
      <w:r w:rsidRPr="002247E6">
        <w:rPr>
          <w:rFonts w:ascii="Times New Roman" w:hAnsi="Times New Roman" w:cs="Times New Roman"/>
        </w:rPr>
        <w:t> concentration and the δ</w:t>
      </w:r>
      <w:r w:rsidRPr="002247E6">
        <w:rPr>
          <w:rFonts w:ascii="Times New Roman" w:hAnsi="Times New Roman" w:cs="Times New Roman"/>
          <w:vertAlign w:val="superscript"/>
        </w:rPr>
        <w:t>13</w:t>
      </w:r>
      <w:r w:rsidRPr="002247E6">
        <w:rPr>
          <w:rFonts w:ascii="Times New Roman" w:hAnsi="Times New Roman" w:cs="Times New Roman"/>
        </w:rPr>
        <w:t>C values were calibrated/corrected using reference air blanks of known CO</w:t>
      </w:r>
      <w:r w:rsidRPr="002247E6">
        <w:rPr>
          <w:rFonts w:ascii="Times New Roman" w:hAnsi="Times New Roman" w:cs="Times New Roman"/>
          <w:vertAlign w:val="subscript"/>
        </w:rPr>
        <w:t>2</w:t>
      </w:r>
      <w:r w:rsidRPr="002247E6">
        <w:rPr>
          <w:rFonts w:ascii="Times New Roman" w:hAnsi="Times New Roman" w:cs="Times New Roman"/>
        </w:rPr>
        <w:t xml:space="preserve"> (1500 ppm and atmospheric air</w:t>
      </w:r>
      <w:r w:rsidR="0015410A" w:rsidRPr="002247E6">
        <w:rPr>
          <w:rFonts w:ascii="Times New Roman" w:hAnsi="Times New Roman" w:cs="Times New Roman"/>
        </w:rPr>
        <w:t xml:space="preserve"> of the sampling day</w:t>
      </w:r>
      <w:r w:rsidRPr="002247E6">
        <w:rPr>
          <w:rFonts w:ascii="Times New Roman" w:hAnsi="Times New Roman" w:cs="Times New Roman"/>
        </w:rPr>
        <w:t>) and δ</w:t>
      </w:r>
      <w:r w:rsidRPr="002247E6">
        <w:rPr>
          <w:rFonts w:ascii="Times New Roman" w:hAnsi="Times New Roman" w:cs="Times New Roman"/>
          <w:vertAlign w:val="superscript"/>
        </w:rPr>
        <w:t>13</w:t>
      </w:r>
      <w:r w:rsidRPr="002247E6">
        <w:rPr>
          <w:rFonts w:ascii="Times New Roman" w:hAnsi="Times New Roman" w:cs="Times New Roman"/>
        </w:rPr>
        <w:t>C value (-25‰ and atmospheric air</w:t>
      </w:r>
      <w:r w:rsidR="0015410A" w:rsidRPr="002247E6">
        <w:rPr>
          <w:rFonts w:ascii="Times New Roman" w:hAnsi="Times New Roman" w:cs="Times New Roman"/>
        </w:rPr>
        <w:t xml:space="preserve"> of the sampling day</w:t>
      </w:r>
      <w:r w:rsidRPr="002247E6">
        <w:rPr>
          <w:rFonts w:ascii="Times New Roman" w:hAnsi="Times New Roman" w:cs="Times New Roman"/>
        </w:rPr>
        <w:t>). The δ</w:t>
      </w:r>
      <w:r w:rsidRPr="002247E6">
        <w:rPr>
          <w:rFonts w:ascii="Times New Roman" w:hAnsi="Times New Roman" w:cs="Times New Roman"/>
          <w:vertAlign w:val="superscript"/>
        </w:rPr>
        <w:t>13</w:t>
      </w:r>
      <w:r w:rsidRPr="002247E6">
        <w:rPr>
          <w:rFonts w:ascii="Times New Roman" w:hAnsi="Times New Roman" w:cs="Times New Roman"/>
        </w:rPr>
        <w:t>C value, expressed in per mil (‰), was calculated relative to the Pee Dee Belemnite (PDB) standard. The universal gas law was applied to convert the CO</w:t>
      </w:r>
      <w:r w:rsidRPr="002247E6">
        <w:rPr>
          <w:rFonts w:ascii="Times New Roman" w:hAnsi="Times New Roman" w:cs="Times New Roman"/>
          <w:vertAlign w:val="subscript"/>
        </w:rPr>
        <w:t>2</w:t>
      </w:r>
      <w:r w:rsidRPr="002247E6">
        <w:rPr>
          <w:rFonts w:ascii="Times New Roman" w:hAnsi="Times New Roman" w:cs="Times New Roman"/>
        </w:rPr>
        <w:t xml:space="preserve"> concentration to a C mass basis, considering the total internal jar volume after subtracting the volume occupied by soil and the cup. Cumulative CO</w:t>
      </w:r>
      <w:r w:rsidRPr="002247E6">
        <w:rPr>
          <w:rFonts w:ascii="Times New Roman" w:hAnsi="Times New Roman" w:cs="Times New Roman"/>
          <w:vertAlign w:val="subscript"/>
        </w:rPr>
        <w:t>2</w:t>
      </w:r>
      <w:r w:rsidRPr="002247E6">
        <w:rPr>
          <w:rFonts w:ascii="Times New Roman" w:hAnsi="Times New Roman" w:cs="Times New Roman"/>
        </w:rPr>
        <w:t xml:space="preserve"> emissions were calculated by linear interpolation of gas emission values between the measurement intervals. </w:t>
      </w:r>
    </w:p>
    <w:p w14:paraId="7D2972A3" w14:textId="699BDCE6" w:rsidR="00A12DDC" w:rsidRPr="002247E6" w:rsidRDefault="00760FC2" w:rsidP="00121549">
      <w:pPr>
        <w:pStyle w:val="Heading1"/>
        <w:spacing w:before="120" w:after="120" w:line="480" w:lineRule="auto"/>
        <w:jc w:val="left"/>
        <w:rPr>
          <w:rFonts w:ascii="Times New Roman" w:hAnsi="Times New Roman" w:cs="Times New Roman"/>
          <w:b w:val="0"/>
          <w:bCs w:val="0"/>
          <w:i/>
          <w:iCs/>
          <w:sz w:val="24"/>
        </w:rPr>
      </w:pPr>
      <w:bookmarkStart w:id="144" w:name="_Toc167955104"/>
      <w:r w:rsidRPr="002247E6">
        <w:rPr>
          <w:rFonts w:ascii="Times New Roman" w:hAnsi="Times New Roman" w:cs="Times New Roman"/>
          <w:b w:val="0"/>
          <w:bCs w:val="0"/>
          <w:i/>
          <w:iCs/>
          <w:sz w:val="24"/>
        </w:rPr>
        <w:t>4.</w:t>
      </w:r>
      <w:r w:rsidR="00864507" w:rsidRPr="002247E6">
        <w:rPr>
          <w:rFonts w:ascii="Times New Roman" w:hAnsi="Times New Roman" w:cs="Times New Roman"/>
          <w:b w:val="0"/>
          <w:bCs w:val="0"/>
          <w:i/>
          <w:iCs/>
          <w:sz w:val="24"/>
        </w:rPr>
        <w:t>3</w:t>
      </w:r>
      <w:r w:rsidR="00A12DDC" w:rsidRPr="002247E6">
        <w:rPr>
          <w:rFonts w:ascii="Times New Roman" w:hAnsi="Times New Roman" w:cs="Times New Roman"/>
          <w:b w:val="0"/>
          <w:bCs w:val="0"/>
          <w:i/>
          <w:iCs/>
          <w:sz w:val="24"/>
        </w:rPr>
        <w:t xml:space="preserve">.4. </w:t>
      </w:r>
      <w:r w:rsidR="00D64DAA" w:rsidRPr="002247E6">
        <w:rPr>
          <w:rFonts w:ascii="Times New Roman" w:hAnsi="Times New Roman" w:cs="Times New Roman"/>
          <w:b w:val="0"/>
          <w:bCs w:val="0"/>
          <w:i/>
          <w:iCs/>
          <w:caps w:val="0"/>
          <w:sz w:val="24"/>
        </w:rPr>
        <w:t>Destructive soil sampling and SOC fractionation</w:t>
      </w:r>
      <w:bookmarkEnd w:id="144"/>
      <w:r w:rsidR="00D64DAA" w:rsidRPr="002247E6">
        <w:rPr>
          <w:rFonts w:ascii="Times New Roman" w:hAnsi="Times New Roman" w:cs="Times New Roman"/>
          <w:b w:val="0"/>
          <w:bCs w:val="0"/>
          <w:i/>
          <w:iCs/>
          <w:caps w:val="0"/>
          <w:sz w:val="24"/>
        </w:rPr>
        <w:t xml:space="preserve"> </w:t>
      </w:r>
    </w:p>
    <w:p w14:paraId="3A1FE4FB" w14:textId="503963A1"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Incubated soils were destructively harvested on days 1, 10, 30, 90</w:t>
      </w:r>
      <w:r w:rsidR="00BD28B1" w:rsidRPr="002247E6">
        <w:rPr>
          <w:rFonts w:ascii="Times New Roman" w:hAnsi="Times New Roman" w:cs="Times New Roman"/>
        </w:rPr>
        <w:t>,</w:t>
      </w:r>
      <w:r w:rsidRPr="002247E6">
        <w:rPr>
          <w:rFonts w:ascii="Times New Roman" w:hAnsi="Times New Roman" w:cs="Times New Roman"/>
        </w:rPr>
        <w:t xml:space="preserve"> and 180, allowing us to track the fate of added residue C in different SOC fractions. Samples were air-dried for bulk SOC and total N analysis and SOC fractionation into </w:t>
      </w:r>
      <w:r w:rsidR="0093253B" w:rsidRPr="002247E6">
        <w:rPr>
          <w:rFonts w:ascii="Times New Roman" w:hAnsi="Times New Roman" w:cs="Times New Roman"/>
        </w:rPr>
        <w:t>POM-C</w:t>
      </w:r>
      <w:r w:rsidRPr="002247E6">
        <w:rPr>
          <w:rFonts w:ascii="Times New Roman" w:hAnsi="Times New Roman" w:cs="Times New Roman"/>
        </w:rPr>
        <w:t xml:space="preserve"> and </w:t>
      </w:r>
      <w:r w:rsidR="0093253B" w:rsidRPr="002247E6">
        <w:rPr>
          <w:rFonts w:ascii="Times New Roman" w:hAnsi="Times New Roman" w:cs="Times New Roman"/>
        </w:rPr>
        <w:t>MAOM-C</w:t>
      </w:r>
      <w:r w:rsidRPr="002247E6">
        <w:rPr>
          <w:rFonts w:ascii="Times New Roman" w:hAnsi="Times New Roman" w:cs="Times New Roman"/>
        </w:rPr>
        <w:t xml:space="preserv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{"citationID":"XA7ykEjn","properties":{"formattedCitation":"(Poeplau et al. 2018)","plainCitation":"(Poeplau et al. 2018)","dontUpdate":true,"noteIndex":0},"citationItems":[{"id":1375,"uris":["http://zotero.org/users/4537082/items/7X4KRAH6"],"itemData":{"id":1375,"type":"article-journal","abstract":"Fractionation of soil organic carbon (SOC) is crucial for mechanistic understanding and modeling of soil organic matter decomposition and stabilization processes. It is often aimed at separating the bulk SOC into fractions with varying turnover rates, but a comprehensive comparison of methods to achieve this is lacking. In this study, a total of 20 different SOC fractionation methods were tested by participating laboratories for their suitability to isolate fractions with varying turnover rates, using agricultural soils from three experimental sites with vegetation change from C3 to C4 22–36 years ago. Enrichment of C4-derived carbon was traced and used as a proxy for turnover rates in the fractions. Methods that apply a combination of physical (density, size) and chemical (oxidation, extraction) fractionation were identified as most effective in separating SOC into fractions with distinct turnover rates. Coarse light SOC separated by density fractionation was the most C4-carbon enriched fraction, while oxidation-resistant SOC left after extraction with NaOCl was the least C4-carbon enriched fraction. Surprisingly, even after 36 years of C4 crop cultivation in a temperate climate, no method was able to isolate a fraction with more than 76% turnover, which challenges the link to the most active plant-derived carbon pools in models. Particles with density &gt;2.8 g cm−3 showed similar C4-carbon enrichment as oxidation-resistant SOC, highlighting the importance of sesquioxides for SOC stabilization. The importance of clay and silt-sized particles (&lt;50 μm) for SOC stabilization was also confirmed. Particle size fractionation significantly outperformed aggregate size fractionation, due to the fact that larger aggregates contain smaller aggregates and organic matter particles of various sizes with different turnover rates. An evaluation scheme comprising different criteria was used to identify the most suitable methods for isolating fractions with distinct turnover rates, and potential benefits and trade-offs associated with a specific choice. Our findings can be of great help to select the appropriate method(s) for fractionation of agricultural soils.","container-title":"Soil Biology and Biochemistry","DOI":"10.1016/j.soilbio.2018.06.025","ISSN":"0038-0717","journalAbbreviation":"Soil Biology and Biochemistry","language":"en","page":"10-26","source":"ScienceDirect","title":"Isolating organic carbon fractions with varying turnover rates in temperate agricultural soils – A comprehensive method comparison","volume":"125","author":[{"family":"Poeplau","given":"Christopher"},{"family":"Don","given":"Axel"},{"family":"Six","given":"Johan"},{"family":"Kaiser","given":"Michael"},{"family":"Benbi","given":"Dinesh"},{"family":"Chenu","given":"Claire"},{"family":"Cotrufo","given":"M. Francesca"},{"family":"Derrien","given":"Delphine"},{"family":"Gioacchini","given":"Paola"},{"family":"Grand","given":"Stephanie"},{"family":"Gregorich","given":"Edward"},{"family":"Griepentrog","given":"Marco"},{"family":"Gunina","given":"Anna"},{"family":"Haddix","given":"Michelle"},{"family":"Kuzyakov","given":"Yakov"},{"family":"Kühnel","given":"Anna"},{"family":"Macdonald","given":"Lynne M."},{"family":"Soong","given":"Jennifer"},{"family":"Trigalet","given":"Sylvain"},{"family":"Vermeire","given":"Marie-Liesse"},{"family":"Rovira","given":"Pere"},{"family":"Wesemael","given":"Bas","non-dropping-particle":"van"},{"family":"Wiesmeier","given":"Martin"},{"family":"Yeasmin","given":"Sabina"},{"family":"Yevdokimov","given":"Ilya"},{"family":"Nieder","given":"Rolf"}],"issued":{"date-parts":[["2018",10,1]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(adjusted from Poeplau et al. 2018)</w:t>
      </w:r>
      <w:r w:rsidRPr="002247E6">
        <w:rPr>
          <w:rFonts w:ascii="Times New Roman" w:hAnsi="Times New Roman" w:cs="Times New Roman"/>
        </w:rPr>
        <w:fldChar w:fldCharType="end"/>
      </w:r>
      <w:r w:rsidRPr="002247E6">
        <w:rPr>
          <w:rFonts w:ascii="Times New Roman" w:hAnsi="Times New Roman" w:cs="Times New Roman"/>
        </w:rPr>
        <w:t xml:space="preserve">. To each 250 ml Nalgene bottle, containing 15 g of the destructively harvested soil, 60 ml of 0.5% sodium hexametaphosphate solution was added. These bottles were </w:t>
      </w:r>
      <w:r w:rsidRPr="002247E6">
        <w:rPr>
          <w:rFonts w:ascii="Times New Roman" w:hAnsi="Times New Roman" w:cs="Times New Roman"/>
        </w:rPr>
        <w:lastRenderedPageBreak/>
        <w:t>then shaken for 18 hours at 180 rpm. Subsequently, the soil slurry was poured onto a 53 μm sieve placed on top of a funnel, leading into a pre-weighed container. Silt and clay-sized fractions (</w:t>
      </w:r>
      <w:r w:rsidR="0093253B" w:rsidRPr="002247E6">
        <w:rPr>
          <w:rFonts w:ascii="Times New Roman" w:hAnsi="Times New Roman" w:cs="Times New Roman"/>
        </w:rPr>
        <w:t>MAOM-C</w:t>
      </w:r>
      <w:r w:rsidRPr="002247E6">
        <w:rPr>
          <w:rFonts w:ascii="Times New Roman" w:hAnsi="Times New Roman" w:cs="Times New Roman"/>
        </w:rPr>
        <w:t xml:space="preserve">) passing through the sieve were collected, dried at 60 ℃, and then weighed. </w:t>
      </w:r>
      <w:r w:rsidR="0093253B" w:rsidRPr="002247E6">
        <w:rPr>
          <w:rFonts w:ascii="Times New Roman" w:hAnsi="Times New Roman" w:cs="Times New Roman"/>
        </w:rPr>
        <w:t>POM-C</w:t>
      </w:r>
      <w:r w:rsidRPr="002247E6">
        <w:rPr>
          <w:rFonts w:ascii="Times New Roman" w:hAnsi="Times New Roman" w:cs="Times New Roman"/>
        </w:rPr>
        <w:t xml:space="preserve"> remaining on the sieve were retained by backwashing into a pre-weighed plastic boat and subsequently dried at 60 ℃ </w:t>
      </w:r>
      <w:r w:rsidR="00760FC2" w:rsidRPr="002247E6">
        <w:rPr>
          <w:rFonts w:ascii="Times New Roman" w:hAnsi="Times New Roman" w:cs="Times New Roman"/>
        </w:rPr>
        <w:t>and weighed</w:t>
      </w:r>
      <w:r w:rsidRPr="002247E6">
        <w:rPr>
          <w:rFonts w:ascii="Times New Roman" w:hAnsi="Times New Roman" w:cs="Times New Roman"/>
        </w:rPr>
        <w:t xml:space="preserve">. Based on a previous study from the same field experiment, the measured SOC in the sand fraction was &lt;2% SOC (Patra et al., 2022), so it was considered negligible. So, the &gt;53 μm fraction was analyzed without separating the sand. The dried </w:t>
      </w:r>
      <w:r w:rsidR="0093253B" w:rsidRPr="002247E6">
        <w:rPr>
          <w:rFonts w:ascii="Times New Roman" w:hAnsi="Times New Roman" w:cs="Times New Roman"/>
        </w:rPr>
        <w:t>POM-C</w:t>
      </w:r>
      <w:r w:rsidRPr="002247E6">
        <w:rPr>
          <w:rFonts w:ascii="Times New Roman" w:hAnsi="Times New Roman" w:cs="Times New Roman"/>
        </w:rPr>
        <w:t xml:space="preserve"> and </w:t>
      </w:r>
      <w:r w:rsidR="0093253B" w:rsidRPr="002247E6">
        <w:rPr>
          <w:rFonts w:ascii="Times New Roman" w:hAnsi="Times New Roman" w:cs="Times New Roman"/>
        </w:rPr>
        <w:t>MAOM-C</w:t>
      </w:r>
      <w:r w:rsidRPr="002247E6">
        <w:rPr>
          <w:rFonts w:ascii="Times New Roman" w:hAnsi="Times New Roman" w:cs="Times New Roman"/>
        </w:rPr>
        <w:t xml:space="preserve"> fractions were pulverized, and the C concentration and δ</w:t>
      </w:r>
      <w:r w:rsidRPr="002247E6">
        <w:rPr>
          <w:rFonts w:ascii="Times New Roman" w:hAnsi="Times New Roman" w:cs="Times New Roman"/>
          <w:vertAlign w:val="superscript"/>
        </w:rPr>
        <w:t>13</w:t>
      </w:r>
      <w:r w:rsidRPr="002247E6">
        <w:rPr>
          <w:rFonts w:ascii="Times New Roman" w:hAnsi="Times New Roman" w:cs="Times New Roman"/>
        </w:rPr>
        <w:t xml:space="preserve">C composition were analyzed through dry combustion using the Elementar Vario MAX cube CN analyzer (Elementar, Hanau, Germany), and a combustion module attached to a </w:t>
      </w:r>
      <w:r w:rsidR="00FE0C04" w:rsidRPr="002247E6">
        <w:rPr>
          <w:rFonts w:ascii="Times New Roman" w:hAnsi="Times New Roman" w:cs="Times New Roman"/>
        </w:rPr>
        <w:t xml:space="preserve">Cavity Ring-Down Spectroscopy (CM-CRDS) </w:t>
      </w:r>
      <w:r w:rsidRPr="002247E6">
        <w:rPr>
          <w:rFonts w:ascii="Times New Roman" w:hAnsi="Times New Roman" w:cs="Times New Roman"/>
        </w:rPr>
        <w:t>of a Picarro G2131-i analyzer (Picarro Inc., Santa Clara, CA, USA), respectively.</w:t>
      </w:r>
    </w:p>
    <w:p w14:paraId="74A03E22" w14:textId="261D6F53" w:rsidR="00A12DDC" w:rsidRPr="002247E6" w:rsidRDefault="00760FC2" w:rsidP="00121549">
      <w:pPr>
        <w:pStyle w:val="Heading1"/>
        <w:spacing w:before="120" w:after="120" w:line="480" w:lineRule="auto"/>
        <w:jc w:val="left"/>
        <w:rPr>
          <w:rFonts w:ascii="Times New Roman" w:hAnsi="Times New Roman" w:cs="Times New Roman"/>
          <w:b w:val="0"/>
          <w:bCs w:val="0"/>
          <w:i/>
          <w:iCs/>
          <w:sz w:val="24"/>
        </w:rPr>
      </w:pPr>
      <w:bookmarkStart w:id="145" w:name="_Toc167955105"/>
      <w:r w:rsidRPr="002247E6">
        <w:rPr>
          <w:rFonts w:ascii="Times New Roman" w:hAnsi="Times New Roman" w:cs="Times New Roman"/>
          <w:b w:val="0"/>
          <w:bCs w:val="0"/>
          <w:i/>
          <w:iCs/>
          <w:sz w:val="24"/>
        </w:rPr>
        <w:t>4.</w:t>
      </w:r>
      <w:r w:rsidR="00864507" w:rsidRPr="002247E6">
        <w:rPr>
          <w:rFonts w:ascii="Times New Roman" w:hAnsi="Times New Roman" w:cs="Times New Roman"/>
          <w:b w:val="0"/>
          <w:bCs w:val="0"/>
          <w:i/>
          <w:iCs/>
          <w:sz w:val="24"/>
        </w:rPr>
        <w:t>3</w:t>
      </w:r>
      <w:r w:rsidR="00A12DDC" w:rsidRPr="002247E6">
        <w:rPr>
          <w:rFonts w:ascii="Times New Roman" w:hAnsi="Times New Roman" w:cs="Times New Roman"/>
          <w:b w:val="0"/>
          <w:bCs w:val="0"/>
          <w:i/>
          <w:iCs/>
          <w:sz w:val="24"/>
        </w:rPr>
        <w:t xml:space="preserve">.5. </w:t>
      </w:r>
      <w:r w:rsidR="00D64DAA" w:rsidRPr="002247E6">
        <w:rPr>
          <w:rFonts w:ascii="Times New Roman" w:hAnsi="Times New Roman" w:cs="Times New Roman"/>
          <w:b w:val="0"/>
          <w:bCs w:val="0"/>
          <w:i/>
          <w:iCs/>
          <w:caps w:val="0"/>
          <w:sz w:val="24"/>
        </w:rPr>
        <w:t>Isotopic calculations</w:t>
      </w:r>
      <w:bookmarkEnd w:id="145"/>
    </w:p>
    <w:p w14:paraId="427C8D19" w14:textId="7DD240F7"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Six different SOC pools were derived, using constant mass proportions from SOC fractions and mineralized CO</w:t>
      </w:r>
      <w:r w:rsidRPr="002247E6">
        <w:rPr>
          <w:rFonts w:ascii="Times New Roman" w:hAnsi="Times New Roman" w:cs="Times New Roman"/>
          <w:vertAlign w:val="subscript"/>
        </w:rPr>
        <w:t>2</w:t>
      </w:r>
      <w:r w:rsidRPr="002247E6">
        <w:rPr>
          <w:rFonts w:ascii="Times New Roman" w:hAnsi="Times New Roman" w:cs="Times New Roman"/>
        </w:rPr>
        <w:t xml:space="preserve">: residue derived and soil derived pools of </w:t>
      </w:r>
      <w:r w:rsidR="0093253B" w:rsidRPr="002247E6">
        <w:rPr>
          <w:rFonts w:ascii="Times New Roman" w:hAnsi="Times New Roman" w:cs="Times New Roman"/>
        </w:rPr>
        <w:t>POM-C</w:t>
      </w:r>
      <w:r w:rsidRPr="002247E6">
        <w:rPr>
          <w:rFonts w:ascii="Times New Roman" w:hAnsi="Times New Roman" w:cs="Times New Roman"/>
        </w:rPr>
        <w:t xml:space="preserve">, </w:t>
      </w:r>
      <w:r w:rsidR="0093253B" w:rsidRPr="002247E6">
        <w:rPr>
          <w:rFonts w:ascii="Times New Roman" w:hAnsi="Times New Roman" w:cs="Times New Roman"/>
        </w:rPr>
        <w:t>MAOM-C</w:t>
      </w:r>
      <w:r w:rsidRPr="002247E6">
        <w:rPr>
          <w:rFonts w:ascii="Times New Roman" w:hAnsi="Times New Roman" w:cs="Times New Roman"/>
        </w:rPr>
        <w:t xml:space="preserve"> and CO</w:t>
      </w:r>
      <w:r w:rsidRPr="002247E6">
        <w:rPr>
          <w:rFonts w:ascii="Times New Roman" w:hAnsi="Times New Roman" w:cs="Times New Roman"/>
          <w:vertAlign w:val="subscript"/>
        </w:rPr>
        <w:t>2</w:t>
      </w:r>
      <w:r w:rsidRPr="002247E6">
        <w:rPr>
          <w:rFonts w:ascii="Times New Roman" w:hAnsi="Times New Roman" w:cs="Times New Roman"/>
        </w:rPr>
        <w:t>, whereby “residue derived” and “soil derived” refers to added mannagrass-residue derived</w:t>
      </w:r>
      <w:r w:rsidRPr="002247E6">
        <w:rPr>
          <w:rFonts w:ascii="Times New Roman" w:hAnsi="Times New Roman" w:cs="Times New Roman"/>
          <w:i/>
          <w:iCs/>
        </w:rPr>
        <w:t xml:space="preserve"> </w:t>
      </w:r>
      <w:r w:rsidRPr="002247E6">
        <w:rPr>
          <w:rFonts w:ascii="Times New Roman" w:hAnsi="Times New Roman" w:cs="Times New Roman"/>
        </w:rPr>
        <w:t xml:space="preserve">C and native SOM derived C of the incubated soils, respectively. Cumulative </w:t>
      </w:r>
      <w:r w:rsidR="0093253B" w:rsidRPr="002247E6">
        <w:rPr>
          <w:rFonts w:ascii="Times New Roman" w:hAnsi="Times New Roman" w:cs="Times New Roman"/>
        </w:rPr>
        <w:t>POM-C</w:t>
      </w:r>
      <w:r w:rsidRPr="002247E6">
        <w:rPr>
          <w:rFonts w:ascii="Times New Roman" w:hAnsi="Times New Roman" w:cs="Times New Roman"/>
        </w:rPr>
        <w:t xml:space="preserve">, </w:t>
      </w:r>
      <w:r w:rsidR="0093253B" w:rsidRPr="002247E6">
        <w:rPr>
          <w:rFonts w:ascii="Times New Roman" w:hAnsi="Times New Roman" w:cs="Times New Roman"/>
        </w:rPr>
        <w:t>MAOM-C</w:t>
      </w:r>
      <w:r w:rsidRPr="002247E6">
        <w:rPr>
          <w:rFonts w:ascii="Times New Roman" w:hAnsi="Times New Roman" w:cs="Times New Roman"/>
        </w:rPr>
        <w:t xml:space="preserve"> and CO</w:t>
      </w:r>
      <w:r w:rsidRPr="002247E6">
        <w:rPr>
          <w:rFonts w:ascii="Times New Roman" w:hAnsi="Times New Roman" w:cs="Times New Roman"/>
          <w:vertAlign w:val="subscript"/>
        </w:rPr>
        <w:t>2</w:t>
      </w:r>
      <w:r w:rsidRPr="002247E6">
        <w:rPr>
          <w:rFonts w:ascii="Times New Roman" w:hAnsi="Times New Roman" w:cs="Times New Roman"/>
        </w:rPr>
        <w:t xml:space="preserve"> were calculated as sums of residue and soil derived C in each fraction. The proportion of residue derived CO</w:t>
      </w:r>
      <w:r w:rsidRPr="002247E6">
        <w:rPr>
          <w:rFonts w:ascii="Times New Roman" w:hAnsi="Times New Roman" w:cs="Times New Roman"/>
          <w:vertAlign w:val="subscript"/>
        </w:rPr>
        <w:t>2</w:t>
      </w:r>
      <w:r w:rsidRPr="002247E6">
        <w:rPr>
          <w:rFonts w:ascii="Times New Roman" w:hAnsi="Times New Roman" w:cs="Times New Roman"/>
        </w:rPr>
        <w:t xml:space="preserve"> and soil derived CO</w:t>
      </w:r>
      <w:r w:rsidRPr="002247E6">
        <w:rPr>
          <w:rFonts w:ascii="Times New Roman" w:hAnsi="Times New Roman" w:cs="Times New Roman"/>
          <w:vertAlign w:val="subscript"/>
        </w:rPr>
        <w:t>2</w:t>
      </w:r>
      <w:r w:rsidRPr="002247E6">
        <w:rPr>
          <w:rFonts w:ascii="Times New Roman" w:hAnsi="Times New Roman" w:cs="Times New Roman"/>
        </w:rPr>
        <w:t xml:space="preserve"> were calculated using the following equations (1) and (2)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{"citationID":"UFVody9U","properties":{"formattedCitation":"(Hayes, 2004)","plainCitation":"(Hayes, 2004)","noteIndex":0},"citationItems":[{"id":4730,"uris":["http://zotero.org/users/4537082/items/7RINFSP6"],"itemData":{"id":4730,"type":"article-journal","container-title":"Woods Hole Oceanographic Institution, Woods Hole, MA","journalAbbreviation":"Woods Hole Oceanographic Institution, Woods Hole, MA","title":"An introduction to isotopic calculations","volume":"2543","author":[{"family":"Hayes","given":"John M"}],"issued":{"date-parts":[["2004"]]}}}],"schema":"https://github.com/citation-style-language/schema/raw/master/csl-citation.json"}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(Hayes, 2004)</w:t>
      </w:r>
      <w:r w:rsidRPr="002247E6">
        <w:rPr>
          <w:rFonts w:ascii="Times New Roman" w:hAnsi="Times New Roman" w:cs="Times New Roman"/>
        </w:rPr>
        <w:fldChar w:fldCharType="end"/>
      </w:r>
      <w:r w:rsidRPr="002247E6">
        <w:rPr>
          <w:rFonts w:ascii="Times New Roman" w:hAnsi="Times New Roman" w:cs="Times New Roman"/>
        </w:rPr>
        <w:t xml:space="preserve">: </w:t>
      </w:r>
    </w:p>
    <w:p w14:paraId="3F3DBD8A" w14:textId="77777777" w:rsidR="00A12DDC" w:rsidRPr="002247E6" w:rsidRDefault="00000000" w:rsidP="00121549">
      <w:pPr>
        <w:spacing w:before="120" w:after="120" w:line="480" w:lineRule="auto"/>
        <w:rPr>
          <w:rFonts w:ascii="Times New Roman" w:eastAsiaTheme="minorEastAsia" w:hAnsi="Times New Roman" w:cs="Times New Roman"/>
        </w:rPr>
      </w:pPr>
      <m:oMath>
        <m:sSub>
          <m:sSubPr>
            <m:ctrlPr>
              <w:rPr>
                <w:rFonts w:ascii="Cambria Math" w:eastAsiaTheme="minorEastAsia" w:hAnsi="Cambria Math" w:cs="Cambria Math"/>
                <w:i/>
              </w:rPr>
            </m:ctrlPr>
          </m:sSubPr>
          <m:e>
            <m:r>
              <w:rPr>
                <w:rFonts w:ascii="Cambria Math" w:eastAsiaTheme="minorEastAsia" w:hAnsi="Cambria Math" w:cs="Cambria Math"/>
              </w:rPr>
              <m:t>f</m:t>
            </m:r>
          </m:e>
          <m:sub>
            <m:r>
              <w:rPr>
                <w:rFonts w:ascii="Cambria Math" w:eastAsiaTheme="minorEastAsia" w:hAnsi="Cambria Math" w:cs="Cambria Math"/>
              </w:rPr>
              <m:t>residue</m:t>
            </m:r>
          </m:sub>
        </m:sSub>
        <m:r>
          <m:rPr>
            <m:sty m:val="p"/>
          </m:rPr>
          <w:rPr>
            <w:rFonts w:ascii="Cambria Math" w:eastAsiaTheme="minorEastAsia" w:hAnsi="Cambria Math" w:cs="Cambria Math"/>
          </w:rPr>
          <m:t>=</m:t>
        </m:r>
        <m:f>
          <m:fPr>
            <m:ctrlPr>
              <w:rPr>
                <w:rFonts w:ascii="Cambria Math" w:eastAsiaTheme="minorEastAsia" w:hAnsi="Cambria Math" w:cs="Times New Roman"/>
              </w:rPr>
            </m:ctrlPr>
          </m:fPr>
          <m:num>
            <m:sSub>
              <m:sSubPr>
                <m:ctrlPr>
                  <w:rPr>
                    <w:rFonts w:ascii="Cambria Math" w:hAnsi="Cambria Math" w:cs="Times New Roman"/>
                    <w:i/>
                  </w:rPr>
                </m:ctrlPr>
              </m:sSubPr>
              <m:e>
                <m:sSup>
                  <m:sSupPr>
                    <m:ctrlPr>
                      <w:rPr>
                        <w:rFonts w:ascii="Cambria Math" w:hAnsi="Cambria Math" w:cs="Times New Roman"/>
                      </w:rPr>
                    </m:ctrlPr>
                  </m:sSupPr>
                  <m:e>
                    <m:r>
                      <m:rPr>
                        <m:sty m:val="p"/>
                      </m:rPr>
                      <w:rPr>
                        <w:rFonts w:ascii="Cambria Math" w:hAnsi="Cambria Math" w:cs="Times New Roman"/>
                      </w:rPr>
                      <m:t>δ</m:t>
                    </m:r>
                    <m:ctrlPr>
                      <w:rPr>
                        <w:rFonts w:ascii="Cambria Math" w:eastAsia="Cambria Math" w:hAnsi="Cambria Math" w:cs="Cambria Math"/>
                        <w:i/>
                      </w:rPr>
                    </m:ctrlPr>
                  </m:e>
                  <m:sup>
                    <m:r>
                      <w:rPr>
                        <w:rFonts w:ascii="Cambria Math" w:hAnsi="Cambria Math" w:cs="Times New Roman"/>
                      </w:rPr>
                      <m:t>13</m:t>
                    </m:r>
                  </m:sup>
                </m:sSup>
                <m:r>
                  <m:rPr>
                    <m:sty m:val="p"/>
                  </m:rPr>
                  <w:rPr>
                    <w:rFonts w:ascii="Cambria Math" w:hAnsi="Cambria Math" w:cs="Times New Roman"/>
                  </w:rPr>
                  <m:t>C‰</m:t>
                </m:r>
                <m:ctrlPr>
                  <w:rPr>
                    <w:rFonts w:ascii="Cambria Math" w:eastAsiaTheme="minorEastAsia" w:hAnsi="Cambria Math" w:cs="Times New Roman"/>
                  </w:rPr>
                </m:ctrlPr>
              </m:e>
              <m:sub>
                <m:r>
                  <w:rPr>
                    <w:rFonts w:ascii="Cambria Math" w:hAnsi="Cambria Math" w:cs="Times New Roman"/>
                  </w:rPr>
                  <m:t>soil+residue</m:t>
                </m:r>
              </m:sub>
            </m:sSub>
            <m:r>
              <w:rPr>
                <w:rFonts w:ascii="Cambria Math" w:hAnsi="Cambria Math" w:cs="Times New Roman"/>
              </w:rPr>
              <m:t xml:space="preserve">- </m:t>
            </m:r>
            <m:sSub>
              <m:sSubPr>
                <m:ctrlPr>
                  <w:rPr>
                    <w:rFonts w:ascii="Cambria Math" w:hAnsi="Cambria Math" w:cs="Times New Roman"/>
                    <w:i/>
                  </w:rPr>
                </m:ctrlPr>
              </m:sSubPr>
              <m:e>
                <m:sSup>
                  <m:sSupPr>
                    <m:ctrlPr>
                      <w:rPr>
                        <w:rFonts w:ascii="Cambria Math" w:hAnsi="Cambria Math" w:cs="Times New Roman"/>
                      </w:rPr>
                    </m:ctrlPr>
                  </m:sSupPr>
                  <m:e>
                    <m:r>
                      <m:rPr>
                        <m:sty m:val="p"/>
                      </m:rPr>
                      <w:rPr>
                        <w:rFonts w:ascii="Cambria Math" w:hAnsi="Cambria Math" w:cs="Times New Roman"/>
                      </w:rPr>
                      <m:t>δ</m:t>
                    </m:r>
                    <m:ctrlPr>
                      <w:rPr>
                        <w:rFonts w:ascii="Cambria Math" w:eastAsia="Cambria Math" w:hAnsi="Cambria Math" w:cs="Cambria Math"/>
                        <w:i/>
                      </w:rPr>
                    </m:ctrlPr>
                  </m:e>
                  <m:sup>
                    <m:r>
                      <w:rPr>
                        <w:rFonts w:ascii="Cambria Math" w:hAnsi="Cambria Math" w:cs="Times New Roman"/>
                      </w:rPr>
                      <m:t>13</m:t>
                    </m:r>
                  </m:sup>
                </m:sSup>
                <m:r>
                  <m:rPr>
                    <m:sty m:val="p"/>
                  </m:rPr>
                  <w:rPr>
                    <w:rFonts w:ascii="Cambria Math" w:hAnsi="Cambria Math" w:cs="Times New Roman"/>
                  </w:rPr>
                  <m:t>C‰</m:t>
                </m:r>
              </m:e>
              <m:sub>
                <m:r>
                  <w:rPr>
                    <w:rFonts w:ascii="Cambria Math" w:hAnsi="Cambria Math" w:cs="Times New Roman"/>
                  </w:rPr>
                  <m:t>soil-residue</m:t>
                </m:r>
              </m:sub>
            </m:sSub>
            <m:ctrlPr>
              <w:rPr>
                <w:rFonts w:ascii="Cambria Math" w:eastAsiaTheme="minorEastAsia" w:hAnsi="Cambria Math" w:cs="Cambria Math"/>
              </w:rPr>
            </m:ctrlPr>
          </m:num>
          <m:den>
            <m:sSub>
              <m:sSubPr>
                <m:ctrlPr>
                  <w:rPr>
                    <w:rFonts w:ascii="Cambria Math" w:hAnsi="Cambria Math" w:cs="Times New Roman"/>
                    <w:i/>
                  </w:rPr>
                </m:ctrlPr>
              </m:sSubPr>
              <m:e>
                <m:sSup>
                  <m:sSupPr>
                    <m:ctrlPr>
                      <w:rPr>
                        <w:rFonts w:ascii="Cambria Math" w:hAnsi="Cambria Math" w:cs="Times New Roman"/>
                      </w:rPr>
                    </m:ctrlPr>
                  </m:sSupPr>
                  <m:e>
                    <m:r>
                      <m:rPr>
                        <m:sty m:val="p"/>
                      </m:rPr>
                      <w:rPr>
                        <w:rFonts w:ascii="Cambria Math" w:hAnsi="Cambria Math" w:cs="Times New Roman"/>
                      </w:rPr>
                      <m:t>δ</m:t>
                    </m:r>
                    <m:ctrlPr>
                      <w:rPr>
                        <w:rFonts w:ascii="Cambria Math" w:eastAsia="Cambria Math" w:hAnsi="Cambria Math" w:cs="Cambria Math"/>
                        <w:i/>
                      </w:rPr>
                    </m:ctrlPr>
                  </m:e>
                  <m:sup>
                    <m:r>
                      <w:rPr>
                        <w:rFonts w:ascii="Cambria Math" w:hAnsi="Cambria Math" w:cs="Times New Roman"/>
                      </w:rPr>
                      <m:t>13</m:t>
                    </m:r>
                  </m:sup>
                </m:sSup>
                <m:r>
                  <m:rPr>
                    <m:sty m:val="p"/>
                  </m:rPr>
                  <w:rPr>
                    <w:rFonts w:ascii="Cambria Math" w:hAnsi="Cambria Math" w:cs="Times New Roman"/>
                  </w:rPr>
                  <m:t>C‰</m:t>
                </m:r>
                <m:ctrlPr>
                  <w:rPr>
                    <w:rFonts w:ascii="Cambria Math" w:eastAsiaTheme="minorEastAsia" w:hAnsi="Cambria Math" w:cs="Times New Roman"/>
                  </w:rPr>
                </m:ctrlPr>
              </m:e>
              <m:sub>
                <m:r>
                  <w:rPr>
                    <w:rFonts w:ascii="Cambria Math" w:hAnsi="Cambria Math" w:cs="Times New Roman"/>
                  </w:rPr>
                  <m:t>residue</m:t>
                </m:r>
              </m:sub>
            </m:sSub>
            <m:sSub>
              <m:sSubPr>
                <m:ctrlPr>
                  <w:rPr>
                    <w:rFonts w:ascii="Cambria Math" w:hAnsi="Cambria Math" w:cs="Times New Roman"/>
                    <w:i/>
                  </w:rPr>
                </m:ctrlPr>
              </m:sSubPr>
              <m:e>
                <m:sSup>
                  <m:sSupPr>
                    <m:ctrlPr>
                      <w:rPr>
                        <w:rFonts w:ascii="Cambria Math" w:hAnsi="Cambria Math" w:cs="Times New Roman"/>
                      </w:rPr>
                    </m:ctrlPr>
                  </m:sSupPr>
                  <m:e>
                    <m:r>
                      <m:rPr>
                        <m:sty m:val="p"/>
                      </m:rPr>
                      <w:rPr>
                        <w:rFonts w:ascii="Cambria Math" w:hAnsi="Cambria Math" w:cs="Times New Roman"/>
                      </w:rPr>
                      <m:t>- δ</m:t>
                    </m:r>
                    <m:ctrlPr>
                      <w:rPr>
                        <w:rFonts w:ascii="Cambria Math" w:eastAsia="Cambria Math" w:hAnsi="Cambria Math" w:cs="Cambria Math"/>
                        <w:i/>
                      </w:rPr>
                    </m:ctrlPr>
                  </m:e>
                  <m:sup>
                    <m:r>
                      <w:rPr>
                        <w:rFonts w:ascii="Cambria Math" w:hAnsi="Cambria Math" w:cs="Times New Roman"/>
                      </w:rPr>
                      <m:t>13</m:t>
                    </m:r>
                  </m:sup>
                </m:sSup>
                <m:r>
                  <m:rPr>
                    <m:sty m:val="p"/>
                  </m:rPr>
                  <w:rPr>
                    <w:rFonts w:ascii="Cambria Math" w:hAnsi="Cambria Math" w:cs="Times New Roman"/>
                  </w:rPr>
                  <m:t>C‰</m:t>
                </m:r>
                <m:ctrlPr>
                  <w:rPr>
                    <w:rFonts w:ascii="Cambria Math" w:eastAsia="Cambria Math" w:hAnsi="Cambria Math" w:cs="Cambria Math"/>
                    <w:i/>
                  </w:rPr>
                </m:ctrlPr>
              </m:e>
              <m:sub>
                <m:r>
                  <w:rPr>
                    <w:rFonts w:ascii="Cambria Math" w:hAnsi="Cambria Math" w:cs="Times New Roman"/>
                  </w:rPr>
                  <m:t>soil-residue</m:t>
                </m:r>
              </m:sub>
            </m:sSub>
          </m:den>
        </m:f>
      </m:oMath>
      <w:r w:rsidR="00A12DDC" w:rsidRPr="002247E6">
        <w:rPr>
          <w:rFonts w:ascii="Times New Roman" w:eastAsiaTheme="minorEastAsia" w:hAnsi="Times New Roman" w:cs="Times New Roman"/>
        </w:rPr>
        <w:t xml:space="preserve">                                                                       (1)</w:t>
      </w:r>
    </w:p>
    <w:p w14:paraId="3E9D3F95" w14:textId="77777777" w:rsidR="00A12DDC" w:rsidRPr="002247E6" w:rsidRDefault="00000000" w:rsidP="00121549">
      <w:pPr>
        <w:spacing w:before="120" w:after="120" w:line="480" w:lineRule="auto"/>
        <w:rPr>
          <w:rFonts w:ascii="Times New Roman" w:hAnsi="Times New Roman" w:cs="Times New Roman"/>
        </w:rPr>
      </w:pPr>
      <m:oMath>
        <m:sSub>
          <m:sSubPr>
            <m:ctrlPr>
              <w:rPr>
                <w:rFonts w:ascii="Cambria Math" w:eastAsiaTheme="minorEastAsia" w:hAnsi="Cambria Math" w:cs="Cambria Math"/>
                <w:i/>
              </w:rPr>
            </m:ctrlPr>
          </m:sSubPr>
          <m:e>
            <m:r>
              <w:rPr>
                <w:rFonts w:ascii="Cambria Math" w:eastAsiaTheme="minorEastAsia" w:hAnsi="Cambria Math" w:cs="Cambria Math"/>
              </w:rPr>
              <m:t>f</m:t>
            </m:r>
          </m:e>
          <m:sub>
            <m:r>
              <w:rPr>
                <w:rFonts w:ascii="Cambria Math" w:eastAsiaTheme="minorEastAsia" w:hAnsi="Cambria Math" w:cs="Cambria Math"/>
              </w:rPr>
              <m:t>soil</m:t>
            </m:r>
          </m:sub>
        </m:sSub>
        <m:r>
          <w:rPr>
            <w:rFonts w:ascii="Cambria Math" w:eastAsiaTheme="minorEastAsia" w:hAnsi="Cambria Math" w:cs="Cambria Math"/>
          </w:rPr>
          <m:t xml:space="preserve">=1- </m:t>
        </m:r>
        <m:sSub>
          <m:sSubPr>
            <m:ctrlPr>
              <w:rPr>
                <w:rFonts w:ascii="Cambria Math" w:eastAsiaTheme="minorEastAsia" w:hAnsi="Cambria Math" w:cs="Cambria Math"/>
                <w:i/>
              </w:rPr>
            </m:ctrlPr>
          </m:sSubPr>
          <m:e>
            <m:r>
              <w:rPr>
                <w:rFonts w:ascii="Cambria Math" w:eastAsiaTheme="minorEastAsia" w:hAnsi="Cambria Math" w:cs="Cambria Math"/>
              </w:rPr>
              <m:t>f</m:t>
            </m:r>
          </m:e>
          <m:sub>
            <m:r>
              <w:rPr>
                <w:rFonts w:ascii="Cambria Math" w:eastAsiaTheme="minorEastAsia" w:hAnsi="Cambria Math" w:cs="Cambria Math"/>
              </w:rPr>
              <m:t>residue</m:t>
            </m:r>
          </m:sub>
        </m:sSub>
      </m:oMath>
      <w:r w:rsidR="00A12DDC" w:rsidRPr="002247E6">
        <w:rPr>
          <w:rFonts w:ascii="Times New Roman" w:eastAsiaTheme="minorEastAsia" w:hAnsi="Times New Roman" w:cs="Times New Roman"/>
        </w:rPr>
        <w:t xml:space="preserve">                                                                                                              (2)</w:t>
      </w:r>
    </w:p>
    <w:p w14:paraId="319D18E9" w14:textId="4EB5C420" w:rsidR="00A12DDC" w:rsidRPr="002247E6" w:rsidRDefault="00A12DDC" w:rsidP="00121549">
      <w:pPr>
        <w:spacing w:before="120" w:after="120" w:line="480" w:lineRule="auto"/>
        <w:rPr>
          <w:rFonts w:ascii="Times New Roman" w:hAnsi="Times New Roman" w:cs="Times New Roman"/>
        </w:rPr>
      </w:pPr>
      <w:r w:rsidRPr="002247E6">
        <w:rPr>
          <w:rFonts w:ascii="Times New Roman" w:hAnsi="Times New Roman" w:cs="Times New Roman"/>
        </w:rPr>
        <w:lastRenderedPageBreak/>
        <w:t xml:space="preserve">Where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residue</m:t>
            </m:r>
          </m:sub>
        </m:sSub>
      </m:oMath>
      <w:r w:rsidRPr="002247E6">
        <w:rPr>
          <w:rFonts w:ascii="Times New Roman" w:eastAsiaTheme="minorEastAsia" w:hAnsi="Times New Roman" w:cs="Times New Roman"/>
        </w:rPr>
        <w:t xml:space="preserve"> and</w:t>
      </w:r>
      <w:r w:rsidRPr="002247E6">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soil</m:t>
            </m:r>
          </m:sub>
        </m:sSub>
      </m:oMath>
      <w:r w:rsidRPr="002247E6">
        <w:rPr>
          <w:rFonts w:ascii="Times New Roman" w:hAnsi="Times New Roman" w:cs="Times New Roman"/>
        </w:rPr>
        <w:t xml:space="preserve"> are the fractions of residue derived and soil derived CO</w:t>
      </w:r>
      <w:r w:rsidRPr="002247E6">
        <w:rPr>
          <w:rFonts w:ascii="Times New Roman" w:hAnsi="Times New Roman" w:cs="Times New Roman"/>
          <w:vertAlign w:val="subscript"/>
        </w:rPr>
        <w:t>2</w:t>
      </w:r>
      <w:r w:rsidRPr="002247E6">
        <w:rPr>
          <w:rFonts w:ascii="Times New Roman" w:hAnsi="Times New Roman" w:cs="Times New Roman"/>
        </w:rPr>
        <w:t>-C in the total measured CO</w:t>
      </w:r>
      <w:r w:rsidRPr="002247E6">
        <w:rPr>
          <w:rFonts w:ascii="Times New Roman" w:hAnsi="Times New Roman" w:cs="Times New Roman"/>
          <w:vertAlign w:val="subscript"/>
        </w:rPr>
        <w:t>2</w:t>
      </w:r>
      <w:r w:rsidRPr="002247E6">
        <w:rPr>
          <w:rFonts w:ascii="Times New Roman" w:hAnsi="Times New Roman" w:cs="Times New Roman"/>
        </w:rPr>
        <w:t xml:space="preserve">-C , respectively, from </w:t>
      </w:r>
      <w:r w:rsidR="0093253B" w:rsidRPr="002247E6">
        <w:rPr>
          <w:rFonts w:ascii="Times New Roman" w:hAnsi="Times New Roman" w:cs="Times New Roman"/>
        </w:rPr>
        <w:t>POM-C</w:t>
      </w:r>
      <w:r w:rsidRPr="002247E6">
        <w:rPr>
          <w:rFonts w:ascii="Times New Roman" w:hAnsi="Times New Roman" w:cs="Times New Roman"/>
        </w:rPr>
        <w:t xml:space="preserve">, </w:t>
      </w:r>
      <w:r w:rsidR="0093253B" w:rsidRPr="002247E6">
        <w:rPr>
          <w:rFonts w:ascii="Times New Roman" w:hAnsi="Times New Roman" w:cs="Times New Roman"/>
        </w:rPr>
        <w:t>MAOM-C</w:t>
      </w:r>
      <w:r w:rsidRPr="002247E6">
        <w:rPr>
          <w:rFonts w:ascii="Times New Roman" w:hAnsi="Times New Roman" w:cs="Times New Roman"/>
        </w:rPr>
        <w:t xml:space="preserve">, and total SOC. </w:t>
      </w:r>
      <m:oMath>
        <m:sSub>
          <m:sSubPr>
            <m:ctrlPr>
              <w:rPr>
                <w:rFonts w:ascii="Cambria Math" w:hAnsi="Cambria Math" w:cs="Times New Roman"/>
                <w:i/>
              </w:rPr>
            </m:ctrlPr>
          </m:sSubPr>
          <m:e>
            <m:sSup>
              <m:sSupPr>
                <m:ctrlPr>
                  <w:rPr>
                    <w:rFonts w:ascii="Cambria Math" w:hAnsi="Cambria Math" w:cs="Times New Roman"/>
                  </w:rPr>
                </m:ctrlPr>
              </m:sSupPr>
              <m:e>
                <m:r>
                  <m:rPr>
                    <m:sty m:val="p"/>
                  </m:rPr>
                  <w:rPr>
                    <w:rFonts w:ascii="Cambria Math" w:hAnsi="Cambria Math" w:cs="Times New Roman"/>
                  </w:rPr>
                  <m:t>δ</m:t>
                </m:r>
                <m:ctrlPr>
                  <w:rPr>
                    <w:rFonts w:ascii="Cambria Math" w:eastAsia="Cambria Math" w:hAnsi="Cambria Math" w:cs="Cambria Math"/>
                    <w:i/>
                  </w:rPr>
                </m:ctrlPr>
              </m:e>
              <m:sup>
                <m:r>
                  <w:rPr>
                    <w:rFonts w:ascii="Cambria Math" w:hAnsi="Cambria Math" w:cs="Times New Roman"/>
                  </w:rPr>
                  <m:t>13</m:t>
                </m:r>
              </m:sup>
            </m:sSup>
            <m:r>
              <m:rPr>
                <m:sty m:val="p"/>
              </m:rPr>
              <w:rPr>
                <w:rFonts w:ascii="Cambria Math" w:hAnsi="Cambria Math" w:cs="Times New Roman"/>
              </w:rPr>
              <m:t>C‰</m:t>
            </m:r>
            <m:ctrlPr>
              <w:rPr>
                <w:rFonts w:ascii="Cambria Math" w:hAnsi="Cambria Math" w:cs="Times New Roman"/>
              </w:rPr>
            </m:ctrlPr>
          </m:e>
          <m:sub>
            <m:r>
              <w:rPr>
                <w:rFonts w:ascii="Cambria Math" w:hAnsi="Cambria Math" w:cs="Times New Roman"/>
              </w:rPr>
              <m:t>soil+residue</m:t>
            </m:r>
          </m:sub>
        </m:sSub>
      </m:oMath>
      <w:r w:rsidRPr="002247E6">
        <w:rPr>
          <w:rFonts w:ascii="Times New Roman" w:hAnsi="Times New Roman" w:cs="Times New Roman"/>
        </w:rPr>
        <w:t xml:space="preserve"> is the isotopic composition of CO</w:t>
      </w:r>
      <w:r w:rsidRPr="002247E6">
        <w:rPr>
          <w:rFonts w:ascii="Times New Roman" w:hAnsi="Times New Roman" w:cs="Times New Roman"/>
          <w:vertAlign w:val="subscript"/>
        </w:rPr>
        <w:t>2</w:t>
      </w:r>
      <w:r w:rsidRPr="002247E6">
        <w:rPr>
          <w:rFonts w:ascii="Times New Roman" w:hAnsi="Times New Roman" w:cs="Times New Roman"/>
        </w:rPr>
        <w:t xml:space="preserve">-C produced from the native soil with added residue, and </w:t>
      </w:r>
      <m:oMath>
        <m:sSub>
          <m:sSubPr>
            <m:ctrlPr>
              <w:rPr>
                <w:rFonts w:ascii="Cambria Math" w:hAnsi="Cambria Math" w:cs="Times New Roman"/>
                <w:i/>
              </w:rPr>
            </m:ctrlPr>
          </m:sSubPr>
          <m:e>
            <m:sSup>
              <m:sSupPr>
                <m:ctrlPr>
                  <w:rPr>
                    <w:rFonts w:ascii="Cambria Math" w:hAnsi="Cambria Math" w:cs="Times New Roman"/>
                  </w:rPr>
                </m:ctrlPr>
              </m:sSupPr>
              <m:e>
                <m:r>
                  <m:rPr>
                    <m:sty m:val="p"/>
                  </m:rPr>
                  <w:rPr>
                    <w:rFonts w:ascii="Cambria Math" w:hAnsi="Cambria Math" w:cs="Times New Roman"/>
                  </w:rPr>
                  <m:t>δ</m:t>
                </m:r>
                <m:ctrlPr>
                  <w:rPr>
                    <w:rFonts w:ascii="Cambria Math" w:eastAsia="Cambria Math" w:hAnsi="Cambria Math" w:cs="Cambria Math"/>
                    <w:i/>
                  </w:rPr>
                </m:ctrlPr>
              </m:e>
              <m:sup>
                <m:r>
                  <w:rPr>
                    <w:rFonts w:ascii="Cambria Math" w:hAnsi="Cambria Math" w:cs="Times New Roman"/>
                  </w:rPr>
                  <m:t>13</m:t>
                </m:r>
              </m:sup>
            </m:sSup>
            <m:r>
              <m:rPr>
                <m:sty m:val="p"/>
              </m:rPr>
              <w:rPr>
                <w:rFonts w:ascii="Cambria Math" w:hAnsi="Cambria Math" w:cs="Times New Roman"/>
              </w:rPr>
              <m:t>C‰</m:t>
            </m:r>
            <m:ctrlPr>
              <w:rPr>
                <w:rFonts w:ascii="Cambria Math" w:hAnsi="Cambria Math" w:cs="Times New Roman"/>
              </w:rPr>
            </m:ctrlPr>
          </m:e>
          <m:sub>
            <m:r>
              <w:rPr>
                <w:rFonts w:ascii="Cambria Math" w:hAnsi="Cambria Math" w:cs="Times New Roman"/>
              </w:rPr>
              <m:t>soil-residue</m:t>
            </m:r>
          </m:sub>
        </m:sSub>
      </m:oMath>
      <w:r w:rsidRPr="002247E6">
        <w:rPr>
          <w:rFonts w:ascii="Times New Roman" w:eastAsiaTheme="minorEastAsia" w:hAnsi="Times New Roman" w:cs="Times New Roman"/>
        </w:rPr>
        <w:t xml:space="preserve"> </w:t>
      </w:r>
      <w:r w:rsidRPr="002247E6">
        <w:rPr>
          <w:rFonts w:ascii="Times New Roman" w:hAnsi="Times New Roman" w:cs="Times New Roman"/>
        </w:rPr>
        <w:t>is the isotopic composition of CO</w:t>
      </w:r>
      <w:r w:rsidRPr="002247E6">
        <w:rPr>
          <w:rFonts w:ascii="Times New Roman" w:hAnsi="Times New Roman" w:cs="Times New Roman"/>
          <w:vertAlign w:val="subscript"/>
        </w:rPr>
        <w:t>2</w:t>
      </w:r>
      <w:r w:rsidRPr="002247E6">
        <w:rPr>
          <w:rFonts w:ascii="Times New Roman" w:hAnsi="Times New Roman" w:cs="Times New Roman"/>
        </w:rPr>
        <w:t xml:space="preserve">-C produced from the native soil without added residue. </w:t>
      </w:r>
      <m:oMath>
        <m:sSub>
          <m:sSubPr>
            <m:ctrlPr>
              <w:rPr>
                <w:rFonts w:ascii="Cambria Math" w:hAnsi="Cambria Math" w:cs="Times New Roman"/>
                <w:i/>
              </w:rPr>
            </m:ctrlPr>
          </m:sSubPr>
          <m:e>
            <m:sSup>
              <m:sSupPr>
                <m:ctrlPr>
                  <w:rPr>
                    <w:rFonts w:ascii="Cambria Math" w:hAnsi="Cambria Math" w:cs="Times New Roman"/>
                  </w:rPr>
                </m:ctrlPr>
              </m:sSupPr>
              <m:e>
                <m:r>
                  <m:rPr>
                    <m:sty m:val="p"/>
                  </m:rPr>
                  <w:rPr>
                    <w:rFonts w:ascii="Cambria Math" w:hAnsi="Cambria Math" w:cs="Times New Roman"/>
                  </w:rPr>
                  <m:t>δ</m:t>
                </m:r>
                <m:ctrlPr>
                  <w:rPr>
                    <w:rFonts w:ascii="Cambria Math" w:eastAsia="Cambria Math" w:hAnsi="Cambria Math" w:cs="Cambria Math"/>
                    <w:i/>
                  </w:rPr>
                </m:ctrlPr>
              </m:e>
              <m:sup>
                <m:r>
                  <w:rPr>
                    <w:rFonts w:ascii="Cambria Math" w:hAnsi="Cambria Math" w:cs="Times New Roman"/>
                  </w:rPr>
                  <m:t>13</m:t>
                </m:r>
              </m:sup>
            </m:sSup>
            <m:r>
              <m:rPr>
                <m:sty m:val="p"/>
              </m:rPr>
              <w:rPr>
                <w:rFonts w:ascii="Cambria Math" w:hAnsi="Cambria Math" w:cs="Times New Roman"/>
              </w:rPr>
              <m:t>C‰</m:t>
            </m:r>
            <m:ctrlPr>
              <w:rPr>
                <w:rFonts w:ascii="Cambria Math" w:hAnsi="Cambria Math" w:cs="Times New Roman"/>
              </w:rPr>
            </m:ctrlPr>
          </m:e>
          <m:sub>
            <m:r>
              <w:rPr>
                <w:rFonts w:ascii="Cambria Math" w:hAnsi="Cambria Math" w:cs="Times New Roman"/>
              </w:rPr>
              <m:t>residue</m:t>
            </m:r>
          </m:sub>
        </m:sSub>
      </m:oMath>
      <w:r w:rsidRPr="002247E6">
        <w:rPr>
          <w:rFonts w:ascii="Times New Roman" w:hAnsi="Times New Roman" w:cs="Times New Roman"/>
        </w:rPr>
        <w:t xml:space="preserve">is the value of the </w:t>
      </w:r>
      <w:r w:rsidRPr="002247E6">
        <w:rPr>
          <w:rFonts w:ascii="Times New Roman" w:hAnsi="Times New Roman" w:cs="Times New Roman"/>
          <w:vertAlign w:val="superscript"/>
        </w:rPr>
        <w:t>13</w:t>
      </w:r>
      <w:r w:rsidRPr="002247E6">
        <w:rPr>
          <w:rFonts w:ascii="Times New Roman" w:hAnsi="Times New Roman" w:cs="Times New Roman"/>
        </w:rPr>
        <w:t xml:space="preserve">C labeled residue. The calculation of residue </w:t>
      </w:r>
      <w:r w:rsidR="00760FC2" w:rsidRPr="002247E6">
        <w:rPr>
          <w:rFonts w:ascii="Times New Roman" w:hAnsi="Times New Roman" w:cs="Times New Roman"/>
        </w:rPr>
        <w:t>derived,</w:t>
      </w:r>
      <w:r w:rsidRPr="002247E6">
        <w:rPr>
          <w:rFonts w:ascii="Times New Roman" w:hAnsi="Times New Roman" w:cs="Times New Roman"/>
        </w:rPr>
        <w:t xml:space="preserve"> and soil derived SOC concentration was as follows:</w:t>
      </w:r>
    </w:p>
    <w:p w14:paraId="72D17E0E" w14:textId="77777777" w:rsidR="00A12DDC" w:rsidRPr="002247E6" w:rsidRDefault="00A12DDC" w:rsidP="00121549">
      <w:pPr>
        <w:spacing w:before="120" w:after="120" w:line="480" w:lineRule="auto"/>
        <w:rPr>
          <w:rFonts w:ascii="Times New Roman" w:eastAsiaTheme="minorEastAsia" w:hAnsi="Times New Roman" w:cs="Times New Roman"/>
        </w:rPr>
      </w:pPr>
      <m:oMathPara>
        <m:oMathParaPr>
          <m:jc m:val="left"/>
        </m:oMathParaPr>
        <m:oMath>
          <m:r>
            <w:rPr>
              <w:rFonts w:ascii="Cambria Math" w:eastAsiaTheme="minorEastAsia" w:hAnsi="Cambria Math" w:cs="Cambria Math"/>
            </w:rPr>
            <m:t>Residue derived C</m:t>
          </m:r>
          <m:r>
            <m:rPr>
              <m:sty m:val="p"/>
            </m:rPr>
            <w:rPr>
              <w:rFonts w:ascii="Cambria Math" w:eastAsiaTheme="minorEastAsia" w:hAnsi="Cambria Math" w:cs="Cambria Math"/>
            </w:rPr>
            <m:t>=</m:t>
          </m:r>
          <m:sSub>
            <m:sSubPr>
              <m:ctrlPr>
                <w:rPr>
                  <w:rFonts w:ascii="Cambria Math" w:eastAsiaTheme="minorEastAsia" w:hAnsi="Cambria Math" w:cs="Cambria Math"/>
                </w:rPr>
              </m:ctrlPr>
            </m:sSubPr>
            <m:e>
              <m:r>
                <w:rPr>
                  <w:rFonts w:ascii="Cambria Math" w:eastAsiaTheme="minorEastAsia" w:hAnsi="Cambria Math" w:cs="Cambria Math"/>
                </w:rPr>
                <m:t>f</m:t>
              </m:r>
            </m:e>
            <m:sub>
              <m:r>
                <w:rPr>
                  <w:rFonts w:ascii="Cambria Math" w:eastAsiaTheme="minorEastAsia" w:hAnsi="Cambria Math" w:cs="Cambria Math"/>
                </w:rPr>
                <m:t>residue</m:t>
              </m:r>
            </m:sub>
          </m:sSub>
          <m:r>
            <w:rPr>
              <w:rFonts w:ascii="Cambria Math" w:eastAsiaTheme="minorEastAsia" w:hAnsi="Cambria Math" w:cs="Cambria Math"/>
            </w:rPr>
            <m:t xml:space="preserve"> </m:t>
          </m:r>
          <m:r>
            <m:rPr>
              <m:sty m:val="p"/>
            </m:rPr>
            <w:rPr>
              <w:rFonts w:ascii="Cambria Math" w:eastAsiaTheme="minorEastAsia" w:hAnsi="Cambria Math" w:cs="Cambria Math"/>
            </w:rPr>
            <m:t>×</m:t>
          </m:r>
          <m:d>
            <m:dPr>
              <m:ctrlPr>
                <w:rPr>
                  <w:rFonts w:ascii="Cambria Math" w:eastAsiaTheme="minorEastAsia" w:hAnsi="Cambria Math" w:cs="Cambria Math"/>
                </w:rPr>
              </m:ctrlPr>
            </m:dPr>
            <m:e>
              <m:sSub>
                <m:sSubPr>
                  <m:ctrlPr>
                    <w:rPr>
                      <w:rFonts w:ascii="Cambria Math" w:eastAsiaTheme="minorEastAsia" w:hAnsi="Cambria Math" w:cs="Cambria Math"/>
                      <w:i/>
                      <w:iCs/>
                    </w:rPr>
                  </m:ctrlPr>
                </m:sSubPr>
                <m:e>
                  <m:r>
                    <w:rPr>
                      <w:rFonts w:ascii="Cambria Math" w:eastAsiaTheme="minorEastAsia" w:hAnsi="Cambria Math" w:cs="Cambria Math"/>
                    </w:rPr>
                    <m:t>C</m:t>
                  </m:r>
                </m:e>
                <m:sub>
                  <m:r>
                    <w:rPr>
                      <w:rFonts w:ascii="Cambria Math" w:eastAsiaTheme="minorEastAsia" w:hAnsi="Cambria Math" w:cs="Cambria Math"/>
                    </w:rPr>
                    <m:t>soil+residue</m:t>
                  </m:r>
                </m:sub>
              </m:sSub>
              <m:r>
                <w:rPr>
                  <w:rFonts w:ascii="Cambria Math" w:eastAsiaTheme="minorEastAsia" w:hAnsi="Cambria Math" w:cs="Cambria Math"/>
                </w:rPr>
                <m:t>-</m:t>
              </m:r>
              <m:sSub>
                <m:sSubPr>
                  <m:ctrlPr>
                    <w:rPr>
                      <w:rFonts w:ascii="Cambria Math" w:eastAsiaTheme="minorEastAsia" w:hAnsi="Cambria Math" w:cs="Cambria Math"/>
                      <w:i/>
                      <w:iCs/>
                    </w:rPr>
                  </m:ctrlPr>
                </m:sSubPr>
                <m:e>
                  <m:r>
                    <w:rPr>
                      <w:rFonts w:ascii="Cambria Math" w:eastAsiaTheme="minorEastAsia" w:hAnsi="Cambria Math" w:cs="Cambria Math"/>
                    </w:rPr>
                    <m:t>C</m:t>
                  </m:r>
                </m:e>
                <m:sub>
                  <m:r>
                    <w:rPr>
                      <w:rFonts w:ascii="Cambria Math" w:eastAsiaTheme="minorEastAsia" w:hAnsi="Cambria Math" w:cs="Cambria Math"/>
                    </w:rPr>
                    <m:t>blank</m:t>
                  </m:r>
                </m:sub>
              </m:sSub>
              <m:ctrlPr>
                <w:rPr>
                  <w:rFonts w:ascii="Cambria Math" w:hAnsi="Cambria Math" w:cs="Times New Roman"/>
                  <w:i/>
                </w:rPr>
              </m:ctrlPr>
            </m:e>
          </m:d>
          <m:r>
            <w:rPr>
              <w:rFonts w:ascii="Cambria Math" w:hAnsi="Cambria Math" w:cs="Times New Roman"/>
            </w:rPr>
            <m:t xml:space="preserve">                                                               (3)</m:t>
          </m:r>
        </m:oMath>
      </m:oMathPara>
    </w:p>
    <w:p w14:paraId="69DDD000" w14:textId="77777777" w:rsidR="00A12DDC" w:rsidRPr="002247E6" w:rsidRDefault="00A12DDC" w:rsidP="00121549">
      <w:pPr>
        <w:spacing w:before="120" w:after="120" w:line="480" w:lineRule="auto"/>
        <w:rPr>
          <w:rFonts w:ascii="Times New Roman" w:eastAsiaTheme="minorEastAsia" w:hAnsi="Times New Roman" w:cs="Times New Roman"/>
        </w:rPr>
      </w:pPr>
      <m:oMath>
        <m:r>
          <w:rPr>
            <w:rFonts w:ascii="Cambria Math" w:eastAsiaTheme="minorEastAsia" w:hAnsi="Cambria Math" w:cs="Cambria Math"/>
          </w:rPr>
          <m:t>Soil derived C</m:t>
        </m:r>
        <m:r>
          <m:rPr>
            <m:sty m:val="p"/>
          </m:rPr>
          <w:rPr>
            <w:rFonts w:ascii="Cambria Math" w:eastAsiaTheme="minorEastAsia" w:hAnsi="Cambria Math" w:cs="Cambria Math"/>
          </w:rPr>
          <m:t>=</m:t>
        </m:r>
        <m:sSub>
          <m:sSubPr>
            <m:ctrlPr>
              <w:rPr>
                <w:rFonts w:ascii="Cambria Math" w:eastAsiaTheme="minorEastAsia" w:hAnsi="Cambria Math" w:cs="Cambria Math"/>
              </w:rPr>
            </m:ctrlPr>
          </m:sSubPr>
          <m:e>
            <m:r>
              <w:rPr>
                <w:rFonts w:ascii="Cambria Math" w:eastAsiaTheme="minorEastAsia" w:hAnsi="Cambria Math" w:cs="Cambria Math"/>
              </w:rPr>
              <m:t>f</m:t>
            </m:r>
          </m:e>
          <m:sub>
            <m:r>
              <w:rPr>
                <w:rFonts w:ascii="Cambria Math" w:eastAsiaTheme="minorEastAsia" w:hAnsi="Cambria Math" w:cs="Cambria Math"/>
              </w:rPr>
              <m:t>soil</m:t>
            </m:r>
          </m:sub>
        </m:sSub>
        <m:r>
          <w:rPr>
            <w:rFonts w:ascii="Cambria Math" w:eastAsiaTheme="minorEastAsia" w:hAnsi="Cambria Math" w:cs="Cambria Math"/>
          </w:rPr>
          <m:t xml:space="preserve"> </m:t>
        </m:r>
        <m:r>
          <m:rPr>
            <m:sty m:val="p"/>
          </m:rPr>
          <w:rPr>
            <w:rFonts w:ascii="Cambria Math" w:eastAsiaTheme="minorEastAsia" w:hAnsi="Cambria Math" w:cs="Cambria Math"/>
          </w:rPr>
          <m:t>×</m:t>
        </m:r>
        <m:d>
          <m:dPr>
            <m:ctrlPr>
              <w:rPr>
                <w:rFonts w:ascii="Cambria Math" w:eastAsiaTheme="minorEastAsia" w:hAnsi="Cambria Math" w:cs="Cambria Math"/>
              </w:rPr>
            </m:ctrlPr>
          </m:dPr>
          <m:e>
            <m:sSub>
              <m:sSubPr>
                <m:ctrlPr>
                  <w:rPr>
                    <w:rFonts w:ascii="Cambria Math" w:eastAsiaTheme="minorEastAsia" w:hAnsi="Cambria Math" w:cs="Cambria Math"/>
                    <w:i/>
                    <w:iCs/>
                  </w:rPr>
                </m:ctrlPr>
              </m:sSubPr>
              <m:e>
                <m:r>
                  <w:rPr>
                    <w:rFonts w:ascii="Cambria Math" w:eastAsiaTheme="minorEastAsia" w:hAnsi="Cambria Math" w:cs="Cambria Math"/>
                  </w:rPr>
                  <m:t>C</m:t>
                </m:r>
              </m:e>
              <m:sub>
                <m:r>
                  <w:rPr>
                    <w:rFonts w:ascii="Cambria Math" w:eastAsiaTheme="minorEastAsia" w:hAnsi="Cambria Math" w:cs="Cambria Math"/>
                  </w:rPr>
                  <m:t>soil+residue</m:t>
                </m:r>
              </m:sub>
            </m:sSub>
            <m:r>
              <w:rPr>
                <w:rFonts w:ascii="Cambria Math" w:eastAsiaTheme="minorEastAsia" w:hAnsi="Cambria Math" w:cs="Cambria Math"/>
              </w:rPr>
              <m:t>-</m:t>
            </m:r>
            <m:sSub>
              <m:sSubPr>
                <m:ctrlPr>
                  <w:rPr>
                    <w:rFonts w:ascii="Cambria Math" w:eastAsiaTheme="minorEastAsia" w:hAnsi="Cambria Math" w:cs="Cambria Math"/>
                    <w:i/>
                    <w:iCs/>
                  </w:rPr>
                </m:ctrlPr>
              </m:sSubPr>
              <m:e>
                <m:r>
                  <w:rPr>
                    <w:rFonts w:ascii="Cambria Math" w:eastAsiaTheme="minorEastAsia" w:hAnsi="Cambria Math" w:cs="Cambria Math"/>
                  </w:rPr>
                  <m:t>C</m:t>
                </m:r>
              </m:e>
              <m:sub>
                <m:r>
                  <w:rPr>
                    <w:rFonts w:ascii="Cambria Math" w:eastAsiaTheme="minorEastAsia" w:hAnsi="Cambria Math" w:cs="Cambria Math"/>
                  </w:rPr>
                  <m:t>blank</m:t>
                </m:r>
              </m:sub>
            </m:sSub>
            <m:ctrlPr>
              <w:rPr>
                <w:rFonts w:ascii="Cambria Math" w:hAnsi="Cambria Math" w:cs="Times New Roman"/>
                <w:i/>
              </w:rPr>
            </m:ctrlPr>
          </m:e>
        </m:d>
      </m:oMath>
      <w:r w:rsidRPr="002247E6">
        <w:rPr>
          <w:rFonts w:ascii="Times New Roman" w:eastAsiaTheme="minorEastAsia" w:hAnsi="Times New Roman" w:cs="Times New Roman"/>
        </w:rPr>
        <w:t xml:space="preserve">                                                                     (4)</w:t>
      </w:r>
    </w:p>
    <w:p w14:paraId="7D818602" w14:textId="3130560B" w:rsidR="00A12DDC" w:rsidRPr="002247E6" w:rsidRDefault="00A12DDC" w:rsidP="00121549">
      <w:pPr>
        <w:spacing w:before="120" w:after="120" w:line="480" w:lineRule="auto"/>
        <w:rPr>
          <w:rFonts w:ascii="Times New Roman" w:hAnsi="Times New Roman" w:cs="Times New Roman"/>
        </w:rPr>
      </w:pPr>
      <w:r w:rsidRPr="002247E6">
        <w:rPr>
          <w:rFonts w:ascii="Times New Roman" w:hAnsi="Times New Roman" w:cs="Times New Roman"/>
        </w:rPr>
        <w:t xml:space="preserve">The residue-induced SOC priming (PE) was measured as follows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{"citationID":"jeuhqxqg","properties":{"formattedCitation":"(Blagodatskaya and Kuzyakov, 2008)","plainCitation":"(Blagodatskaya and Kuzyakov, 2008)","noteIndex":0},"citationItems":[{"id":1382,"uris":["http://zotero.org/users/4537082/items/X7Z25BBS"],"itemData":{"id":1382,"type":"article-journal","abstract":"The number of studies on priming effects (PE) in soil has strongly increased during the last years. The information regarding real versus apparent PE as well as their mechanisms remains controversial. Based on a meta-analysis of studies published since 1980, we evaluated the intensity, direction, and the reality of PE in dependence on the amount and quality of added primers, the microbial biomass and community structure, enzyme activities, soil pH, and aggregate size. The meta-analysis allowed revealing quantitative relationships between the amounts of added substrates as related to microbial biomass C and induced PE. Additions of easily available organic C up to 15% of microbial biomass C induce a linear increase of extra CO2. When the added amount of easily available organic C is higher than 50% of the microbial biomass C, an exponential decrease of the PE or even a switch to negative values is often observed. A new approach based on the assessment of changes in the production of extracellular enzymes is suggested to distinguish real and apparent PE. To distinguish real and apparent PE, we discuss approaches based on the C budget. The importance of fungi for long-term changes of SOM decomposition is underlined. Priming effects can be linked with microbial community structure only considering changes in functional diversity. We conclude that the PE involves not only one mechanism but a succession of processes partly connected with succession of microbial community and functions. An overview of the dynamics and intensity of these processes as related to microbial biomass changes and C and N availability is presented.","container-title":"Biology and Fertility of Soils","DOI":"10.1007/s00374-008-0334-y","ISSN":"1432-0789","issue":"2","journalAbbreviation":"Biol Fertil Soils","language":"en","page":"115-131","source":"Springer Link","title":"Mechanisms of real and apparent priming effects and their dependence on soil microbial biomass and community structure: critical review","title-short":"Mechanisms of real and apparent priming effects and their dependence on soil microbial biomass and community structure","volume":"45","author":[{"family":"Blagodatskaya","given":"Е."},{"family":"Kuzyakov","given":"Y."}],"issued":{"date-parts":[["2008",11,1]]}}}],"schema":"https://github.com/citation-style-language/schema/raw/master/csl-citation.json"}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(Blagodatskaya and Kuzyakov, 2008)</w:t>
      </w:r>
      <w:r w:rsidRPr="002247E6">
        <w:rPr>
          <w:rFonts w:ascii="Times New Roman" w:hAnsi="Times New Roman" w:cs="Times New Roman"/>
        </w:rPr>
        <w:fldChar w:fldCharType="end"/>
      </w:r>
      <w:r w:rsidRPr="002247E6">
        <w:rPr>
          <w:rFonts w:ascii="Times New Roman" w:hAnsi="Times New Roman" w:cs="Times New Roman"/>
        </w:rPr>
        <w:t>:</w:t>
      </w:r>
    </w:p>
    <w:p w14:paraId="6CFEFE26" w14:textId="77777777" w:rsidR="00A12DDC" w:rsidRPr="002247E6" w:rsidRDefault="00A12DDC" w:rsidP="00121549">
      <w:pPr>
        <w:spacing w:before="120" w:after="120" w:line="480" w:lineRule="auto"/>
        <w:rPr>
          <w:rFonts w:ascii="Times New Roman" w:eastAsiaTheme="minorEastAsia" w:hAnsi="Times New Roman" w:cs="Times New Roman"/>
          <w:iCs/>
        </w:rPr>
      </w:pPr>
      <m:oMath>
        <m:r>
          <w:rPr>
            <w:rFonts w:ascii="Cambria Math" w:eastAsiaTheme="minorEastAsia" w:hAnsi="Cambria Math" w:cs="Cambria Math"/>
          </w:rPr>
          <m:t>PE</m:t>
        </m:r>
        <m:r>
          <m:rPr>
            <m:sty m:val="p"/>
          </m:rPr>
          <w:rPr>
            <w:rFonts w:ascii="Cambria Math" w:eastAsiaTheme="minorEastAsia" w:hAnsi="Cambria Math" w:cs="Cambria Math"/>
          </w:rPr>
          <m:t>=</m:t>
        </m:r>
        <m:r>
          <w:rPr>
            <w:rFonts w:ascii="Cambria Math" w:eastAsiaTheme="minorEastAsia" w:hAnsi="Cambria Math" w:cs="Cambria Math"/>
          </w:rPr>
          <m:t xml:space="preserve"> </m:t>
        </m:r>
        <m:sSub>
          <m:sSubPr>
            <m:ctrlPr>
              <w:rPr>
                <w:rFonts w:ascii="Cambria Math" w:eastAsiaTheme="minorEastAsia" w:hAnsi="Cambria Math" w:cs="Cambria Math"/>
                <w:i/>
                <w:iCs/>
              </w:rPr>
            </m:ctrlPr>
          </m:sSubPr>
          <m:e>
            <m:r>
              <w:rPr>
                <w:rFonts w:ascii="Cambria Math" w:eastAsiaTheme="minorEastAsia" w:hAnsi="Cambria Math" w:cs="Cambria Math"/>
              </w:rPr>
              <m:t>CO</m:t>
            </m:r>
            <m:ctrlPr>
              <w:rPr>
                <w:rFonts w:ascii="Cambria Math" w:eastAsiaTheme="minorEastAsia" w:hAnsi="Cambria Math" w:cs="Cambria Math"/>
                <w:i/>
              </w:rPr>
            </m:ctrlPr>
          </m:e>
          <m:sub>
            <m:r>
              <w:rPr>
                <w:rFonts w:ascii="Cambria Math" w:eastAsiaTheme="minorEastAsia" w:hAnsi="Cambria Math" w:cs="Cambria Math"/>
              </w:rPr>
              <m:t xml:space="preserve">2 </m:t>
            </m:r>
            <m:d>
              <m:dPr>
                <m:ctrlPr>
                  <w:rPr>
                    <w:rFonts w:ascii="Cambria Math" w:eastAsiaTheme="minorEastAsia" w:hAnsi="Cambria Math" w:cs="Cambria Math"/>
                    <w:i/>
                    <w:iCs/>
                  </w:rPr>
                </m:ctrlPr>
              </m:dPr>
              <m:e>
                <m:r>
                  <w:rPr>
                    <w:rFonts w:ascii="Cambria Math" w:eastAsiaTheme="minorEastAsia" w:hAnsi="Cambria Math" w:cs="Cambria Math"/>
                  </w:rPr>
                  <m:t>soil+residue</m:t>
                </m:r>
              </m:e>
            </m:d>
          </m:sub>
        </m:sSub>
        <m:r>
          <w:rPr>
            <w:rFonts w:ascii="Cambria Math" w:eastAsiaTheme="minorEastAsia" w:hAnsi="Cambria Math" w:cs="Cambria Math"/>
          </w:rPr>
          <m:t>-</m:t>
        </m:r>
        <m:sSub>
          <m:sSubPr>
            <m:ctrlPr>
              <w:rPr>
                <w:rFonts w:ascii="Cambria Math" w:eastAsiaTheme="minorEastAsia" w:hAnsi="Cambria Math" w:cs="Cambria Math"/>
                <w:i/>
                <w:iCs/>
              </w:rPr>
            </m:ctrlPr>
          </m:sSubPr>
          <m:e>
            <m:r>
              <w:rPr>
                <w:rFonts w:ascii="Cambria Math" w:eastAsiaTheme="minorEastAsia" w:hAnsi="Cambria Math" w:cs="Cambria Math"/>
              </w:rPr>
              <m:t>CO</m:t>
            </m:r>
          </m:e>
          <m:sub>
            <m:r>
              <w:rPr>
                <w:rFonts w:ascii="Cambria Math" w:eastAsiaTheme="minorEastAsia" w:hAnsi="Cambria Math" w:cs="Cambria Math"/>
              </w:rPr>
              <m:t>2 (soil-residue)</m:t>
            </m:r>
          </m:sub>
        </m:sSub>
        <m:r>
          <w:rPr>
            <w:rFonts w:ascii="Cambria Math" w:eastAsiaTheme="minorEastAsia" w:hAnsi="Cambria Math" w:cs="Cambria Math"/>
          </w:rPr>
          <m:t xml:space="preserve">- </m:t>
        </m:r>
        <m:sSub>
          <m:sSubPr>
            <m:ctrlPr>
              <w:rPr>
                <w:rFonts w:ascii="Cambria Math" w:eastAsiaTheme="minorEastAsia" w:hAnsi="Cambria Math" w:cs="Cambria Math"/>
                <w:i/>
                <w:iCs/>
              </w:rPr>
            </m:ctrlPr>
          </m:sSubPr>
          <m:e>
            <m:r>
              <w:rPr>
                <w:rFonts w:ascii="Cambria Math" w:eastAsiaTheme="minorEastAsia" w:hAnsi="Cambria Math" w:cs="Cambria Math"/>
              </w:rPr>
              <m:t>CO</m:t>
            </m:r>
          </m:e>
          <m:sub>
            <m:r>
              <w:rPr>
                <w:rFonts w:ascii="Cambria Math" w:eastAsiaTheme="minorEastAsia" w:hAnsi="Cambria Math" w:cs="Cambria Math"/>
              </w:rPr>
              <m:t xml:space="preserve">2 </m:t>
            </m:r>
            <m:d>
              <m:dPr>
                <m:ctrlPr>
                  <w:rPr>
                    <w:rFonts w:ascii="Cambria Math" w:eastAsiaTheme="minorEastAsia" w:hAnsi="Cambria Math" w:cs="Cambria Math"/>
                    <w:i/>
                    <w:iCs/>
                  </w:rPr>
                </m:ctrlPr>
              </m:dPr>
              <m:e>
                <m:r>
                  <w:rPr>
                    <w:rFonts w:ascii="Cambria Math" w:eastAsiaTheme="minorEastAsia" w:hAnsi="Cambria Math" w:cs="Cambria Math"/>
                  </w:rPr>
                  <m:t>blank</m:t>
                </m:r>
              </m:e>
            </m:d>
          </m:sub>
        </m:sSub>
      </m:oMath>
      <w:r w:rsidRPr="002247E6">
        <w:rPr>
          <w:rFonts w:ascii="Times New Roman" w:eastAsiaTheme="minorEastAsia" w:hAnsi="Times New Roman" w:cs="Times New Roman"/>
          <w:iCs/>
        </w:rPr>
        <w:t xml:space="preserve">                                                        (5)</w:t>
      </w:r>
    </w:p>
    <w:p w14:paraId="0D68E8BA" w14:textId="7983C9BB" w:rsidR="00A12DDC" w:rsidRPr="002247E6" w:rsidRDefault="00A12DDC" w:rsidP="00121549">
      <w:pPr>
        <w:spacing w:before="120" w:after="120" w:line="480" w:lineRule="auto"/>
        <w:rPr>
          <w:rFonts w:ascii="Times New Roman" w:hAnsi="Times New Roman" w:cs="Times New Roman"/>
        </w:rPr>
      </w:pPr>
      <w:r w:rsidRPr="002247E6">
        <w:rPr>
          <w:rFonts w:ascii="Times New Roman" w:hAnsi="Times New Roman" w:cs="Times New Roman"/>
        </w:rPr>
        <w:t xml:space="preserve">The </w:t>
      </w:r>
      <w:r w:rsidR="0093253B" w:rsidRPr="002247E6">
        <w:rPr>
          <w:rFonts w:ascii="Times New Roman" w:hAnsi="Times New Roman" w:cs="Times New Roman"/>
        </w:rPr>
        <w:t>MAOM-C</w:t>
      </w:r>
      <w:r w:rsidRPr="002247E6">
        <w:rPr>
          <w:rFonts w:ascii="Times New Roman" w:hAnsi="Times New Roman" w:cs="Times New Roman"/>
        </w:rPr>
        <w:t xml:space="preserve"> saturation deficit was estimated based on the </w:t>
      </w:r>
      <w:r w:rsidR="009F6940" w:rsidRPr="002247E6">
        <w:rPr>
          <w:rFonts w:ascii="Times New Roman" w:hAnsi="Times New Roman" w:cs="Times New Roman"/>
        </w:rPr>
        <w:t xml:space="preserve">following </w:t>
      </w:r>
      <w:r w:rsidRPr="002247E6">
        <w:rPr>
          <w:rFonts w:ascii="Times New Roman" w:hAnsi="Times New Roman" w:cs="Times New Roman"/>
        </w:rPr>
        <w:t>equation</w:t>
      </w:r>
      <w:r w:rsidR="00D44ABF" w:rsidRPr="002247E6">
        <w:rPr>
          <w:rFonts w:ascii="Times New Roman" w:hAnsi="Times New Roman" w:cs="Times New Roman"/>
        </w:rPr>
        <w:t xml:space="preserve"> from </w:t>
      </w:r>
      <w:r w:rsidR="00003ACF"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{"citationID":"nhm47k4a","properties":{"formattedCitation":"(Six et al., 2002)","plainCitation":"(Six et al., 2002)","dontUpdate":true,"noteIndex":0},"citationItems":[{"id":1030,"uris":["http://zotero.org/users/4537082/items/SBKL897L"],"itemData":{"id":1030,"type":"article-journal","abstract":"The relationship between soil structure and the ability of soil to stabilize soil organic matter (SOM) is a key element in soil C dynamics that has either been overlooked or treated in a cursory fashion when developing SOM models. The purpose of this paper is to review current knowledge of SOM dynamics within the framework of a newly proposed soil C saturation concept. Initially, we distinguish SOM that is protected against decomposition by various mechanisms from that which is not protected from decomposition. Methods of quantification and characteristics of three SOM pools defined as protected are discussed. Soil organic matter can be: (1) physically stabilized, or protected from decomposition, through microaggregation, or (2) intimate association with silt and clay particles, and (3) can be biochemically stabilized through the formation of recalcitrant SOM compounds. In addition to behavior of each SOM pool, we discuss implications of changes in land management on processes by which SOM compounds undergo protection and release. The characteristics and responses to changes in land use or land management are described for the light fraction (LF) and particulate organic matter (POM). We defined the LF and POM not occluded within microaggregates (53–250 μm sized aggregates as unprotected. Our conclusions are illustrated in a new conceptual SOM model that differs from most SOM models in that the model state variables are measurable SOM pools. We suggest that physicochemical characteristics inherent to soils define the maximum protective capacity of these pools, which limits increases in SOM (i.e. C sequestration) with increased organic residue inputs.","container-title":"Plant and Soil","DOI":"10.1023/A:1016125726789","ISSN":"1573-5036","issue":"2","journalAbbreviation":"Plant and Soil","language":"en","page":"155-176","source":"Springer Link","title":"Stabilization mechanisms of soil organic matter: Implications for C-saturation of soils","title-short":"Stabilization mechanisms of soil organic matter","volume":"241","author":[{"family":"Six","given":"J."},{"family":"Conant","given":"R. T."},{"family":"Paul","given":"E. A."},{"family":"Paustian","given":"K."}],"issued":{"date-parts":[["2002",4,1]]}}}],"schema":"https://github.com/citation-style-language/schema/raw/master/csl-citation.json"} </w:instrText>
      </w:r>
      <w:r w:rsidR="00003ACF" w:rsidRPr="002247E6">
        <w:rPr>
          <w:rFonts w:ascii="Times New Roman" w:hAnsi="Times New Roman" w:cs="Times New Roman"/>
        </w:rPr>
        <w:fldChar w:fldCharType="separate"/>
      </w:r>
      <w:r w:rsidR="00003ACF" w:rsidRPr="002247E6">
        <w:rPr>
          <w:rFonts w:ascii="Times New Roman" w:hAnsi="Times New Roman" w:cs="Times New Roman"/>
        </w:rPr>
        <w:t>Six et al.</w:t>
      </w:r>
      <w:r w:rsidR="009F6940" w:rsidRPr="002247E6">
        <w:rPr>
          <w:rFonts w:ascii="Times New Roman" w:hAnsi="Times New Roman" w:cs="Times New Roman"/>
        </w:rPr>
        <w:t xml:space="preserve"> (</w:t>
      </w:r>
      <w:r w:rsidR="00003ACF" w:rsidRPr="002247E6">
        <w:rPr>
          <w:rFonts w:ascii="Times New Roman" w:hAnsi="Times New Roman" w:cs="Times New Roman"/>
        </w:rPr>
        <w:t>2002)</w:t>
      </w:r>
      <w:r w:rsidR="00003ACF" w:rsidRPr="002247E6">
        <w:rPr>
          <w:rFonts w:ascii="Times New Roman" w:hAnsi="Times New Roman" w:cs="Times New Roman"/>
        </w:rPr>
        <w:fldChar w:fldCharType="end"/>
      </w:r>
    </w:p>
    <w:p w14:paraId="0CB4D0DC" w14:textId="748793A7" w:rsidR="00A12DDC" w:rsidRPr="002247E6" w:rsidRDefault="0093253B" w:rsidP="00121549">
      <w:pPr>
        <w:spacing w:before="120" w:after="120" w:line="480" w:lineRule="auto"/>
        <w:rPr>
          <w:rFonts w:ascii="Times New Roman" w:hAnsi="Times New Roman" w:cs="Times New Roman"/>
        </w:rPr>
      </w:pPr>
      <m:oMath>
        <m:r>
          <m:rPr>
            <m:sty m:val="p"/>
          </m:rPr>
          <w:rPr>
            <w:rFonts w:ascii="Cambria Math" w:eastAsiaTheme="minorEastAsia" w:hAnsi="Cambria Math" w:cs="Cambria Math"/>
          </w:rPr>
          <m:t xml:space="preserve">MAOM-C saturation deficit=16.33+0.32 [silt+clay content </m:t>
        </m:r>
        <m:d>
          <m:dPr>
            <m:ctrlPr>
              <w:rPr>
                <w:rFonts w:ascii="Cambria Math" w:eastAsiaTheme="minorEastAsia" w:hAnsi="Cambria Math" w:cs="Cambria Math"/>
              </w:rPr>
            </m:ctrlPr>
          </m:dPr>
          <m:e>
            <m:r>
              <m:rPr>
                <m:sty m:val="p"/>
              </m:rPr>
              <w:rPr>
                <w:rFonts w:ascii="Cambria Math" w:eastAsiaTheme="minorEastAsia" w:hAnsi="Cambria Math" w:cs="Cambria Math"/>
              </w:rPr>
              <m:t>%</m:t>
            </m:r>
          </m:e>
        </m:d>
        <m:r>
          <m:rPr>
            <m:sty m:val="p"/>
          </m:rPr>
          <w:rPr>
            <w:rFonts w:ascii="Cambria Math" w:eastAsiaTheme="minorEastAsia" w:hAnsi="Cambria Math" w:cs="Cambria Math"/>
          </w:rPr>
          <m:t>]</m:t>
        </m:r>
      </m:oMath>
      <w:r w:rsidR="00D44ABF" w:rsidRPr="002247E6">
        <w:rPr>
          <w:rFonts w:ascii="Times New Roman" w:eastAsiaTheme="minorEastAsia" w:hAnsi="Times New Roman" w:cs="Times New Roman"/>
        </w:rPr>
        <w:tab/>
      </w:r>
      <w:r w:rsidR="00D44ABF" w:rsidRPr="002247E6">
        <w:rPr>
          <w:rFonts w:ascii="Times New Roman" w:eastAsiaTheme="minorEastAsia" w:hAnsi="Times New Roman" w:cs="Times New Roman"/>
        </w:rPr>
        <w:tab/>
      </w:r>
      <w:r w:rsidR="00B47377" w:rsidRPr="002247E6">
        <w:rPr>
          <w:rFonts w:ascii="Times New Roman" w:eastAsiaTheme="minorEastAsia" w:hAnsi="Times New Roman" w:cs="Times New Roman"/>
        </w:rPr>
        <w:t xml:space="preserve">            </w:t>
      </w:r>
      <w:r w:rsidR="00A12DDC" w:rsidRPr="002247E6">
        <w:rPr>
          <w:rFonts w:ascii="Times New Roman" w:eastAsiaTheme="minorEastAsia" w:hAnsi="Times New Roman" w:cs="Times New Roman"/>
        </w:rPr>
        <w:t xml:space="preserve">       (6)</w:t>
      </w:r>
    </w:p>
    <w:p w14:paraId="0FBD3E9F" w14:textId="5344FB26" w:rsidR="00A12DDC" w:rsidRPr="002247E6" w:rsidRDefault="00A12DDC" w:rsidP="00121549">
      <w:pPr>
        <w:spacing w:before="120" w:after="120" w:line="480" w:lineRule="auto"/>
        <w:rPr>
          <w:rFonts w:ascii="Times New Roman" w:hAnsi="Times New Roman" w:cs="Times New Roman"/>
          <w:lang w:val="de-DE"/>
        </w:rPr>
      </w:pPr>
      <w:r w:rsidRPr="002247E6">
        <w:rPr>
          <w:rFonts w:ascii="Times New Roman" w:hAnsi="Times New Roman" w:cs="Times New Roman"/>
        </w:rPr>
        <w:t xml:space="preserve">Where </w:t>
      </w:r>
      <m:oMath>
        <m:r>
          <m:rPr>
            <m:sty m:val="p"/>
          </m:rPr>
          <w:rPr>
            <w:rFonts w:ascii="Cambria Math" w:hAnsi="Cambria Math" w:cs="Times New Roman"/>
          </w:rPr>
          <m:t>[(silt+clay content (%)]</m:t>
        </m:r>
      </m:oMath>
      <w:r w:rsidRPr="002247E6">
        <w:rPr>
          <w:rFonts w:ascii="Times New Roman" w:hAnsi="Times New Roman" w:cs="Times New Roman"/>
        </w:rPr>
        <w:t xml:space="preserve"> was obtained from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{"citationID":"hbSI4Ud9","properties":{"formattedCitation":"(Nouri et al. 2019)","plainCitation":"(Nouri et al. 2019)","dontUpdate":true,"noteIndex":0},"citationItems":[{"id":712,"uris":["http://zotero.org/users/4537082/items/AHZ7NPRC"],"itemData":{"id":712,"type":"article-journal","abstract":"In subhumid Southeastern USA, rapid decomposition of initially low cotton residue limits the benefits of no-tillage system in regard to the soil quality. Long-term addition of cover crops may compensate the low cotton residue and further improve the soil physical quality under no-tillage system. We examined the long-term (34 yr) effect of two cover crop species, hairy vetch (Vicia villosa), and winter wheat (Triticum aestivum L.), and no cover crop, applied on conventional tillage and no-tillage on soil hydro-physical properties and cotton yield. Research was conducted on a Lexington silt loam in Jackson, TN, during 2015 and 2016. Soil physical properties including bulk density, cone penetration resistance, in-situ soil moisture content, wet aggregate stability, water infiltration and field-saturated hydraulic conductivity, soil water retention characteristics, and dry aggregate size distribution were measured. Bulk density assessed before the annual tillage did not differ significantly between no-tillage and conventional tillage systems. Cone penetration resistance showed a greater horizontal consistency of maximally resistant zones (&gt;2 MPa) under tilled managements, indicating a possible presence of a plow pan immediately below the plowed soil layer. Differences in field soil moisture content among tillage and cover crops were more evident in drier periods of the growing seasons, resulting in 28.6% and 36.4% greater moisture content in vetch cover crop and no-tillage than no cover crop and conventional tillage, respectively. No-tillage and vetch cover crop also increased the wet aggregate stability by 13% at 0–15 cm. Results showed a significant tillage × cover crop interaction in soil hydraulic properties. Our result demonstrates that long-term incorporation of cover crops, particularly vetch with no-tillage, significantly improved the initial infiltration rate, cumulative infiltration, and field-saturated hydraulic conductivity and increased the mean weight diameter of aggregates by promoting the macroaggregation. Improvement in soil physical properties was associated with an increase in cotton lint yield under cover crop and no-tillage management.","container-title":"Geoderma","DOI":"10.1016/j.geoderma.2018.10.016","ISSN":"0016-7061","journalAbbreviation":"Geoderma","language":"en","page":"998-1008","source":"ScienceDirect","title":"Thirty-four years of no-tillage and cover crops improve soil quality and increase cotton yield in Alfisols, Southeastern USA","volume":"337","author":[{"family":"Nouri","given":"Amin"},{"family":"Lee","given":"Jaehoon"},{"family":"Yin","given":"Xinhua"},{"family":"Tyler","given":"Donald D."},{"family":"Saxton","given":"Arnold M."}],"issued":{"date-parts":[["2019",3,1]]}}}],"schema":"https://github.com/citation-style-language/schema/raw/master/csl-citation.json"}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Nouri et al. (2019)</w:t>
      </w:r>
      <w:r w:rsidRPr="002247E6">
        <w:rPr>
          <w:rFonts w:ascii="Times New Roman" w:hAnsi="Times New Roman" w:cs="Times New Roman"/>
        </w:rPr>
        <w:fldChar w:fldCharType="end"/>
      </w:r>
      <w:r w:rsidRPr="002247E6">
        <w:rPr>
          <w:rFonts w:ascii="Times New Roman" w:hAnsi="Times New Roman" w:cs="Times New Roman"/>
        </w:rPr>
        <w:t xml:space="preserve"> from the same experimental site. We then estimated the </w:t>
      </w:r>
      <w:r w:rsidR="0093253B" w:rsidRPr="002247E6">
        <w:rPr>
          <w:rFonts w:ascii="Times New Roman" w:hAnsi="Times New Roman" w:cs="Times New Roman"/>
        </w:rPr>
        <w:t>MAOM-C</w:t>
      </w:r>
      <w:r w:rsidRPr="002247E6">
        <w:rPr>
          <w:rFonts w:ascii="Times New Roman" w:hAnsi="Times New Roman" w:cs="Times New Roman"/>
        </w:rPr>
        <w:t xml:space="preserve"> saturation deficit according to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{"citationID":"OwUz97FB","properties":{"formattedCitation":"(Stewart et al. 2007)","plainCitation":"(Stewart et al. 2007)","dontUpdate":true,"noteIndex":0},"citationItems":[{"id":787,"uris":["http://zotero.org/users/4537082/items/ZM68BKLR"],"itemData":{"id":787,"type":"article-journal","abstract":"Current estimates of soil C storage potential are based on models or factors that assume linearity between C input levels and C stocks at steady-state, implying that SOC stocks could increase without limit as C input levels increase. However, some soils show little or no increase in steady-state SOC stock with increasing C input levels suggesting that SOC can become saturated with respect to C input. We used long-term field experiment data to assess alternative hypotheses of soil carbon storage by three simple models: a linear model (no saturation), a one-pool whole-soil C saturation model, and a two-pool mixed model with C saturation of a single C pool, but not t</w:instrText>
      </w:r>
      <w:r w:rsidR="00DC43D9" w:rsidRPr="0095172A">
        <w:rPr>
          <w:rFonts w:ascii="Times New Roman" w:hAnsi="Times New Roman" w:cs="Times New Roman"/>
          <w:lang w:val="de-DE"/>
        </w:rPr>
        <w:instrText>he whole soil. The one-pool C saturation model best fit the combined data from 14 sites, four individual sites were best-fit with the linear model, and no sites were best fit by the mixed model. These results indicate that existing agricultural field experiments generally have too small a range in C input levels to show saturation behavior, and verify the accepted linear relationship between soil C and C input used to model SOM dyn</w:instrText>
      </w:r>
      <w:r w:rsidR="00DC43D9" w:rsidRPr="002247E6">
        <w:rPr>
          <w:rFonts w:ascii="Times New Roman" w:hAnsi="Times New Roman" w:cs="Times New Roman"/>
          <w:lang w:val="de-DE"/>
        </w:rPr>
        <w:instrText xml:space="preserve">amics. However, all sites combined and the site with the widest range in C input levels were best fit with the C-saturation model. Nevertheless, the same site produced distinct effective stabilization capacity curves rather than an absolute C saturation level. We conclude that the saturation of soil C does occur and therefore the greatest efficiency in soil C sequestration will be in soils further from C saturation.","archive":"JSTOR","container-title":"Biogeochemistry","DOI":"doi.org/10.1007/s10533-007-9140-0","ISSN":"0168-2563","issue":"1","note":"publisher: Springer","page":"19-31","source":"JSTOR","title":"Soil Carbon Saturation: Concept, Evidence and Evaluation","title-short":"Soil Carbon Saturation","volume":"86","author":[{"family":"Stewart","given":"Catherine E."},{"family":"Paustian","given":"Keith"},{"family":"Conant","given":"Richard T."},{"family":"Plante","given":"Alain F."},{"family":"Six","given":"Johan"}],"issued":{"date-parts":[["2007"]]}}}],"schema":"https://github.com/citation-style-language/schema/raw/master/csl-citation.json"}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lang w:val="de-DE"/>
        </w:rPr>
        <w:t>Stewart et al. (2007)</w:t>
      </w:r>
      <w:r w:rsidRPr="002247E6">
        <w:rPr>
          <w:rFonts w:ascii="Times New Roman" w:hAnsi="Times New Roman" w:cs="Times New Roman"/>
        </w:rPr>
        <w:fldChar w:fldCharType="end"/>
      </w:r>
      <w:r w:rsidRPr="002247E6">
        <w:rPr>
          <w:rFonts w:ascii="Times New Roman" w:hAnsi="Times New Roman" w:cs="Times New Roman"/>
          <w:lang w:val="de-DE"/>
        </w:rPr>
        <w:t>:</w:t>
      </w:r>
    </w:p>
    <w:p w14:paraId="6A18242A" w14:textId="48C1F229" w:rsidR="00A12DDC" w:rsidRPr="002247E6" w:rsidRDefault="0093253B" w:rsidP="00121549">
      <w:pPr>
        <w:spacing w:before="120" w:after="120" w:line="480" w:lineRule="auto"/>
        <w:rPr>
          <w:rFonts w:ascii="Times New Roman" w:hAnsi="Times New Roman" w:cs="Times New Roman"/>
          <w:lang w:val="de-DE"/>
        </w:rPr>
      </w:pPr>
      <m:oMath>
        <m:r>
          <m:rPr>
            <m:sty m:val="p"/>
          </m:rPr>
          <w:rPr>
            <w:rFonts w:ascii="Cambria Math" w:eastAsiaTheme="minorEastAsia" w:hAnsi="Cambria Math" w:cs="Cambria Math"/>
            <w:lang w:val="de-DE"/>
          </w:rPr>
          <m:t xml:space="preserve">MAOM-C Saturation deficit=1- </m:t>
        </m:r>
        <m:f>
          <m:fPr>
            <m:ctrlPr>
              <w:rPr>
                <w:rFonts w:ascii="Cambria Math" w:eastAsiaTheme="minorEastAsia" w:hAnsi="Cambria Math" w:cs="Times New Roman"/>
              </w:rPr>
            </m:ctrlPr>
          </m:fPr>
          <m:num>
            <m:sSub>
              <m:sSubPr>
                <m:ctrlPr>
                  <w:rPr>
                    <w:rFonts w:ascii="Cambria Math" w:hAnsi="Cambria Math" w:cs="Times New Roman"/>
                    <w:i/>
                  </w:rPr>
                </m:ctrlPr>
              </m:sSubPr>
              <m:e>
                <m:r>
                  <w:rPr>
                    <w:rFonts w:ascii="Cambria Math" w:hAnsi="Cambria Math" w:cs="Times New Roman"/>
                  </w:rPr>
                  <m:t>MAOC</m:t>
                </m:r>
              </m:e>
              <m:sub>
                <m:r>
                  <w:rPr>
                    <w:rFonts w:ascii="Cambria Math" w:hAnsi="Cambria Math" w:cs="Times New Roman"/>
                  </w:rPr>
                  <m:t>measured</m:t>
                </m:r>
              </m:sub>
            </m:sSub>
            <m:ctrlPr>
              <w:rPr>
                <w:rFonts w:ascii="Cambria Math" w:eastAsiaTheme="minorEastAsia" w:hAnsi="Cambria Math" w:cs="Cambria Math"/>
              </w:rPr>
            </m:ctrlPr>
          </m:num>
          <m:den>
            <m:sSub>
              <m:sSubPr>
                <m:ctrlPr>
                  <w:rPr>
                    <w:rFonts w:ascii="Cambria Math" w:hAnsi="Cambria Math" w:cs="Times New Roman"/>
                    <w:i/>
                  </w:rPr>
                </m:ctrlPr>
              </m:sSubPr>
              <m:e>
                <m:r>
                  <w:rPr>
                    <w:rFonts w:ascii="Cambria Math" w:hAnsi="Cambria Math" w:cs="Times New Roman"/>
                  </w:rPr>
                  <m:t>MAOC</m:t>
                </m:r>
              </m:e>
              <m:sub>
                <m:r>
                  <w:rPr>
                    <w:rFonts w:ascii="Cambria Math" w:hAnsi="Cambria Math" w:cs="Times New Roman"/>
                  </w:rPr>
                  <m:t>capacity</m:t>
                </m:r>
              </m:sub>
            </m:sSub>
          </m:den>
        </m:f>
      </m:oMath>
      <w:r w:rsidR="00A12DDC" w:rsidRPr="002247E6">
        <w:rPr>
          <w:rFonts w:ascii="Times New Roman" w:eastAsiaTheme="minorEastAsia" w:hAnsi="Times New Roman" w:cs="Times New Roman"/>
          <w:lang w:val="de-DE"/>
        </w:rPr>
        <w:tab/>
      </w:r>
      <w:r w:rsidR="00A12DDC" w:rsidRPr="002247E6">
        <w:rPr>
          <w:rFonts w:ascii="Times New Roman" w:eastAsiaTheme="minorEastAsia" w:hAnsi="Times New Roman" w:cs="Times New Roman"/>
          <w:lang w:val="de-DE"/>
        </w:rPr>
        <w:tab/>
      </w:r>
      <w:r w:rsidR="00A12DDC" w:rsidRPr="002247E6">
        <w:rPr>
          <w:rFonts w:ascii="Times New Roman" w:eastAsiaTheme="minorEastAsia" w:hAnsi="Times New Roman" w:cs="Times New Roman"/>
          <w:lang w:val="de-DE"/>
        </w:rPr>
        <w:tab/>
      </w:r>
      <w:r w:rsidR="00A12DDC" w:rsidRPr="002247E6">
        <w:rPr>
          <w:rFonts w:ascii="Times New Roman" w:eastAsiaTheme="minorEastAsia" w:hAnsi="Times New Roman" w:cs="Times New Roman"/>
          <w:lang w:val="de-DE"/>
        </w:rPr>
        <w:tab/>
      </w:r>
      <w:r w:rsidR="00A12DDC" w:rsidRPr="002247E6">
        <w:rPr>
          <w:rFonts w:ascii="Times New Roman" w:eastAsiaTheme="minorEastAsia" w:hAnsi="Times New Roman" w:cs="Times New Roman"/>
          <w:lang w:val="de-DE"/>
        </w:rPr>
        <w:tab/>
      </w:r>
      <w:r w:rsidR="00A12DDC" w:rsidRPr="002247E6">
        <w:rPr>
          <w:rFonts w:ascii="Times New Roman" w:eastAsiaTheme="minorEastAsia" w:hAnsi="Times New Roman" w:cs="Times New Roman"/>
          <w:lang w:val="de-DE"/>
        </w:rPr>
        <w:tab/>
        <w:t xml:space="preserve">       (7)</w:t>
      </w:r>
    </w:p>
    <w:p w14:paraId="3B304742" w14:textId="10386196" w:rsidR="00A12DDC" w:rsidRPr="002247E6" w:rsidRDefault="00A12DDC" w:rsidP="00121549">
      <w:pPr>
        <w:spacing w:before="120" w:after="120" w:line="480" w:lineRule="auto"/>
        <w:rPr>
          <w:rFonts w:ascii="Times New Roman" w:hAnsi="Times New Roman" w:cs="Times New Roman"/>
        </w:rPr>
      </w:pPr>
      <w:r w:rsidRPr="002247E6">
        <w:rPr>
          <w:rFonts w:ascii="Times New Roman" w:hAnsi="Times New Roman" w:cs="Times New Roman"/>
        </w:rPr>
        <w:t xml:space="preserve">where </w:t>
      </w:r>
      <w:r w:rsidR="0093253B" w:rsidRPr="002247E6">
        <w:rPr>
          <w:rFonts w:ascii="Times New Roman" w:hAnsi="Times New Roman" w:cs="Times New Roman"/>
        </w:rPr>
        <w:t>MAOM-C</w:t>
      </w:r>
      <w:r w:rsidRPr="002247E6">
        <w:rPr>
          <w:rFonts w:ascii="Times New Roman" w:hAnsi="Times New Roman" w:cs="Times New Roman"/>
        </w:rPr>
        <w:t xml:space="preserve"> measured is the C measured from the &gt;53 µm (silt+clay) fractions and MAOM-C </w:t>
      </w:r>
      <w:r w:rsidR="00B47377" w:rsidRPr="002247E6">
        <w:rPr>
          <w:rFonts w:ascii="Times New Roman" w:hAnsi="Times New Roman" w:cs="Times New Roman"/>
        </w:rPr>
        <w:t xml:space="preserve">saturation deficit </w:t>
      </w:r>
      <w:r w:rsidRPr="002247E6">
        <w:rPr>
          <w:rFonts w:ascii="Times New Roman" w:hAnsi="Times New Roman" w:cs="Times New Roman"/>
        </w:rPr>
        <w:t xml:space="preserve">is derived from Eq. 6. </w:t>
      </w:r>
    </w:p>
    <w:p w14:paraId="460AFBD9" w14:textId="2BD1DEC2" w:rsidR="00A12DDC" w:rsidRPr="002247E6" w:rsidRDefault="00520555" w:rsidP="00121549">
      <w:pPr>
        <w:pStyle w:val="Heading1"/>
        <w:spacing w:before="120" w:after="120" w:line="480" w:lineRule="auto"/>
        <w:jc w:val="left"/>
        <w:rPr>
          <w:rFonts w:ascii="Times New Roman" w:hAnsi="Times New Roman" w:cs="Times New Roman"/>
          <w:b w:val="0"/>
          <w:bCs w:val="0"/>
          <w:i/>
          <w:iCs/>
          <w:sz w:val="24"/>
        </w:rPr>
      </w:pPr>
      <w:bookmarkStart w:id="146" w:name="_Toc167955106"/>
      <w:r w:rsidRPr="002247E6">
        <w:rPr>
          <w:rFonts w:ascii="Times New Roman" w:hAnsi="Times New Roman" w:cs="Times New Roman"/>
          <w:b w:val="0"/>
          <w:bCs w:val="0"/>
          <w:i/>
          <w:iCs/>
          <w:sz w:val="24"/>
        </w:rPr>
        <w:t>4.</w:t>
      </w:r>
      <w:r w:rsidR="00864507" w:rsidRPr="002247E6">
        <w:rPr>
          <w:rFonts w:ascii="Times New Roman" w:hAnsi="Times New Roman" w:cs="Times New Roman"/>
          <w:b w:val="0"/>
          <w:bCs w:val="0"/>
          <w:i/>
          <w:iCs/>
          <w:sz w:val="24"/>
        </w:rPr>
        <w:t>3</w:t>
      </w:r>
      <w:r w:rsidR="00A12DDC"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6</w:t>
      </w:r>
      <w:r w:rsidR="00A12DDC" w:rsidRPr="002247E6">
        <w:rPr>
          <w:rFonts w:ascii="Times New Roman" w:hAnsi="Times New Roman" w:cs="Times New Roman"/>
          <w:b w:val="0"/>
          <w:bCs w:val="0"/>
          <w:i/>
          <w:iCs/>
          <w:sz w:val="24"/>
        </w:rPr>
        <w:t xml:space="preserve">. </w:t>
      </w:r>
      <w:r w:rsidR="00B22E6A" w:rsidRPr="002247E6">
        <w:rPr>
          <w:rFonts w:ascii="Times New Roman" w:hAnsi="Times New Roman" w:cs="Times New Roman"/>
          <w:b w:val="0"/>
          <w:bCs w:val="0"/>
          <w:i/>
          <w:iCs/>
          <w:caps w:val="0"/>
          <w:sz w:val="24"/>
        </w:rPr>
        <w:t>Statistical analysis</w:t>
      </w:r>
      <w:bookmarkEnd w:id="146"/>
    </w:p>
    <w:p w14:paraId="7ECA9180" w14:textId="78C36955" w:rsidR="000F48E0" w:rsidRPr="002247E6" w:rsidRDefault="00A12DDC" w:rsidP="00280E52">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We used SAS v9.4 statistical package (SAS Institute, Inc., Cary, NC) to conduct analysis of variance (ANOVA) employing the mixed-effect model. </w:t>
      </w:r>
      <w:r w:rsidR="00F12BCB" w:rsidRPr="002247E6">
        <w:rPr>
          <w:rFonts w:ascii="Times New Roman" w:hAnsi="Times New Roman" w:cs="Times New Roman"/>
        </w:rPr>
        <w:t>Agricultural</w:t>
      </w:r>
      <w:r w:rsidRPr="002247E6">
        <w:rPr>
          <w:rFonts w:ascii="Times New Roman" w:hAnsi="Times New Roman" w:cs="Times New Roman"/>
        </w:rPr>
        <w:t xml:space="preserve"> treatment combinations were treated as fixed effects and replications were treated as random effects. We analyzed data separately between soil depths, considering all fixed and random effect factors. The treatment differences were considered significant at </w:t>
      </w:r>
      <w:r w:rsidRPr="002247E6">
        <w:rPr>
          <w:rFonts w:ascii="Times New Roman" w:hAnsi="Times New Roman" w:cs="Times New Roman"/>
          <w:i/>
          <w:iCs/>
        </w:rPr>
        <w:t>P ≤ 0.1</w:t>
      </w:r>
      <w:r w:rsidRPr="002247E6">
        <w:rPr>
          <w:rFonts w:ascii="Times New Roman" w:hAnsi="Times New Roman" w:cs="Times New Roman"/>
        </w:rPr>
        <w:t xml:space="preserve"> and mean separations for significance were done using the Tukey test. </w:t>
      </w:r>
      <w:bookmarkEnd w:id="139"/>
      <w:r w:rsidR="00F12BCB" w:rsidRPr="002247E6">
        <w:rPr>
          <w:rFonts w:ascii="Times New Roman" w:hAnsi="Times New Roman" w:cs="Times New Roman"/>
        </w:rPr>
        <w:t>We</w:t>
      </w:r>
      <w:r w:rsidR="00280E52" w:rsidRPr="002247E6">
        <w:rPr>
          <w:rFonts w:ascii="Times New Roman" w:hAnsi="Times New Roman" w:cs="Times New Roman"/>
        </w:rPr>
        <w:t xml:space="preserve"> </w:t>
      </w:r>
      <w:r w:rsidR="00F12BCB" w:rsidRPr="002247E6">
        <w:rPr>
          <w:rFonts w:ascii="Times New Roman" w:hAnsi="Times New Roman" w:cs="Times New Roman"/>
        </w:rPr>
        <w:t xml:space="preserve">performed </w:t>
      </w:r>
      <w:r w:rsidR="00280E52" w:rsidRPr="002247E6">
        <w:rPr>
          <w:rFonts w:ascii="Times New Roman" w:hAnsi="Times New Roman" w:cs="Times New Roman"/>
        </w:rPr>
        <w:t xml:space="preserve">linear regression models using R </w:t>
      </w:r>
      <w:r w:rsidR="00280E52" w:rsidRPr="002247E6">
        <w:rPr>
          <w:rFonts w:ascii="Times New Roman" w:hAnsi="Times New Roman" w:cs="Times New Roman"/>
        </w:rPr>
        <w:fldChar w:fldCharType="begin"/>
      </w:r>
      <w:r w:rsidR="00280E52" w:rsidRPr="002247E6">
        <w:rPr>
          <w:rFonts w:ascii="Times New Roman" w:hAnsi="Times New Roman" w:cs="Times New Roman"/>
        </w:rPr>
        <w:instrText xml:space="preserve"> ADDIN ZOTERO_ITEM CSL_CITATION {"citationID":"WO42jSZ4","properties":{"formattedCitation":"(R Core Team, 2021)","plainCitation":"(R Core Team, 2021)","noteIndex":0},"citationItems":[{"id":1648,"uris":["http://zotero.org/users/4537082/items/JM8JFUAH"],"itemData":{"id":1648,"type":"article-journal","note":"publisher: Vienna, Austria","title":"R Core Team (2021). R: a language and environment for statistical computing. R Foundation for Statistical Computing, Vienna.","author":[{"family":"R Core Team","given":""}],"issued":{"date-parts":[["2021"]]}}}],"schema":"https://github.com/citation-style-language/schema/raw/master/csl-citation.json"} </w:instrText>
      </w:r>
      <w:r w:rsidR="00280E52" w:rsidRPr="002247E6">
        <w:rPr>
          <w:rFonts w:ascii="Times New Roman" w:hAnsi="Times New Roman" w:cs="Times New Roman"/>
        </w:rPr>
        <w:fldChar w:fldCharType="separate"/>
      </w:r>
      <w:r w:rsidR="00280E52" w:rsidRPr="002247E6">
        <w:rPr>
          <w:rFonts w:ascii="Times New Roman" w:hAnsi="Times New Roman" w:cs="Times New Roman"/>
        </w:rPr>
        <w:t>(R Core Team, 2021)</w:t>
      </w:r>
      <w:r w:rsidR="00280E52" w:rsidRPr="002247E6">
        <w:rPr>
          <w:rFonts w:ascii="Times New Roman" w:hAnsi="Times New Roman" w:cs="Times New Roman"/>
        </w:rPr>
        <w:fldChar w:fldCharType="end"/>
      </w:r>
      <w:r w:rsidR="00280E52" w:rsidRPr="002247E6">
        <w:rPr>
          <w:rFonts w:ascii="Times New Roman" w:hAnsi="Times New Roman" w:cs="Times New Roman"/>
        </w:rPr>
        <w:t xml:space="preserve"> to assess the temporal dynamics of </w:t>
      </w:r>
      <w:r w:rsidR="00A3390F" w:rsidRPr="002247E6">
        <w:rPr>
          <w:rFonts w:ascii="Times New Roman" w:hAnsi="Times New Roman" w:cs="Times New Roman"/>
        </w:rPr>
        <w:t>measured CO</w:t>
      </w:r>
      <w:r w:rsidR="00A3390F" w:rsidRPr="002247E6">
        <w:rPr>
          <w:rFonts w:ascii="Times New Roman" w:hAnsi="Times New Roman" w:cs="Times New Roman"/>
          <w:vertAlign w:val="subscript"/>
        </w:rPr>
        <w:t>2</w:t>
      </w:r>
      <w:r w:rsidR="00A3390F" w:rsidRPr="002247E6">
        <w:rPr>
          <w:rFonts w:ascii="Times New Roman" w:hAnsi="Times New Roman" w:cs="Times New Roman"/>
        </w:rPr>
        <w:t xml:space="preserve">, C loss through PE, </w:t>
      </w:r>
      <w:r w:rsidR="00280E52" w:rsidRPr="002247E6">
        <w:rPr>
          <w:rFonts w:ascii="Times New Roman" w:hAnsi="Times New Roman" w:cs="Times New Roman"/>
        </w:rPr>
        <w:t xml:space="preserve">SOC fractions and </w:t>
      </w:r>
      <w:r w:rsidR="00A3390F" w:rsidRPr="002247E6">
        <w:rPr>
          <w:rFonts w:ascii="Times New Roman" w:hAnsi="Times New Roman" w:cs="Times New Roman"/>
        </w:rPr>
        <w:t>their CN ratio</w:t>
      </w:r>
      <w:r w:rsidR="00280E52" w:rsidRPr="002247E6">
        <w:rPr>
          <w:rFonts w:ascii="Times New Roman" w:hAnsi="Times New Roman" w:cs="Times New Roman"/>
        </w:rPr>
        <w:t xml:space="preserve"> across each combination of cropping treatments, separately analyzing topsoil and subsoil.</w:t>
      </w:r>
    </w:p>
    <w:p w14:paraId="163BC8E2" w14:textId="2CC40234" w:rsidR="00A12DDC" w:rsidRPr="002247E6" w:rsidRDefault="00520555" w:rsidP="00121549">
      <w:pPr>
        <w:pStyle w:val="Heading1"/>
        <w:spacing w:before="120" w:after="120" w:line="480" w:lineRule="auto"/>
        <w:jc w:val="left"/>
        <w:rPr>
          <w:rFonts w:ascii="Times New Roman" w:hAnsi="Times New Roman" w:cs="Times New Roman"/>
          <w:sz w:val="24"/>
        </w:rPr>
      </w:pPr>
      <w:bookmarkStart w:id="147" w:name="_Toc167955107"/>
      <w:r w:rsidRPr="002247E6">
        <w:rPr>
          <w:rFonts w:ascii="Times New Roman" w:hAnsi="Times New Roman" w:cs="Times New Roman"/>
          <w:sz w:val="24"/>
        </w:rPr>
        <w:t>4.</w:t>
      </w:r>
      <w:r w:rsidR="00864507" w:rsidRPr="002247E6">
        <w:rPr>
          <w:rFonts w:ascii="Times New Roman" w:hAnsi="Times New Roman" w:cs="Times New Roman"/>
          <w:sz w:val="24"/>
        </w:rPr>
        <w:t>4</w:t>
      </w:r>
      <w:r w:rsidR="00A12DDC" w:rsidRPr="002247E6">
        <w:rPr>
          <w:rFonts w:ascii="Times New Roman" w:hAnsi="Times New Roman" w:cs="Times New Roman"/>
          <w:sz w:val="24"/>
        </w:rPr>
        <w:t>. Results</w:t>
      </w:r>
      <w:bookmarkEnd w:id="147"/>
    </w:p>
    <w:p w14:paraId="0E963DED" w14:textId="58E1DA51" w:rsidR="00A12DDC" w:rsidRPr="002247E6" w:rsidRDefault="00520555" w:rsidP="00121549">
      <w:pPr>
        <w:pStyle w:val="Heading1"/>
        <w:spacing w:before="120" w:after="120" w:line="480" w:lineRule="auto"/>
        <w:jc w:val="left"/>
        <w:rPr>
          <w:rFonts w:ascii="Times New Roman" w:hAnsi="Times New Roman" w:cs="Times New Roman"/>
          <w:b w:val="0"/>
          <w:bCs w:val="0"/>
          <w:i/>
          <w:iCs/>
          <w:sz w:val="24"/>
        </w:rPr>
      </w:pPr>
      <w:bookmarkStart w:id="148" w:name="_Toc167955108"/>
      <w:r w:rsidRPr="002247E6">
        <w:rPr>
          <w:rFonts w:ascii="Times New Roman" w:hAnsi="Times New Roman" w:cs="Times New Roman"/>
          <w:b w:val="0"/>
          <w:bCs w:val="0"/>
          <w:i/>
          <w:iCs/>
          <w:sz w:val="24"/>
        </w:rPr>
        <w:t>4.</w:t>
      </w:r>
      <w:r w:rsidR="00864507"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 xml:space="preserve">.1. </w:t>
      </w:r>
      <w:r w:rsidRPr="002247E6">
        <w:rPr>
          <w:rFonts w:ascii="Times New Roman" w:hAnsi="Times New Roman" w:cs="Times New Roman"/>
          <w:b w:val="0"/>
          <w:bCs w:val="0"/>
          <w:i/>
          <w:iCs/>
          <w:sz w:val="24"/>
        </w:rPr>
        <w:t>T</w:t>
      </w:r>
      <w:r w:rsidRPr="002247E6">
        <w:rPr>
          <w:rFonts w:ascii="Times New Roman" w:hAnsi="Times New Roman" w:cs="Times New Roman"/>
          <w:b w:val="0"/>
          <w:bCs w:val="0"/>
          <w:i/>
          <w:iCs/>
          <w:caps w:val="0"/>
          <w:sz w:val="24"/>
        </w:rPr>
        <w:t xml:space="preserve">otal </w:t>
      </w:r>
      <w:r w:rsidR="00A12DDC" w:rsidRPr="002247E6">
        <w:rPr>
          <w:rFonts w:ascii="Times New Roman" w:hAnsi="Times New Roman" w:cs="Times New Roman"/>
          <w:b w:val="0"/>
          <w:bCs w:val="0"/>
          <w:i/>
          <w:iCs/>
          <w:sz w:val="24"/>
        </w:rPr>
        <w:t>CO</w:t>
      </w:r>
      <w:r w:rsidR="00A12DDC" w:rsidRPr="002247E6">
        <w:rPr>
          <w:rFonts w:ascii="Times New Roman" w:hAnsi="Times New Roman" w:cs="Times New Roman"/>
          <w:b w:val="0"/>
          <w:bCs w:val="0"/>
          <w:i/>
          <w:iCs/>
          <w:sz w:val="24"/>
          <w:vertAlign w:val="subscript"/>
        </w:rPr>
        <w:t>2</w:t>
      </w:r>
      <w:r w:rsidR="00A12DDC" w:rsidRPr="002247E6">
        <w:rPr>
          <w:rFonts w:ascii="Times New Roman" w:hAnsi="Times New Roman" w:cs="Times New Roman"/>
          <w:b w:val="0"/>
          <w:bCs w:val="0"/>
          <w:i/>
          <w:iCs/>
          <w:sz w:val="24"/>
        </w:rPr>
        <w:t xml:space="preserve">-C </w:t>
      </w:r>
      <w:r w:rsidRPr="002247E6">
        <w:rPr>
          <w:rFonts w:ascii="Times New Roman" w:hAnsi="Times New Roman" w:cs="Times New Roman"/>
          <w:b w:val="0"/>
          <w:bCs w:val="0"/>
          <w:i/>
          <w:iCs/>
          <w:caps w:val="0"/>
          <w:sz w:val="24"/>
        </w:rPr>
        <w:t>mineralization</w:t>
      </w:r>
      <w:bookmarkEnd w:id="148"/>
    </w:p>
    <w:p w14:paraId="385675AA" w14:textId="5933510D" w:rsidR="00665EA4"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addition of </w:t>
      </w:r>
      <w:r w:rsidRPr="002247E6">
        <w:rPr>
          <w:rFonts w:ascii="Times New Roman" w:hAnsi="Times New Roman" w:cs="Times New Roman"/>
          <w:vertAlign w:val="superscript"/>
        </w:rPr>
        <w:t>13</w:t>
      </w:r>
      <w:r w:rsidRPr="002247E6">
        <w:rPr>
          <w:rFonts w:ascii="Times New Roman" w:hAnsi="Times New Roman" w:cs="Times New Roman"/>
        </w:rPr>
        <w:t xml:space="preserve">C-labeled residue </w:t>
      </w:r>
      <w:r w:rsidR="00546812" w:rsidRPr="002247E6">
        <w:rPr>
          <w:rFonts w:ascii="Times New Roman" w:hAnsi="Times New Roman" w:cs="Times New Roman"/>
        </w:rPr>
        <w:t xml:space="preserve">led to an </w:t>
      </w:r>
      <w:r w:rsidRPr="002247E6">
        <w:rPr>
          <w:rFonts w:ascii="Times New Roman" w:hAnsi="Times New Roman" w:cs="Times New Roman"/>
        </w:rPr>
        <w:t>increase</w:t>
      </w:r>
      <w:r w:rsidR="00546812" w:rsidRPr="002247E6">
        <w:rPr>
          <w:rFonts w:ascii="Times New Roman" w:hAnsi="Times New Roman" w:cs="Times New Roman"/>
        </w:rPr>
        <w:t xml:space="preserve"> in</w:t>
      </w:r>
      <w:r w:rsidRPr="002247E6">
        <w:rPr>
          <w:rFonts w:ascii="Times New Roman" w:hAnsi="Times New Roman" w:cs="Times New Roman"/>
        </w:rPr>
        <w:t xml:space="preserve"> the cumulative CO</w:t>
      </w:r>
      <w:r w:rsidRPr="002247E6">
        <w:rPr>
          <w:rFonts w:ascii="Times New Roman" w:hAnsi="Times New Roman" w:cs="Times New Roman"/>
          <w:vertAlign w:val="subscript"/>
        </w:rPr>
        <w:t>2</w:t>
      </w:r>
      <w:r w:rsidRPr="002247E6">
        <w:rPr>
          <w:rFonts w:ascii="Times New Roman" w:hAnsi="Times New Roman" w:cs="Times New Roman"/>
        </w:rPr>
        <w:t xml:space="preserve"> mineralization (CO</w:t>
      </w:r>
      <w:r w:rsidRPr="002247E6">
        <w:rPr>
          <w:rFonts w:ascii="Times New Roman" w:hAnsi="Times New Roman" w:cs="Times New Roman"/>
          <w:vertAlign w:val="subscript"/>
        </w:rPr>
        <w:t>2total</w:t>
      </w:r>
      <w:r w:rsidRPr="002247E6">
        <w:rPr>
          <w:rFonts w:ascii="Times New Roman" w:hAnsi="Times New Roman" w:cs="Times New Roman"/>
        </w:rPr>
        <w:t xml:space="preserve">) </w:t>
      </w:r>
      <w:r w:rsidR="00546812" w:rsidRPr="002247E6">
        <w:rPr>
          <w:rFonts w:ascii="Times New Roman" w:hAnsi="Times New Roman" w:cs="Times New Roman"/>
        </w:rPr>
        <w:t>compared to residue-unamended soils. This effect was significantly affected by agricultural management treatments and soil depth over the incubation period</w:t>
      </w:r>
      <w:r w:rsidRPr="002247E6">
        <w:rPr>
          <w:rFonts w:ascii="Times New Roman" w:hAnsi="Times New Roman" w:cs="Times New Roman"/>
        </w:rPr>
        <w:t xml:space="preserve">. </w:t>
      </w:r>
      <w:r w:rsidR="00B035A6" w:rsidRPr="002247E6">
        <w:rPr>
          <w:rFonts w:ascii="Times New Roman" w:hAnsi="Times New Roman" w:cs="Times New Roman"/>
        </w:rPr>
        <w:t>A</w:t>
      </w:r>
      <w:r w:rsidRPr="002247E6">
        <w:rPr>
          <w:rFonts w:ascii="Times New Roman" w:hAnsi="Times New Roman" w:cs="Times New Roman"/>
        </w:rPr>
        <w:t>fter residue addition, the topsoil CO</w:t>
      </w:r>
      <w:r w:rsidRPr="002247E6">
        <w:rPr>
          <w:rFonts w:ascii="Times New Roman" w:hAnsi="Times New Roman" w:cs="Times New Roman"/>
          <w:vertAlign w:val="subscript"/>
        </w:rPr>
        <w:t>2total</w:t>
      </w:r>
      <w:r w:rsidRPr="002247E6">
        <w:rPr>
          <w:rFonts w:ascii="Times New Roman" w:hAnsi="Times New Roman" w:cs="Times New Roman"/>
        </w:rPr>
        <w:t xml:space="preserve"> </w:t>
      </w:r>
      <w:r w:rsidR="0089179E" w:rsidRPr="002247E6">
        <w:rPr>
          <w:rFonts w:ascii="Times New Roman" w:hAnsi="Times New Roman" w:cs="Times New Roman"/>
        </w:rPr>
        <w:t xml:space="preserve">steadily increased </w:t>
      </w:r>
      <w:r w:rsidRPr="002247E6">
        <w:rPr>
          <w:rFonts w:ascii="Times New Roman" w:hAnsi="Times New Roman" w:cs="Times New Roman"/>
        </w:rPr>
        <w:t>from 0.19</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0.01 g C kg</w:t>
      </w:r>
      <w:r w:rsidRPr="002247E6">
        <w:rPr>
          <w:rFonts w:ascii="Times New Roman" w:hAnsi="Times New Roman" w:cs="Times New Roman"/>
          <w:vertAlign w:val="superscript"/>
        </w:rPr>
        <w:t>-1</w:t>
      </w:r>
      <w:r w:rsidRPr="002247E6">
        <w:rPr>
          <w:rFonts w:ascii="Times New Roman" w:hAnsi="Times New Roman" w:cs="Times New Roman"/>
        </w:rPr>
        <w:t xml:space="preserve"> soil</w:t>
      </w:r>
      <w:r w:rsidR="0078739D" w:rsidRPr="002247E6">
        <w:rPr>
          <w:rFonts w:ascii="Times New Roman" w:hAnsi="Times New Roman" w:cs="Times New Roman"/>
        </w:rPr>
        <w:t xml:space="preserve"> (at day 1)</w:t>
      </w:r>
      <w:r w:rsidRPr="002247E6">
        <w:rPr>
          <w:rFonts w:ascii="Times New Roman" w:hAnsi="Times New Roman" w:cs="Times New Roman"/>
        </w:rPr>
        <w:t xml:space="preserve"> to 2.95</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0.21 g C kg</w:t>
      </w:r>
      <w:r w:rsidRPr="002247E6">
        <w:rPr>
          <w:rFonts w:ascii="Times New Roman" w:hAnsi="Times New Roman" w:cs="Times New Roman"/>
          <w:vertAlign w:val="superscript"/>
        </w:rPr>
        <w:t>-1</w:t>
      </w:r>
      <w:r w:rsidRPr="002247E6">
        <w:rPr>
          <w:rFonts w:ascii="Times New Roman" w:hAnsi="Times New Roman" w:cs="Times New Roman"/>
        </w:rPr>
        <w:t xml:space="preserve"> soil</w:t>
      </w:r>
      <w:r w:rsidR="0078739D" w:rsidRPr="002247E6">
        <w:rPr>
          <w:rFonts w:ascii="Times New Roman" w:hAnsi="Times New Roman" w:cs="Times New Roman"/>
        </w:rPr>
        <w:t xml:space="preserve"> (at day 180)</w:t>
      </w:r>
      <w:r w:rsidRPr="002247E6">
        <w:rPr>
          <w:rFonts w:ascii="Times New Roman" w:hAnsi="Times New Roman" w:cs="Times New Roman"/>
        </w:rPr>
        <w:t>, whereas in the subsoil, it increased from 0.06</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0.01 g C kg</w:t>
      </w:r>
      <w:r w:rsidRPr="002247E6">
        <w:rPr>
          <w:rFonts w:ascii="Times New Roman" w:hAnsi="Times New Roman" w:cs="Times New Roman"/>
          <w:vertAlign w:val="superscript"/>
        </w:rPr>
        <w:t>-1</w:t>
      </w:r>
      <w:r w:rsidRPr="002247E6">
        <w:rPr>
          <w:rFonts w:ascii="Times New Roman" w:hAnsi="Times New Roman" w:cs="Times New Roman"/>
        </w:rPr>
        <w:t xml:space="preserve"> soil to 0.65</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0.04 g C kg</w:t>
      </w:r>
      <w:r w:rsidRPr="002247E6">
        <w:rPr>
          <w:rFonts w:ascii="Times New Roman" w:hAnsi="Times New Roman" w:cs="Times New Roman"/>
          <w:vertAlign w:val="superscript"/>
        </w:rPr>
        <w:t>-1</w:t>
      </w:r>
      <w:r w:rsidRPr="002247E6">
        <w:rPr>
          <w:rFonts w:ascii="Times New Roman" w:hAnsi="Times New Roman" w:cs="Times New Roman"/>
        </w:rPr>
        <w:t xml:space="preserve"> soil</w:t>
      </w:r>
      <w:r w:rsidR="0078739D" w:rsidRPr="002247E6">
        <w:rPr>
          <w:rFonts w:ascii="Times New Roman" w:hAnsi="Times New Roman" w:cs="Times New Roman"/>
        </w:rPr>
        <w:t xml:space="preserve"> </w:t>
      </w:r>
      <w:r w:rsidR="0089179E" w:rsidRPr="002247E6">
        <w:rPr>
          <w:rFonts w:ascii="Times New Roman" w:hAnsi="Times New Roman" w:cs="Times New Roman"/>
        </w:rPr>
        <w:t>over the same period</w:t>
      </w:r>
      <w:r w:rsidR="006B1BEE" w:rsidRPr="002247E6">
        <w:rPr>
          <w:rFonts w:ascii="Times New Roman" w:hAnsi="Times New Roman" w:cs="Times New Roman"/>
        </w:rPr>
        <w:t xml:space="preserve"> (Table 13)</w:t>
      </w:r>
      <w:r w:rsidRPr="002247E6">
        <w:rPr>
          <w:rFonts w:ascii="Times New Roman" w:hAnsi="Times New Roman" w:cs="Times New Roman"/>
        </w:rPr>
        <w:t>.</w:t>
      </w:r>
      <w:r w:rsidR="00E80357" w:rsidRPr="002247E6">
        <w:rPr>
          <w:rFonts w:ascii="Times New Roman" w:hAnsi="Times New Roman" w:cs="Times New Roman"/>
        </w:rPr>
        <w:t xml:space="preserve"> </w:t>
      </w:r>
    </w:p>
    <w:p w14:paraId="58FB23CB" w14:textId="38323CDC" w:rsidR="0099769E" w:rsidRPr="002247E6" w:rsidRDefault="004F7984"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Within both tillage</w:t>
      </w:r>
      <w:r w:rsidR="00757128" w:rsidRPr="002247E6">
        <w:rPr>
          <w:rFonts w:ascii="Times New Roman" w:hAnsi="Times New Roman" w:cs="Times New Roman"/>
        </w:rPr>
        <w:t xml:space="preserve"> (CT)</w:t>
      </w:r>
      <w:r w:rsidRPr="002247E6">
        <w:rPr>
          <w:rFonts w:ascii="Times New Roman" w:hAnsi="Times New Roman" w:cs="Times New Roman"/>
        </w:rPr>
        <w:t xml:space="preserve"> and no-till</w:t>
      </w:r>
      <w:r w:rsidR="00757128" w:rsidRPr="002247E6">
        <w:rPr>
          <w:rFonts w:ascii="Times New Roman" w:hAnsi="Times New Roman" w:cs="Times New Roman"/>
        </w:rPr>
        <w:t xml:space="preserve"> (NT)</w:t>
      </w:r>
      <w:r w:rsidRPr="002247E6">
        <w:rPr>
          <w:rFonts w:ascii="Times New Roman" w:hAnsi="Times New Roman" w:cs="Times New Roman"/>
        </w:rPr>
        <w:t xml:space="preserve"> systems, the inclusion of any cover cropping</w:t>
      </w:r>
      <w:r w:rsidR="00757128" w:rsidRPr="002247E6">
        <w:rPr>
          <w:rFonts w:ascii="Times New Roman" w:hAnsi="Times New Roman" w:cs="Times New Roman"/>
        </w:rPr>
        <w:t xml:space="preserve"> (HV or WW)</w:t>
      </w:r>
      <w:r w:rsidRPr="002247E6">
        <w:rPr>
          <w:rFonts w:ascii="Times New Roman" w:hAnsi="Times New Roman" w:cs="Times New Roman"/>
        </w:rPr>
        <w:t xml:space="preserve"> treatments led to a reduction in the CO</w:t>
      </w:r>
      <w:r w:rsidRPr="002247E6">
        <w:rPr>
          <w:rFonts w:ascii="Times New Roman" w:hAnsi="Times New Roman" w:cs="Times New Roman"/>
          <w:vertAlign w:val="subscript"/>
        </w:rPr>
        <w:t xml:space="preserve">2total </w:t>
      </w:r>
      <w:r w:rsidRPr="002247E6">
        <w:rPr>
          <w:rFonts w:ascii="Times New Roman" w:hAnsi="Times New Roman" w:cs="Times New Roman"/>
        </w:rPr>
        <w:t>compared to no cover</w:t>
      </w:r>
      <w:r w:rsidR="00757128" w:rsidRPr="002247E6">
        <w:rPr>
          <w:rFonts w:ascii="Times New Roman" w:hAnsi="Times New Roman" w:cs="Times New Roman"/>
        </w:rPr>
        <w:t xml:space="preserve"> (NC)</w:t>
      </w:r>
      <w:r w:rsidRPr="002247E6">
        <w:rPr>
          <w:rFonts w:ascii="Times New Roman" w:hAnsi="Times New Roman" w:cs="Times New Roman"/>
        </w:rPr>
        <w:t xml:space="preserve"> cropping treatments (Figure 13</w:t>
      </w:r>
      <w:r w:rsidR="00757128" w:rsidRPr="002247E6">
        <w:rPr>
          <w:rFonts w:ascii="Times New Roman" w:hAnsi="Times New Roman" w:cs="Times New Roman"/>
        </w:rPr>
        <w:t>)</w:t>
      </w:r>
      <w:r w:rsidRPr="002247E6">
        <w:rPr>
          <w:rFonts w:ascii="Times New Roman" w:hAnsi="Times New Roman" w:cs="Times New Roman"/>
        </w:rPr>
        <w:t xml:space="preserve">. </w:t>
      </w:r>
      <w:r w:rsidR="00A12DDC" w:rsidRPr="002247E6">
        <w:rPr>
          <w:rFonts w:ascii="Times New Roman" w:hAnsi="Times New Roman" w:cs="Times New Roman"/>
        </w:rPr>
        <w:t>In the topsoil, the highest CO</w:t>
      </w:r>
      <w:r w:rsidR="00A12DDC" w:rsidRPr="002247E6">
        <w:rPr>
          <w:rFonts w:ascii="Times New Roman" w:hAnsi="Times New Roman" w:cs="Times New Roman"/>
          <w:vertAlign w:val="subscript"/>
        </w:rPr>
        <w:t>2total</w:t>
      </w:r>
      <w:r w:rsidR="00A12DDC" w:rsidRPr="002247E6">
        <w:rPr>
          <w:rFonts w:ascii="Times New Roman" w:hAnsi="Times New Roman" w:cs="Times New Roman"/>
        </w:rPr>
        <w:t xml:space="preserve"> after 180 days of incubation was found under NTNC (3.36</w:t>
      </w:r>
      <w:r w:rsidR="003844FC" w:rsidRPr="002247E6">
        <w:rPr>
          <w:rFonts w:ascii="Times New Roman" w:hAnsi="Times New Roman" w:cs="Times New Roman"/>
        </w:rPr>
        <w:t xml:space="preserve"> </w:t>
      </w:r>
      <w:r w:rsidR="00A12DDC" w:rsidRPr="002247E6">
        <w:rPr>
          <w:rFonts w:ascii="Times New Roman" w:hAnsi="Times New Roman" w:cs="Times New Roman"/>
        </w:rPr>
        <w:t>±</w:t>
      </w:r>
      <w:r w:rsidR="003844FC" w:rsidRPr="002247E6">
        <w:rPr>
          <w:rFonts w:ascii="Times New Roman" w:hAnsi="Times New Roman" w:cs="Times New Roman"/>
        </w:rPr>
        <w:t xml:space="preserve"> </w:t>
      </w:r>
      <w:r w:rsidR="00A12DDC" w:rsidRPr="002247E6">
        <w:rPr>
          <w:rFonts w:ascii="Times New Roman" w:hAnsi="Times New Roman" w:cs="Times New Roman"/>
        </w:rPr>
        <w:t>0.23 g C kg</w:t>
      </w:r>
      <w:r w:rsidR="00A12DDC" w:rsidRPr="002247E6">
        <w:rPr>
          <w:rFonts w:ascii="Times New Roman" w:hAnsi="Times New Roman" w:cs="Times New Roman"/>
          <w:vertAlign w:val="superscript"/>
        </w:rPr>
        <w:t>-1</w:t>
      </w:r>
      <w:r w:rsidR="00A12DDC" w:rsidRPr="002247E6">
        <w:rPr>
          <w:rFonts w:ascii="Times New Roman" w:hAnsi="Times New Roman" w:cs="Times New Roman"/>
        </w:rPr>
        <w:t xml:space="preserve"> soil), followed by in the order of NTWW = CTWW = CTNC = NTHV &gt; CTHV, by 5% and 12%, respectively</w:t>
      </w:r>
      <w:r w:rsidR="00D575FD" w:rsidRPr="002247E6">
        <w:rPr>
          <w:rFonts w:ascii="Times New Roman" w:hAnsi="Times New Roman" w:cs="Times New Roman"/>
        </w:rPr>
        <w:t xml:space="preserve"> (Table 13a)</w:t>
      </w:r>
      <w:r w:rsidR="00A12DDC" w:rsidRPr="002247E6">
        <w:rPr>
          <w:rFonts w:ascii="Times New Roman" w:hAnsi="Times New Roman" w:cs="Times New Roman"/>
        </w:rPr>
        <w:t xml:space="preserve">. </w:t>
      </w:r>
    </w:p>
    <w:p w14:paraId="205E2741" w14:textId="2CC2C800" w:rsidR="00A12DDC" w:rsidRPr="002247E6" w:rsidRDefault="00185042" w:rsidP="00185042">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Across the incubation period, subsoil CO</w:t>
      </w:r>
      <w:r w:rsidRPr="002247E6">
        <w:rPr>
          <w:rFonts w:ascii="Times New Roman" w:hAnsi="Times New Roman" w:cs="Times New Roman"/>
          <w:vertAlign w:val="subscript"/>
        </w:rPr>
        <w:t>2total</w:t>
      </w:r>
      <w:r w:rsidRPr="002247E6">
        <w:rPr>
          <w:rFonts w:ascii="Times New Roman" w:hAnsi="Times New Roman" w:cs="Times New Roman"/>
        </w:rPr>
        <w:t xml:space="preserve"> and specific CO</w:t>
      </w:r>
      <w:r w:rsidRPr="002247E6">
        <w:rPr>
          <w:rFonts w:ascii="Times New Roman" w:hAnsi="Times New Roman" w:cs="Times New Roman"/>
          <w:vertAlign w:val="subscript"/>
        </w:rPr>
        <w:t>2total</w:t>
      </w:r>
      <w:r w:rsidRPr="002247E6">
        <w:rPr>
          <w:rFonts w:ascii="Times New Roman" w:hAnsi="Times New Roman" w:cs="Times New Roman"/>
        </w:rPr>
        <w:t xml:space="preserve"> </w:t>
      </w:r>
      <w:r w:rsidR="00570664" w:rsidRPr="002247E6">
        <w:rPr>
          <w:rFonts w:ascii="Times New Roman" w:hAnsi="Times New Roman" w:cs="Times New Roman"/>
        </w:rPr>
        <w:t>(g CO</w:t>
      </w:r>
      <w:r w:rsidR="00570664" w:rsidRPr="002247E6">
        <w:rPr>
          <w:rFonts w:ascii="Times New Roman" w:hAnsi="Times New Roman" w:cs="Times New Roman"/>
          <w:vertAlign w:val="subscript"/>
        </w:rPr>
        <w:t>2</w:t>
      </w:r>
      <w:r w:rsidR="00570664" w:rsidRPr="002247E6">
        <w:rPr>
          <w:rFonts w:ascii="Times New Roman" w:hAnsi="Times New Roman" w:cs="Times New Roman"/>
        </w:rPr>
        <w:t>-C kg</w:t>
      </w:r>
      <w:r w:rsidR="00570664" w:rsidRPr="002247E6">
        <w:rPr>
          <w:rFonts w:ascii="Times New Roman" w:hAnsi="Times New Roman" w:cs="Times New Roman"/>
          <w:vertAlign w:val="superscript"/>
        </w:rPr>
        <w:t>-1</w:t>
      </w:r>
      <w:r w:rsidR="00570664" w:rsidRPr="002247E6">
        <w:rPr>
          <w:rFonts w:ascii="Times New Roman" w:hAnsi="Times New Roman" w:cs="Times New Roman"/>
        </w:rPr>
        <w:t xml:space="preserve"> SOC) </w:t>
      </w:r>
      <w:r w:rsidR="00D575FD" w:rsidRPr="002247E6">
        <w:rPr>
          <w:rFonts w:ascii="Times New Roman" w:hAnsi="Times New Roman" w:cs="Times New Roman"/>
        </w:rPr>
        <w:t>were</w:t>
      </w:r>
      <w:r w:rsidRPr="002247E6">
        <w:rPr>
          <w:rFonts w:ascii="Times New Roman" w:hAnsi="Times New Roman" w:cs="Times New Roman"/>
        </w:rPr>
        <w:t xml:space="preserve"> significantly lower than the topsoil (Figure 14). </w:t>
      </w:r>
      <w:r w:rsidR="00A12DDC" w:rsidRPr="002247E6">
        <w:rPr>
          <w:rFonts w:ascii="Times New Roman" w:hAnsi="Times New Roman" w:cs="Times New Roman"/>
        </w:rPr>
        <w:t>In the subsoil, the highest CO</w:t>
      </w:r>
      <w:r w:rsidR="00A12DDC" w:rsidRPr="002247E6">
        <w:rPr>
          <w:rFonts w:ascii="Times New Roman" w:hAnsi="Times New Roman" w:cs="Times New Roman"/>
          <w:vertAlign w:val="subscript"/>
        </w:rPr>
        <w:t>2total</w:t>
      </w:r>
      <w:r w:rsidR="00A12DDC" w:rsidRPr="002247E6">
        <w:rPr>
          <w:rFonts w:ascii="Times New Roman" w:hAnsi="Times New Roman" w:cs="Times New Roman"/>
        </w:rPr>
        <w:t xml:space="preserve"> after 180 days of incubation was found under NTHV (0.75</w:t>
      </w:r>
      <w:r w:rsidR="003844FC" w:rsidRPr="002247E6">
        <w:rPr>
          <w:rFonts w:ascii="Times New Roman" w:hAnsi="Times New Roman" w:cs="Times New Roman"/>
        </w:rPr>
        <w:t xml:space="preserve"> </w:t>
      </w:r>
      <w:r w:rsidR="00A12DDC" w:rsidRPr="002247E6">
        <w:rPr>
          <w:rFonts w:ascii="Times New Roman" w:hAnsi="Times New Roman" w:cs="Times New Roman"/>
        </w:rPr>
        <w:t>±</w:t>
      </w:r>
      <w:r w:rsidR="003844FC" w:rsidRPr="002247E6">
        <w:rPr>
          <w:rFonts w:ascii="Times New Roman" w:hAnsi="Times New Roman" w:cs="Times New Roman"/>
        </w:rPr>
        <w:t xml:space="preserve"> </w:t>
      </w:r>
      <w:r w:rsidR="00A12DDC" w:rsidRPr="002247E6">
        <w:rPr>
          <w:rFonts w:ascii="Times New Roman" w:hAnsi="Times New Roman" w:cs="Times New Roman"/>
        </w:rPr>
        <w:t>0.04 g C kg</w:t>
      </w:r>
      <w:r w:rsidR="00A12DDC" w:rsidRPr="002247E6">
        <w:rPr>
          <w:rFonts w:ascii="Times New Roman" w:hAnsi="Times New Roman" w:cs="Times New Roman"/>
          <w:vertAlign w:val="superscript"/>
        </w:rPr>
        <w:t>-1</w:t>
      </w:r>
      <w:r w:rsidR="00A12DDC" w:rsidRPr="002247E6">
        <w:rPr>
          <w:rFonts w:ascii="Times New Roman" w:hAnsi="Times New Roman" w:cs="Times New Roman"/>
        </w:rPr>
        <w:t xml:space="preserve"> soil), followed by in the order of NTWW = CTNC = CTHV &gt; NTNC = CTWW. Under subsoil CT treatments, the inclusion of any cover crop resulted in an 8% decrease in CO</w:t>
      </w:r>
      <w:r w:rsidR="00A12DDC" w:rsidRPr="002247E6">
        <w:rPr>
          <w:rFonts w:ascii="Times New Roman" w:hAnsi="Times New Roman" w:cs="Times New Roman"/>
          <w:vertAlign w:val="subscript"/>
        </w:rPr>
        <w:t>2total</w:t>
      </w:r>
      <w:r w:rsidR="00A12DDC" w:rsidRPr="002247E6">
        <w:rPr>
          <w:rFonts w:ascii="Times New Roman" w:hAnsi="Times New Roman" w:cs="Times New Roman"/>
        </w:rPr>
        <w:t>, whereas, under NT treatments, the inclusion of cover crops led to a 11% increase in CO</w:t>
      </w:r>
      <w:r w:rsidR="00A12DDC" w:rsidRPr="002247E6">
        <w:rPr>
          <w:rFonts w:ascii="Times New Roman" w:hAnsi="Times New Roman" w:cs="Times New Roman"/>
          <w:vertAlign w:val="subscript"/>
        </w:rPr>
        <w:t>2total</w:t>
      </w:r>
      <w:r w:rsidR="00A12DDC" w:rsidRPr="002247E6">
        <w:rPr>
          <w:rFonts w:ascii="Times New Roman" w:hAnsi="Times New Roman" w:cs="Times New Roman"/>
        </w:rPr>
        <w:t>, when compared to NC (</w:t>
      </w:r>
      <w:r w:rsidR="009572F4" w:rsidRPr="002247E6">
        <w:rPr>
          <w:rFonts w:ascii="Times New Roman" w:hAnsi="Times New Roman" w:cs="Times New Roman"/>
        </w:rPr>
        <w:t xml:space="preserve">Table </w:t>
      </w:r>
      <w:r w:rsidR="00D575FD" w:rsidRPr="002247E6">
        <w:rPr>
          <w:rFonts w:ascii="Times New Roman" w:hAnsi="Times New Roman" w:cs="Times New Roman"/>
        </w:rPr>
        <w:t>13b</w:t>
      </w:r>
      <w:r w:rsidR="00A12DDC" w:rsidRPr="002247E6">
        <w:rPr>
          <w:rFonts w:ascii="Times New Roman" w:hAnsi="Times New Roman" w:cs="Times New Roman"/>
        </w:rPr>
        <w:t>).</w:t>
      </w:r>
      <w:r w:rsidR="00A83DED" w:rsidRPr="002247E6">
        <w:rPr>
          <w:rFonts w:ascii="Times New Roman" w:hAnsi="Times New Roman" w:cs="Times New Roman"/>
        </w:rPr>
        <w:t xml:space="preserve"> Across the soil depth, all the agricultural treatments showed similar temporal patterns of CO</w:t>
      </w:r>
      <w:r w:rsidR="00A83DED" w:rsidRPr="002247E6">
        <w:rPr>
          <w:rFonts w:ascii="Times New Roman" w:hAnsi="Times New Roman" w:cs="Times New Roman"/>
          <w:vertAlign w:val="subscript"/>
        </w:rPr>
        <w:t xml:space="preserve">2total </w:t>
      </w:r>
      <w:r w:rsidR="00A83DED" w:rsidRPr="002247E6">
        <w:rPr>
          <w:rFonts w:ascii="Times New Roman" w:hAnsi="Times New Roman" w:cs="Times New Roman"/>
        </w:rPr>
        <w:t>and specific CO</w:t>
      </w:r>
      <w:r w:rsidR="00A83DED" w:rsidRPr="002247E6">
        <w:rPr>
          <w:rFonts w:ascii="Times New Roman" w:hAnsi="Times New Roman" w:cs="Times New Roman"/>
          <w:vertAlign w:val="subscript"/>
        </w:rPr>
        <w:t>2total</w:t>
      </w:r>
      <w:r w:rsidR="00A83DED" w:rsidRPr="002247E6">
        <w:rPr>
          <w:rFonts w:ascii="Times New Roman" w:hAnsi="Times New Roman" w:cs="Times New Roman"/>
        </w:rPr>
        <w:t>, with NC treatments showing higher estimate, potentially indicating a stronger influence of cover crop in reducing specific CO</w:t>
      </w:r>
      <w:r w:rsidR="00D575FD" w:rsidRPr="002247E6">
        <w:rPr>
          <w:rFonts w:ascii="Times New Roman" w:hAnsi="Times New Roman" w:cs="Times New Roman"/>
          <w:vertAlign w:val="subscript"/>
        </w:rPr>
        <w:t>2total</w:t>
      </w:r>
      <w:r w:rsidR="00A83DED" w:rsidRPr="002247E6">
        <w:rPr>
          <w:rFonts w:ascii="Times New Roman" w:hAnsi="Times New Roman" w:cs="Times New Roman"/>
        </w:rPr>
        <w:t xml:space="preserve"> production</w:t>
      </w:r>
      <w:r w:rsidR="00BC458A" w:rsidRPr="002247E6">
        <w:rPr>
          <w:rFonts w:ascii="Times New Roman" w:hAnsi="Times New Roman" w:cs="Times New Roman"/>
        </w:rPr>
        <w:t xml:space="preserve"> (</w:t>
      </w:r>
      <w:r w:rsidR="00D575FD" w:rsidRPr="002247E6">
        <w:rPr>
          <w:rFonts w:ascii="Times New Roman" w:hAnsi="Times New Roman" w:cs="Times New Roman"/>
        </w:rPr>
        <w:t xml:space="preserve">Figure </w:t>
      </w:r>
      <w:r w:rsidR="00CB2DC9" w:rsidRPr="002247E6">
        <w:rPr>
          <w:rFonts w:ascii="Times New Roman" w:hAnsi="Times New Roman" w:cs="Times New Roman"/>
        </w:rPr>
        <w:t xml:space="preserve">13 and </w:t>
      </w:r>
      <w:r w:rsidR="00D575FD" w:rsidRPr="002247E6">
        <w:rPr>
          <w:rFonts w:ascii="Times New Roman" w:hAnsi="Times New Roman" w:cs="Times New Roman"/>
        </w:rPr>
        <w:t>14</w:t>
      </w:r>
      <w:r w:rsidR="00BC458A" w:rsidRPr="002247E6">
        <w:rPr>
          <w:rFonts w:ascii="Times New Roman" w:hAnsi="Times New Roman" w:cs="Times New Roman"/>
        </w:rPr>
        <w:t>)</w:t>
      </w:r>
      <w:r w:rsidR="00A83DED" w:rsidRPr="002247E6">
        <w:rPr>
          <w:rFonts w:ascii="Times New Roman" w:hAnsi="Times New Roman" w:cs="Times New Roman"/>
        </w:rPr>
        <w:t>.</w:t>
      </w:r>
    </w:p>
    <w:p w14:paraId="5714A7ED" w14:textId="550DA03D" w:rsidR="00A12DDC" w:rsidRPr="002247E6" w:rsidRDefault="00520555" w:rsidP="00121549">
      <w:pPr>
        <w:pStyle w:val="Heading1"/>
        <w:spacing w:before="120" w:after="120" w:line="480" w:lineRule="auto"/>
        <w:jc w:val="left"/>
        <w:rPr>
          <w:rFonts w:ascii="Times New Roman" w:hAnsi="Times New Roman" w:cs="Times New Roman"/>
          <w:b w:val="0"/>
          <w:bCs w:val="0"/>
          <w:i/>
          <w:iCs/>
          <w:sz w:val="24"/>
        </w:rPr>
      </w:pPr>
      <w:bookmarkStart w:id="149" w:name="_Toc167955109"/>
      <w:r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w:t>
      </w:r>
      <w:r w:rsidR="00864507"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2</w:t>
      </w:r>
      <w:r w:rsidR="00A12DDC" w:rsidRPr="002247E6">
        <w:rPr>
          <w:rFonts w:ascii="Times New Roman" w:hAnsi="Times New Roman" w:cs="Times New Roman"/>
          <w:b w:val="0"/>
          <w:bCs w:val="0"/>
          <w:i/>
          <w:iCs/>
          <w:sz w:val="24"/>
        </w:rPr>
        <w:t xml:space="preserve">. </w:t>
      </w:r>
      <w:r w:rsidR="00B22E6A" w:rsidRPr="002247E6">
        <w:rPr>
          <w:rFonts w:ascii="Times New Roman" w:hAnsi="Times New Roman" w:cs="Times New Roman"/>
          <w:b w:val="0"/>
          <w:bCs w:val="0"/>
          <w:i/>
          <w:iCs/>
          <w:caps w:val="0"/>
          <w:sz w:val="24"/>
        </w:rPr>
        <w:t>Residue and soil derived CO</w:t>
      </w:r>
      <w:r w:rsidR="00B22E6A" w:rsidRPr="002247E6">
        <w:rPr>
          <w:rFonts w:ascii="Times New Roman" w:hAnsi="Times New Roman" w:cs="Times New Roman"/>
          <w:b w:val="0"/>
          <w:bCs w:val="0"/>
          <w:i/>
          <w:iCs/>
          <w:sz w:val="24"/>
          <w:vertAlign w:val="subscript"/>
        </w:rPr>
        <w:t>2</w:t>
      </w:r>
      <w:r w:rsidR="00B22E6A" w:rsidRPr="002247E6">
        <w:rPr>
          <w:rFonts w:ascii="Times New Roman" w:hAnsi="Times New Roman" w:cs="Times New Roman"/>
          <w:b w:val="0"/>
          <w:bCs w:val="0"/>
          <w:i/>
          <w:iCs/>
          <w:sz w:val="24"/>
        </w:rPr>
        <w:t xml:space="preserve"> </w:t>
      </w:r>
      <w:r w:rsidR="00B22E6A" w:rsidRPr="002247E6">
        <w:rPr>
          <w:rFonts w:ascii="Times New Roman" w:hAnsi="Times New Roman" w:cs="Times New Roman"/>
          <w:b w:val="0"/>
          <w:bCs w:val="0"/>
          <w:i/>
          <w:iCs/>
          <w:caps w:val="0"/>
          <w:sz w:val="24"/>
        </w:rPr>
        <w:t>production</w:t>
      </w:r>
      <w:bookmarkEnd w:id="149"/>
    </w:p>
    <w:p w14:paraId="4E7B1B98" w14:textId="658F9444"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The cumulative residue-derived CO</w:t>
      </w:r>
      <w:r w:rsidRPr="002247E6">
        <w:rPr>
          <w:rFonts w:ascii="Times New Roman" w:hAnsi="Times New Roman" w:cs="Times New Roman"/>
          <w:vertAlign w:val="subscript"/>
        </w:rPr>
        <w:t xml:space="preserve">2 </w:t>
      </w:r>
      <w:r w:rsidRPr="002247E6">
        <w:rPr>
          <w:rFonts w:ascii="Times New Roman" w:hAnsi="Times New Roman" w:cs="Times New Roman"/>
        </w:rPr>
        <w:t>(CO</w:t>
      </w:r>
      <w:r w:rsidRPr="002247E6">
        <w:rPr>
          <w:rFonts w:ascii="Times New Roman" w:hAnsi="Times New Roman" w:cs="Times New Roman"/>
          <w:vertAlign w:val="subscript"/>
        </w:rPr>
        <w:t>2res</w:t>
      </w:r>
      <w:r w:rsidRPr="002247E6">
        <w:rPr>
          <w:rFonts w:ascii="Times New Roman" w:hAnsi="Times New Roman" w:cs="Times New Roman"/>
        </w:rPr>
        <w:t xml:space="preserve">) </w:t>
      </w:r>
      <w:r w:rsidR="00EC18FD" w:rsidRPr="002247E6">
        <w:rPr>
          <w:rFonts w:ascii="Times New Roman" w:hAnsi="Times New Roman" w:cs="Times New Roman"/>
        </w:rPr>
        <w:t>was significantly influenced by agricultural management practices and soil depth throughout the incubation period</w:t>
      </w:r>
      <w:r w:rsidRPr="002247E6">
        <w:rPr>
          <w:rFonts w:ascii="Times New Roman" w:hAnsi="Times New Roman" w:cs="Times New Roman"/>
        </w:rPr>
        <w:t>. After 180 days of incubation, the topsoil CO</w:t>
      </w:r>
      <w:r w:rsidRPr="002247E6">
        <w:rPr>
          <w:rFonts w:ascii="Times New Roman" w:hAnsi="Times New Roman" w:cs="Times New Roman"/>
          <w:vertAlign w:val="subscript"/>
        </w:rPr>
        <w:t>2res</w:t>
      </w:r>
      <w:r w:rsidRPr="002247E6">
        <w:rPr>
          <w:rFonts w:ascii="Times New Roman" w:hAnsi="Times New Roman" w:cs="Times New Roman"/>
        </w:rPr>
        <w:t xml:space="preserve"> increased from 0.</w:t>
      </w:r>
      <w:r w:rsidR="007923AB" w:rsidRPr="002247E6">
        <w:rPr>
          <w:rFonts w:ascii="Times New Roman" w:hAnsi="Times New Roman" w:cs="Times New Roman"/>
        </w:rPr>
        <w:t>06</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w:t>
      </w:r>
      <w:r w:rsidR="007923AB" w:rsidRPr="002247E6">
        <w:rPr>
          <w:rFonts w:ascii="Times New Roman" w:hAnsi="Times New Roman" w:cs="Times New Roman"/>
        </w:rPr>
        <w:t>02</w:t>
      </w:r>
      <w:r w:rsidRPr="002247E6">
        <w:rPr>
          <w:rFonts w:ascii="Times New Roman" w:hAnsi="Times New Roman" w:cs="Times New Roman"/>
        </w:rPr>
        <w:t xml:space="preserve"> g C kg</w:t>
      </w:r>
      <w:r w:rsidRPr="002247E6">
        <w:rPr>
          <w:rFonts w:ascii="Times New Roman" w:hAnsi="Times New Roman" w:cs="Times New Roman"/>
          <w:vertAlign w:val="superscript"/>
        </w:rPr>
        <w:t>-1</w:t>
      </w:r>
      <w:r w:rsidRPr="002247E6">
        <w:rPr>
          <w:rFonts w:ascii="Times New Roman" w:hAnsi="Times New Roman" w:cs="Times New Roman"/>
        </w:rPr>
        <w:t xml:space="preserve"> soil </w:t>
      </w:r>
      <w:r w:rsidR="00B7636F" w:rsidRPr="002247E6">
        <w:rPr>
          <w:rFonts w:ascii="Times New Roman" w:hAnsi="Times New Roman" w:cs="Times New Roman"/>
        </w:rPr>
        <w:t xml:space="preserve">on day 1 </w:t>
      </w:r>
      <w:r w:rsidRPr="002247E6">
        <w:rPr>
          <w:rFonts w:ascii="Times New Roman" w:hAnsi="Times New Roman" w:cs="Times New Roman"/>
        </w:rPr>
        <w:t xml:space="preserve">to </w:t>
      </w:r>
      <w:r w:rsidR="0003442B" w:rsidRPr="002247E6">
        <w:rPr>
          <w:rFonts w:ascii="Times New Roman" w:hAnsi="Times New Roman" w:cs="Times New Roman"/>
        </w:rPr>
        <w:t>1</w:t>
      </w:r>
      <w:r w:rsidRPr="002247E6">
        <w:rPr>
          <w:rFonts w:ascii="Times New Roman" w:hAnsi="Times New Roman" w:cs="Times New Roman"/>
        </w:rPr>
        <w:t>.</w:t>
      </w:r>
      <w:r w:rsidR="0003442B" w:rsidRPr="002247E6">
        <w:rPr>
          <w:rFonts w:ascii="Times New Roman" w:hAnsi="Times New Roman" w:cs="Times New Roman"/>
        </w:rPr>
        <w:t>78</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w:t>
      </w:r>
      <w:r w:rsidR="007923AB" w:rsidRPr="002247E6">
        <w:rPr>
          <w:rFonts w:ascii="Times New Roman" w:hAnsi="Times New Roman" w:cs="Times New Roman"/>
        </w:rPr>
        <w:t>0</w:t>
      </w:r>
      <w:r w:rsidR="0003442B" w:rsidRPr="002247E6">
        <w:rPr>
          <w:rFonts w:ascii="Times New Roman" w:hAnsi="Times New Roman" w:cs="Times New Roman"/>
        </w:rPr>
        <w:t>7</w:t>
      </w:r>
      <w:r w:rsidRPr="002247E6">
        <w:rPr>
          <w:rFonts w:ascii="Times New Roman" w:hAnsi="Times New Roman" w:cs="Times New Roman"/>
        </w:rPr>
        <w:t xml:space="preserve"> g C kg</w:t>
      </w:r>
      <w:r w:rsidRPr="002247E6">
        <w:rPr>
          <w:rFonts w:ascii="Times New Roman" w:hAnsi="Times New Roman" w:cs="Times New Roman"/>
          <w:vertAlign w:val="superscript"/>
        </w:rPr>
        <w:t>-1</w:t>
      </w:r>
      <w:r w:rsidRPr="002247E6">
        <w:rPr>
          <w:rFonts w:ascii="Times New Roman" w:hAnsi="Times New Roman" w:cs="Times New Roman"/>
        </w:rPr>
        <w:t xml:space="preserve"> soil</w:t>
      </w:r>
      <w:r w:rsidR="00B7636F" w:rsidRPr="002247E6">
        <w:rPr>
          <w:rFonts w:ascii="Times New Roman" w:hAnsi="Times New Roman" w:cs="Times New Roman"/>
        </w:rPr>
        <w:t xml:space="preserve"> on day 180</w:t>
      </w:r>
      <w:r w:rsidR="0023653B" w:rsidRPr="002247E6">
        <w:rPr>
          <w:rFonts w:ascii="Times New Roman" w:hAnsi="Times New Roman" w:cs="Times New Roman"/>
        </w:rPr>
        <w:t>, while</w:t>
      </w:r>
      <w:r w:rsidR="00B7636F" w:rsidRPr="002247E6">
        <w:rPr>
          <w:rFonts w:ascii="Times New Roman" w:hAnsi="Times New Roman" w:cs="Times New Roman"/>
        </w:rPr>
        <w:t xml:space="preserve"> </w:t>
      </w:r>
      <w:r w:rsidR="0023653B" w:rsidRPr="002247E6">
        <w:rPr>
          <w:rFonts w:ascii="Times New Roman" w:hAnsi="Times New Roman" w:cs="Times New Roman"/>
        </w:rPr>
        <w:t>i</w:t>
      </w:r>
      <w:r w:rsidR="00B7636F" w:rsidRPr="002247E6">
        <w:rPr>
          <w:rFonts w:ascii="Times New Roman" w:hAnsi="Times New Roman" w:cs="Times New Roman"/>
        </w:rPr>
        <w:t>n the subsoil, CO</w:t>
      </w:r>
      <w:r w:rsidR="0003442B" w:rsidRPr="002247E6">
        <w:rPr>
          <w:rFonts w:ascii="Times New Roman" w:hAnsi="Times New Roman" w:cs="Times New Roman"/>
          <w:vertAlign w:val="subscript"/>
        </w:rPr>
        <w:t>2res</w:t>
      </w:r>
      <w:r w:rsidR="00B7636F" w:rsidRPr="002247E6">
        <w:rPr>
          <w:rFonts w:ascii="Times New Roman" w:hAnsi="Times New Roman" w:cs="Times New Roman"/>
        </w:rPr>
        <w:t xml:space="preserve"> increased</w:t>
      </w:r>
      <w:r w:rsidRPr="002247E6">
        <w:rPr>
          <w:rFonts w:ascii="Times New Roman" w:hAnsi="Times New Roman" w:cs="Times New Roman"/>
        </w:rPr>
        <w:t xml:space="preserve"> from 0.0</w:t>
      </w:r>
      <w:r w:rsidR="00126228" w:rsidRPr="002247E6">
        <w:rPr>
          <w:rFonts w:ascii="Times New Roman" w:hAnsi="Times New Roman" w:cs="Times New Roman"/>
        </w:rPr>
        <w:t>1</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w:t>
      </w:r>
      <w:r w:rsidR="00126228" w:rsidRPr="002247E6">
        <w:rPr>
          <w:rFonts w:ascii="Times New Roman" w:hAnsi="Times New Roman" w:cs="Times New Roman"/>
        </w:rPr>
        <w:t>0</w:t>
      </w:r>
      <w:r w:rsidRPr="002247E6">
        <w:rPr>
          <w:rFonts w:ascii="Times New Roman" w:hAnsi="Times New Roman" w:cs="Times New Roman"/>
        </w:rPr>
        <w:t>1 g C kg</w:t>
      </w:r>
      <w:r w:rsidRPr="002247E6">
        <w:rPr>
          <w:rFonts w:ascii="Times New Roman" w:hAnsi="Times New Roman" w:cs="Times New Roman"/>
          <w:vertAlign w:val="superscript"/>
        </w:rPr>
        <w:t>-1</w:t>
      </w:r>
      <w:r w:rsidRPr="002247E6">
        <w:rPr>
          <w:rFonts w:ascii="Times New Roman" w:hAnsi="Times New Roman" w:cs="Times New Roman"/>
        </w:rPr>
        <w:t xml:space="preserve"> </w:t>
      </w:r>
      <w:r w:rsidR="00B7636F" w:rsidRPr="002247E6">
        <w:rPr>
          <w:rFonts w:ascii="Times New Roman" w:hAnsi="Times New Roman" w:cs="Times New Roman"/>
        </w:rPr>
        <w:t xml:space="preserve">to </w:t>
      </w:r>
      <w:r w:rsidRPr="002247E6">
        <w:rPr>
          <w:rFonts w:ascii="Times New Roman" w:hAnsi="Times New Roman" w:cs="Times New Roman"/>
        </w:rPr>
        <w:t>0.</w:t>
      </w:r>
      <w:r w:rsidR="00610EC2" w:rsidRPr="002247E6">
        <w:rPr>
          <w:rFonts w:ascii="Times New Roman" w:hAnsi="Times New Roman" w:cs="Times New Roman"/>
        </w:rPr>
        <w:t>41</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w:t>
      </w:r>
      <w:r w:rsidR="00610EC2" w:rsidRPr="002247E6">
        <w:rPr>
          <w:rFonts w:ascii="Times New Roman" w:hAnsi="Times New Roman" w:cs="Times New Roman"/>
        </w:rPr>
        <w:t>1</w:t>
      </w:r>
      <w:r w:rsidRPr="002247E6">
        <w:rPr>
          <w:rFonts w:ascii="Times New Roman" w:hAnsi="Times New Roman" w:cs="Times New Roman"/>
        </w:rPr>
        <w:t xml:space="preserve"> g C kg</w:t>
      </w:r>
      <w:r w:rsidRPr="002247E6">
        <w:rPr>
          <w:rFonts w:ascii="Times New Roman" w:hAnsi="Times New Roman" w:cs="Times New Roman"/>
          <w:vertAlign w:val="superscript"/>
        </w:rPr>
        <w:t>-1</w:t>
      </w:r>
      <w:r w:rsidRPr="002247E6">
        <w:rPr>
          <w:rFonts w:ascii="Times New Roman" w:hAnsi="Times New Roman" w:cs="Times New Roman"/>
        </w:rPr>
        <w:t xml:space="preserve"> soil </w:t>
      </w:r>
      <w:r w:rsidR="0023653B" w:rsidRPr="002247E6">
        <w:rPr>
          <w:rFonts w:ascii="Times New Roman" w:hAnsi="Times New Roman" w:cs="Times New Roman"/>
        </w:rPr>
        <w:t>over the same period</w:t>
      </w:r>
      <w:r w:rsidRPr="002247E6">
        <w:rPr>
          <w:rFonts w:ascii="Times New Roman" w:hAnsi="Times New Roman" w:cs="Times New Roman"/>
        </w:rPr>
        <w:t xml:space="preserve"> (Fig. 1</w:t>
      </w:r>
      <w:r w:rsidR="009D7F8F" w:rsidRPr="002247E6">
        <w:rPr>
          <w:rFonts w:ascii="Times New Roman" w:hAnsi="Times New Roman" w:cs="Times New Roman"/>
        </w:rPr>
        <w:t>4 and Table 15</w:t>
      </w:r>
      <w:r w:rsidRPr="002247E6">
        <w:rPr>
          <w:rFonts w:ascii="Times New Roman" w:hAnsi="Times New Roman" w:cs="Times New Roman"/>
        </w:rPr>
        <w:t>). In the topsoil, NTNC treatment had the highest CO</w:t>
      </w:r>
      <w:r w:rsidRPr="002247E6">
        <w:rPr>
          <w:rFonts w:ascii="Times New Roman" w:hAnsi="Times New Roman" w:cs="Times New Roman"/>
          <w:vertAlign w:val="subscript"/>
        </w:rPr>
        <w:t>2res</w:t>
      </w:r>
      <w:r w:rsidRPr="002247E6">
        <w:rPr>
          <w:rFonts w:ascii="Times New Roman" w:hAnsi="Times New Roman" w:cs="Times New Roman"/>
        </w:rPr>
        <w:t xml:space="preserve"> over the </w:t>
      </w:r>
      <w:r w:rsidR="003844FC" w:rsidRPr="002247E6">
        <w:rPr>
          <w:rFonts w:ascii="Times New Roman" w:hAnsi="Times New Roman" w:cs="Times New Roman"/>
        </w:rPr>
        <w:t>180-day</w:t>
      </w:r>
      <w:r w:rsidRPr="002247E6">
        <w:rPr>
          <w:rFonts w:ascii="Times New Roman" w:hAnsi="Times New Roman" w:cs="Times New Roman"/>
        </w:rPr>
        <w:t xml:space="preserve"> incubation period. The presence of HV cover crop reduced CO</w:t>
      </w:r>
      <w:r w:rsidRPr="002247E6">
        <w:rPr>
          <w:rFonts w:ascii="Times New Roman" w:hAnsi="Times New Roman" w:cs="Times New Roman"/>
          <w:vertAlign w:val="subscript"/>
        </w:rPr>
        <w:t>2res</w:t>
      </w:r>
      <w:r w:rsidRPr="002247E6">
        <w:rPr>
          <w:rFonts w:ascii="Times New Roman" w:hAnsi="Times New Roman" w:cs="Times New Roman"/>
        </w:rPr>
        <w:t xml:space="preserve"> by 13% under tillage treatments and by 19% under no-tillage treatments, compared to NC. In the subsoil, the CO</w:t>
      </w:r>
      <w:r w:rsidRPr="002247E6">
        <w:rPr>
          <w:rFonts w:ascii="Times New Roman" w:hAnsi="Times New Roman" w:cs="Times New Roman"/>
          <w:vertAlign w:val="subscript"/>
        </w:rPr>
        <w:t>2res</w:t>
      </w:r>
      <w:r w:rsidRPr="002247E6">
        <w:rPr>
          <w:rFonts w:ascii="Times New Roman" w:hAnsi="Times New Roman" w:cs="Times New Roman"/>
        </w:rPr>
        <w:t xml:space="preserve"> were not significantly affected by management treatments over the incubation period.</w:t>
      </w:r>
    </w:p>
    <w:p w14:paraId="63DE70A8" w14:textId="36DDFBB1"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The cumulative soil-derived CO</w:t>
      </w:r>
      <w:r w:rsidRPr="002247E6">
        <w:rPr>
          <w:rFonts w:ascii="Times New Roman" w:hAnsi="Times New Roman" w:cs="Times New Roman"/>
          <w:vertAlign w:val="subscript"/>
        </w:rPr>
        <w:t>2</w:t>
      </w:r>
      <w:r w:rsidRPr="002247E6">
        <w:rPr>
          <w:rFonts w:ascii="Times New Roman" w:hAnsi="Times New Roman" w:cs="Times New Roman"/>
        </w:rPr>
        <w:t xml:space="preserve"> efflux (CO</w:t>
      </w:r>
      <w:r w:rsidRPr="002247E6">
        <w:rPr>
          <w:rFonts w:ascii="Times New Roman" w:hAnsi="Times New Roman" w:cs="Times New Roman"/>
          <w:vertAlign w:val="subscript"/>
        </w:rPr>
        <w:t>2soil</w:t>
      </w:r>
      <w:r w:rsidRPr="002247E6">
        <w:rPr>
          <w:rFonts w:ascii="Times New Roman" w:hAnsi="Times New Roman" w:cs="Times New Roman"/>
        </w:rPr>
        <w:t xml:space="preserve">) was significantly affected by agricultural management and soil depth. After 180 days of incubation following the addition of residue, the </w:t>
      </w:r>
      <w:bookmarkStart w:id="150" w:name="_Hlk159827462"/>
      <w:r w:rsidRPr="002247E6">
        <w:rPr>
          <w:rFonts w:ascii="Times New Roman" w:hAnsi="Times New Roman" w:cs="Times New Roman"/>
        </w:rPr>
        <w:t>soil-derived CO</w:t>
      </w:r>
      <w:r w:rsidRPr="002247E6">
        <w:rPr>
          <w:rFonts w:ascii="Times New Roman" w:hAnsi="Times New Roman" w:cs="Times New Roman"/>
          <w:vertAlign w:val="subscript"/>
        </w:rPr>
        <w:t>2soil</w:t>
      </w:r>
      <w:bookmarkEnd w:id="150"/>
      <w:r w:rsidRPr="002247E6">
        <w:rPr>
          <w:rFonts w:ascii="Times New Roman" w:hAnsi="Times New Roman" w:cs="Times New Roman"/>
        </w:rPr>
        <w:t xml:space="preserve"> increased from 0.04</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0.001 g C kg</w:t>
      </w:r>
      <w:r w:rsidRPr="002247E6">
        <w:rPr>
          <w:rFonts w:ascii="Times New Roman" w:hAnsi="Times New Roman" w:cs="Times New Roman"/>
          <w:vertAlign w:val="superscript"/>
        </w:rPr>
        <w:t>-1</w:t>
      </w:r>
      <w:r w:rsidRPr="002247E6">
        <w:rPr>
          <w:rFonts w:ascii="Times New Roman" w:hAnsi="Times New Roman" w:cs="Times New Roman"/>
        </w:rPr>
        <w:t xml:space="preserve"> soil to 1.2</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0.11 g C kg</w:t>
      </w:r>
      <w:r w:rsidRPr="002247E6">
        <w:rPr>
          <w:rFonts w:ascii="Times New Roman" w:hAnsi="Times New Roman" w:cs="Times New Roman"/>
          <w:vertAlign w:val="superscript"/>
        </w:rPr>
        <w:t>-1</w:t>
      </w:r>
      <w:r w:rsidRPr="002247E6">
        <w:rPr>
          <w:rFonts w:ascii="Times New Roman" w:hAnsi="Times New Roman" w:cs="Times New Roman"/>
        </w:rPr>
        <w:t xml:space="preserve"> soil in topsoil and from 0.006</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0.0002 g C kg</w:t>
      </w:r>
      <w:r w:rsidRPr="002247E6">
        <w:rPr>
          <w:rFonts w:ascii="Times New Roman" w:hAnsi="Times New Roman" w:cs="Times New Roman"/>
          <w:vertAlign w:val="superscript"/>
        </w:rPr>
        <w:t>-1</w:t>
      </w:r>
      <w:r w:rsidRPr="002247E6">
        <w:rPr>
          <w:rFonts w:ascii="Times New Roman" w:hAnsi="Times New Roman" w:cs="Times New Roman"/>
        </w:rPr>
        <w:t xml:space="preserve"> soil to 0.24</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0.002 g C kg</w:t>
      </w:r>
      <w:r w:rsidRPr="002247E6">
        <w:rPr>
          <w:rFonts w:ascii="Times New Roman" w:hAnsi="Times New Roman" w:cs="Times New Roman"/>
          <w:vertAlign w:val="superscript"/>
        </w:rPr>
        <w:t>-1</w:t>
      </w:r>
      <w:r w:rsidRPr="002247E6">
        <w:rPr>
          <w:rFonts w:ascii="Times New Roman" w:hAnsi="Times New Roman" w:cs="Times New Roman"/>
        </w:rPr>
        <w:t xml:space="preserve"> soil in the subsoil</w:t>
      </w:r>
      <w:r w:rsidR="00D728AF" w:rsidRPr="002247E6">
        <w:rPr>
          <w:rFonts w:ascii="Times New Roman" w:hAnsi="Times New Roman" w:cs="Times New Roman"/>
        </w:rPr>
        <w:t xml:space="preserve"> </w:t>
      </w:r>
      <w:r w:rsidRPr="002247E6">
        <w:rPr>
          <w:rFonts w:ascii="Times New Roman" w:hAnsi="Times New Roman" w:cs="Times New Roman"/>
        </w:rPr>
        <w:lastRenderedPageBreak/>
        <w:t xml:space="preserve">(Fig. 1 and Supplementary </w:t>
      </w:r>
      <w:r w:rsidR="009572F4" w:rsidRPr="002247E6">
        <w:rPr>
          <w:rFonts w:ascii="Times New Roman" w:hAnsi="Times New Roman" w:cs="Times New Roman"/>
        </w:rPr>
        <w:t>Table 7</w:t>
      </w:r>
      <w:r w:rsidRPr="002247E6">
        <w:rPr>
          <w:rFonts w:ascii="Times New Roman" w:hAnsi="Times New Roman" w:cs="Times New Roman"/>
        </w:rPr>
        <w:t>). In the topsoil, the CO</w:t>
      </w:r>
      <w:r w:rsidRPr="002247E6">
        <w:rPr>
          <w:rFonts w:ascii="Times New Roman" w:hAnsi="Times New Roman" w:cs="Times New Roman"/>
          <w:vertAlign w:val="subscript"/>
        </w:rPr>
        <w:t>2soil</w:t>
      </w:r>
      <w:r w:rsidRPr="002247E6">
        <w:rPr>
          <w:rFonts w:ascii="Times New Roman" w:hAnsi="Times New Roman" w:cs="Times New Roman"/>
        </w:rPr>
        <w:t xml:space="preserve"> were not significantly different across management treatments over the incubation period. In the subsoil, NTHV had the highest CO</w:t>
      </w:r>
      <w:r w:rsidRPr="002247E6">
        <w:rPr>
          <w:rFonts w:ascii="Times New Roman" w:hAnsi="Times New Roman" w:cs="Times New Roman"/>
          <w:vertAlign w:val="subscript"/>
        </w:rPr>
        <w:t>2soil</w:t>
      </w:r>
      <w:r w:rsidRPr="002247E6">
        <w:rPr>
          <w:rFonts w:ascii="Times New Roman" w:hAnsi="Times New Roman" w:cs="Times New Roman"/>
        </w:rPr>
        <w:t xml:space="preserve"> over the 180</w:t>
      </w:r>
      <w:r w:rsidR="004B38BA" w:rsidRPr="002247E6">
        <w:rPr>
          <w:rFonts w:ascii="Times New Roman" w:hAnsi="Times New Roman" w:cs="Times New Roman"/>
        </w:rPr>
        <w:t>-</w:t>
      </w:r>
      <w:r w:rsidRPr="002247E6">
        <w:rPr>
          <w:rFonts w:ascii="Times New Roman" w:hAnsi="Times New Roman" w:cs="Times New Roman"/>
        </w:rPr>
        <w:t>day incubation period. The presence of any cover crop decreased CO</w:t>
      </w:r>
      <w:r w:rsidRPr="002247E6">
        <w:rPr>
          <w:rFonts w:ascii="Times New Roman" w:hAnsi="Times New Roman" w:cs="Times New Roman"/>
          <w:vertAlign w:val="subscript"/>
        </w:rPr>
        <w:t>2soil</w:t>
      </w:r>
      <w:r w:rsidRPr="002247E6">
        <w:rPr>
          <w:rFonts w:ascii="Times New Roman" w:hAnsi="Times New Roman" w:cs="Times New Roman"/>
        </w:rPr>
        <w:t xml:space="preserve"> by 28% under CT treatment and increased by 31% under NT treatments, compared to NC.</w:t>
      </w:r>
    </w:p>
    <w:p w14:paraId="6794C016" w14:textId="114DA199" w:rsidR="00A12DDC" w:rsidRPr="002247E6" w:rsidRDefault="00E37E5E" w:rsidP="00121549">
      <w:pPr>
        <w:pStyle w:val="Heading1"/>
        <w:spacing w:before="120" w:after="120" w:line="480" w:lineRule="auto"/>
        <w:jc w:val="left"/>
        <w:rPr>
          <w:rFonts w:ascii="Times New Roman" w:hAnsi="Times New Roman" w:cs="Times New Roman"/>
          <w:b w:val="0"/>
          <w:bCs w:val="0"/>
          <w:i/>
          <w:iCs/>
          <w:sz w:val="24"/>
        </w:rPr>
      </w:pPr>
      <w:bookmarkStart w:id="151" w:name="_Toc167955110"/>
      <w:r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w:t>
      </w:r>
      <w:r w:rsidR="00864507"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 xml:space="preserve">.3. </w:t>
      </w:r>
      <w:r w:rsidR="000F48E0" w:rsidRPr="002247E6">
        <w:rPr>
          <w:rFonts w:ascii="Times New Roman" w:hAnsi="Times New Roman" w:cs="Times New Roman"/>
          <w:b w:val="0"/>
          <w:bCs w:val="0"/>
          <w:i/>
          <w:iCs/>
          <w:caps w:val="0"/>
          <w:sz w:val="24"/>
        </w:rPr>
        <w:t xml:space="preserve">Priming </w:t>
      </w:r>
      <w:r w:rsidR="00240DF0" w:rsidRPr="002247E6">
        <w:rPr>
          <w:rFonts w:ascii="Times New Roman" w:hAnsi="Times New Roman" w:cs="Times New Roman"/>
          <w:b w:val="0"/>
          <w:bCs w:val="0"/>
          <w:i/>
          <w:iCs/>
          <w:caps w:val="0"/>
          <w:sz w:val="24"/>
        </w:rPr>
        <w:t>Effect</w:t>
      </w:r>
      <w:bookmarkEnd w:id="151"/>
    </w:p>
    <w:p w14:paraId="6D101C17" w14:textId="14F148D7" w:rsidR="00864507" w:rsidRPr="002247E6" w:rsidRDefault="00A12DDC" w:rsidP="0015410A">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addition of </w:t>
      </w:r>
      <w:r w:rsidRPr="002247E6">
        <w:rPr>
          <w:rFonts w:ascii="Times New Roman" w:hAnsi="Times New Roman" w:cs="Times New Roman"/>
          <w:vertAlign w:val="superscript"/>
        </w:rPr>
        <w:t>13</w:t>
      </w:r>
      <w:r w:rsidRPr="002247E6">
        <w:rPr>
          <w:rFonts w:ascii="Times New Roman" w:hAnsi="Times New Roman" w:cs="Times New Roman"/>
        </w:rPr>
        <w:t>C-labeled residue in all treatments significantly increased CO</w:t>
      </w:r>
      <w:r w:rsidRPr="002247E6">
        <w:rPr>
          <w:rFonts w:ascii="Times New Roman" w:hAnsi="Times New Roman" w:cs="Times New Roman"/>
          <w:vertAlign w:val="subscript"/>
        </w:rPr>
        <w:t>2soil</w:t>
      </w:r>
      <w:r w:rsidRPr="002247E6">
        <w:rPr>
          <w:rFonts w:ascii="Times New Roman" w:hAnsi="Times New Roman" w:cs="Times New Roman"/>
        </w:rPr>
        <w:t xml:space="preserve">, </w:t>
      </w:r>
      <w:r w:rsidR="00EC18FD" w:rsidRPr="002247E6">
        <w:rPr>
          <w:rFonts w:ascii="Times New Roman" w:hAnsi="Times New Roman" w:cs="Times New Roman"/>
        </w:rPr>
        <w:t>leading to a</w:t>
      </w:r>
      <w:r w:rsidRPr="002247E6">
        <w:rPr>
          <w:rFonts w:ascii="Times New Roman" w:hAnsi="Times New Roman" w:cs="Times New Roman"/>
        </w:rPr>
        <w:t xml:space="preserve"> positive </w:t>
      </w:r>
      <w:r w:rsidR="00240DF0" w:rsidRPr="002247E6">
        <w:rPr>
          <w:rFonts w:ascii="Times New Roman" w:hAnsi="Times New Roman" w:cs="Times New Roman"/>
        </w:rPr>
        <w:t xml:space="preserve">priming effect </w:t>
      </w:r>
      <w:r w:rsidRPr="002247E6">
        <w:rPr>
          <w:rFonts w:ascii="Times New Roman" w:hAnsi="Times New Roman" w:cs="Times New Roman"/>
        </w:rPr>
        <w:t>over the 180-day incubation period. Cumulative primed C was significantly affected by soil depth</w:t>
      </w:r>
      <w:r w:rsidR="00FE34D3" w:rsidRPr="002247E6">
        <w:rPr>
          <w:rFonts w:ascii="Times New Roman" w:hAnsi="Times New Roman" w:cs="Times New Roman"/>
        </w:rPr>
        <w:t>, with topsoil</w:t>
      </w:r>
      <w:r w:rsidR="00C324D8" w:rsidRPr="002247E6">
        <w:rPr>
          <w:rFonts w:ascii="Times New Roman" w:hAnsi="Times New Roman" w:cs="Times New Roman"/>
        </w:rPr>
        <w:t xml:space="preserve"> (1.02</w:t>
      </w:r>
      <w:r w:rsidR="003844FC" w:rsidRPr="002247E6">
        <w:rPr>
          <w:rFonts w:ascii="Times New Roman" w:hAnsi="Times New Roman" w:cs="Times New Roman"/>
        </w:rPr>
        <w:t xml:space="preserve"> </w:t>
      </w:r>
      <w:r w:rsidR="00C324D8" w:rsidRPr="002247E6">
        <w:rPr>
          <w:rFonts w:ascii="Calibri" w:hAnsi="Calibri" w:cs="Calibri"/>
        </w:rPr>
        <w:t>±</w:t>
      </w:r>
      <w:r w:rsidR="003844FC" w:rsidRPr="002247E6">
        <w:rPr>
          <w:rFonts w:ascii="Calibri" w:hAnsi="Calibri" w:cs="Calibri"/>
        </w:rPr>
        <w:t xml:space="preserve"> </w:t>
      </w:r>
      <w:r w:rsidR="0012634B" w:rsidRPr="002247E6">
        <w:rPr>
          <w:rFonts w:ascii="Times New Roman" w:hAnsi="Times New Roman" w:cs="Times New Roman"/>
        </w:rPr>
        <w:t>0.07 g C kg soil</w:t>
      </w:r>
      <w:r w:rsidR="0012634B" w:rsidRPr="002247E6">
        <w:rPr>
          <w:rFonts w:ascii="Times New Roman" w:hAnsi="Times New Roman" w:cs="Times New Roman"/>
          <w:vertAlign w:val="superscript"/>
        </w:rPr>
        <w:t>-1</w:t>
      </w:r>
      <w:r w:rsidR="0012634B" w:rsidRPr="002247E6">
        <w:rPr>
          <w:rFonts w:ascii="Times New Roman" w:hAnsi="Times New Roman" w:cs="Times New Roman"/>
        </w:rPr>
        <w:t>)</w:t>
      </w:r>
      <w:r w:rsidR="00FE34D3" w:rsidRPr="002247E6">
        <w:rPr>
          <w:rFonts w:ascii="Times New Roman" w:hAnsi="Times New Roman" w:cs="Times New Roman"/>
        </w:rPr>
        <w:t xml:space="preserve"> </w:t>
      </w:r>
      <w:r w:rsidR="00B55D2D" w:rsidRPr="002247E6">
        <w:rPr>
          <w:rFonts w:ascii="Times New Roman" w:hAnsi="Times New Roman" w:cs="Times New Roman"/>
        </w:rPr>
        <w:t xml:space="preserve">significantly increasing cumulative </w:t>
      </w:r>
      <w:r w:rsidR="00240DF0" w:rsidRPr="002247E6">
        <w:rPr>
          <w:rFonts w:ascii="Times New Roman" w:hAnsi="Times New Roman" w:cs="Times New Roman"/>
        </w:rPr>
        <w:t>priming effect</w:t>
      </w:r>
      <w:r w:rsidR="00240DF0" w:rsidRPr="002247E6" w:rsidDel="00240DF0">
        <w:rPr>
          <w:rFonts w:ascii="Times New Roman" w:hAnsi="Times New Roman" w:cs="Times New Roman"/>
        </w:rPr>
        <w:t xml:space="preserve"> </w:t>
      </w:r>
      <w:r w:rsidR="00B55D2D" w:rsidRPr="002247E6">
        <w:rPr>
          <w:rFonts w:ascii="Times New Roman" w:hAnsi="Times New Roman" w:cs="Times New Roman"/>
        </w:rPr>
        <w:t>compared to subsoil (</w:t>
      </w:r>
      <w:r w:rsidR="00A713DF" w:rsidRPr="002247E6">
        <w:rPr>
          <w:rFonts w:ascii="Times New Roman" w:hAnsi="Times New Roman" w:cs="Times New Roman"/>
        </w:rPr>
        <w:t>0.18</w:t>
      </w:r>
      <w:r w:rsidR="0012634B" w:rsidRPr="002247E6">
        <w:rPr>
          <w:rFonts w:ascii="Calibri" w:hAnsi="Calibri" w:cs="Calibri"/>
        </w:rPr>
        <w:t>±</w:t>
      </w:r>
      <w:r w:rsidR="0012634B" w:rsidRPr="002247E6">
        <w:rPr>
          <w:rFonts w:ascii="Times New Roman" w:hAnsi="Times New Roman" w:cs="Times New Roman"/>
        </w:rPr>
        <w:t>0.02 g C kg soil</w:t>
      </w:r>
      <w:r w:rsidR="0012634B" w:rsidRPr="002247E6">
        <w:rPr>
          <w:rFonts w:ascii="Times New Roman" w:hAnsi="Times New Roman" w:cs="Times New Roman"/>
          <w:vertAlign w:val="superscript"/>
        </w:rPr>
        <w:t>-1</w:t>
      </w:r>
      <w:r w:rsidR="0012634B" w:rsidRPr="002247E6">
        <w:rPr>
          <w:rFonts w:ascii="Times New Roman" w:hAnsi="Times New Roman" w:cs="Times New Roman"/>
        </w:rPr>
        <w:t>)</w:t>
      </w:r>
      <w:r w:rsidR="00133674" w:rsidRPr="002247E6">
        <w:rPr>
          <w:rFonts w:ascii="Times New Roman" w:hAnsi="Times New Roman" w:cs="Times New Roman"/>
        </w:rPr>
        <w:t xml:space="preserve"> (Figure 15)</w:t>
      </w:r>
      <w:r w:rsidR="00A713DF" w:rsidRPr="002247E6">
        <w:rPr>
          <w:rFonts w:ascii="Times New Roman" w:hAnsi="Times New Roman" w:cs="Times New Roman"/>
        </w:rPr>
        <w:t xml:space="preserve">. </w:t>
      </w:r>
      <w:r w:rsidRPr="002247E6">
        <w:rPr>
          <w:rFonts w:ascii="Times New Roman" w:hAnsi="Times New Roman" w:cs="Times New Roman"/>
        </w:rPr>
        <w:t xml:space="preserve">In the topsoil, the </w:t>
      </w:r>
      <w:r w:rsidR="00240DF0" w:rsidRPr="002247E6">
        <w:rPr>
          <w:rFonts w:ascii="Times New Roman" w:hAnsi="Times New Roman" w:cs="Times New Roman"/>
        </w:rPr>
        <w:t>priming effect</w:t>
      </w:r>
      <w:r w:rsidRPr="002247E6">
        <w:rPr>
          <w:rFonts w:ascii="Times New Roman" w:hAnsi="Times New Roman" w:cs="Times New Roman"/>
        </w:rPr>
        <w:t xml:space="preserve"> was in the order of NTNC &gt; NTWW = CTNC = CTWW = NTHV &gt; CTHV. Within both CT and NT systems, the inclusion of a cover crop led to a reduction in the </w:t>
      </w:r>
      <w:r w:rsidR="00240DF0" w:rsidRPr="002247E6">
        <w:rPr>
          <w:rFonts w:ascii="Times New Roman" w:hAnsi="Times New Roman" w:cs="Times New Roman"/>
        </w:rPr>
        <w:t>priming effect</w:t>
      </w:r>
      <w:r w:rsidRPr="002247E6">
        <w:rPr>
          <w:rFonts w:ascii="Times New Roman" w:hAnsi="Times New Roman" w:cs="Times New Roman"/>
        </w:rPr>
        <w:t xml:space="preserve">, by 5% and 26%, respectively. In the subsoil, the </w:t>
      </w:r>
      <w:r w:rsidR="00133674" w:rsidRPr="002247E6">
        <w:rPr>
          <w:rFonts w:ascii="Times New Roman" w:hAnsi="Times New Roman" w:cs="Times New Roman"/>
        </w:rPr>
        <w:t>priming effect</w:t>
      </w:r>
      <w:r w:rsidRPr="002247E6">
        <w:rPr>
          <w:rFonts w:ascii="Times New Roman" w:hAnsi="Times New Roman" w:cs="Times New Roman"/>
        </w:rPr>
        <w:t xml:space="preserve"> was in the order of NTNC &gt; CTNC = CTHV = CTWW = NTWW &gt; NTHV on day 1 of incubation period, after which the order changed to NTNC &gt; CTHV &gt; NTWW &gt; CTNC = NTHV &gt; CTWW over the 180</w:t>
      </w:r>
      <w:r w:rsidR="004B38BA" w:rsidRPr="002247E6">
        <w:rPr>
          <w:rFonts w:ascii="Times New Roman" w:hAnsi="Times New Roman" w:cs="Times New Roman"/>
        </w:rPr>
        <w:t>-</w:t>
      </w:r>
      <w:r w:rsidRPr="002247E6">
        <w:rPr>
          <w:rFonts w:ascii="Times New Roman" w:hAnsi="Times New Roman" w:cs="Times New Roman"/>
        </w:rPr>
        <w:t xml:space="preserve">day incubation period. During the 180-day incubation period, presence of a cover crop under NT led to a 10% decrease in topsoil and a 40% decrease in subsoil </w:t>
      </w:r>
      <w:r w:rsidR="00133674" w:rsidRPr="002247E6">
        <w:rPr>
          <w:rFonts w:ascii="Times New Roman" w:hAnsi="Times New Roman" w:cs="Times New Roman"/>
        </w:rPr>
        <w:t>priming effect</w:t>
      </w:r>
      <w:r w:rsidRPr="002247E6">
        <w:rPr>
          <w:rFonts w:ascii="Times New Roman" w:hAnsi="Times New Roman" w:cs="Times New Roman"/>
        </w:rPr>
        <w:t>, when compared to NC</w:t>
      </w:r>
      <w:r w:rsidR="007A1846" w:rsidRPr="002247E6">
        <w:rPr>
          <w:rFonts w:ascii="Times New Roman" w:hAnsi="Times New Roman" w:cs="Times New Roman"/>
        </w:rPr>
        <w:t xml:space="preserve"> (Figure 16)</w:t>
      </w:r>
      <w:r w:rsidR="000F48E0" w:rsidRPr="002247E6">
        <w:rPr>
          <w:rFonts w:ascii="Times New Roman" w:hAnsi="Times New Roman" w:cs="Times New Roman"/>
        </w:rPr>
        <w:t>.</w:t>
      </w:r>
      <w:r w:rsidRPr="002247E6">
        <w:rPr>
          <w:rFonts w:ascii="Times New Roman" w:hAnsi="Times New Roman" w:cs="Times New Roman"/>
        </w:rPr>
        <w:t xml:space="preserve"> </w:t>
      </w:r>
    </w:p>
    <w:p w14:paraId="76C16705" w14:textId="1C175D43" w:rsidR="00A12DDC" w:rsidRPr="002247E6" w:rsidRDefault="00E37E5E" w:rsidP="00121549">
      <w:pPr>
        <w:pStyle w:val="Heading1"/>
        <w:spacing w:before="120" w:after="120" w:line="480" w:lineRule="auto"/>
        <w:jc w:val="left"/>
        <w:rPr>
          <w:rFonts w:ascii="Times New Roman" w:hAnsi="Times New Roman" w:cs="Times New Roman"/>
          <w:b w:val="0"/>
          <w:bCs w:val="0"/>
          <w:i/>
          <w:iCs/>
          <w:sz w:val="24"/>
        </w:rPr>
      </w:pPr>
      <w:bookmarkStart w:id="152" w:name="_Toc167955111"/>
      <w:r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3</w:t>
      </w:r>
      <w:r w:rsidR="00A12DDC" w:rsidRPr="002247E6">
        <w:rPr>
          <w:rFonts w:ascii="Times New Roman" w:hAnsi="Times New Roman" w:cs="Times New Roman"/>
          <w:b w:val="0"/>
          <w:bCs w:val="0"/>
          <w:i/>
          <w:iCs/>
          <w:sz w:val="24"/>
        </w:rPr>
        <w:t>.</w:t>
      </w:r>
      <w:r w:rsidR="000F48E0" w:rsidRPr="002247E6">
        <w:rPr>
          <w:rFonts w:ascii="Times New Roman" w:hAnsi="Times New Roman" w:cs="Times New Roman"/>
          <w:b w:val="0"/>
          <w:bCs w:val="0"/>
          <w:i/>
          <w:iCs/>
          <w:caps w:val="0"/>
          <w:sz w:val="24"/>
        </w:rPr>
        <w:t xml:space="preserve"> Carbon in </w:t>
      </w:r>
      <w:r w:rsidR="0093253B" w:rsidRPr="002247E6">
        <w:rPr>
          <w:rFonts w:ascii="Times New Roman" w:hAnsi="Times New Roman" w:cs="Times New Roman"/>
          <w:b w:val="0"/>
          <w:bCs w:val="0"/>
          <w:i/>
          <w:iCs/>
          <w:caps w:val="0"/>
          <w:sz w:val="24"/>
        </w:rPr>
        <w:t>POM-C</w:t>
      </w:r>
      <w:r w:rsidR="000F48E0" w:rsidRPr="002247E6">
        <w:rPr>
          <w:rFonts w:ascii="Times New Roman" w:hAnsi="Times New Roman" w:cs="Times New Roman"/>
          <w:b w:val="0"/>
          <w:bCs w:val="0"/>
          <w:i/>
          <w:iCs/>
          <w:caps w:val="0"/>
          <w:sz w:val="24"/>
        </w:rPr>
        <w:t xml:space="preserve"> fraction</w:t>
      </w:r>
      <w:bookmarkEnd w:id="152"/>
    </w:p>
    <w:p w14:paraId="172D372F" w14:textId="3B860BF9" w:rsidR="003C4AF7" w:rsidRPr="002247E6" w:rsidRDefault="00A12DDC" w:rsidP="001C5651">
      <w:pPr>
        <w:spacing w:before="120" w:after="120" w:line="480" w:lineRule="auto"/>
        <w:ind w:firstLine="720"/>
        <w:rPr>
          <w:rFonts w:ascii="Times New Roman" w:hAnsi="Times New Roman" w:cs="Times New Roman"/>
        </w:rPr>
      </w:pPr>
      <w:bookmarkStart w:id="153" w:name="_Hlk159753590"/>
      <w:r w:rsidRPr="002247E6">
        <w:rPr>
          <w:rFonts w:ascii="Times New Roman" w:hAnsi="Times New Roman" w:cs="Times New Roman"/>
        </w:rPr>
        <w:t xml:space="preserve">The addition of residue increased the total </w:t>
      </w:r>
      <w:r w:rsidR="0093253B" w:rsidRPr="002247E6">
        <w:rPr>
          <w:rFonts w:ascii="Times New Roman" w:hAnsi="Times New Roman" w:cs="Times New Roman"/>
        </w:rPr>
        <w:t>POM-C</w:t>
      </w:r>
      <w:r w:rsidRPr="002247E6">
        <w:rPr>
          <w:rFonts w:ascii="Times New Roman" w:hAnsi="Times New Roman" w:cs="Times New Roman"/>
        </w:rPr>
        <w:t xml:space="preserve"> fraction (</w:t>
      </w:r>
      <w:r w:rsidR="0093253B" w:rsidRPr="002247E6">
        <w:rPr>
          <w:rFonts w:ascii="Times New Roman" w:hAnsi="Times New Roman" w:cs="Times New Roman"/>
        </w:rPr>
        <w:t>POM-C</w:t>
      </w:r>
      <w:r w:rsidRPr="002247E6">
        <w:rPr>
          <w:rFonts w:ascii="Times New Roman" w:hAnsi="Times New Roman" w:cs="Times New Roman"/>
          <w:vertAlign w:val="subscript"/>
        </w:rPr>
        <w:t>total</w:t>
      </w:r>
      <w:r w:rsidRPr="002247E6">
        <w:rPr>
          <w:rFonts w:ascii="Times New Roman" w:hAnsi="Times New Roman" w:cs="Times New Roman"/>
        </w:rPr>
        <w:t xml:space="preserve">) compared </w:t>
      </w:r>
      <w:r w:rsidR="003A6A38" w:rsidRPr="002247E6">
        <w:rPr>
          <w:rFonts w:ascii="Times New Roman" w:hAnsi="Times New Roman" w:cs="Times New Roman"/>
        </w:rPr>
        <w:t>to</w:t>
      </w:r>
      <w:r w:rsidRPr="002247E6">
        <w:rPr>
          <w:rFonts w:ascii="Times New Roman" w:hAnsi="Times New Roman" w:cs="Times New Roman"/>
        </w:rPr>
        <w:t xml:space="preserve"> soils </w:t>
      </w:r>
      <w:r w:rsidR="003A6A38" w:rsidRPr="002247E6">
        <w:rPr>
          <w:rFonts w:ascii="Times New Roman" w:hAnsi="Times New Roman" w:cs="Times New Roman"/>
        </w:rPr>
        <w:t>without added</w:t>
      </w:r>
      <w:r w:rsidRPr="002247E6">
        <w:rPr>
          <w:rFonts w:ascii="Times New Roman" w:hAnsi="Times New Roman" w:cs="Times New Roman"/>
        </w:rPr>
        <w:t xml:space="preserve"> residues, which was significantly </w:t>
      </w:r>
      <w:r w:rsidR="003A6A38" w:rsidRPr="002247E6">
        <w:rPr>
          <w:rFonts w:ascii="Times New Roman" w:hAnsi="Times New Roman" w:cs="Times New Roman"/>
        </w:rPr>
        <w:t>influenced</w:t>
      </w:r>
      <w:r w:rsidRPr="002247E6">
        <w:rPr>
          <w:rFonts w:ascii="Times New Roman" w:hAnsi="Times New Roman" w:cs="Times New Roman"/>
        </w:rPr>
        <w:t xml:space="preserve"> by agricultural treatments and soil depth </w:t>
      </w:r>
      <w:r w:rsidR="003A6A38" w:rsidRPr="002247E6">
        <w:rPr>
          <w:rFonts w:ascii="Times New Roman" w:hAnsi="Times New Roman" w:cs="Times New Roman"/>
        </w:rPr>
        <w:t>throughout the</w:t>
      </w:r>
      <w:r w:rsidRPr="002247E6">
        <w:rPr>
          <w:rFonts w:ascii="Times New Roman" w:hAnsi="Times New Roman" w:cs="Times New Roman"/>
        </w:rPr>
        <w:t xml:space="preserve"> incubation period. </w:t>
      </w:r>
      <w:bookmarkStart w:id="154" w:name="_Hlk159753658"/>
      <w:r w:rsidR="003A6A38" w:rsidRPr="002247E6">
        <w:rPr>
          <w:rFonts w:ascii="Times New Roman" w:hAnsi="Times New Roman" w:cs="Times New Roman"/>
        </w:rPr>
        <w:t>During</w:t>
      </w:r>
      <w:r w:rsidR="0028459A" w:rsidRPr="002247E6">
        <w:rPr>
          <w:rFonts w:ascii="Times New Roman" w:hAnsi="Times New Roman" w:cs="Times New Roman"/>
        </w:rPr>
        <w:t xml:space="preserve"> the incubation, POM-C</w:t>
      </w:r>
      <w:r w:rsidR="0028459A" w:rsidRPr="002247E6">
        <w:rPr>
          <w:rFonts w:ascii="Times New Roman" w:hAnsi="Times New Roman" w:cs="Times New Roman"/>
          <w:vertAlign w:val="subscript"/>
        </w:rPr>
        <w:t xml:space="preserve">total </w:t>
      </w:r>
      <w:r w:rsidR="0028459A" w:rsidRPr="002247E6">
        <w:rPr>
          <w:rFonts w:ascii="Times New Roman" w:hAnsi="Times New Roman" w:cs="Times New Roman"/>
        </w:rPr>
        <w:t>decreased</w:t>
      </w:r>
      <w:r w:rsidR="001C5651" w:rsidRPr="002247E6">
        <w:rPr>
          <w:rFonts w:ascii="Times New Roman" w:hAnsi="Times New Roman" w:cs="Times New Roman"/>
        </w:rPr>
        <w:t xml:space="preserve">, </w:t>
      </w:r>
      <w:r w:rsidR="003A6A38" w:rsidRPr="002247E6">
        <w:rPr>
          <w:rFonts w:ascii="Times New Roman" w:hAnsi="Times New Roman" w:cs="Times New Roman"/>
        </w:rPr>
        <w:t>with a sharper decrease</w:t>
      </w:r>
      <w:r w:rsidR="001C5651" w:rsidRPr="002247E6">
        <w:rPr>
          <w:rFonts w:ascii="Times New Roman" w:hAnsi="Times New Roman" w:cs="Times New Roman"/>
        </w:rPr>
        <w:t xml:space="preserve"> in topsoil compared to subsoil (Figure 17). </w:t>
      </w:r>
      <w:r w:rsidRPr="002247E6">
        <w:rPr>
          <w:rFonts w:ascii="Times New Roman" w:hAnsi="Times New Roman" w:cs="Times New Roman"/>
        </w:rPr>
        <w:t xml:space="preserve">Before residue addition, highest </w:t>
      </w:r>
      <w:r w:rsidR="0093253B" w:rsidRPr="002247E6">
        <w:rPr>
          <w:rFonts w:ascii="Times New Roman" w:hAnsi="Times New Roman" w:cs="Times New Roman"/>
        </w:rPr>
        <w:lastRenderedPageBreak/>
        <w:t>POM-C</w:t>
      </w:r>
      <w:r w:rsidRPr="002247E6">
        <w:rPr>
          <w:rFonts w:ascii="Times New Roman" w:hAnsi="Times New Roman" w:cs="Times New Roman"/>
          <w:vertAlign w:val="subscript"/>
        </w:rPr>
        <w:t>total</w:t>
      </w:r>
      <w:r w:rsidRPr="002247E6">
        <w:rPr>
          <w:rFonts w:ascii="Times New Roman" w:hAnsi="Times New Roman" w:cs="Times New Roman"/>
        </w:rPr>
        <w:t xml:space="preserve"> was observed under NTWW (3.36</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0.17 g C kg</w:t>
      </w:r>
      <w:r w:rsidRPr="002247E6">
        <w:rPr>
          <w:rFonts w:ascii="Times New Roman" w:hAnsi="Times New Roman" w:cs="Times New Roman"/>
          <w:vertAlign w:val="superscript"/>
        </w:rPr>
        <w:t xml:space="preserve">-1 </w:t>
      </w:r>
      <w:r w:rsidRPr="002247E6">
        <w:rPr>
          <w:rFonts w:ascii="Times New Roman" w:hAnsi="Times New Roman" w:cs="Times New Roman"/>
        </w:rPr>
        <w:t>soil) followed by the order of NTHV &gt; CTHV = NTNC &gt; CTWW &gt; CTNC in the topsoil (</w:t>
      </w:r>
      <w:r w:rsidR="009572F4" w:rsidRPr="002247E6">
        <w:rPr>
          <w:rFonts w:ascii="Times New Roman" w:hAnsi="Times New Roman" w:cs="Times New Roman"/>
        </w:rPr>
        <w:t xml:space="preserve">Table </w:t>
      </w:r>
      <w:r w:rsidR="00D15FDC" w:rsidRPr="002247E6">
        <w:rPr>
          <w:rFonts w:ascii="Times New Roman" w:hAnsi="Times New Roman" w:cs="Times New Roman"/>
        </w:rPr>
        <w:t>13</w:t>
      </w:r>
      <w:r w:rsidRPr="002247E6">
        <w:rPr>
          <w:rFonts w:ascii="Times New Roman" w:hAnsi="Times New Roman" w:cs="Times New Roman"/>
        </w:rPr>
        <w:t xml:space="preserve">). </w:t>
      </w:r>
      <w:bookmarkEnd w:id="154"/>
      <w:r w:rsidR="00752490" w:rsidRPr="002247E6">
        <w:rPr>
          <w:rFonts w:ascii="Times New Roman" w:hAnsi="Times New Roman" w:cs="Times New Roman"/>
        </w:rPr>
        <w:t>R</w:t>
      </w:r>
      <w:r w:rsidR="00312C88" w:rsidRPr="002247E6">
        <w:rPr>
          <w:rFonts w:ascii="Times New Roman" w:hAnsi="Times New Roman" w:cs="Times New Roman"/>
        </w:rPr>
        <w:t xml:space="preserve">esidue </w:t>
      </w:r>
      <w:r w:rsidR="00752490" w:rsidRPr="002247E6">
        <w:rPr>
          <w:rFonts w:ascii="Times New Roman" w:hAnsi="Times New Roman" w:cs="Times New Roman"/>
        </w:rPr>
        <w:t xml:space="preserve">addition </w:t>
      </w:r>
      <w:r w:rsidR="00312C88" w:rsidRPr="002247E6">
        <w:rPr>
          <w:rFonts w:ascii="Times New Roman" w:hAnsi="Times New Roman" w:cs="Times New Roman"/>
        </w:rPr>
        <w:t>increased</w:t>
      </w:r>
      <w:r w:rsidR="00752490" w:rsidRPr="002247E6">
        <w:rPr>
          <w:rFonts w:ascii="Times New Roman" w:hAnsi="Times New Roman" w:cs="Times New Roman"/>
        </w:rPr>
        <w:t xml:space="preserve"> </w:t>
      </w:r>
      <w:r w:rsidR="00312C88" w:rsidRPr="002247E6">
        <w:rPr>
          <w:rFonts w:ascii="Times New Roman" w:hAnsi="Times New Roman" w:cs="Times New Roman"/>
        </w:rPr>
        <w:t>topsoil POM-C</w:t>
      </w:r>
      <w:r w:rsidR="00312C88" w:rsidRPr="002247E6">
        <w:rPr>
          <w:rFonts w:ascii="Times New Roman" w:hAnsi="Times New Roman" w:cs="Times New Roman"/>
          <w:vertAlign w:val="subscript"/>
        </w:rPr>
        <w:t xml:space="preserve">total </w:t>
      </w:r>
      <w:r w:rsidR="00312C88" w:rsidRPr="002247E6">
        <w:rPr>
          <w:rFonts w:ascii="Times New Roman" w:hAnsi="Times New Roman" w:cs="Times New Roman"/>
        </w:rPr>
        <w:t xml:space="preserve">from </w:t>
      </w:r>
      <w:r w:rsidR="006F1980" w:rsidRPr="002247E6">
        <w:rPr>
          <w:rFonts w:ascii="Times New Roman" w:hAnsi="Times New Roman" w:cs="Times New Roman"/>
        </w:rPr>
        <w:t>2.31</w:t>
      </w:r>
      <w:r w:rsidR="003844FC" w:rsidRPr="002247E6">
        <w:rPr>
          <w:rFonts w:ascii="Times New Roman" w:hAnsi="Times New Roman" w:cs="Times New Roman"/>
        </w:rPr>
        <w:t xml:space="preserve"> </w:t>
      </w:r>
      <w:r w:rsidR="006F1980" w:rsidRPr="002247E6">
        <w:rPr>
          <w:rFonts w:ascii="Times New Roman" w:hAnsi="Times New Roman" w:cs="Times New Roman"/>
        </w:rPr>
        <w:t>±</w:t>
      </w:r>
      <w:r w:rsidR="003844FC" w:rsidRPr="002247E6">
        <w:rPr>
          <w:rFonts w:ascii="Times New Roman" w:hAnsi="Times New Roman" w:cs="Times New Roman"/>
        </w:rPr>
        <w:t xml:space="preserve"> </w:t>
      </w:r>
      <w:r w:rsidR="006F1980" w:rsidRPr="002247E6">
        <w:rPr>
          <w:rFonts w:ascii="Times New Roman" w:hAnsi="Times New Roman" w:cs="Times New Roman"/>
        </w:rPr>
        <w:t>0.29 g C kg</w:t>
      </w:r>
      <w:r w:rsidR="006F1980" w:rsidRPr="002247E6">
        <w:rPr>
          <w:rFonts w:ascii="Times New Roman" w:hAnsi="Times New Roman" w:cs="Times New Roman"/>
          <w:vertAlign w:val="superscript"/>
        </w:rPr>
        <w:t xml:space="preserve">-1 </w:t>
      </w:r>
      <w:r w:rsidR="006F1980" w:rsidRPr="002247E6">
        <w:rPr>
          <w:rFonts w:ascii="Times New Roman" w:hAnsi="Times New Roman" w:cs="Times New Roman"/>
        </w:rPr>
        <w:t xml:space="preserve">soil </w:t>
      </w:r>
      <w:r w:rsidR="00D129A8" w:rsidRPr="002247E6">
        <w:rPr>
          <w:rFonts w:ascii="Times New Roman" w:hAnsi="Times New Roman" w:cs="Times New Roman"/>
        </w:rPr>
        <w:t xml:space="preserve">to </w:t>
      </w:r>
      <w:r w:rsidR="00145E75" w:rsidRPr="002247E6">
        <w:rPr>
          <w:rFonts w:ascii="Times New Roman" w:hAnsi="Times New Roman" w:cs="Times New Roman"/>
        </w:rPr>
        <w:t>6.47</w:t>
      </w:r>
      <w:r w:rsidR="003844FC" w:rsidRPr="002247E6">
        <w:rPr>
          <w:rFonts w:ascii="Times New Roman" w:hAnsi="Times New Roman" w:cs="Times New Roman"/>
        </w:rPr>
        <w:t xml:space="preserve"> </w:t>
      </w:r>
      <w:r w:rsidR="006F1980" w:rsidRPr="002247E6">
        <w:rPr>
          <w:rFonts w:ascii="Times New Roman" w:hAnsi="Times New Roman" w:cs="Times New Roman"/>
        </w:rPr>
        <w:t>±</w:t>
      </w:r>
      <w:r w:rsidR="003844FC" w:rsidRPr="002247E6">
        <w:rPr>
          <w:rFonts w:ascii="Times New Roman" w:hAnsi="Times New Roman" w:cs="Times New Roman"/>
        </w:rPr>
        <w:t xml:space="preserve"> </w:t>
      </w:r>
      <w:r w:rsidR="006F1980" w:rsidRPr="002247E6">
        <w:rPr>
          <w:rFonts w:ascii="Times New Roman" w:hAnsi="Times New Roman" w:cs="Times New Roman"/>
        </w:rPr>
        <w:t>0.2</w:t>
      </w:r>
      <w:r w:rsidR="00145E75" w:rsidRPr="002247E6">
        <w:rPr>
          <w:rFonts w:ascii="Times New Roman" w:hAnsi="Times New Roman" w:cs="Times New Roman"/>
        </w:rPr>
        <w:t>6</w:t>
      </w:r>
      <w:r w:rsidR="00D129A8" w:rsidRPr="002247E6">
        <w:rPr>
          <w:rFonts w:ascii="Times New Roman" w:hAnsi="Times New Roman" w:cs="Times New Roman"/>
        </w:rPr>
        <w:t xml:space="preserve"> </w:t>
      </w:r>
      <w:r w:rsidR="006F1980" w:rsidRPr="002247E6">
        <w:rPr>
          <w:rFonts w:ascii="Times New Roman" w:hAnsi="Times New Roman" w:cs="Times New Roman"/>
        </w:rPr>
        <w:t>g C kg</w:t>
      </w:r>
      <w:r w:rsidR="006F1980" w:rsidRPr="002247E6">
        <w:rPr>
          <w:rFonts w:ascii="Times New Roman" w:hAnsi="Times New Roman" w:cs="Times New Roman"/>
          <w:vertAlign w:val="superscript"/>
        </w:rPr>
        <w:t xml:space="preserve">-1 </w:t>
      </w:r>
      <w:r w:rsidR="006F1980" w:rsidRPr="002247E6">
        <w:rPr>
          <w:rFonts w:ascii="Times New Roman" w:hAnsi="Times New Roman" w:cs="Times New Roman"/>
        </w:rPr>
        <w:t xml:space="preserve">soil after day 1, averaged </w:t>
      </w:r>
      <w:r w:rsidR="005521AD" w:rsidRPr="002247E6">
        <w:rPr>
          <w:rFonts w:ascii="Times New Roman" w:hAnsi="Times New Roman" w:cs="Times New Roman"/>
        </w:rPr>
        <w:t>over</w:t>
      </w:r>
      <w:r w:rsidR="00D129A8" w:rsidRPr="002247E6">
        <w:rPr>
          <w:rFonts w:ascii="Times New Roman" w:hAnsi="Times New Roman" w:cs="Times New Roman"/>
        </w:rPr>
        <w:t xml:space="preserve"> the cropping treatments. With time, POM-C</w:t>
      </w:r>
      <w:r w:rsidR="00D129A8" w:rsidRPr="002247E6">
        <w:rPr>
          <w:rFonts w:ascii="Times New Roman" w:hAnsi="Times New Roman" w:cs="Times New Roman"/>
          <w:vertAlign w:val="subscript"/>
        </w:rPr>
        <w:t xml:space="preserve">total </w:t>
      </w:r>
      <w:r w:rsidR="00D129A8" w:rsidRPr="002247E6">
        <w:rPr>
          <w:rFonts w:ascii="Times New Roman" w:hAnsi="Times New Roman" w:cs="Times New Roman"/>
        </w:rPr>
        <w:t>decreased rapidly</w:t>
      </w:r>
      <w:r w:rsidR="00C953A6" w:rsidRPr="002247E6">
        <w:rPr>
          <w:rFonts w:ascii="Times New Roman" w:hAnsi="Times New Roman" w:cs="Times New Roman"/>
        </w:rPr>
        <w:t xml:space="preserve"> (Figure 17), with after 180 days,</w:t>
      </w:r>
      <w:r w:rsidR="00312C88" w:rsidRPr="002247E6">
        <w:rPr>
          <w:rFonts w:ascii="Times New Roman" w:hAnsi="Times New Roman" w:cs="Times New Roman"/>
        </w:rPr>
        <w:t xml:space="preserve"> </w:t>
      </w:r>
      <w:r w:rsidRPr="002247E6">
        <w:rPr>
          <w:rFonts w:ascii="Times New Roman" w:hAnsi="Times New Roman" w:cs="Times New Roman"/>
        </w:rPr>
        <w:t xml:space="preserve">the highest amount of </w:t>
      </w:r>
      <w:r w:rsidR="0093253B" w:rsidRPr="002247E6">
        <w:rPr>
          <w:rFonts w:ascii="Times New Roman" w:hAnsi="Times New Roman" w:cs="Times New Roman"/>
        </w:rPr>
        <w:t>POM-C</w:t>
      </w:r>
      <w:r w:rsidRPr="002247E6">
        <w:rPr>
          <w:rFonts w:ascii="Times New Roman" w:hAnsi="Times New Roman" w:cs="Times New Roman"/>
          <w:vertAlign w:val="subscript"/>
        </w:rPr>
        <w:t>total</w:t>
      </w:r>
      <w:r w:rsidRPr="002247E6">
        <w:rPr>
          <w:rFonts w:ascii="Times New Roman" w:hAnsi="Times New Roman" w:cs="Times New Roman"/>
        </w:rPr>
        <w:t xml:space="preserve"> was recovered from NTHV, followed by CTHV &gt; NTWW = CTWW = NTNC = CTNC. Within CT and NT systems, the inclusion of HV cover crop resulted in a 39% and 84% increase in </w:t>
      </w:r>
      <w:r w:rsidR="0093253B" w:rsidRPr="002247E6">
        <w:rPr>
          <w:rFonts w:ascii="Times New Roman" w:hAnsi="Times New Roman" w:cs="Times New Roman"/>
        </w:rPr>
        <w:t>POM-C</w:t>
      </w:r>
      <w:r w:rsidRPr="002247E6">
        <w:rPr>
          <w:rFonts w:ascii="Times New Roman" w:hAnsi="Times New Roman" w:cs="Times New Roman"/>
          <w:vertAlign w:val="subscript"/>
        </w:rPr>
        <w:t>total</w:t>
      </w:r>
      <w:r w:rsidRPr="002247E6">
        <w:rPr>
          <w:rFonts w:ascii="Times New Roman" w:hAnsi="Times New Roman" w:cs="Times New Roman"/>
        </w:rPr>
        <w:t>, respectively, compared to NC.</w:t>
      </w:r>
      <w:r w:rsidR="00800082" w:rsidRPr="002247E6">
        <w:rPr>
          <w:rFonts w:ascii="Times New Roman" w:hAnsi="Times New Roman" w:cs="Times New Roman"/>
        </w:rPr>
        <w:t xml:space="preserve"> The trend was similar for the residue-derived (POM-C</w:t>
      </w:r>
      <w:r w:rsidR="00CC0C9E" w:rsidRPr="002247E6">
        <w:rPr>
          <w:rFonts w:ascii="Times New Roman" w:hAnsi="Times New Roman" w:cs="Times New Roman"/>
          <w:vertAlign w:val="subscript"/>
        </w:rPr>
        <w:t>res</w:t>
      </w:r>
      <w:r w:rsidR="00800082" w:rsidRPr="002247E6">
        <w:rPr>
          <w:rFonts w:ascii="Times New Roman" w:hAnsi="Times New Roman" w:cs="Times New Roman"/>
          <w:vertAlign w:val="subscript"/>
        </w:rPr>
        <w:t>)</w:t>
      </w:r>
      <w:r w:rsidR="00800082" w:rsidRPr="002247E6">
        <w:rPr>
          <w:rFonts w:ascii="Times New Roman" w:hAnsi="Times New Roman" w:cs="Times New Roman"/>
        </w:rPr>
        <w:t xml:space="preserve"> and soil-derived POM-C (POM-C</w:t>
      </w:r>
      <w:r w:rsidR="00800082" w:rsidRPr="002247E6">
        <w:rPr>
          <w:rFonts w:ascii="Times New Roman" w:hAnsi="Times New Roman" w:cs="Times New Roman"/>
          <w:vertAlign w:val="subscript"/>
        </w:rPr>
        <w:t>soil</w:t>
      </w:r>
      <w:r w:rsidR="00800082" w:rsidRPr="002247E6">
        <w:rPr>
          <w:rFonts w:ascii="Times New Roman" w:hAnsi="Times New Roman" w:cs="Times New Roman"/>
        </w:rPr>
        <w:t xml:space="preserve">) fractions, with inclusion of HV cover crop under NT significantly increased </w:t>
      </w:r>
      <w:r w:rsidR="008D65E7" w:rsidRPr="002247E6">
        <w:rPr>
          <w:rFonts w:ascii="Times New Roman" w:hAnsi="Times New Roman" w:cs="Times New Roman"/>
        </w:rPr>
        <w:t xml:space="preserve">added </w:t>
      </w:r>
      <w:r w:rsidR="00800082" w:rsidRPr="002247E6">
        <w:rPr>
          <w:rFonts w:ascii="Times New Roman" w:hAnsi="Times New Roman" w:cs="Times New Roman"/>
        </w:rPr>
        <w:t xml:space="preserve">POM-C </w:t>
      </w:r>
      <w:r w:rsidR="008D65E7" w:rsidRPr="002247E6">
        <w:rPr>
          <w:rFonts w:ascii="Times New Roman" w:hAnsi="Times New Roman" w:cs="Times New Roman"/>
        </w:rPr>
        <w:t xml:space="preserve">retention </w:t>
      </w:r>
      <w:r w:rsidR="00800082" w:rsidRPr="002247E6">
        <w:rPr>
          <w:rFonts w:ascii="Times New Roman" w:hAnsi="Times New Roman" w:cs="Times New Roman"/>
        </w:rPr>
        <w:t>when compared to NC control (Fig</w:t>
      </w:r>
      <w:r w:rsidR="00CC0C9E" w:rsidRPr="002247E6">
        <w:rPr>
          <w:rFonts w:ascii="Times New Roman" w:hAnsi="Times New Roman" w:cs="Times New Roman"/>
        </w:rPr>
        <w:t>ure 18</w:t>
      </w:r>
      <w:r w:rsidR="003F1147" w:rsidRPr="002247E6">
        <w:rPr>
          <w:rFonts w:ascii="Times New Roman" w:hAnsi="Times New Roman" w:cs="Times New Roman"/>
        </w:rPr>
        <w:t>a</w:t>
      </w:r>
      <w:r w:rsidR="00800082" w:rsidRPr="002247E6">
        <w:rPr>
          <w:rFonts w:ascii="Times New Roman" w:hAnsi="Times New Roman" w:cs="Times New Roman"/>
        </w:rPr>
        <w:t>).</w:t>
      </w:r>
      <w:r w:rsidR="003C4AF7" w:rsidRPr="002247E6">
        <w:rPr>
          <w:rFonts w:ascii="Times New Roman" w:hAnsi="Times New Roman" w:cs="Times New Roman"/>
        </w:rPr>
        <w:t xml:space="preserve"> </w:t>
      </w:r>
    </w:p>
    <w:p w14:paraId="72C325FB" w14:textId="5516649E" w:rsidR="00A12DDC" w:rsidRDefault="005B7026" w:rsidP="00A84638">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Similar to </w:t>
      </w:r>
      <w:r w:rsidR="007E09FE" w:rsidRPr="002247E6">
        <w:rPr>
          <w:rFonts w:ascii="Times New Roman" w:hAnsi="Times New Roman" w:cs="Times New Roman"/>
        </w:rPr>
        <w:t xml:space="preserve">the </w:t>
      </w:r>
      <w:r w:rsidRPr="002247E6">
        <w:rPr>
          <w:rFonts w:ascii="Times New Roman" w:hAnsi="Times New Roman" w:cs="Times New Roman"/>
        </w:rPr>
        <w:t xml:space="preserve">topsoil, </w:t>
      </w:r>
      <w:r w:rsidR="003C4AF7" w:rsidRPr="002247E6">
        <w:rPr>
          <w:rFonts w:ascii="Times New Roman" w:hAnsi="Times New Roman" w:cs="Times New Roman"/>
        </w:rPr>
        <w:t>highest POM-C</w:t>
      </w:r>
      <w:r w:rsidR="003C4AF7" w:rsidRPr="002247E6">
        <w:rPr>
          <w:rFonts w:ascii="Times New Roman" w:hAnsi="Times New Roman" w:cs="Times New Roman"/>
          <w:vertAlign w:val="subscript"/>
        </w:rPr>
        <w:t>total</w:t>
      </w:r>
      <w:r w:rsidR="003C4AF7" w:rsidRPr="002247E6">
        <w:rPr>
          <w:rFonts w:ascii="Times New Roman" w:hAnsi="Times New Roman" w:cs="Times New Roman"/>
        </w:rPr>
        <w:t xml:space="preserve"> was observed under NTWW (</w:t>
      </w:r>
      <w:r w:rsidRPr="002247E6">
        <w:rPr>
          <w:rFonts w:ascii="Times New Roman" w:hAnsi="Times New Roman" w:cs="Times New Roman"/>
        </w:rPr>
        <w:t>0</w:t>
      </w:r>
      <w:r w:rsidR="003C4AF7" w:rsidRPr="002247E6">
        <w:rPr>
          <w:rFonts w:ascii="Times New Roman" w:hAnsi="Times New Roman" w:cs="Times New Roman"/>
        </w:rPr>
        <w:t>.</w:t>
      </w:r>
      <w:r w:rsidR="00D600A0" w:rsidRPr="002247E6">
        <w:rPr>
          <w:rFonts w:ascii="Times New Roman" w:hAnsi="Times New Roman" w:cs="Times New Roman"/>
        </w:rPr>
        <w:t>95</w:t>
      </w:r>
      <w:r w:rsidR="003C4AF7" w:rsidRPr="002247E6">
        <w:rPr>
          <w:rFonts w:ascii="Times New Roman" w:hAnsi="Times New Roman" w:cs="Times New Roman"/>
        </w:rPr>
        <w:t>±0.</w:t>
      </w:r>
      <w:r w:rsidR="00D600A0" w:rsidRPr="002247E6">
        <w:rPr>
          <w:rFonts w:ascii="Times New Roman" w:hAnsi="Times New Roman" w:cs="Times New Roman"/>
        </w:rPr>
        <w:t>06</w:t>
      </w:r>
      <w:r w:rsidR="003C4AF7" w:rsidRPr="002247E6">
        <w:rPr>
          <w:rFonts w:ascii="Times New Roman" w:hAnsi="Times New Roman" w:cs="Times New Roman"/>
        </w:rPr>
        <w:t xml:space="preserve"> g C kg</w:t>
      </w:r>
      <w:r w:rsidR="003C4AF7" w:rsidRPr="002247E6">
        <w:rPr>
          <w:rFonts w:ascii="Times New Roman" w:hAnsi="Times New Roman" w:cs="Times New Roman"/>
          <w:vertAlign w:val="superscript"/>
        </w:rPr>
        <w:t xml:space="preserve">-1 </w:t>
      </w:r>
      <w:r w:rsidR="003C4AF7" w:rsidRPr="002247E6">
        <w:rPr>
          <w:rFonts w:ascii="Times New Roman" w:hAnsi="Times New Roman" w:cs="Times New Roman"/>
        </w:rPr>
        <w:t xml:space="preserve">soil) followed by NTHV &gt; CTHV = NTNC &gt; CTWW &gt; CTNC </w:t>
      </w:r>
      <w:r w:rsidR="00D600A0" w:rsidRPr="002247E6">
        <w:rPr>
          <w:rFonts w:ascii="Times New Roman" w:hAnsi="Times New Roman" w:cs="Times New Roman"/>
        </w:rPr>
        <w:t xml:space="preserve">before </w:t>
      </w:r>
      <w:r w:rsidR="00AF542E" w:rsidRPr="002247E6">
        <w:rPr>
          <w:rFonts w:ascii="Times New Roman" w:hAnsi="Times New Roman" w:cs="Times New Roman"/>
        </w:rPr>
        <w:t xml:space="preserve">the addition of </w:t>
      </w:r>
      <w:r w:rsidR="00D600A0" w:rsidRPr="002247E6">
        <w:rPr>
          <w:rFonts w:ascii="Times New Roman" w:hAnsi="Times New Roman" w:cs="Times New Roman"/>
        </w:rPr>
        <w:t>residue</w:t>
      </w:r>
      <w:r w:rsidR="003C4AF7" w:rsidRPr="002247E6">
        <w:rPr>
          <w:rFonts w:ascii="Times New Roman" w:hAnsi="Times New Roman" w:cs="Times New Roman"/>
        </w:rPr>
        <w:t xml:space="preserve"> (Table 13).</w:t>
      </w:r>
      <w:r w:rsidR="00AF542E" w:rsidRPr="002247E6">
        <w:rPr>
          <w:rFonts w:ascii="Times New Roman" w:hAnsi="Times New Roman" w:cs="Times New Roman"/>
        </w:rPr>
        <w:t xml:space="preserve"> </w:t>
      </w:r>
      <w:r w:rsidR="00966F79" w:rsidRPr="002247E6">
        <w:rPr>
          <w:rFonts w:ascii="Times New Roman" w:hAnsi="Times New Roman" w:cs="Times New Roman"/>
        </w:rPr>
        <w:t>Following</w:t>
      </w:r>
      <w:r w:rsidR="00AF542E" w:rsidRPr="002247E6">
        <w:rPr>
          <w:rFonts w:ascii="Times New Roman" w:hAnsi="Times New Roman" w:cs="Times New Roman"/>
        </w:rPr>
        <w:t xml:space="preserve"> residue addition, </w:t>
      </w:r>
      <w:r w:rsidR="00677C45" w:rsidRPr="002247E6">
        <w:rPr>
          <w:rFonts w:ascii="Times New Roman" w:hAnsi="Times New Roman" w:cs="Times New Roman"/>
        </w:rPr>
        <w:t>subsoil POM-C</w:t>
      </w:r>
      <w:r w:rsidR="00677C45" w:rsidRPr="002247E6">
        <w:rPr>
          <w:rFonts w:ascii="Times New Roman" w:hAnsi="Times New Roman" w:cs="Times New Roman"/>
          <w:vertAlign w:val="subscript"/>
        </w:rPr>
        <w:t xml:space="preserve">total </w:t>
      </w:r>
      <w:r w:rsidR="00677C45" w:rsidRPr="002247E6">
        <w:rPr>
          <w:rFonts w:ascii="Times New Roman" w:hAnsi="Times New Roman" w:cs="Times New Roman"/>
        </w:rPr>
        <w:t xml:space="preserve">increased from </w:t>
      </w:r>
      <w:r w:rsidR="00565D91" w:rsidRPr="002247E6">
        <w:rPr>
          <w:rFonts w:ascii="Times New Roman" w:hAnsi="Times New Roman" w:cs="Times New Roman"/>
        </w:rPr>
        <w:t>0.53</w:t>
      </w:r>
      <w:r w:rsidR="00677C45" w:rsidRPr="002247E6">
        <w:rPr>
          <w:rFonts w:ascii="Times New Roman" w:hAnsi="Times New Roman" w:cs="Times New Roman"/>
        </w:rPr>
        <w:t>±0.</w:t>
      </w:r>
      <w:r w:rsidR="00565D91" w:rsidRPr="002247E6">
        <w:rPr>
          <w:rFonts w:ascii="Times New Roman" w:hAnsi="Times New Roman" w:cs="Times New Roman"/>
        </w:rPr>
        <w:t>12</w:t>
      </w:r>
      <w:r w:rsidR="00677C45" w:rsidRPr="002247E6">
        <w:rPr>
          <w:rFonts w:ascii="Times New Roman" w:hAnsi="Times New Roman" w:cs="Times New Roman"/>
        </w:rPr>
        <w:t xml:space="preserve"> g C kg</w:t>
      </w:r>
      <w:r w:rsidR="00677C45" w:rsidRPr="002247E6">
        <w:rPr>
          <w:rFonts w:ascii="Times New Roman" w:hAnsi="Times New Roman" w:cs="Times New Roman"/>
          <w:vertAlign w:val="superscript"/>
        </w:rPr>
        <w:t xml:space="preserve">-1 </w:t>
      </w:r>
      <w:r w:rsidR="00677C45" w:rsidRPr="002247E6">
        <w:rPr>
          <w:rFonts w:ascii="Times New Roman" w:hAnsi="Times New Roman" w:cs="Times New Roman"/>
        </w:rPr>
        <w:t xml:space="preserve">soil to </w:t>
      </w:r>
      <w:r w:rsidR="00913D12" w:rsidRPr="002247E6">
        <w:rPr>
          <w:rFonts w:ascii="Times New Roman" w:hAnsi="Times New Roman" w:cs="Times New Roman"/>
        </w:rPr>
        <w:t>0</w:t>
      </w:r>
      <w:r w:rsidR="00677C45" w:rsidRPr="002247E6">
        <w:rPr>
          <w:rFonts w:ascii="Times New Roman" w:hAnsi="Times New Roman" w:cs="Times New Roman"/>
        </w:rPr>
        <w:t>.</w:t>
      </w:r>
      <w:r w:rsidR="00913D12" w:rsidRPr="002247E6">
        <w:rPr>
          <w:rFonts w:ascii="Times New Roman" w:hAnsi="Times New Roman" w:cs="Times New Roman"/>
        </w:rPr>
        <w:t>86</w:t>
      </w:r>
      <w:r w:rsidR="003844FC" w:rsidRPr="002247E6">
        <w:rPr>
          <w:rFonts w:ascii="Times New Roman" w:hAnsi="Times New Roman" w:cs="Times New Roman"/>
        </w:rPr>
        <w:t xml:space="preserve"> </w:t>
      </w:r>
      <w:r w:rsidR="00677C45" w:rsidRPr="002247E6">
        <w:rPr>
          <w:rFonts w:ascii="Times New Roman" w:hAnsi="Times New Roman" w:cs="Times New Roman"/>
        </w:rPr>
        <w:t>±</w:t>
      </w:r>
      <w:r w:rsidR="003844FC" w:rsidRPr="002247E6">
        <w:rPr>
          <w:rFonts w:ascii="Times New Roman" w:hAnsi="Times New Roman" w:cs="Times New Roman"/>
        </w:rPr>
        <w:t xml:space="preserve"> </w:t>
      </w:r>
      <w:r w:rsidR="00677C45" w:rsidRPr="002247E6">
        <w:rPr>
          <w:rFonts w:ascii="Times New Roman" w:hAnsi="Times New Roman" w:cs="Times New Roman"/>
        </w:rPr>
        <w:t>0.</w:t>
      </w:r>
      <w:r w:rsidR="00913D12" w:rsidRPr="002247E6">
        <w:rPr>
          <w:rFonts w:ascii="Times New Roman" w:hAnsi="Times New Roman" w:cs="Times New Roman"/>
        </w:rPr>
        <w:t>07</w:t>
      </w:r>
      <w:r w:rsidR="00677C45" w:rsidRPr="002247E6">
        <w:rPr>
          <w:rFonts w:ascii="Times New Roman" w:hAnsi="Times New Roman" w:cs="Times New Roman"/>
        </w:rPr>
        <w:t xml:space="preserve"> g C kg</w:t>
      </w:r>
      <w:r w:rsidR="00677C45" w:rsidRPr="002247E6">
        <w:rPr>
          <w:rFonts w:ascii="Times New Roman" w:hAnsi="Times New Roman" w:cs="Times New Roman"/>
          <w:vertAlign w:val="superscript"/>
        </w:rPr>
        <w:t xml:space="preserve">-1 </w:t>
      </w:r>
      <w:r w:rsidR="00677C45" w:rsidRPr="002247E6">
        <w:rPr>
          <w:rFonts w:ascii="Times New Roman" w:hAnsi="Times New Roman" w:cs="Times New Roman"/>
        </w:rPr>
        <w:t xml:space="preserve">soil after day 1, </w:t>
      </w:r>
      <w:r w:rsidR="00887C25" w:rsidRPr="002247E6">
        <w:rPr>
          <w:rFonts w:ascii="Times New Roman" w:hAnsi="Times New Roman" w:cs="Times New Roman"/>
        </w:rPr>
        <w:t xml:space="preserve">when </w:t>
      </w:r>
      <w:r w:rsidR="00677C45" w:rsidRPr="002247E6">
        <w:rPr>
          <w:rFonts w:ascii="Times New Roman" w:hAnsi="Times New Roman" w:cs="Times New Roman"/>
        </w:rPr>
        <w:t>average</w:t>
      </w:r>
      <w:r w:rsidR="00887C25" w:rsidRPr="002247E6">
        <w:rPr>
          <w:rFonts w:ascii="Times New Roman" w:hAnsi="Times New Roman" w:cs="Times New Roman"/>
        </w:rPr>
        <w:t>s</w:t>
      </w:r>
      <w:r w:rsidR="00677C45" w:rsidRPr="002247E6">
        <w:rPr>
          <w:rFonts w:ascii="Times New Roman" w:hAnsi="Times New Roman" w:cs="Times New Roman"/>
        </w:rPr>
        <w:t xml:space="preserve"> </w:t>
      </w:r>
      <w:r w:rsidR="00887C25" w:rsidRPr="002247E6">
        <w:rPr>
          <w:rFonts w:ascii="Times New Roman" w:hAnsi="Times New Roman" w:cs="Times New Roman"/>
        </w:rPr>
        <w:t xml:space="preserve">taken across the </w:t>
      </w:r>
      <w:r w:rsidR="00677C45" w:rsidRPr="002247E6">
        <w:rPr>
          <w:rFonts w:ascii="Times New Roman" w:hAnsi="Times New Roman" w:cs="Times New Roman"/>
        </w:rPr>
        <w:t>cropping treatments.</w:t>
      </w:r>
      <w:r w:rsidR="007121AC" w:rsidRPr="002247E6">
        <w:rPr>
          <w:rFonts w:ascii="Times New Roman" w:hAnsi="Times New Roman" w:cs="Times New Roman"/>
        </w:rPr>
        <w:t xml:space="preserve"> With time, POM-C</w:t>
      </w:r>
      <w:r w:rsidR="007121AC" w:rsidRPr="002247E6">
        <w:rPr>
          <w:rFonts w:ascii="Times New Roman" w:hAnsi="Times New Roman" w:cs="Times New Roman"/>
          <w:vertAlign w:val="subscript"/>
        </w:rPr>
        <w:t>total</w:t>
      </w:r>
      <w:r w:rsidR="00382FE6" w:rsidRPr="002247E6">
        <w:rPr>
          <w:rFonts w:ascii="Times New Roman" w:hAnsi="Times New Roman" w:cs="Times New Roman"/>
        </w:rPr>
        <w:t xml:space="preserve"> decreased </w:t>
      </w:r>
      <w:r w:rsidR="00A84638" w:rsidRPr="002247E6">
        <w:rPr>
          <w:rFonts w:ascii="Times New Roman" w:hAnsi="Times New Roman" w:cs="Times New Roman"/>
        </w:rPr>
        <w:t>slowly compared to the topsoil</w:t>
      </w:r>
      <w:r w:rsidR="00382FE6" w:rsidRPr="002247E6">
        <w:rPr>
          <w:rFonts w:ascii="Times New Roman" w:hAnsi="Times New Roman" w:cs="Times New Roman"/>
        </w:rPr>
        <w:t xml:space="preserve"> (Figure 1</w:t>
      </w:r>
      <w:r w:rsidR="003F1147" w:rsidRPr="002247E6">
        <w:rPr>
          <w:rFonts w:ascii="Times New Roman" w:hAnsi="Times New Roman" w:cs="Times New Roman"/>
        </w:rPr>
        <w:t>7</w:t>
      </w:r>
      <w:r w:rsidR="00382FE6" w:rsidRPr="002247E6">
        <w:rPr>
          <w:rFonts w:ascii="Times New Roman" w:hAnsi="Times New Roman" w:cs="Times New Roman"/>
        </w:rPr>
        <w:t>)</w:t>
      </w:r>
      <w:r w:rsidR="004A38A9" w:rsidRPr="002247E6">
        <w:rPr>
          <w:rFonts w:ascii="Times New Roman" w:hAnsi="Times New Roman" w:cs="Times New Roman"/>
        </w:rPr>
        <w:t xml:space="preserve">. However, after 180 days, </w:t>
      </w:r>
      <w:r w:rsidR="00A12DDC" w:rsidRPr="002247E6">
        <w:rPr>
          <w:rFonts w:ascii="Times New Roman" w:hAnsi="Times New Roman" w:cs="Times New Roman"/>
        </w:rPr>
        <w:t xml:space="preserve">no significant differences </w:t>
      </w:r>
      <w:r w:rsidR="004A38A9" w:rsidRPr="002247E6">
        <w:rPr>
          <w:rFonts w:ascii="Times New Roman" w:hAnsi="Times New Roman" w:cs="Times New Roman"/>
        </w:rPr>
        <w:t xml:space="preserve">across the cropping treatments </w:t>
      </w:r>
      <w:r w:rsidR="00A12DDC" w:rsidRPr="002247E6">
        <w:rPr>
          <w:rFonts w:ascii="Times New Roman" w:hAnsi="Times New Roman" w:cs="Times New Roman"/>
        </w:rPr>
        <w:t xml:space="preserve">were observed in the </w:t>
      </w:r>
      <w:r w:rsidR="0093253B" w:rsidRPr="002247E6">
        <w:rPr>
          <w:rFonts w:ascii="Times New Roman" w:hAnsi="Times New Roman" w:cs="Times New Roman"/>
        </w:rPr>
        <w:t>POM-C</w:t>
      </w:r>
      <w:r w:rsidR="00A12DDC" w:rsidRPr="002247E6">
        <w:rPr>
          <w:rFonts w:ascii="Times New Roman" w:hAnsi="Times New Roman" w:cs="Times New Roman"/>
          <w:vertAlign w:val="subscript"/>
        </w:rPr>
        <w:t>total</w:t>
      </w:r>
      <w:r w:rsidR="00A12DDC" w:rsidRPr="002247E6">
        <w:rPr>
          <w:rFonts w:ascii="Times New Roman" w:hAnsi="Times New Roman" w:cs="Times New Roman"/>
        </w:rPr>
        <w:t>, with the significance being minimally detectable due to the large variability in the data</w:t>
      </w:r>
      <w:r w:rsidR="004A38A9" w:rsidRPr="002247E6">
        <w:rPr>
          <w:rFonts w:ascii="Times New Roman" w:hAnsi="Times New Roman" w:cs="Times New Roman"/>
        </w:rPr>
        <w:t xml:space="preserve"> (Table 13b)</w:t>
      </w:r>
      <w:r w:rsidR="00A12DDC" w:rsidRPr="002247E6">
        <w:rPr>
          <w:rFonts w:ascii="Times New Roman" w:hAnsi="Times New Roman" w:cs="Times New Roman"/>
        </w:rPr>
        <w:t xml:space="preserve">. The trend was similar in the soil derived </w:t>
      </w:r>
      <w:r w:rsidR="0093253B" w:rsidRPr="002247E6">
        <w:rPr>
          <w:rFonts w:ascii="Times New Roman" w:hAnsi="Times New Roman" w:cs="Times New Roman"/>
        </w:rPr>
        <w:t>POM-C</w:t>
      </w:r>
      <w:r w:rsidR="00A12DDC" w:rsidRPr="002247E6">
        <w:rPr>
          <w:rFonts w:ascii="Times New Roman" w:hAnsi="Times New Roman" w:cs="Times New Roman"/>
        </w:rPr>
        <w:t xml:space="preserve"> fraction (</w:t>
      </w:r>
      <w:r w:rsidR="0093253B" w:rsidRPr="002247E6">
        <w:rPr>
          <w:rFonts w:ascii="Times New Roman" w:hAnsi="Times New Roman" w:cs="Times New Roman"/>
        </w:rPr>
        <w:t>POM-C</w:t>
      </w:r>
      <w:r w:rsidR="00A12DDC" w:rsidRPr="002247E6">
        <w:rPr>
          <w:rFonts w:ascii="Times New Roman" w:hAnsi="Times New Roman" w:cs="Times New Roman"/>
          <w:vertAlign w:val="subscript"/>
        </w:rPr>
        <w:t>soil</w:t>
      </w:r>
      <w:r w:rsidR="00A12DDC" w:rsidRPr="002247E6">
        <w:rPr>
          <w:rFonts w:ascii="Times New Roman" w:hAnsi="Times New Roman" w:cs="Times New Roman"/>
        </w:rPr>
        <w:t xml:space="preserve">). However, significant difference is observed in residue derived </w:t>
      </w:r>
      <w:r w:rsidR="0093253B" w:rsidRPr="002247E6">
        <w:rPr>
          <w:rFonts w:ascii="Times New Roman" w:hAnsi="Times New Roman" w:cs="Times New Roman"/>
        </w:rPr>
        <w:t>POM-C</w:t>
      </w:r>
      <w:r w:rsidR="00A12DDC" w:rsidRPr="002247E6">
        <w:rPr>
          <w:rFonts w:ascii="Times New Roman" w:hAnsi="Times New Roman" w:cs="Times New Roman"/>
        </w:rPr>
        <w:t xml:space="preserve"> fraction (</w:t>
      </w:r>
      <w:r w:rsidR="0093253B" w:rsidRPr="002247E6">
        <w:rPr>
          <w:rFonts w:ascii="Times New Roman" w:hAnsi="Times New Roman" w:cs="Times New Roman"/>
        </w:rPr>
        <w:t>POM-C</w:t>
      </w:r>
      <w:r w:rsidR="00A12DDC" w:rsidRPr="002247E6">
        <w:rPr>
          <w:rFonts w:ascii="Times New Roman" w:hAnsi="Times New Roman" w:cs="Times New Roman"/>
          <w:vertAlign w:val="subscript"/>
        </w:rPr>
        <w:t>res</w:t>
      </w:r>
      <w:r w:rsidR="00A12DDC" w:rsidRPr="002247E6">
        <w:rPr>
          <w:rFonts w:ascii="Times New Roman" w:hAnsi="Times New Roman" w:cs="Times New Roman"/>
        </w:rPr>
        <w:t xml:space="preserve">), with inclusion of WW cover crop under NT significantly increased </w:t>
      </w:r>
      <w:r w:rsidR="0093253B" w:rsidRPr="002247E6">
        <w:rPr>
          <w:rFonts w:ascii="Times New Roman" w:hAnsi="Times New Roman" w:cs="Times New Roman"/>
        </w:rPr>
        <w:t>POM-C</w:t>
      </w:r>
      <w:r w:rsidR="00A12DDC" w:rsidRPr="002247E6">
        <w:rPr>
          <w:rFonts w:ascii="Times New Roman" w:hAnsi="Times New Roman" w:cs="Times New Roman"/>
          <w:vertAlign w:val="subscript"/>
        </w:rPr>
        <w:t>res</w:t>
      </w:r>
      <w:r w:rsidR="00A12DDC" w:rsidRPr="002247E6">
        <w:rPr>
          <w:rFonts w:ascii="Times New Roman" w:hAnsi="Times New Roman" w:cs="Times New Roman"/>
        </w:rPr>
        <w:t xml:space="preserve"> when compared to NC control</w:t>
      </w:r>
      <w:r w:rsidR="00E36A16" w:rsidRPr="002247E6">
        <w:rPr>
          <w:rFonts w:ascii="Times New Roman" w:hAnsi="Times New Roman" w:cs="Times New Roman"/>
        </w:rPr>
        <w:t xml:space="preserve"> (Figure 18b)</w:t>
      </w:r>
      <w:r w:rsidR="00A12DDC" w:rsidRPr="002247E6">
        <w:rPr>
          <w:rFonts w:ascii="Times New Roman" w:hAnsi="Times New Roman" w:cs="Times New Roman"/>
        </w:rPr>
        <w:t>.</w:t>
      </w:r>
      <w:bookmarkEnd w:id="153"/>
    </w:p>
    <w:p w14:paraId="10521307" w14:textId="77777777" w:rsidR="00350861" w:rsidRDefault="00350861" w:rsidP="00A84638">
      <w:pPr>
        <w:spacing w:before="120" w:after="120" w:line="480" w:lineRule="auto"/>
        <w:ind w:firstLine="720"/>
        <w:rPr>
          <w:rFonts w:ascii="Times New Roman" w:hAnsi="Times New Roman" w:cs="Times New Roman"/>
        </w:rPr>
      </w:pPr>
    </w:p>
    <w:p w14:paraId="24A70741" w14:textId="77777777" w:rsidR="00350861" w:rsidRPr="002247E6" w:rsidRDefault="00350861" w:rsidP="00A84638">
      <w:pPr>
        <w:spacing w:before="120" w:after="120" w:line="480" w:lineRule="auto"/>
        <w:ind w:firstLine="720"/>
        <w:rPr>
          <w:rFonts w:ascii="Times New Roman" w:hAnsi="Times New Roman" w:cs="Times New Roman"/>
        </w:rPr>
      </w:pPr>
    </w:p>
    <w:p w14:paraId="439506D1" w14:textId="3BFCB3D4" w:rsidR="00A12DDC" w:rsidRPr="002247E6" w:rsidRDefault="00E060C4" w:rsidP="00121549">
      <w:pPr>
        <w:pStyle w:val="Heading1"/>
        <w:spacing w:before="120" w:after="120" w:line="480" w:lineRule="auto"/>
        <w:jc w:val="left"/>
        <w:rPr>
          <w:rFonts w:ascii="Times New Roman" w:hAnsi="Times New Roman" w:cs="Times New Roman"/>
          <w:b w:val="0"/>
          <w:bCs w:val="0"/>
          <w:i/>
          <w:iCs/>
          <w:sz w:val="24"/>
        </w:rPr>
      </w:pPr>
      <w:bookmarkStart w:id="155" w:name="_Toc167955112"/>
      <w:r w:rsidRPr="002247E6">
        <w:rPr>
          <w:rFonts w:ascii="Times New Roman" w:hAnsi="Times New Roman" w:cs="Times New Roman"/>
          <w:b w:val="0"/>
          <w:bCs w:val="0"/>
          <w:i/>
          <w:iCs/>
          <w:sz w:val="24"/>
        </w:rPr>
        <w:lastRenderedPageBreak/>
        <w:t>4</w:t>
      </w:r>
      <w:r w:rsidR="00A12DDC"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4</w:t>
      </w:r>
      <w:r w:rsidR="00A12DDC" w:rsidRPr="002247E6">
        <w:rPr>
          <w:rFonts w:ascii="Times New Roman" w:hAnsi="Times New Roman" w:cs="Times New Roman"/>
          <w:b w:val="0"/>
          <w:bCs w:val="0"/>
          <w:i/>
          <w:iCs/>
          <w:sz w:val="24"/>
        </w:rPr>
        <w:t xml:space="preserve">. </w:t>
      </w:r>
      <w:r w:rsidR="000F48E0" w:rsidRPr="002247E6">
        <w:rPr>
          <w:rFonts w:ascii="Times New Roman" w:hAnsi="Times New Roman" w:cs="Times New Roman"/>
          <w:b w:val="0"/>
          <w:bCs w:val="0"/>
          <w:i/>
          <w:iCs/>
          <w:caps w:val="0"/>
          <w:sz w:val="24"/>
        </w:rPr>
        <w:t xml:space="preserve">Carbon in </w:t>
      </w:r>
      <w:r w:rsidR="0093253B" w:rsidRPr="002247E6">
        <w:rPr>
          <w:rFonts w:ascii="Times New Roman" w:hAnsi="Times New Roman" w:cs="Times New Roman"/>
          <w:b w:val="0"/>
          <w:bCs w:val="0"/>
          <w:i/>
          <w:iCs/>
          <w:caps w:val="0"/>
          <w:sz w:val="24"/>
        </w:rPr>
        <w:t>MAOM-C</w:t>
      </w:r>
      <w:r w:rsidR="000F48E0" w:rsidRPr="002247E6">
        <w:rPr>
          <w:rFonts w:ascii="Times New Roman" w:hAnsi="Times New Roman" w:cs="Times New Roman"/>
          <w:b w:val="0"/>
          <w:bCs w:val="0"/>
          <w:i/>
          <w:iCs/>
          <w:caps w:val="0"/>
          <w:sz w:val="24"/>
        </w:rPr>
        <w:t xml:space="preserve"> fraction and </w:t>
      </w:r>
      <w:r w:rsidR="005822DB" w:rsidRPr="002247E6">
        <w:rPr>
          <w:rFonts w:ascii="Times New Roman" w:hAnsi="Times New Roman" w:cs="Times New Roman"/>
          <w:b w:val="0"/>
          <w:bCs w:val="0"/>
          <w:i/>
          <w:iCs/>
          <w:caps w:val="0"/>
          <w:sz w:val="24"/>
        </w:rPr>
        <w:t>MAOM-C</w:t>
      </w:r>
      <w:r w:rsidR="005822DB" w:rsidRPr="002247E6">
        <w:rPr>
          <w:rFonts w:ascii="Times New Roman" w:hAnsi="Times New Roman" w:cs="Times New Roman"/>
          <w:b w:val="0"/>
          <w:bCs w:val="0"/>
          <w:i/>
          <w:iCs/>
          <w:caps w:val="0"/>
          <w:sz w:val="24"/>
          <w:vertAlign w:val="subscript"/>
        </w:rPr>
        <w:t>capcity</w:t>
      </w:r>
      <w:bookmarkEnd w:id="155"/>
    </w:p>
    <w:p w14:paraId="1A96E864" w14:textId="5545C8A2" w:rsidR="00A12DDC" w:rsidRPr="002247E6" w:rsidRDefault="00D14EB1"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The addition of residue increased the total MAOM-C (</w:t>
      </w:r>
      <w:bookmarkStart w:id="156" w:name="_Hlk163838851"/>
      <w:r w:rsidRPr="002247E6">
        <w:rPr>
          <w:rFonts w:ascii="Times New Roman" w:hAnsi="Times New Roman" w:cs="Times New Roman"/>
        </w:rPr>
        <w:t>MAOM-C</w:t>
      </w:r>
      <w:r w:rsidRPr="002247E6">
        <w:rPr>
          <w:rFonts w:ascii="Times New Roman" w:hAnsi="Times New Roman" w:cs="Times New Roman"/>
          <w:vertAlign w:val="subscript"/>
        </w:rPr>
        <w:t>total</w:t>
      </w:r>
      <w:bookmarkEnd w:id="156"/>
      <w:r w:rsidRPr="002247E6">
        <w:rPr>
          <w:rFonts w:ascii="Times New Roman" w:hAnsi="Times New Roman" w:cs="Times New Roman"/>
        </w:rPr>
        <w:t xml:space="preserve">) compared to soils with no residue added. This increase was significantly affected by </w:t>
      </w:r>
      <w:r w:rsidR="00133674" w:rsidRPr="002247E6">
        <w:rPr>
          <w:rFonts w:ascii="Times New Roman" w:hAnsi="Times New Roman" w:cs="Times New Roman"/>
        </w:rPr>
        <w:t>cropping practices</w:t>
      </w:r>
      <w:r w:rsidRPr="002247E6">
        <w:rPr>
          <w:rFonts w:ascii="Times New Roman" w:hAnsi="Times New Roman" w:cs="Times New Roman"/>
        </w:rPr>
        <w:t xml:space="preserve"> and soil depth over the incubation period. </w:t>
      </w:r>
      <w:r w:rsidR="009D27FB" w:rsidRPr="002247E6">
        <w:rPr>
          <w:rFonts w:ascii="Times New Roman" w:hAnsi="Times New Roman" w:cs="Times New Roman"/>
        </w:rPr>
        <w:t>Before residue addition, the highest topsoil MAOM-C</w:t>
      </w:r>
      <w:r w:rsidR="009D27FB" w:rsidRPr="002247E6">
        <w:rPr>
          <w:rFonts w:ascii="Times New Roman" w:hAnsi="Times New Roman" w:cs="Times New Roman"/>
          <w:vertAlign w:val="subscript"/>
        </w:rPr>
        <w:t>total</w:t>
      </w:r>
      <w:r w:rsidR="009D27FB" w:rsidRPr="002247E6">
        <w:rPr>
          <w:rFonts w:ascii="Times New Roman" w:hAnsi="Times New Roman" w:cs="Times New Roman"/>
        </w:rPr>
        <w:t xml:space="preserve"> was observed under NTHV (7.22</w:t>
      </w:r>
      <w:r w:rsidR="003844FC" w:rsidRPr="002247E6">
        <w:rPr>
          <w:rFonts w:ascii="Times New Roman" w:hAnsi="Times New Roman" w:cs="Times New Roman"/>
        </w:rPr>
        <w:t xml:space="preserve"> </w:t>
      </w:r>
      <w:r w:rsidR="009D27FB" w:rsidRPr="002247E6">
        <w:rPr>
          <w:rFonts w:ascii="Times New Roman" w:hAnsi="Times New Roman" w:cs="Times New Roman"/>
        </w:rPr>
        <w:t>±</w:t>
      </w:r>
      <w:r w:rsidR="003844FC" w:rsidRPr="002247E6">
        <w:rPr>
          <w:rFonts w:ascii="Times New Roman" w:hAnsi="Times New Roman" w:cs="Times New Roman"/>
        </w:rPr>
        <w:t xml:space="preserve"> </w:t>
      </w:r>
      <w:r w:rsidR="009D27FB" w:rsidRPr="002247E6">
        <w:rPr>
          <w:rFonts w:ascii="Times New Roman" w:hAnsi="Times New Roman" w:cs="Times New Roman"/>
        </w:rPr>
        <w:t>0.35 g C kg</w:t>
      </w:r>
      <w:r w:rsidR="009D27FB" w:rsidRPr="002247E6">
        <w:rPr>
          <w:rFonts w:ascii="Times New Roman" w:hAnsi="Times New Roman" w:cs="Times New Roman"/>
          <w:vertAlign w:val="superscript"/>
        </w:rPr>
        <w:t>-1</w:t>
      </w:r>
      <w:r w:rsidR="009D27FB" w:rsidRPr="002247E6">
        <w:rPr>
          <w:rFonts w:ascii="Times New Roman" w:hAnsi="Times New Roman" w:cs="Times New Roman"/>
        </w:rPr>
        <w:t xml:space="preserve"> soil) (</w:t>
      </w:r>
      <w:r w:rsidR="009572F4" w:rsidRPr="002247E6">
        <w:rPr>
          <w:rFonts w:ascii="Times New Roman" w:hAnsi="Times New Roman" w:cs="Times New Roman"/>
        </w:rPr>
        <w:t xml:space="preserve">Table </w:t>
      </w:r>
      <w:r w:rsidR="008013A4" w:rsidRPr="002247E6">
        <w:rPr>
          <w:rFonts w:ascii="Times New Roman" w:hAnsi="Times New Roman" w:cs="Times New Roman"/>
        </w:rPr>
        <w:t>13</w:t>
      </w:r>
      <w:r w:rsidR="009D27FB" w:rsidRPr="002247E6">
        <w:rPr>
          <w:rFonts w:ascii="Times New Roman" w:hAnsi="Times New Roman" w:cs="Times New Roman"/>
        </w:rPr>
        <w:t xml:space="preserve">a). After the addition of residue, topsoil </w:t>
      </w:r>
      <w:r w:rsidRPr="002247E6">
        <w:rPr>
          <w:rFonts w:ascii="Times New Roman" w:hAnsi="Times New Roman" w:cs="Times New Roman"/>
        </w:rPr>
        <w:t>MAOM-C</w:t>
      </w:r>
      <w:r w:rsidRPr="002247E6">
        <w:rPr>
          <w:rFonts w:ascii="Times New Roman" w:hAnsi="Times New Roman" w:cs="Times New Roman"/>
          <w:vertAlign w:val="subscript"/>
        </w:rPr>
        <w:t>total</w:t>
      </w:r>
      <w:r w:rsidRPr="002247E6">
        <w:rPr>
          <w:rFonts w:ascii="Times New Roman" w:hAnsi="Times New Roman" w:cs="Times New Roman"/>
        </w:rPr>
        <w:t xml:space="preserve"> decreased during the incubation experiment</w:t>
      </w:r>
      <w:r w:rsidR="00C27FB0" w:rsidRPr="002247E6">
        <w:rPr>
          <w:rFonts w:ascii="Times New Roman" w:hAnsi="Times New Roman" w:cs="Times New Roman"/>
        </w:rPr>
        <w:t xml:space="preserve"> (Figure 19)</w:t>
      </w:r>
      <w:r w:rsidRPr="002247E6">
        <w:rPr>
          <w:rFonts w:ascii="Times New Roman" w:hAnsi="Times New Roman" w:cs="Times New Roman"/>
        </w:rPr>
        <w:t xml:space="preserve">. </w:t>
      </w:r>
      <w:r w:rsidR="00FC38B7" w:rsidRPr="002247E6">
        <w:rPr>
          <w:rFonts w:ascii="Times New Roman" w:hAnsi="Times New Roman" w:cs="Times New Roman"/>
        </w:rPr>
        <w:t>At the end of the experiment</w:t>
      </w:r>
      <w:r w:rsidR="00A12DDC" w:rsidRPr="002247E6">
        <w:rPr>
          <w:rFonts w:ascii="Times New Roman" w:hAnsi="Times New Roman" w:cs="Times New Roman"/>
        </w:rPr>
        <w:t xml:space="preserve">, the highest amount of </w:t>
      </w:r>
      <w:r w:rsidR="0093253B" w:rsidRPr="002247E6">
        <w:rPr>
          <w:rFonts w:ascii="Times New Roman" w:hAnsi="Times New Roman" w:cs="Times New Roman"/>
        </w:rPr>
        <w:t>MAOM-C</w:t>
      </w:r>
      <w:r w:rsidR="00A12DDC" w:rsidRPr="002247E6">
        <w:rPr>
          <w:rFonts w:ascii="Times New Roman" w:hAnsi="Times New Roman" w:cs="Times New Roman"/>
          <w:vertAlign w:val="subscript"/>
        </w:rPr>
        <w:t>total</w:t>
      </w:r>
      <w:r w:rsidR="00A12DDC" w:rsidRPr="002247E6">
        <w:rPr>
          <w:rFonts w:ascii="Times New Roman" w:hAnsi="Times New Roman" w:cs="Times New Roman"/>
        </w:rPr>
        <w:t xml:space="preserve"> was recovered from NTHV, followed by in the order of NTWW = NTNC = CTWW &gt; CTHV = CTNC</w:t>
      </w:r>
      <w:r w:rsidR="008039B6" w:rsidRPr="002247E6">
        <w:rPr>
          <w:rFonts w:ascii="Times New Roman" w:hAnsi="Times New Roman" w:cs="Times New Roman"/>
        </w:rPr>
        <w:t xml:space="preserve"> (Table 13a)</w:t>
      </w:r>
      <w:r w:rsidR="00A12DDC" w:rsidRPr="002247E6">
        <w:rPr>
          <w:rFonts w:ascii="Times New Roman" w:hAnsi="Times New Roman" w:cs="Times New Roman"/>
        </w:rPr>
        <w:t>. In CT and NT systems, the inclusion of WW as a cover crop</w:t>
      </w:r>
      <w:r w:rsidR="00F40FF3" w:rsidRPr="002247E6">
        <w:rPr>
          <w:rFonts w:ascii="Times New Roman" w:hAnsi="Times New Roman" w:cs="Times New Roman"/>
        </w:rPr>
        <w:t xml:space="preserve"> </w:t>
      </w:r>
      <w:r w:rsidR="00A12DDC" w:rsidRPr="002247E6">
        <w:rPr>
          <w:rFonts w:ascii="Times New Roman" w:hAnsi="Times New Roman" w:cs="Times New Roman"/>
        </w:rPr>
        <w:t xml:space="preserve">resulted in a 10% and 6% increase in </w:t>
      </w:r>
      <w:r w:rsidR="0093253B" w:rsidRPr="002247E6">
        <w:rPr>
          <w:rFonts w:ascii="Times New Roman" w:hAnsi="Times New Roman" w:cs="Times New Roman"/>
        </w:rPr>
        <w:t>MAOM-C</w:t>
      </w:r>
      <w:r w:rsidR="00A12DDC" w:rsidRPr="002247E6">
        <w:rPr>
          <w:rFonts w:ascii="Times New Roman" w:hAnsi="Times New Roman" w:cs="Times New Roman"/>
          <w:vertAlign w:val="subscript"/>
        </w:rPr>
        <w:t>total</w:t>
      </w:r>
      <w:r w:rsidR="00A12DDC" w:rsidRPr="002247E6">
        <w:rPr>
          <w:rFonts w:ascii="Times New Roman" w:hAnsi="Times New Roman" w:cs="Times New Roman"/>
        </w:rPr>
        <w:t xml:space="preserve">, respectively, compared to NC. This trend was also similar for the residue derived </w:t>
      </w:r>
      <w:r w:rsidR="0093253B" w:rsidRPr="002247E6">
        <w:rPr>
          <w:rFonts w:ascii="Times New Roman" w:hAnsi="Times New Roman" w:cs="Times New Roman"/>
        </w:rPr>
        <w:t>MAOM-C</w:t>
      </w:r>
      <w:r w:rsidR="00A12DDC" w:rsidRPr="002247E6">
        <w:rPr>
          <w:rFonts w:ascii="Times New Roman" w:hAnsi="Times New Roman" w:cs="Times New Roman"/>
        </w:rPr>
        <w:t xml:space="preserve"> fraction (</w:t>
      </w:r>
      <w:r w:rsidR="0093253B" w:rsidRPr="002247E6">
        <w:rPr>
          <w:rFonts w:ascii="Times New Roman" w:hAnsi="Times New Roman" w:cs="Times New Roman"/>
        </w:rPr>
        <w:t>MAOM-C</w:t>
      </w:r>
      <w:r w:rsidR="00A12DDC" w:rsidRPr="002247E6">
        <w:rPr>
          <w:rFonts w:ascii="Times New Roman" w:hAnsi="Times New Roman" w:cs="Times New Roman"/>
          <w:vertAlign w:val="subscript"/>
        </w:rPr>
        <w:t>res</w:t>
      </w:r>
      <w:r w:rsidR="00A12DDC" w:rsidRPr="002247E6">
        <w:rPr>
          <w:rFonts w:ascii="Times New Roman" w:hAnsi="Times New Roman" w:cs="Times New Roman"/>
        </w:rPr>
        <w:t>)</w:t>
      </w:r>
      <w:r w:rsidR="00FF1696" w:rsidRPr="002247E6">
        <w:rPr>
          <w:rFonts w:ascii="Times New Roman" w:hAnsi="Times New Roman" w:cs="Times New Roman"/>
        </w:rPr>
        <w:t>. However,</w:t>
      </w:r>
      <w:r w:rsidR="002A271E" w:rsidRPr="002247E6">
        <w:rPr>
          <w:rFonts w:ascii="Times New Roman" w:hAnsi="Times New Roman" w:cs="Times New Roman"/>
        </w:rPr>
        <w:t xml:space="preserve"> s</w:t>
      </w:r>
      <w:r w:rsidR="00A12DDC" w:rsidRPr="002247E6">
        <w:rPr>
          <w:rFonts w:ascii="Times New Roman" w:hAnsi="Times New Roman" w:cs="Times New Roman"/>
        </w:rPr>
        <w:t xml:space="preserve">oil derived </w:t>
      </w:r>
      <w:r w:rsidR="0093253B" w:rsidRPr="002247E6">
        <w:rPr>
          <w:rFonts w:ascii="Times New Roman" w:hAnsi="Times New Roman" w:cs="Times New Roman"/>
        </w:rPr>
        <w:t>MAOM-C</w:t>
      </w:r>
      <w:r w:rsidR="00A12DDC" w:rsidRPr="002247E6">
        <w:rPr>
          <w:rFonts w:ascii="Times New Roman" w:hAnsi="Times New Roman" w:cs="Times New Roman"/>
        </w:rPr>
        <w:t xml:space="preserve"> fraction (</w:t>
      </w:r>
      <w:r w:rsidR="0093253B" w:rsidRPr="002247E6">
        <w:rPr>
          <w:rFonts w:ascii="Times New Roman" w:hAnsi="Times New Roman" w:cs="Times New Roman"/>
        </w:rPr>
        <w:t>MAOM-C</w:t>
      </w:r>
      <w:r w:rsidR="00A12DDC" w:rsidRPr="002247E6">
        <w:rPr>
          <w:rFonts w:ascii="Times New Roman" w:hAnsi="Times New Roman" w:cs="Times New Roman"/>
          <w:vertAlign w:val="subscript"/>
        </w:rPr>
        <w:t>soil</w:t>
      </w:r>
      <w:r w:rsidR="00A12DDC" w:rsidRPr="002247E6">
        <w:rPr>
          <w:rFonts w:ascii="Times New Roman" w:hAnsi="Times New Roman" w:cs="Times New Roman"/>
        </w:rPr>
        <w:t xml:space="preserve">) </w:t>
      </w:r>
      <w:r w:rsidR="00FF1696" w:rsidRPr="002247E6">
        <w:rPr>
          <w:rFonts w:ascii="Times New Roman" w:hAnsi="Times New Roman" w:cs="Times New Roman"/>
        </w:rPr>
        <w:t>recovered at the end of the 180</w:t>
      </w:r>
      <w:r w:rsidR="007E6155" w:rsidRPr="002247E6">
        <w:rPr>
          <w:rFonts w:ascii="Times New Roman" w:hAnsi="Times New Roman" w:cs="Times New Roman"/>
        </w:rPr>
        <w:t>-</w:t>
      </w:r>
      <w:r w:rsidR="00FF1696" w:rsidRPr="002247E6">
        <w:rPr>
          <w:rFonts w:ascii="Times New Roman" w:hAnsi="Times New Roman" w:cs="Times New Roman"/>
        </w:rPr>
        <w:t xml:space="preserve">day incubation experiment </w:t>
      </w:r>
      <w:r w:rsidR="00A12DDC" w:rsidRPr="002247E6">
        <w:rPr>
          <w:rFonts w:ascii="Times New Roman" w:hAnsi="Times New Roman" w:cs="Times New Roman"/>
        </w:rPr>
        <w:t xml:space="preserve">did not show any significant difference across management practices (Fig. </w:t>
      </w:r>
      <w:r w:rsidR="002A271E" w:rsidRPr="002247E6">
        <w:rPr>
          <w:rFonts w:ascii="Times New Roman" w:hAnsi="Times New Roman" w:cs="Times New Roman"/>
        </w:rPr>
        <w:t>20a</w:t>
      </w:r>
      <w:r w:rsidR="00A12DDC" w:rsidRPr="002247E6">
        <w:rPr>
          <w:rFonts w:ascii="Times New Roman" w:hAnsi="Times New Roman" w:cs="Times New Roman"/>
        </w:rPr>
        <w:t>).</w:t>
      </w:r>
    </w:p>
    <w:p w14:paraId="2A5E0AD6" w14:textId="1D3E3D03" w:rsidR="00A12DDC" w:rsidRPr="002247E6" w:rsidRDefault="00A12DDC" w:rsidP="003A62E4">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In the subsoil, the highest </w:t>
      </w:r>
      <w:r w:rsidR="0093253B" w:rsidRPr="002247E6">
        <w:rPr>
          <w:rFonts w:ascii="Times New Roman" w:hAnsi="Times New Roman" w:cs="Times New Roman"/>
        </w:rPr>
        <w:t>MAOM-C</w:t>
      </w:r>
      <w:r w:rsidRPr="002247E6">
        <w:rPr>
          <w:rFonts w:ascii="Times New Roman" w:hAnsi="Times New Roman" w:cs="Times New Roman"/>
          <w:vertAlign w:val="subscript"/>
        </w:rPr>
        <w:t>total</w:t>
      </w:r>
      <w:r w:rsidRPr="002247E6">
        <w:rPr>
          <w:rFonts w:ascii="Times New Roman" w:hAnsi="Times New Roman" w:cs="Times New Roman"/>
        </w:rPr>
        <w:t xml:space="preserve"> was observed under NTWW (3.3</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0.06 g C kg</w:t>
      </w:r>
      <w:r w:rsidRPr="002247E6">
        <w:rPr>
          <w:rFonts w:ascii="Times New Roman" w:hAnsi="Times New Roman" w:cs="Times New Roman"/>
          <w:vertAlign w:val="superscript"/>
        </w:rPr>
        <w:t>-1</w:t>
      </w:r>
      <w:r w:rsidRPr="002247E6">
        <w:rPr>
          <w:rFonts w:ascii="Times New Roman" w:hAnsi="Times New Roman" w:cs="Times New Roman"/>
        </w:rPr>
        <w:t xml:space="preserve"> soil) followed by in the order of CTWW = NTHV &gt; CTHV = NTNC = CTNC before residue addition (</w:t>
      </w:r>
      <w:r w:rsidR="009572F4" w:rsidRPr="002247E6">
        <w:rPr>
          <w:rFonts w:ascii="Times New Roman" w:hAnsi="Times New Roman" w:cs="Times New Roman"/>
        </w:rPr>
        <w:t xml:space="preserve">Table </w:t>
      </w:r>
      <w:r w:rsidR="00957754" w:rsidRPr="002247E6">
        <w:rPr>
          <w:rFonts w:ascii="Times New Roman" w:hAnsi="Times New Roman" w:cs="Times New Roman"/>
        </w:rPr>
        <w:t>13</w:t>
      </w:r>
      <w:r w:rsidRPr="002247E6">
        <w:rPr>
          <w:rFonts w:ascii="Times New Roman" w:hAnsi="Times New Roman" w:cs="Times New Roman"/>
        </w:rPr>
        <w:t xml:space="preserve">b). Following residue addition to the subsoil, no significant differences were observed in the </w:t>
      </w:r>
      <w:r w:rsidR="0093253B" w:rsidRPr="002247E6">
        <w:rPr>
          <w:rFonts w:ascii="Times New Roman" w:hAnsi="Times New Roman" w:cs="Times New Roman"/>
        </w:rPr>
        <w:t>MAOM-C</w:t>
      </w:r>
      <w:r w:rsidRPr="002247E6">
        <w:rPr>
          <w:rFonts w:ascii="Times New Roman" w:hAnsi="Times New Roman" w:cs="Times New Roman"/>
          <w:vertAlign w:val="subscript"/>
        </w:rPr>
        <w:t>total</w:t>
      </w:r>
      <w:r w:rsidRPr="002247E6">
        <w:rPr>
          <w:rFonts w:ascii="Times New Roman" w:hAnsi="Times New Roman" w:cs="Times New Roman"/>
        </w:rPr>
        <w:t xml:space="preserve"> after 180 days of incubation across agricultural treatments, with significance being minimally detectable due to large variability in the data. </w:t>
      </w:r>
      <w:r w:rsidR="00776FD8" w:rsidRPr="002247E6">
        <w:rPr>
          <w:rFonts w:ascii="Times New Roman" w:hAnsi="Times New Roman" w:cs="Times New Roman"/>
        </w:rPr>
        <w:t xml:space="preserve">However, </w:t>
      </w:r>
      <w:r w:rsidR="009F2966" w:rsidRPr="002247E6">
        <w:rPr>
          <w:rFonts w:ascii="Times New Roman" w:hAnsi="Times New Roman" w:cs="Times New Roman"/>
        </w:rPr>
        <w:t>there was</w:t>
      </w:r>
      <w:r w:rsidR="00776FD8" w:rsidRPr="002247E6">
        <w:rPr>
          <w:rFonts w:ascii="Times New Roman" w:hAnsi="Times New Roman" w:cs="Times New Roman"/>
        </w:rPr>
        <w:t xml:space="preserve"> a steady increase in MAOM-C</w:t>
      </w:r>
      <w:r w:rsidR="00776FD8" w:rsidRPr="002247E6">
        <w:rPr>
          <w:rFonts w:ascii="Times New Roman" w:hAnsi="Times New Roman" w:cs="Times New Roman"/>
          <w:vertAlign w:val="subscript"/>
        </w:rPr>
        <w:t>CN</w:t>
      </w:r>
      <w:r w:rsidR="00776FD8" w:rsidRPr="002247E6">
        <w:rPr>
          <w:rFonts w:ascii="Times New Roman" w:hAnsi="Times New Roman" w:cs="Times New Roman"/>
        </w:rPr>
        <w:t xml:space="preserve"> ratio </w:t>
      </w:r>
      <w:r w:rsidR="009F2966" w:rsidRPr="002247E6">
        <w:rPr>
          <w:rFonts w:ascii="Times New Roman" w:hAnsi="Times New Roman" w:cs="Times New Roman"/>
        </w:rPr>
        <w:t>throughout</w:t>
      </w:r>
      <w:r w:rsidR="00776FD8" w:rsidRPr="002247E6">
        <w:rPr>
          <w:rFonts w:ascii="Times New Roman" w:hAnsi="Times New Roman" w:cs="Times New Roman"/>
        </w:rPr>
        <w:t xml:space="preserve"> the experiment</w:t>
      </w:r>
      <w:r w:rsidR="009F2966" w:rsidRPr="002247E6">
        <w:rPr>
          <w:rFonts w:ascii="Times New Roman" w:hAnsi="Times New Roman" w:cs="Times New Roman"/>
        </w:rPr>
        <w:t xml:space="preserve"> (Figure </w:t>
      </w:r>
      <w:r w:rsidR="00FF3335" w:rsidRPr="002247E6">
        <w:rPr>
          <w:rFonts w:ascii="Times New Roman" w:hAnsi="Times New Roman" w:cs="Times New Roman"/>
        </w:rPr>
        <w:t>23)</w:t>
      </w:r>
      <w:r w:rsidR="00776FD8" w:rsidRPr="002247E6">
        <w:rPr>
          <w:rFonts w:ascii="Times New Roman" w:hAnsi="Times New Roman" w:cs="Times New Roman"/>
        </w:rPr>
        <w:t xml:space="preserve">, indicating </w:t>
      </w:r>
      <w:r w:rsidR="00FF3335" w:rsidRPr="002247E6">
        <w:rPr>
          <w:rFonts w:ascii="Times New Roman" w:hAnsi="Times New Roman" w:cs="Times New Roman"/>
        </w:rPr>
        <w:t>remaining</w:t>
      </w:r>
      <w:r w:rsidR="00776FD8" w:rsidRPr="002247E6">
        <w:rPr>
          <w:rFonts w:ascii="Times New Roman" w:hAnsi="Times New Roman" w:cs="Times New Roman"/>
        </w:rPr>
        <w:t xml:space="preserve"> residue C </w:t>
      </w:r>
      <w:r w:rsidR="00F14154" w:rsidRPr="002247E6">
        <w:rPr>
          <w:rFonts w:ascii="Times New Roman" w:hAnsi="Times New Roman" w:cs="Times New Roman"/>
        </w:rPr>
        <w:t>cannot continue to stabilize as MAOM-C, given that MAOM-C formation is relatively nitrogen-expensive</w:t>
      </w:r>
      <w:r w:rsidR="003A62E4" w:rsidRPr="002247E6">
        <w:rPr>
          <w:rFonts w:ascii="Times New Roman" w:hAnsi="Times New Roman" w:cs="Times New Roman"/>
        </w:rPr>
        <w:t>.</w:t>
      </w:r>
      <w:r w:rsidR="00F14154" w:rsidRPr="002247E6">
        <w:rPr>
          <w:rFonts w:ascii="Times New Roman" w:hAnsi="Times New Roman" w:cs="Times New Roman"/>
        </w:rPr>
        <w:t xml:space="preserve"> </w:t>
      </w:r>
      <w:r w:rsidRPr="002247E6">
        <w:rPr>
          <w:rFonts w:ascii="Times New Roman" w:hAnsi="Times New Roman" w:cs="Times New Roman"/>
        </w:rPr>
        <w:t xml:space="preserve">However, significant difference is observed in </w:t>
      </w:r>
      <w:r w:rsidR="0093253B" w:rsidRPr="002247E6">
        <w:rPr>
          <w:rFonts w:ascii="Times New Roman" w:hAnsi="Times New Roman" w:cs="Times New Roman"/>
        </w:rPr>
        <w:t>MAOM-C</w:t>
      </w:r>
      <w:r w:rsidRPr="002247E6">
        <w:rPr>
          <w:rFonts w:ascii="Times New Roman" w:hAnsi="Times New Roman" w:cs="Times New Roman"/>
          <w:vertAlign w:val="subscript"/>
        </w:rPr>
        <w:t>res</w:t>
      </w:r>
      <w:r w:rsidRPr="002247E6">
        <w:rPr>
          <w:rFonts w:ascii="Times New Roman" w:hAnsi="Times New Roman" w:cs="Times New Roman"/>
        </w:rPr>
        <w:t xml:space="preserve">, with NTWW and CTHV showing the highest accumulation of </w:t>
      </w:r>
      <w:r w:rsidR="0093253B" w:rsidRPr="002247E6">
        <w:rPr>
          <w:rFonts w:ascii="Times New Roman" w:hAnsi="Times New Roman" w:cs="Times New Roman"/>
        </w:rPr>
        <w:t>MAOM-C</w:t>
      </w:r>
      <w:r w:rsidRPr="002247E6">
        <w:rPr>
          <w:rFonts w:ascii="Times New Roman" w:hAnsi="Times New Roman" w:cs="Times New Roman"/>
          <w:vertAlign w:val="subscript"/>
        </w:rPr>
        <w:t>res</w:t>
      </w:r>
      <w:r w:rsidR="005F0E61" w:rsidRPr="002247E6">
        <w:rPr>
          <w:rFonts w:ascii="Times New Roman" w:hAnsi="Times New Roman" w:cs="Times New Roman"/>
        </w:rPr>
        <w:t xml:space="preserve"> (Fig. 20b).</w:t>
      </w:r>
    </w:p>
    <w:p w14:paraId="6D6CA88D" w14:textId="64F21703" w:rsidR="0019514E" w:rsidRPr="002247E6" w:rsidRDefault="00B77666" w:rsidP="00E500D7">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MAOM-C </w:t>
      </w:r>
      <w:r w:rsidR="00B47377" w:rsidRPr="002247E6">
        <w:rPr>
          <w:rFonts w:ascii="Times New Roman" w:hAnsi="Times New Roman" w:cs="Times New Roman"/>
        </w:rPr>
        <w:t>saturation deficit</w:t>
      </w:r>
      <w:r w:rsidR="00946A13" w:rsidRPr="002247E6">
        <w:rPr>
          <w:rFonts w:ascii="Times New Roman" w:hAnsi="Times New Roman" w:cs="Times New Roman"/>
        </w:rPr>
        <w:t xml:space="preserve"> </w:t>
      </w:r>
      <w:r w:rsidRPr="002247E6">
        <w:rPr>
          <w:rFonts w:ascii="Times New Roman" w:hAnsi="Times New Roman" w:cs="Times New Roman"/>
        </w:rPr>
        <w:t xml:space="preserve">was </w:t>
      </w:r>
      <w:r w:rsidR="00946A13" w:rsidRPr="002247E6">
        <w:rPr>
          <w:rFonts w:ascii="Times New Roman" w:hAnsi="Times New Roman" w:cs="Times New Roman"/>
        </w:rPr>
        <w:t>significantly</w:t>
      </w:r>
      <w:r w:rsidR="00A12DDC" w:rsidRPr="002247E6">
        <w:rPr>
          <w:rFonts w:ascii="Times New Roman" w:hAnsi="Times New Roman" w:cs="Times New Roman"/>
        </w:rPr>
        <w:t xml:space="preserve"> influenced by </w:t>
      </w:r>
      <w:r w:rsidRPr="002247E6">
        <w:rPr>
          <w:rFonts w:ascii="Times New Roman" w:hAnsi="Times New Roman" w:cs="Times New Roman"/>
        </w:rPr>
        <w:t>cropping treatments</w:t>
      </w:r>
      <w:r w:rsidR="00A12DDC" w:rsidRPr="002247E6">
        <w:rPr>
          <w:rFonts w:ascii="Times New Roman" w:hAnsi="Times New Roman" w:cs="Times New Roman"/>
        </w:rPr>
        <w:t xml:space="preserve"> and soil depth</w:t>
      </w:r>
      <w:r w:rsidRPr="002247E6">
        <w:rPr>
          <w:rFonts w:ascii="Times New Roman" w:hAnsi="Times New Roman" w:cs="Times New Roman"/>
        </w:rPr>
        <w:t>. T</w:t>
      </w:r>
      <w:r w:rsidR="00A12DDC" w:rsidRPr="002247E6">
        <w:rPr>
          <w:rFonts w:ascii="Times New Roman" w:hAnsi="Times New Roman" w:cs="Times New Roman"/>
        </w:rPr>
        <w:t xml:space="preserve">he </w:t>
      </w:r>
      <w:r w:rsidR="002C4A95" w:rsidRPr="002247E6">
        <w:rPr>
          <w:rFonts w:ascii="Times New Roman" w:hAnsi="Times New Roman" w:cs="Times New Roman"/>
        </w:rPr>
        <w:t xml:space="preserve">topsoil </w:t>
      </w:r>
      <w:r w:rsidR="0093253B" w:rsidRPr="002247E6">
        <w:rPr>
          <w:rFonts w:ascii="Times New Roman" w:hAnsi="Times New Roman" w:cs="Times New Roman"/>
        </w:rPr>
        <w:t>MAOM-C</w:t>
      </w:r>
      <w:r w:rsidRPr="002247E6">
        <w:rPr>
          <w:rFonts w:ascii="Times New Roman" w:hAnsi="Times New Roman" w:cs="Times New Roman"/>
        </w:rPr>
        <w:t xml:space="preserve"> </w:t>
      </w:r>
      <w:r w:rsidR="00B47377" w:rsidRPr="002247E6">
        <w:rPr>
          <w:rFonts w:ascii="Times New Roman" w:hAnsi="Times New Roman" w:cs="Times New Roman"/>
        </w:rPr>
        <w:t xml:space="preserve">saturation deficit </w:t>
      </w:r>
      <w:r w:rsidR="002C4A95" w:rsidRPr="002247E6">
        <w:rPr>
          <w:rFonts w:ascii="Times New Roman" w:hAnsi="Times New Roman" w:cs="Times New Roman"/>
        </w:rPr>
        <w:t>de</w:t>
      </w:r>
      <w:r w:rsidR="00F93CE5" w:rsidRPr="002247E6">
        <w:rPr>
          <w:rFonts w:ascii="Times New Roman" w:hAnsi="Times New Roman" w:cs="Times New Roman"/>
        </w:rPr>
        <w:t xml:space="preserve">creased </w:t>
      </w:r>
      <w:r w:rsidR="00A12DDC" w:rsidRPr="002247E6">
        <w:rPr>
          <w:rFonts w:ascii="Times New Roman" w:hAnsi="Times New Roman" w:cs="Times New Roman"/>
        </w:rPr>
        <w:t>from 0.86 to 0.83</w:t>
      </w:r>
      <w:r w:rsidR="002C4A95" w:rsidRPr="002247E6">
        <w:rPr>
          <w:rFonts w:ascii="Times New Roman" w:hAnsi="Times New Roman" w:cs="Times New Roman"/>
        </w:rPr>
        <w:t>, w</w:t>
      </w:r>
      <w:r w:rsidR="00B47377" w:rsidRPr="002247E6">
        <w:rPr>
          <w:rFonts w:ascii="Times New Roman" w:hAnsi="Times New Roman" w:cs="Times New Roman"/>
        </w:rPr>
        <w:t>hile the</w:t>
      </w:r>
      <w:r w:rsidR="00A12DDC" w:rsidRPr="002247E6">
        <w:rPr>
          <w:rFonts w:ascii="Times New Roman" w:hAnsi="Times New Roman" w:cs="Times New Roman"/>
        </w:rPr>
        <w:t xml:space="preserve"> subsoil </w:t>
      </w:r>
      <w:r w:rsidR="00AE0D72" w:rsidRPr="002247E6">
        <w:rPr>
          <w:rFonts w:ascii="Times New Roman" w:hAnsi="Times New Roman" w:cs="Times New Roman"/>
        </w:rPr>
        <w:t xml:space="preserve">deficit estimation </w:t>
      </w:r>
      <w:r w:rsidR="000E35C0" w:rsidRPr="002247E6">
        <w:rPr>
          <w:rFonts w:ascii="Times New Roman" w:hAnsi="Times New Roman" w:cs="Times New Roman"/>
        </w:rPr>
        <w:t>remains</w:t>
      </w:r>
      <w:r w:rsidR="00AE0D72" w:rsidRPr="002247E6">
        <w:rPr>
          <w:rFonts w:ascii="Times New Roman" w:hAnsi="Times New Roman" w:cs="Times New Roman"/>
        </w:rPr>
        <w:t xml:space="preserve"> unchanged </w:t>
      </w:r>
      <w:r w:rsidR="00A12DDC" w:rsidRPr="002247E6">
        <w:rPr>
          <w:rFonts w:ascii="Times New Roman" w:hAnsi="Times New Roman" w:cs="Times New Roman"/>
        </w:rPr>
        <w:t>180 days after residue addition</w:t>
      </w:r>
      <w:r w:rsidR="00946A13" w:rsidRPr="002247E6">
        <w:rPr>
          <w:rFonts w:ascii="Times New Roman" w:hAnsi="Times New Roman" w:cs="Times New Roman"/>
        </w:rPr>
        <w:t xml:space="preserve"> (Figure 21)</w:t>
      </w:r>
      <w:r w:rsidR="00A12DDC" w:rsidRPr="002247E6">
        <w:rPr>
          <w:rFonts w:ascii="Times New Roman" w:hAnsi="Times New Roman" w:cs="Times New Roman"/>
        </w:rPr>
        <w:t>.</w:t>
      </w:r>
      <w:r w:rsidR="00AE0D72" w:rsidRPr="002247E6">
        <w:rPr>
          <w:rFonts w:ascii="Times New Roman" w:hAnsi="Times New Roman" w:cs="Times New Roman"/>
        </w:rPr>
        <w:t xml:space="preserve"> </w:t>
      </w:r>
      <w:r w:rsidR="00A12DDC" w:rsidRPr="002247E6">
        <w:rPr>
          <w:rFonts w:ascii="Times New Roman" w:hAnsi="Times New Roman" w:cs="Times New Roman"/>
        </w:rPr>
        <w:t xml:space="preserve">Before residue addition in the topsoil, the lowest </w:t>
      </w:r>
      <w:r w:rsidR="00B47377" w:rsidRPr="002247E6">
        <w:rPr>
          <w:rFonts w:ascii="Times New Roman" w:hAnsi="Times New Roman" w:cs="Times New Roman"/>
        </w:rPr>
        <w:t xml:space="preserve">MAOM-C </w:t>
      </w:r>
      <w:r w:rsidR="00A12DDC" w:rsidRPr="002247E6">
        <w:rPr>
          <w:rFonts w:ascii="Times New Roman" w:hAnsi="Times New Roman" w:cs="Times New Roman"/>
        </w:rPr>
        <w:t>saturation deficit was observed under NTHV treatment (0.83</w:t>
      </w:r>
      <w:r w:rsidR="003844FC" w:rsidRPr="002247E6">
        <w:rPr>
          <w:rFonts w:ascii="Times New Roman" w:hAnsi="Times New Roman" w:cs="Times New Roman"/>
        </w:rPr>
        <w:t xml:space="preserve"> </w:t>
      </w:r>
      <w:r w:rsidR="00A12DDC" w:rsidRPr="002247E6">
        <w:rPr>
          <w:rFonts w:ascii="Times New Roman" w:hAnsi="Times New Roman" w:cs="Times New Roman"/>
        </w:rPr>
        <w:t>±</w:t>
      </w:r>
      <w:r w:rsidR="003844FC" w:rsidRPr="002247E6">
        <w:rPr>
          <w:rFonts w:ascii="Times New Roman" w:hAnsi="Times New Roman" w:cs="Times New Roman"/>
        </w:rPr>
        <w:t xml:space="preserve"> </w:t>
      </w:r>
      <w:r w:rsidR="00A12DDC" w:rsidRPr="002247E6">
        <w:rPr>
          <w:rFonts w:ascii="Times New Roman" w:hAnsi="Times New Roman" w:cs="Times New Roman"/>
        </w:rPr>
        <w:t>0.01)</w:t>
      </w:r>
      <w:r w:rsidR="008A3E83" w:rsidRPr="002247E6">
        <w:rPr>
          <w:rFonts w:ascii="Times New Roman" w:hAnsi="Times New Roman" w:cs="Times New Roman"/>
        </w:rPr>
        <w:t>. The trend remains</w:t>
      </w:r>
      <w:r w:rsidR="00A12DDC" w:rsidRPr="002247E6">
        <w:rPr>
          <w:rFonts w:ascii="Times New Roman" w:hAnsi="Times New Roman" w:cs="Times New Roman"/>
        </w:rPr>
        <w:t xml:space="preserve"> unchanged even after </w:t>
      </w:r>
      <w:r w:rsidR="008A3E83" w:rsidRPr="002247E6">
        <w:rPr>
          <w:rFonts w:ascii="Times New Roman" w:hAnsi="Times New Roman" w:cs="Times New Roman"/>
        </w:rPr>
        <w:t>180 days after the</w:t>
      </w:r>
      <w:r w:rsidR="00A12DDC" w:rsidRPr="002247E6">
        <w:rPr>
          <w:rFonts w:ascii="Times New Roman" w:hAnsi="Times New Roman" w:cs="Times New Roman"/>
        </w:rPr>
        <w:t xml:space="preserve"> residue addition, with the lowest </w:t>
      </w:r>
      <w:r w:rsidR="00B47377" w:rsidRPr="002247E6">
        <w:rPr>
          <w:rFonts w:ascii="Times New Roman" w:hAnsi="Times New Roman" w:cs="Times New Roman"/>
        </w:rPr>
        <w:t xml:space="preserve">MAOM-C </w:t>
      </w:r>
      <w:r w:rsidR="00A12DDC" w:rsidRPr="002247E6">
        <w:rPr>
          <w:rFonts w:ascii="Times New Roman" w:hAnsi="Times New Roman" w:cs="Times New Roman"/>
        </w:rPr>
        <w:t xml:space="preserve">saturation deficit observed under NTHV, followed by the order of NTWW = NTNC = CTHV = CTNC &lt; CTWW. </w:t>
      </w:r>
      <w:r w:rsidR="00500421" w:rsidRPr="002247E6">
        <w:rPr>
          <w:rFonts w:ascii="Times New Roman" w:hAnsi="Times New Roman" w:cs="Times New Roman"/>
        </w:rPr>
        <w:t>Throughout the incubation experiment</w:t>
      </w:r>
      <w:r w:rsidR="0073283F" w:rsidRPr="002247E6">
        <w:rPr>
          <w:rFonts w:ascii="Times New Roman" w:hAnsi="Times New Roman" w:cs="Times New Roman"/>
        </w:rPr>
        <w:t xml:space="preserve"> (before and after residue addition), t</w:t>
      </w:r>
      <w:r w:rsidR="0085342F" w:rsidRPr="002247E6">
        <w:rPr>
          <w:rFonts w:ascii="Times New Roman" w:hAnsi="Times New Roman" w:cs="Times New Roman"/>
        </w:rPr>
        <w:t xml:space="preserve">he subsoil </w:t>
      </w:r>
      <w:r w:rsidR="0073283F" w:rsidRPr="002247E6">
        <w:rPr>
          <w:rFonts w:ascii="Times New Roman" w:hAnsi="Times New Roman" w:cs="Times New Roman"/>
        </w:rPr>
        <w:t xml:space="preserve">MAOM-C </w:t>
      </w:r>
      <w:r w:rsidR="00B47377" w:rsidRPr="002247E6">
        <w:rPr>
          <w:rFonts w:ascii="Times New Roman" w:hAnsi="Times New Roman" w:cs="Times New Roman"/>
        </w:rPr>
        <w:t xml:space="preserve">saturation </w:t>
      </w:r>
      <w:r w:rsidR="0085342F" w:rsidRPr="002247E6">
        <w:rPr>
          <w:rFonts w:ascii="Times New Roman" w:hAnsi="Times New Roman" w:cs="Times New Roman"/>
        </w:rPr>
        <w:t xml:space="preserve">deficit </w:t>
      </w:r>
      <w:r w:rsidR="00500421" w:rsidRPr="002247E6">
        <w:rPr>
          <w:rFonts w:ascii="Times New Roman" w:hAnsi="Times New Roman" w:cs="Times New Roman"/>
        </w:rPr>
        <w:t>remained</w:t>
      </w:r>
      <w:r w:rsidR="0085342F" w:rsidRPr="002247E6">
        <w:rPr>
          <w:rFonts w:ascii="Times New Roman" w:hAnsi="Times New Roman" w:cs="Times New Roman"/>
        </w:rPr>
        <w:t xml:space="preserve"> higher than that of topsoil</w:t>
      </w:r>
      <w:r w:rsidR="00C95F0A" w:rsidRPr="002247E6">
        <w:rPr>
          <w:rFonts w:ascii="Times New Roman" w:hAnsi="Times New Roman" w:cs="Times New Roman"/>
        </w:rPr>
        <w:t xml:space="preserve">. </w:t>
      </w:r>
      <w:r w:rsidR="00500421" w:rsidRPr="002247E6">
        <w:rPr>
          <w:rFonts w:ascii="Times New Roman" w:hAnsi="Times New Roman" w:cs="Times New Roman"/>
        </w:rPr>
        <w:t>Similar to topsoil, t</w:t>
      </w:r>
      <w:r w:rsidR="00A12DDC" w:rsidRPr="002247E6">
        <w:rPr>
          <w:rFonts w:ascii="Times New Roman" w:hAnsi="Times New Roman" w:cs="Times New Roman"/>
        </w:rPr>
        <w:t xml:space="preserve">he </w:t>
      </w:r>
      <w:r w:rsidR="00500421" w:rsidRPr="002247E6">
        <w:rPr>
          <w:rFonts w:ascii="Times New Roman" w:hAnsi="Times New Roman" w:cs="Times New Roman"/>
        </w:rPr>
        <w:t xml:space="preserve">lowest </w:t>
      </w:r>
      <w:r w:rsidR="00A12DDC" w:rsidRPr="002247E6">
        <w:rPr>
          <w:rFonts w:ascii="Times New Roman" w:hAnsi="Times New Roman" w:cs="Times New Roman"/>
        </w:rPr>
        <w:t xml:space="preserve">saturation deficit was </w:t>
      </w:r>
      <w:r w:rsidR="00500421" w:rsidRPr="002247E6">
        <w:rPr>
          <w:rFonts w:ascii="Times New Roman" w:hAnsi="Times New Roman" w:cs="Times New Roman"/>
        </w:rPr>
        <w:t>observed</w:t>
      </w:r>
      <w:r w:rsidR="0020035D" w:rsidRPr="002247E6">
        <w:rPr>
          <w:rFonts w:ascii="Times New Roman" w:hAnsi="Times New Roman" w:cs="Times New Roman"/>
        </w:rPr>
        <w:t xml:space="preserve"> </w:t>
      </w:r>
      <w:r w:rsidR="00A12DDC" w:rsidRPr="002247E6">
        <w:rPr>
          <w:rFonts w:ascii="Times New Roman" w:hAnsi="Times New Roman" w:cs="Times New Roman"/>
        </w:rPr>
        <w:t xml:space="preserve">under NTHV </w:t>
      </w:r>
      <w:r w:rsidR="00C95F0A" w:rsidRPr="002247E6">
        <w:rPr>
          <w:rFonts w:ascii="Times New Roman" w:hAnsi="Times New Roman" w:cs="Times New Roman"/>
        </w:rPr>
        <w:t>subsoil</w:t>
      </w:r>
      <w:r w:rsidR="00A12DDC" w:rsidRPr="002247E6">
        <w:rPr>
          <w:rFonts w:ascii="Times New Roman" w:hAnsi="Times New Roman" w:cs="Times New Roman"/>
        </w:rPr>
        <w:t xml:space="preserve"> before the residue addition (0.94</w:t>
      </w:r>
      <w:r w:rsidR="003844FC" w:rsidRPr="002247E6">
        <w:rPr>
          <w:rFonts w:ascii="Times New Roman" w:hAnsi="Times New Roman" w:cs="Times New Roman"/>
        </w:rPr>
        <w:t xml:space="preserve"> </w:t>
      </w:r>
      <w:r w:rsidR="00A12DDC" w:rsidRPr="002247E6">
        <w:rPr>
          <w:rFonts w:ascii="Times New Roman" w:hAnsi="Times New Roman" w:cs="Times New Roman"/>
        </w:rPr>
        <w:t>±</w:t>
      </w:r>
      <w:r w:rsidR="003844FC" w:rsidRPr="002247E6">
        <w:rPr>
          <w:rFonts w:ascii="Times New Roman" w:hAnsi="Times New Roman" w:cs="Times New Roman"/>
        </w:rPr>
        <w:t xml:space="preserve"> </w:t>
      </w:r>
      <w:r w:rsidR="00A12DDC" w:rsidRPr="002247E6">
        <w:rPr>
          <w:rFonts w:ascii="Times New Roman" w:hAnsi="Times New Roman" w:cs="Times New Roman"/>
        </w:rPr>
        <w:t>0.01)</w:t>
      </w:r>
      <w:r w:rsidR="00500421" w:rsidRPr="002247E6">
        <w:rPr>
          <w:rFonts w:ascii="Times New Roman" w:hAnsi="Times New Roman" w:cs="Times New Roman"/>
        </w:rPr>
        <w:t>, which continued</w:t>
      </w:r>
      <w:r w:rsidR="0073283F" w:rsidRPr="002247E6">
        <w:rPr>
          <w:rFonts w:ascii="Times New Roman" w:hAnsi="Times New Roman" w:cs="Times New Roman"/>
        </w:rPr>
        <w:t xml:space="preserve"> till day 10 (0.94</w:t>
      </w:r>
      <w:r w:rsidR="003844FC" w:rsidRPr="002247E6">
        <w:rPr>
          <w:rFonts w:ascii="Times New Roman" w:hAnsi="Times New Roman" w:cs="Times New Roman"/>
        </w:rPr>
        <w:t xml:space="preserve"> </w:t>
      </w:r>
      <w:r w:rsidR="0073283F" w:rsidRPr="002247E6">
        <w:rPr>
          <w:rFonts w:ascii="Times New Roman" w:hAnsi="Times New Roman" w:cs="Times New Roman"/>
        </w:rPr>
        <w:t>±</w:t>
      </w:r>
      <w:r w:rsidR="003844FC" w:rsidRPr="002247E6">
        <w:rPr>
          <w:rFonts w:ascii="Times New Roman" w:hAnsi="Times New Roman" w:cs="Times New Roman"/>
        </w:rPr>
        <w:t xml:space="preserve"> </w:t>
      </w:r>
      <w:r w:rsidR="0073283F" w:rsidRPr="002247E6">
        <w:rPr>
          <w:rFonts w:ascii="Times New Roman" w:hAnsi="Times New Roman" w:cs="Times New Roman"/>
        </w:rPr>
        <w:t>0.01)</w:t>
      </w:r>
      <w:r w:rsidR="00A12DDC" w:rsidRPr="002247E6">
        <w:rPr>
          <w:rFonts w:ascii="Times New Roman" w:hAnsi="Times New Roman" w:cs="Times New Roman"/>
        </w:rPr>
        <w:t xml:space="preserve">. </w:t>
      </w:r>
      <w:r w:rsidR="0073283F" w:rsidRPr="002247E6">
        <w:rPr>
          <w:rFonts w:ascii="Times New Roman" w:hAnsi="Times New Roman" w:cs="Times New Roman"/>
        </w:rPr>
        <w:t xml:space="preserve">However, </w:t>
      </w:r>
      <w:r w:rsidR="00500421" w:rsidRPr="002247E6">
        <w:rPr>
          <w:rFonts w:ascii="Times New Roman" w:hAnsi="Times New Roman" w:cs="Times New Roman"/>
        </w:rPr>
        <w:t>by</w:t>
      </w:r>
      <w:r w:rsidR="0073283F" w:rsidRPr="002247E6">
        <w:rPr>
          <w:rFonts w:ascii="Times New Roman" w:hAnsi="Times New Roman" w:cs="Times New Roman"/>
        </w:rPr>
        <w:t xml:space="preserve"> the end of the incubation</w:t>
      </w:r>
      <w:r w:rsidR="00500421" w:rsidRPr="002247E6">
        <w:rPr>
          <w:rFonts w:ascii="Times New Roman" w:hAnsi="Times New Roman" w:cs="Times New Roman"/>
        </w:rPr>
        <w:t>,</w:t>
      </w:r>
      <w:r w:rsidR="0073283F" w:rsidRPr="002247E6">
        <w:rPr>
          <w:rFonts w:ascii="Times New Roman" w:hAnsi="Times New Roman" w:cs="Times New Roman"/>
        </w:rPr>
        <w:t xml:space="preserve"> no </w:t>
      </w:r>
      <w:r w:rsidR="00500421" w:rsidRPr="002247E6">
        <w:rPr>
          <w:rFonts w:ascii="Times New Roman" w:hAnsi="Times New Roman" w:cs="Times New Roman"/>
        </w:rPr>
        <w:t xml:space="preserve">difference in </w:t>
      </w:r>
      <w:r w:rsidR="0073283F" w:rsidRPr="002247E6">
        <w:rPr>
          <w:rFonts w:ascii="Times New Roman" w:hAnsi="Times New Roman" w:cs="Times New Roman"/>
        </w:rPr>
        <w:t xml:space="preserve">MAOM-C saturation deficit was observed </w:t>
      </w:r>
      <w:r w:rsidR="00500421" w:rsidRPr="002247E6">
        <w:rPr>
          <w:rFonts w:ascii="Times New Roman" w:hAnsi="Times New Roman" w:cs="Times New Roman"/>
        </w:rPr>
        <w:t xml:space="preserve">across the cropping treatment combinations </w:t>
      </w:r>
      <w:r w:rsidR="0073283F" w:rsidRPr="002247E6">
        <w:rPr>
          <w:rFonts w:ascii="Times New Roman" w:hAnsi="Times New Roman" w:cs="Times New Roman"/>
        </w:rPr>
        <w:t>(Figure 21)</w:t>
      </w:r>
      <w:r w:rsidR="00A12DDC" w:rsidRPr="002247E6">
        <w:rPr>
          <w:rFonts w:ascii="Times New Roman" w:hAnsi="Times New Roman" w:cs="Times New Roman"/>
        </w:rPr>
        <w:t>.</w:t>
      </w:r>
    </w:p>
    <w:p w14:paraId="384C7D24" w14:textId="0FE121F8" w:rsidR="00A12DDC" w:rsidRPr="002247E6" w:rsidRDefault="00A12DDC" w:rsidP="00121549">
      <w:pPr>
        <w:pStyle w:val="Heading1"/>
        <w:spacing w:before="120" w:after="120" w:line="480" w:lineRule="auto"/>
        <w:jc w:val="left"/>
        <w:rPr>
          <w:rFonts w:ascii="Times New Roman" w:hAnsi="Times New Roman" w:cs="Times New Roman"/>
          <w:b w:val="0"/>
          <w:bCs w:val="0"/>
          <w:sz w:val="24"/>
        </w:rPr>
      </w:pPr>
      <w:bookmarkStart w:id="157" w:name="_Toc167955113"/>
      <w:r w:rsidRPr="002247E6">
        <w:rPr>
          <w:rFonts w:ascii="Times New Roman" w:hAnsi="Times New Roman" w:cs="Times New Roman"/>
          <w:sz w:val="24"/>
        </w:rPr>
        <w:t>4.</w:t>
      </w:r>
      <w:r w:rsidR="00E060C4" w:rsidRPr="002247E6">
        <w:rPr>
          <w:rFonts w:ascii="Times New Roman" w:hAnsi="Times New Roman" w:cs="Times New Roman"/>
          <w:sz w:val="24"/>
        </w:rPr>
        <w:t>5.</w:t>
      </w:r>
      <w:r w:rsidRPr="002247E6">
        <w:rPr>
          <w:rFonts w:ascii="Times New Roman" w:hAnsi="Times New Roman" w:cs="Times New Roman"/>
          <w:sz w:val="24"/>
        </w:rPr>
        <w:t xml:space="preserve"> </w:t>
      </w:r>
      <w:r w:rsidR="00232DB0" w:rsidRPr="002247E6">
        <w:rPr>
          <w:rFonts w:ascii="Times New Roman" w:hAnsi="Times New Roman" w:cs="Times New Roman"/>
          <w:caps w:val="0"/>
          <w:sz w:val="24"/>
        </w:rPr>
        <w:t>Discussion</w:t>
      </w:r>
      <w:bookmarkEnd w:id="157"/>
    </w:p>
    <w:p w14:paraId="4044554D" w14:textId="32A35508" w:rsidR="00E060C4" w:rsidRPr="002247E6" w:rsidRDefault="00A12DDC" w:rsidP="0015410A">
      <w:pPr>
        <w:spacing w:before="120" w:after="120" w:line="480" w:lineRule="auto"/>
        <w:ind w:firstLine="720"/>
        <w:rPr>
          <w:rFonts w:ascii="Times New Roman" w:hAnsi="Times New Roman" w:cs="Times New Roman"/>
        </w:rPr>
      </w:pPr>
      <w:r w:rsidRPr="002247E6">
        <w:rPr>
          <w:rFonts w:ascii="Times New Roman" w:hAnsi="Times New Roman" w:cs="Times New Roman"/>
        </w:rPr>
        <w:t>In this study, we investigated the effects of long-term, contrasting agricultural management practices on residue C decomposition dynamics. Specifically, we examined how integrating cover crops, both with and without tillage, influences the balance between native SOM mineralization and residue-C accrual within different SOC fractions in both topsoil and subsoil.</w:t>
      </w:r>
    </w:p>
    <w:p w14:paraId="16A6452C" w14:textId="2E8FCBD3" w:rsidR="00A12DDC" w:rsidRPr="002247E6" w:rsidRDefault="00A12DDC" w:rsidP="00121549">
      <w:pPr>
        <w:pStyle w:val="Heading1"/>
        <w:spacing w:before="120" w:after="120" w:line="480" w:lineRule="auto"/>
        <w:jc w:val="left"/>
        <w:rPr>
          <w:rFonts w:ascii="Times New Roman" w:hAnsi="Times New Roman" w:cs="Times New Roman"/>
          <w:b w:val="0"/>
          <w:bCs w:val="0"/>
          <w:i/>
          <w:iCs/>
          <w:sz w:val="24"/>
        </w:rPr>
      </w:pPr>
      <w:bookmarkStart w:id="158" w:name="_Toc167955114"/>
      <w:r w:rsidRPr="002247E6">
        <w:rPr>
          <w:rFonts w:ascii="Times New Roman" w:hAnsi="Times New Roman" w:cs="Times New Roman"/>
          <w:b w:val="0"/>
          <w:bCs w:val="0"/>
          <w:i/>
          <w:iCs/>
          <w:sz w:val="24"/>
        </w:rPr>
        <w:t>4.</w:t>
      </w:r>
      <w:r w:rsidR="00E060C4" w:rsidRPr="002247E6">
        <w:rPr>
          <w:rFonts w:ascii="Times New Roman" w:hAnsi="Times New Roman" w:cs="Times New Roman"/>
          <w:b w:val="0"/>
          <w:bCs w:val="0"/>
          <w:i/>
          <w:iCs/>
          <w:sz w:val="24"/>
        </w:rPr>
        <w:t>5.</w:t>
      </w:r>
      <w:r w:rsidRPr="002247E6">
        <w:rPr>
          <w:rFonts w:ascii="Times New Roman" w:hAnsi="Times New Roman" w:cs="Times New Roman"/>
          <w:b w:val="0"/>
          <w:bCs w:val="0"/>
          <w:i/>
          <w:iCs/>
          <w:sz w:val="24"/>
        </w:rPr>
        <w:t xml:space="preserve">1. </w:t>
      </w:r>
      <w:r w:rsidR="000F48E0" w:rsidRPr="002247E6">
        <w:rPr>
          <w:rFonts w:ascii="Times New Roman" w:hAnsi="Times New Roman" w:cs="Times New Roman"/>
          <w:b w:val="0"/>
          <w:bCs w:val="0"/>
          <w:i/>
          <w:iCs/>
          <w:caps w:val="0"/>
          <w:sz w:val="24"/>
        </w:rPr>
        <w:t>Effect of long-term management practices and soil depth on CO</w:t>
      </w:r>
      <w:r w:rsidRPr="002247E6">
        <w:rPr>
          <w:rFonts w:ascii="Times New Roman" w:hAnsi="Times New Roman" w:cs="Times New Roman"/>
          <w:b w:val="0"/>
          <w:bCs w:val="0"/>
          <w:i/>
          <w:iCs/>
          <w:sz w:val="24"/>
          <w:vertAlign w:val="subscript"/>
        </w:rPr>
        <w:t>2</w:t>
      </w:r>
      <w:r w:rsidR="000F48E0" w:rsidRPr="002247E6">
        <w:rPr>
          <w:rFonts w:ascii="Times New Roman" w:hAnsi="Times New Roman" w:cs="Times New Roman"/>
          <w:b w:val="0"/>
          <w:bCs w:val="0"/>
          <w:i/>
          <w:iCs/>
          <w:caps w:val="0"/>
          <w:sz w:val="24"/>
        </w:rPr>
        <w:t xml:space="preserve"> mineralization and priming effect</w:t>
      </w:r>
      <w:bookmarkEnd w:id="158"/>
    </w:p>
    <w:p w14:paraId="03B874D1" w14:textId="6CA09CBE" w:rsidR="00A12DDC" w:rsidRPr="002247E6" w:rsidRDefault="00FD6645" w:rsidP="00F223A5">
      <w:pPr>
        <w:spacing w:before="120" w:after="120" w:line="480" w:lineRule="auto"/>
        <w:ind w:firstLine="720"/>
        <w:rPr>
          <w:rFonts w:ascii="Times New Roman" w:hAnsi="Times New Roman" w:cs="Times New Roman"/>
        </w:rPr>
      </w:pPr>
      <w:r w:rsidRPr="002247E6">
        <w:rPr>
          <w:rFonts w:ascii="Times New Roman" w:hAnsi="Times New Roman" w:cs="Times New Roman"/>
        </w:rPr>
        <w:t>Throughout</w:t>
      </w:r>
      <w:r w:rsidR="000A4FFD" w:rsidRPr="002247E6">
        <w:rPr>
          <w:rFonts w:ascii="Times New Roman" w:hAnsi="Times New Roman" w:cs="Times New Roman"/>
        </w:rPr>
        <w:t xml:space="preserve"> the incubation period, </w:t>
      </w:r>
      <w:r w:rsidR="00A12DDC" w:rsidRPr="002247E6">
        <w:rPr>
          <w:rFonts w:ascii="Times New Roman" w:hAnsi="Times New Roman" w:cs="Times New Roman"/>
        </w:rPr>
        <w:t>residue addition led to an increase in CO</w:t>
      </w:r>
      <w:r w:rsidR="00A12DDC" w:rsidRPr="002247E6">
        <w:rPr>
          <w:rFonts w:ascii="Times New Roman" w:hAnsi="Times New Roman" w:cs="Times New Roman"/>
          <w:vertAlign w:val="subscript"/>
        </w:rPr>
        <w:t>2</w:t>
      </w:r>
      <w:r w:rsidR="00A12DDC" w:rsidRPr="002247E6">
        <w:rPr>
          <w:rFonts w:ascii="Times New Roman" w:hAnsi="Times New Roman" w:cs="Times New Roman"/>
        </w:rPr>
        <w:t xml:space="preserve"> mineralization and stronger </w:t>
      </w:r>
      <w:r w:rsidR="004A5331" w:rsidRPr="002247E6">
        <w:rPr>
          <w:rFonts w:ascii="Times New Roman" w:hAnsi="Times New Roman" w:cs="Times New Roman"/>
        </w:rPr>
        <w:t>priming effect</w:t>
      </w:r>
      <w:r w:rsidR="001A12AB" w:rsidRPr="002247E6">
        <w:rPr>
          <w:rFonts w:ascii="Times New Roman" w:hAnsi="Times New Roman" w:cs="Times New Roman"/>
        </w:rPr>
        <w:t xml:space="preserve"> across all the agricultural treatments and soil depth</w:t>
      </w:r>
      <w:r w:rsidR="000A4FFD" w:rsidRPr="002247E6">
        <w:rPr>
          <w:rFonts w:ascii="Times New Roman" w:hAnsi="Times New Roman" w:cs="Times New Roman"/>
        </w:rPr>
        <w:t xml:space="preserve"> (Figure 13 and 15)</w:t>
      </w:r>
      <w:r w:rsidR="00A12DDC" w:rsidRPr="002247E6">
        <w:rPr>
          <w:rFonts w:ascii="Times New Roman" w:hAnsi="Times New Roman" w:cs="Times New Roman"/>
        </w:rPr>
        <w:t xml:space="preserve">. This is likely due to the C-rich and nutrient poor nature of the added residue </w:t>
      </w:r>
      <w:r w:rsidR="00A12DDC" w:rsidRPr="002247E6">
        <w:rPr>
          <w:rFonts w:ascii="Times New Roman" w:hAnsi="Times New Roman" w:cs="Times New Roman"/>
        </w:rPr>
        <w:lastRenderedPageBreak/>
        <w:t>(mannagrass) (C:N</w:t>
      </w:r>
      <w:r w:rsidR="00A12DDC" w:rsidRPr="002247E6">
        <w:rPr>
          <w:rFonts w:ascii="Times New Roman" w:hAnsi="Times New Roman" w:cs="Times New Roman"/>
          <w:vertAlign w:val="subscript"/>
        </w:rPr>
        <w:t>residue</w:t>
      </w:r>
      <w:r w:rsidR="00A12DDC" w:rsidRPr="002247E6">
        <w:rPr>
          <w:rFonts w:ascii="Times New Roman" w:hAnsi="Times New Roman" w:cs="Times New Roman"/>
        </w:rPr>
        <w:t xml:space="preserve"> = ~65), leading to an increased N demand. Without external N application, active microbes will likely utilize the N from native SOM, resulting in a higher </w:t>
      </w:r>
      <w:r w:rsidR="004A5331" w:rsidRPr="002247E6">
        <w:rPr>
          <w:rFonts w:ascii="Times New Roman" w:hAnsi="Times New Roman" w:cs="Times New Roman"/>
        </w:rPr>
        <w:t xml:space="preserve">priming effect </w:t>
      </w:r>
      <w:r w:rsidR="00A12DDC"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{"citationID":"hgwSJw4A","properties":{"formattedCitation":"(Blagodatskaya and Kuzyakov, 2008)","plainCitation":"(Blagodatskaya and Kuzyakov, 2008)","noteIndex":0},"citationItems":[{"id":1382,"uris":["http://zotero.org/users/4537082/items/X7Z25BBS"],"itemData":{"id":1382,"type":"article-journal","abstract":"The number of studies on priming effects (PE) in soil has strongly increased during the last years. The information regarding real versus apparent PE as well as their mechanisms remains controversial. Based on a meta-analysis of studies published since 1980, we evaluated the intensity, direction, and the reality of PE in dependence on the amount and quality of added primers, the microbial biomass and community structure, enzyme activities, soil pH, and aggregate size. The meta-analysis allowed revealing quantitative relationships between the amounts of added substrates as related to microbial biomass C and induced PE. Additions of easily available organic C up to 15% of microbial biomass C induce a linear increase of extra CO2. When the added amount of easily available organic C is higher than 50% of the microbial biomass C, an exponential decrease of the PE or even a switch to negative values is often observed. A new approach based on the assessment of changes in the production of extracellular enzymes is suggested to distinguish real and apparent PE. To distinguish real and apparent PE, we discuss approaches based on the C budget. The importance of fungi for long-term changes of SOM decomposition is underlined. Priming effects can be linked with microbial community structure only considering changes in functional diversity. We conclude that the PE involves not only one mechanism but a succession of processes partly connected with succession of microbial community and functions. An overview of the dynamics and intensity of these processes as related to microbial biomass changes and C and N availability is presented.","container-title":"Biology and Fertility of Soils","DOI":"10.1007/s00374-008-0334-y","ISSN":"1432-0789","issue":"2","journalAbbreviation":"Biol Fertil Soils","language":"en","page":"115-131","source":"Springer Link","title":"Mechanisms of real and apparent priming effects and their dependence on soil microbial biomass and community structure: critical review","title-short":"Mechanisms of real and apparent priming effects and their dependence on soil microbial biomass and community structure","volume":"45","author":[{"family":"Blagodatskaya","given":"Е."},{"family":"Kuzyakov","given":"Y."}],"issued":{"date-parts":[["2008",11,1]]}}}],"schema":"https://github.com/citation-style-language/schema/raw/master/csl-citation.json"}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(Blagodatskaya and Kuzyakov, 2008)</w:t>
      </w:r>
      <w:r w:rsidR="00A12DDC" w:rsidRPr="002247E6">
        <w:rPr>
          <w:rFonts w:ascii="Times New Roman" w:hAnsi="Times New Roman" w:cs="Times New Roman"/>
        </w:rPr>
        <w:fldChar w:fldCharType="end"/>
      </w:r>
      <w:r w:rsidR="00A12DDC" w:rsidRPr="002247E6">
        <w:rPr>
          <w:rFonts w:ascii="Times New Roman" w:hAnsi="Times New Roman" w:cs="Times New Roman"/>
        </w:rPr>
        <w:t>.</w:t>
      </w:r>
      <w:r w:rsidR="00F223A5" w:rsidRPr="002247E6">
        <w:rPr>
          <w:rFonts w:ascii="Times New Roman" w:hAnsi="Times New Roman" w:cs="Times New Roman"/>
        </w:rPr>
        <w:t xml:space="preserve"> This aligns with earlier reports indicating a stronger priming effect when residues with high CN ratios were added </w:t>
      </w:r>
      <w:r w:rsidR="00A12DDC"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{"citationID":"0xHBQef0","properties":{"formattedCitation":"(Shahbaz et al., 2017)","plainCitation":"(Shahbaz et al., 2017)","noteIndex":0},"citationItems":[{"id":4616,"uris":["http://zotero.org/users/4537082/items/IEXRFNEP"],"itemData":{"id":4616,"type":"article-journal","container-title":"Biology and Fertility of Soils","DOI":"10.1007/s00374-016-1174-9","ISSN":"0178-2762, 1432-0789","issue":"3","journalAbbreviation":"Biol Fertil Soils","language":"en","page":"287-301","source":"DOI.org (Crossref)","title":"Microbial decomposition of soil organic matter is mediated by quality and quantity of crop residues: mechanisms and thresholds","title-short":"Microbial decomposition of soil organic matter is mediated by quality and quantity of crop residues","volume":"53","author":[{"family":"Shahbaz","given":"Muhammad"},{"family":"Kuzyakov","given":"Yakov"},{"family":"Sanaullah","given":"Muhammad"},{"family":"Heitkamp","given":"Felix"},{"family":"Zelenev","given":"Vladimir"},{"family":"Kumar","given":"Amit"},{"family":"Blagodatskaya","given":"Evgenia"}],"issued":{"date-parts":[["2017",4]]}}}],"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(Shahbaz et al., 2017)</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w:t>
      </w:r>
    </w:p>
    <w:p w14:paraId="56662282" w14:textId="59FCD575"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We observed higher CO</w:t>
      </w:r>
      <w:r w:rsidRPr="002247E6">
        <w:rPr>
          <w:rFonts w:ascii="Times New Roman" w:hAnsi="Times New Roman" w:cs="Times New Roman"/>
          <w:vertAlign w:val="subscript"/>
        </w:rPr>
        <w:t>2total</w:t>
      </w:r>
      <w:r w:rsidRPr="002247E6">
        <w:rPr>
          <w:rFonts w:ascii="Times New Roman" w:hAnsi="Times New Roman" w:cs="Times New Roman"/>
        </w:rPr>
        <w:t>, specific CO</w:t>
      </w:r>
      <w:r w:rsidRPr="002247E6">
        <w:rPr>
          <w:rFonts w:ascii="Times New Roman" w:hAnsi="Times New Roman" w:cs="Times New Roman"/>
          <w:vertAlign w:val="subscript"/>
        </w:rPr>
        <w:t>2</w:t>
      </w:r>
      <w:r w:rsidRPr="002247E6">
        <w:rPr>
          <w:rFonts w:ascii="Times New Roman" w:hAnsi="Times New Roman" w:cs="Times New Roman"/>
        </w:rPr>
        <w:t xml:space="preserve"> (cumulative CO</w:t>
      </w:r>
      <w:r w:rsidRPr="002247E6">
        <w:rPr>
          <w:rFonts w:ascii="Times New Roman" w:hAnsi="Times New Roman" w:cs="Times New Roman"/>
          <w:vertAlign w:val="subscript"/>
        </w:rPr>
        <w:t>2</w:t>
      </w:r>
      <w:r w:rsidRPr="002247E6">
        <w:rPr>
          <w:rFonts w:ascii="Times New Roman" w:hAnsi="Times New Roman" w:cs="Times New Roman"/>
        </w:rPr>
        <w:t xml:space="preserve"> normalized to bulk soil SOC at the start of the experiment), and stronger PE in topsoil compared to subsoil (Fig</w:t>
      </w:r>
      <w:r w:rsidR="00777DCA" w:rsidRPr="002247E6">
        <w:rPr>
          <w:rFonts w:ascii="Times New Roman" w:hAnsi="Times New Roman" w:cs="Times New Roman"/>
        </w:rPr>
        <w:t>ure</w:t>
      </w:r>
      <w:r w:rsidR="001A12AB" w:rsidRPr="002247E6">
        <w:rPr>
          <w:rFonts w:ascii="Times New Roman" w:hAnsi="Times New Roman" w:cs="Times New Roman"/>
        </w:rPr>
        <w:t xml:space="preserve"> </w:t>
      </w:r>
      <w:r w:rsidR="00777DCA" w:rsidRPr="002247E6">
        <w:rPr>
          <w:rFonts w:ascii="Times New Roman" w:hAnsi="Times New Roman" w:cs="Times New Roman"/>
        </w:rPr>
        <w:t>13 and 14</w:t>
      </w:r>
      <w:r w:rsidRPr="002247E6">
        <w:rPr>
          <w:rFonts w:ascii="Times New Roman" w:hAnsi="Times New Roman" w:cs="Times New Roman"/>
        </w:rPr>
        <w:t xml:space="preserve">). From the same experimental site, we previously reported a higher </w:t>
      </w:r>
      <w:r w:rsidR="0093253B" w:rsidRPr="002247E6">
        <w:rPr>
          <w:rFonts w:ascii="Times New Roman" w:hAnsi="Times New Roman" w:cs="Times New Roman"/>
        </w:rPr>
        <w:t>POM-C</w:t>
      </w:r>
      <w:r w:rsidRPr="002247E6">
        <w:rPr>
          <w:rFonts w:ascii="Times New Roman" w:hAnsi="Times New Roman" w:cs="Times New Roman"/>
        </w:rPr>
        <w:t xml:space="preserve">:SOC ratio and a lower </w:t>
      </w:r>
      <w:r w:rsidR="0093253B" w:rsidRPr="002247E6">
        <w:rPr>
          <w:rFonts w:ascii="Times New Roman" w:hAnsi="Times New Roman" w:cs="Times New Roman"/>
        </w:rPr>
        <w:t>MAOM-C</w:t>
      </w:r>
      <w:r w:rsidRPr="002247E6">
        <w:rPr>
          <w:rFonts w:ascii="Times New Roman" w:hAnsi="Times New Roman" w:cs="Times New Roman"/>
        </w:rPr>
        <w:t xml:space="preserve">:SOC ratio in the topsoil compared to the subsoil </w:t>
      </w:r>
      <w:r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{"citationID":"co2FVukb","properties":{"formattedCitation":"(Patra et al., 2022)","plainCitation":"(Patra et al., 2022)","dontUpdate":true,"noteIndex":0},"citationItems":[{"id":1769,"uris":["http://zotero.org/users/4537082/items/64KZYQE9"],"itemData":{"id":1769,"type":"article-journal","container-title":"Soil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(Patra et al., 2022</w:t>
      </w:r>
      <w:r w:rsidR="00777DCA" w:rsidRPr="002247E6">
        <w:rPr>
          <w:rFonts w:ascii="Times New Roman" w:hAnsi="Times New Roman" w:cs="Times New Roman"/>
        </w:rPr>
        <w:t xml:space="preserve">, </w:t>
      </w:r>
      <w:r w:rsidR="00F34839" w:rsidRPr="002247E6">
        <w:rPr>
          <w:rFonts w:ascii="Times New Roman" w:hAnsi="Times New Roman" w:cs="Times New Roman"/>
        </w:rPr>
        <w:t>Table 2</w:t>
      </w:r>
      <w:r w:rsidR="008C54EE" w:rsidRPr="002247E6">
        <w:rPr>
          <w:rFonts w:ascii="Times New Roman" w:hAnsi="Times New Roman" w:cs="Times New Roman"/>
        </w:rPr>
        <w:t>)</w:t>
      </w:r>
      <w:r w:rsidRPr="002247E6">
        <w:rPr>
          <w:rFonts w:ascii="Times New Roman" w:hAnsi="Times New Roman" w:cs="Times New Roman"/>
        </w:rPr>
        <w:fldChar w:fldCharType="end"/>
      </w:r>
      <w:r w:rsidRPr="002247E6">
        <w:rPr>
          <w:rFonts w:ascii="Times New Roman" w:hAnsi="Times New Roman" w:cs="Times New Roman"/>
        </w:rPr>
        <w:t xml:space="preserve">. The </w:t>
      </w:r>
      <w:r w:rsidR="0093253B" w:rsidRPr="002247E6">
        <w:rPr>
          <w:rFonts w:ascii="Times New Roman" w:hAnsi="Times New Roman" w:cs="Times New Roman"/>
        </w:rPr>
        <w:t>POM-C</w:t>
      </w:r>
      <w:r w:rsidRPr="002247E6">
        <w:rPr>
          <w:rFonts w:ascii="Times New Roman" w:hAnsi="Times New Roman" w:cs="Times New Roman"/>
        </w:rPr>
        <w:t xml:space="preserve"> is a more decomposable C pool than </w:t>
      </w:r>
      <w:r w:rsidR="0093253B" w:rsidRPr="002247E6">
        <w:rPr>
          <w:rFonts w:ascii="Times New Roman" w:hAnsi="Times New Roman" w:cs="Times New Roman"/>
        </w:rPr>
        <w:t>MAOM-C</w:t>
      </w:r>
      <w:r w:rsidRPr="002247E6">
        <w:rPr>
          <w:rFonts w:ascii="Times New Roman" w:hAnsi="Times New Roman" w:cs="Times New Roman"/>
        </w:rPr>
        <w:t>, thus exhibit strong positive correlation with specific CO</w:t>
      </w:r>
      <w:r w:rsidRPr="002247E6">
        <w:rPr>
          <w:rFonts w:ascii="Times New Roman" w:hAnsi="Times New Roman" w:cs="Times New Roman"/>
          <w:vertAlign w:val="subscript"/>
        </w:rPr>
        <w:t>2</w:t>
      </w:r>
      <w:r w:rsidRPr="002247E6">
        <w:rPr>
          <w:rFonts w:ascii="Times New Roman" w:hAnsi="Times New Roman" w:cs="Times New Roman"/>
        </w:rPr>
        <w:t xml:space="preserve"> production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{"citationID":"MPR7cx65","properties":{"formattedCitation":"(Dimassi et al., 2014a; Shi et al., 2020)","plainCitation":"(Dimassi et al., 2014a; Shi et al., 2020)","noteIndex":0},"citationItems":[{"id":4675,"uris":["http://zotero.org/users/4537082/items/BZ2BVMTY"],"itemData":{"id":4675,"type":"article-journal","container-title":"Soil Biology and Biochemistry","DOI":"10.1016/j.soilbio.2014.07.016","ISSN":"00380717","journalAbbreviation":"Soil Biology and Biochemistry","language":"en","page":"332-339","source":"DOI.org (Crossref)","title":"Effect of nutrients availability and long-term tillage on priming effect and soil C mineralization","volume":"78","author":[{"family":"Dimassi","given":"Bassem"},{"family":"Mary","given":"Bruno"},{"family":"Fontaine","given":"Sébastien"},{"family":"Perveen","given":"Nazia"},{"family":"Revaillot","given":"Sandrine"},{"family":"Cohan","given":"Jean-Pierre"}],"issued":{"date-parts":[["2014",11]]}}},{"id":1193,"uris":["http://zotero.org/users/4537082/items/UIGNCMUJ"],"itemData":{"id":1193,"type":"article-journal","abstract":"Soils contain more carbon than the atmosphere and vegetation combined. An increased flow of carbon from the atmosphere into soil pools could help mitigate anthropogenic emissions of carbon dioxide and climate change. Yet we do not know how quickly soils might respond because the age distribution of soil carbon is uncertain. Here we used 789 radiocarbon (∆14C) profiles, along with other geospatial information, to create globally gridded datasets of mineral soil ∆14C and mean age. We found that soil depth is a primary driver of ∆14C, whereas climate (for example, mean annual temperature) is a major control on the spatial pattern of ∆14C in surface soil. Integrated to a depth of 1 m, global soil carbon has a mean age of 4,830 ± 1,730 yr, with older carbon in deeper layers and permafrost regions. In contrast, vertically resolved land models simulate ∆14C values that imply younger carbon ages and a more rapid carbon turnover. Our data-derived estimates of older mean soil carbon age suggest that soils will accumulate less carbon than predicted by current Earth system models over the twenty-first century. Reconciling these models with the global distribution of soil radiocarbon will require a better representation of the mechanisms that control carbon persistence in soils.","container-title":"Nature Geoscience","DOI":"10.1038/s41561-020-0596-z","ISSN":"1752-0908","language":"en","license":"2020 The Author(s), under exclusive licence to Springer Nature Limited","note":"publisher: Nature Publishing Group","page":"1-5","source":"www-nature-com.proxy.lib.utk.edu","title":"The age distribution of global soil carbon inferred from radiocarbon measurements","author":[{"family":"Shi","given":"Zheng"},{"family":"Allison","given":"Steven D."},{"family":"He","given":"Yujie"},{"family":"Levine","given":"Paul A."},{"family":"Hoyt","given":"Alison M."},{"family":"Beem-Miller","given":"Jeffrey"},{"family":"Zhu","given":"Qing"},{"family":"Wieder","given":"William R."},{"family":"Trumbore","given":"Susan"},{"family":"Randerson","given":"James T."}],"issued":{"date-parts":[["2020",6,29]]}}}],"schema":"https://github.com/citation-style-language/schema/raw/master/csl-citation.json"}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(Dimassi et al., 2014a; Shi et al., 2020)</w:t>
      </w:r>
      <w:r w:rsidRPr="002247E6">
        <w:rPr>
          <w:rFonts w:ascii="Times New Roman" w:hAnsi="Times New Roman" w:cs="Times New Roman"/>
        </w:rPr>
        <w:fldChar w:fldCharType="end"/>
      </w:r>
      <w:r w:rsidRPr="002247E6">
        <w:rPr>
          <w:rFonts w:ascii="Times New Roman" w:hAnsi="Times New Roman" w:cs="Times New Roman"/>
        </w:rPr>
        <w:t xml:space="preserve">. Due to higher </w:t>
      </w:r>
      <w:r w:rsidR="009C59E9" w:rsidRPr="002247E6">
        <w:rPr>
          <w:rFonts w:ascii="Times New Roman" w:hAnsi="Times New Roman" w:cs="Times New Roman"/>
        </w:rPr>
        <w:t>silt-</w:t>
      </w:r>
      <w:r w:rsidRPr="002247E6">
        <w:rPr>
          <w:rFonts w:ascii="Times New Roman" w:hAnsi="Times New Roman" w:cs="Times New Roman"/>
        </w:rPr>
        <w:t>clay content</w:t>
      </w:r>
      <w:r w:rsidR="009C59E9" w:rsidRPr="002247E6">
        <w:rPr>
          <w:rFonts w:ascii="Times New Roman" w:hAnsi="Times New Roman" w:cs="Times New Roman"/>
        </w:rPr>
        <w:t xml:space="preserve"> in </w:t>
      </w:r>
      <w:r w:rsidRPr="002247E6">
        <w:rPr>
          <w:rFonts w:ascii="Times New Roman" w:hAnsi="Times New Roman" w:cs="Times New Roman"/>
        </w:rPr>
        <w:t>the subsoil</w:t>
      </w:r>
      <w:r w:rsidR="009C59E9" w:rsidRPr="002247E6">
        <w:rPr>
          <w:rFonts w:ascii="Times New Roman" w:hAnsi="Times New Roman" w:cs="Times New Roman"/>
        </w:rPr>
        <w:t>,</w:t>
      </w:r>
      <w:r w:rsidRPr="002247E6">
        <w:rPr>
          <w:rFonts w:ascii="Times New Roman" w:hAnsi="Times New Roman" w:cs="Times New Roman"/>
        </w:rPr>
        <w:t xml:space="preserve"> </w:t>
      </w:r>
      <w:r w:rsidR="009C59E9" w:rsidRPr="002247E6">
        <w:rPr>
          <w:rFonts w:ascii="Times New Roman" w:hAnsi="Times New Roman" w:cs="Times New Roman"/>
        </w:rPr>
        <w:t xml:space="preserve">the C undersaturated fine fraction </w:t>
      </w:r>
      <w:r w:rsidRPr="002247E6">
        <w:rPr>
          <w:rFonts w:ascii="Times New Roman" w:hAnsi="Times New Roman" w:cs="Times New Roman"/>
        </w:rPr>
        <w:t xml:space="preserve">offers a larger specific surface area and </w:t>
      </w:r>
      <w:r w:rsidR="009C59E9" w:rsidRPr="002247E6">
        <w:rPr>
          <w:rFonts w:ascii="Times New Roman" w:hAnsi="Times New Roman" w:cs="Times New Roman"/>
        </w:rPr>
        <w:t>increased sorption</w:t>
      </w:r>
      <w:r w:rsidRPr="002247E6">
        <w:rPr>
          <w:rFonts w:ascii="Times New Roman" w:hAnsi="Times New Roman" w:cs="Times New Roman"/>
        </w:rPr>
        <w:t xml:space="preserve"> capacity of exchangeable cations. This limits the physicochemical accessibility of native SOM to soil microorganisms for decomposition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{"citationID":"hRZwFlBW","properties":{"formattedCitation":"(Rumpel and K\\uc0\\u246{}gel-Knabner, 2011)","plainCitation":"(Rumpel and Kögel-Knabner, 2011)","noteIndex":0},"citationItems":[{"id":1009,"uris":["http://zotero.org/users/4537082/items/ZM6CSXUY"],"itemData":{"id":1009,"type":"article-journal","abstract":"Despite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(Rumpel and Kögel-Knabner, 2011)</w:t>
      </w:r>
      <w:r w:rsidRPr="002247E6">
        <w:rPr>
          <w:rFonts w:ascii="Times New Roman" w:hAnsi="Times New Roman" w:cs="Times New Roman"/>
        </w:rPr>
        <w:fldChar w:fldCharType="end"/>
      </w:r>
      <w:r w:rsidRPr="002247E6">
        <w:rPr>
          <w:rFonts w:ascii="Times New Roman" w:hAnsi="Times New Roman" w:cs="Times New Roman"/>
        </w:rPr>
        <w:t>. This increased physicochemical protection of SOM in subsoil minerals could reduce its mineralization and PE.</w:t>
      </w:r>
    </w:p>
    <w:p w14:paraId="2746B1FD" w14:textId="3876B874"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In the topsoil, long-term cover cropping led to a reduction in the CO</w:t>
      </w:r>
      <w:r w:rsidRPr="002247E6">
        <w:rPr>
          <w:rFonts w:ascii="Times New Roman" w:hAnsi="Times New Roman" w:cs="Times New Roman"/>
          <w:vertAlign w:val="subscript"/>
        </w:rPr>
        <w:t>2total</w:t>
      </w:r>
      <w:r w:rsidRPr="002247E6">
        <w:rPr>
          <w:rFonts w:ascii="Times New Roman" w:hAnsi="Times New Roman" w:cs="Times New Roman"/>
        </w:rPr>
        <w:t xml:space="preserve"> and PE</w:t>
      </w:r>
      <w:r w:rsidR="008925AB" w:rsidRPr="002247E6">
        <w:rPr>
          <w:rFonts w:ascii="Times New Roman" w:hAnsi="Times New Roman" w:cs="Times New Roman"/>
        </w:rPr>
        <w:t xml:space="preserve"> (Figure </w:t>
      </w:r>
      <w:r w:rsidR="00D22C8F" w:rsidRPr="002247E6">
        <w:rPr>
          <w:rFonts w:ascii="Times New Roman" w:hAnsi="Times New Roman" w:cs="Times New Roman"/>
        </w:rPr>
        <w:t>14a and 16a)</w:t>
      </w:r>
      <w:r w:rsidRPr="002247E6">
        <w:rPr>
          <w:rFonts w:ascii="Times New Roman" w:hAnsi="Times New Roman" w:cs="Times New Roman"/>
        </w:rPr>
        <w:t xml:space="preserve">, regardless of tillage regimes. This may be attributed to the </w:t>
      </w:r>
      <w:r w:rsidR="00E36903" w:rsidRPr="002247E6">
        <w:rPr>
          <w:rFonts w:ascii="Times New Roman" w:hAnsi="Times New Roman" w:cs="Times New Roman"/>
        </w:rPr>
        <w:t>presence of cropping residue-C</w:t>
      </w:r>
      <w:r w:rsidRPr="002247E6">
        <w:rPr>
          <w:rFonts w:ascii="Times New Roman" w:hAnsi="Times New Roman" w:cs="Times New Roman"/>
        </w:rPr>
        <w:t xml:space="preserve"> from the legacy cover-crop residue in the soils, which reduced the magnitude of the positive </w:t>
      </w:r>
      <w:r w:rsidR="00E36903" w:rsidRPr="002247E6">
        <w:rPr>
          <w:rFonts w:ascii="Times New Roman" w:hAnsi="Times New Roman" w:cs="Times New Roman"/>
        </w:rPr>
        <w:t>PE</w:t>
      </w:r>
      <w:r w:rsidRPr="002247E6">
        <w:rPr>
          <w:rFonts w:ascii="Times New Roman" w:hAnsi="Times New Roman" w:cs="Times New Roman"/>
        </w:rPr>
        <w:t xml:space="preserve"> induced by the additional residue input. Significant reduction of CO</w:t>
      </w:r>
      <w:r w:rsidRPr="002247E6">
        <w:rPr>
          <w:rFonts w:ascii="Times New Roman" w:hAnsi="Times New Roman" w:cs="Times New Roman"/>
          <w:vertAlign w:val="subscript"/>
        </w:rPr>
        <w:t>2res</w:t>
      </w:r>
      <w:r w:rsidRPr="002247E6">
        <w:rPr>
          <w:rFonts w:ascii="Times New Roman" w:hAnsi="Times New Roman" w:cs="Times New Roman"/>
        </w:rPr>
        <w:t xml:space="preserve"> production from HV grown soils, by 13% under CT and by 19% under NT compared to NC, underline this legacy nutrient contribution (Figure </w:t>
      </w:r>
      <w:r w:rsidR="00EB5D04" w:rsidRPr="002247E6">
        <w:rPr>
          <w:rFonts w:ascii="Times New Roman" w:hAnsi="Times New Roman" w:cs="Times New Roman"/>
        </w:rPr>
        <w:t>14a</w:t>
      </w:r>
      <w:r w:rsidRPr="002247E6">
        <w:rPr>
          <w:rFonts w:ascii="Times New Roman" w:hAnsi="Times New Roman" w:cs="Times New Roman"/>
        </w:rPr>
        <w:t xml:space="preserve">). Previous studies have shown that higher residue availability decrease positive PE by alleviating “microbial nutrient mining” of native SOM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{"citationID":"nCac4yiz","properties":{"formattedCitation":"(Blagodatskaya and Kuzyakov, 2008; Shahbaz et al., 2017)","plainCitation":"(Blagodatskaya and Kuzyakov, 2008; Shahbaz et al., 2017)","noteIndex":0},"citationItems":[{"id":1382,"uris":["http://zotero.org/users/4537082/items/X7Z25BBS"],"itemData":{"id":1382,"type":"article-journal","abstract":"The number of studies on priming effects (PE) in soil has strongly increased during the last years. The information regarding real versus apparent PE as well as their mechanisms remains controversial. Based on a meta-analysis of studies published since 1980, we evaluated the intensity, direction, and the reality of PE in dependence on the amount and quality of added primers, the microbial biomass and community structure, enzyme activities, soil pH, and aggregate size. The meta-analysis allowed revealing quantitative relationships between the amounts of added substrates as related to microbial biomass C and induced PE. Additions of easily available organic C up to 15% of microbial biomass C induce a linear increase of extra CO2. When the added amount of easily available organic C is higher than 50% of the microbial biomass C, an exponential decrease of the PE or even a switch to negative values is often observed. A new approach based on the assessment of changes in the production of extracellular enzymes is suggested to distinguish real and apparent PE. To distinguish real and apparent PE, we discuss approaches based on the C budget. The importance of fungi for long-term changes of SOM decomposition is underlined. Priming effects can be linked with microbial community structure only considering changes in functional diversity. We conclude that the PE involves not only one mechanism but a succession of processes partly connected with succession of microbial community and functions. An overview of the dynamics and intensity of these processes as related to microbial biomass changes and C and N availability is presented.","container-title":"Biology and Fertility of Soils","DOI":"10.1007/s00374-008-0334-y","ISSN":"1432-0789","issue":"2","journalAbbreviation":"Biol Fertil Soils","language":"en","page":"115-131","source":"Springer Link","title":"Mechanisms of real and apparent priming effects and their dependence on soil microbial biomass and community structure: critical review","title-short":"Mechanisms of real and apparent priming effects and their dependence on soil microbial biomass and community structure","volume":"45","author":[{"family":"Blagodatskaya","given":"Е."},{"family":"Kuzyakov","given":"Y."}],"issued":{"date-parts":[["2008",11,1]]}}},{"id":4616,"uris":["http://zotero.org/users/4537082/items/IEXRFNEP"],"itemData":{"id":4616,"type":"article-journal","container-title":"Biology and Fertility of Soils","DOI":"10.1007/s00374-016-1174-9","ISSN":"0178-2762, 1432-0789","issue":"3","journalAbbreviation":"Biol Fertil Soils","language":"en","page":"287-301","source":"DOI.org (Crossref)","title":"Microbial decomposition of soil organic matter is mediated by quality and quantity of crop residues: mechanisms and thresholds","title-short":"Microbial decomposition of soil organic matter is mediated by quality and quantity of crop residues","volume":"53","author":[{"family":"Shahbaz","given":"Muhammad"},{"family":"Kuzyakov","given":"Yakov"},{"family":"Sanaullah","given":"Muhammad"},{"family":"Heitkamp","given":"Felix"},{"family":"Zelenev","given":"Vladimir"},{"family":"Kumar","given":"Amit"},{"family":"Blagodatskaya","given":"Evgenia"}],"issued":{"date-parts":[["2017",4]]}}}],"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(Blagodatskaya and Kuzyakov, 2008; Shahbaz et al., 2017)</w:t>
      </w:r>
      <w:r w:rsidRPr="002247E6">
        <w:rPr>
          <w:rFonts w:ascii="Times New Roman" w:hAnsi="Times New Roman" w:cs="Times New Roman"/>
        </w:rPr>
        <w:fldChar w:fldCharType="end"/>
      </w:r>
      <w:r w:rsidRPr="002247E6">
        <w:rPr>
          <w:rFonts w:ascii="Times New Roman" w:hAnsi="Times New Roman" w:cs="Times New Roman"/>
        </w:rPr>
        <w:t xml:space="preserve">. Conversely, native SOC in the NC </w:t>
      </w:r>
      <w:r w:rsidRPr="002247E6">
        <w:rPr>
          <w:rFonts w:ascii="Times New Roman" w:hAnsi="Times New Roman" w:cs="Times New Roman"/>
        </w:rPr>
        <w:lastRenderedPageBreak/>
        <w:t>treatment was not insulated against the PE triggered by the residue input from long-term cover cropping. This was confirmed by the substantial increase in CO</w:t>
      </w:r>
      <w:r w:rsidRPr="002247E6">
        <w:rPr>
          <w:rFonts w:ascii="Times New Roman" w:hAnsi="Times New Roman" w:cs="Times New Roman"/>
          <w:vertAlign w:val="subscript"/>
        </w:rPr>
        <w:t>2</w:t>
      </w:r>
      <w:r w:rsidRPr="002247E6">
        <w:rPr>
          <w:rFonts w:ascii="Times New Roman" w:hAnsi="Times New Roman" w:cs="Times New Roman"/>
        </w:rPr>
        <w:t xml:space="preserve"> mineralization and SOM priming under NC treatments in topsoil (Figure 1</w:t>
      </w:r>
      <w:r w:rsidR="00D22C8F" w:rsidRPr="002247E6">
        <w:rPr>
          <w:rFonts w:ascii="Times New Roman" w:hAnsi="Times New Roman" w:cs="Times New Roman"/>
        </w:rPr>
        <w:t>6</w:t>
      </w:r>
      <w:r w:rsidR="00377005" w:rsidRPr="002247E6">
        <w:rPr>
          <w:rFonts w:ascii="Times New Roman" w:hAnsi="Times New Roman" w:cs="Times New Roman"/>
        </w:rPr>
        <w:t>a</w:t>
      </w:r>
      <w:r w:rsidRPr="002247E6">
        <w:rPr>
          <w:rFonts w:ascii="Times New Roman" w:hAnsi="Times New Roman" w:cs="Times New Roman"/>
        </w:rPr>
        <w:t xml:space="preserve">). </w:t>
      </w:r>
    </w:p>
    <w:p w14:paraId="5E270BCD" w14:textId="7F6F21A8" w:rsidR="00A12DDC"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In the subsoil, a different trend was observed. A combination of NT and cover cropping increased CO</w:t>
      </w:r>
      <w:r w:rsidRPr="002247E6">
        <w:rPr>
          <w:rFonts w:ascii="Times New Roman" w:hAnsi="Times New Roman" w:cs="Times New Roman"/>
          <w:vertAlign w:val="subscript"/>
        </w:rPr>
        <w:t>2total</w:t>
      </w:r>
      <w:r w:rsidRPr="002247E6">
        <w:rPr>
          <w:rFonts w:ascii="Times New Roman" w:hAnsi="Times New Roman" w:cs="Times New Roman"/>
        </w:rPr>
        <w:t xml:space="preserve">, which did not lead to an increase in positive PE (Figure </w:t>
      </w:r>
      <w:r w:rsidR="00D22C8F" w:rsidRPr="002247E6">
        <w:rPr>
          <w:rFonts w:ascii="Times New Roman" w:hAnsi="Times New Roman" w:cs="Times New Roman"/>
        </w:rPr>
        <w:t>14b and 16b</w:t>
      </w:r>
      <w:r w:rsidRPr="002247E6">
        <w:rPr>
          <w:rFonts w:ascii="Times New Roman" w:hAnsi="Times New Roman" w:cs="Times New Roman"/>
        </w:rPr>
        <w:t xml:space="preserve">). Conversely, CT in combination with cover cropping increased PE in the subsoil, particularly with HV cover crop. Previous studies at the same site reported greater BD and SOC stratification in the subsoils of NT systems compared to CT systems </w:t>
      </w:r>
      <w:r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{"citationID":"Tg1Isb6v","properties":{"formattedCitation":"(Patra et al., 2022)","plainCitation":"(Patra et al., 2022)","dontUpdate":true,"noteIndex":0},"citationItems":[{"id":1769,"uris":["http://zotero.org/users/4537082/items/64KZYQE9"],"itemData":{"id":1769,"type":"article-journal","container-title":"Soil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(Patra et al., 2022</w:t>
      </w:r>
      <w:r w:rsidR="00476722" w:rsidRPr="002247E6">
        <w:rPr>
          <w:rFonts w:ascii="Times New Roman" w:hAnsi="Times New Roman" w:cs="Times New Roman"/>
        </w:rPr>
        <w:t>, Fig</w:t>
      </w:r>
      <w:r w:rsidR="002502AA" w:rsidRPr="002247E6">
        <w:rPr>
          <w:rFonts w:ascii="Times New Roman" w:hAnsi="Times New Roman" w:cs="Times New Roman"/>
        </w:rPr>
        <w:t>ure</w:t>
      </w:r>
      <w:r w:rsidR="00476722" w:rsidRPr="002247E6">
        <w:rPr>
          <w:rFonts w:ascii="Times New Roman" w:hAnsi="Times New Roman" w:cs="Times New Roman"/>
        </w:rPr>
        <w:t xml:space="preserve"> 7</w:t>
      </w:r>
      <w:r w:rsidR="008C54EE" w:rsidRPr="002247E6">
        <w:rPr>
          <w:rFonts w:ascii="Times New Roman" w:hAnsi="Times New Roman" w:cs="Times New Roman"/>
        </w:rPr>
        <w:t>)</w:t>
      </w:r>
      <w:r w:rsidRPr="002247E6">
        <w:rPr>
          <w:rFonts w:ascii="Times New Roman" w:hAnsi="Times New Roman" w:cs="Times New Roman"/>
        </w:rPr>
        <w:fldChar w:fldCharType="end"/>
      </w:r>
      <w:r w:rsidRPr="002247E6">
        <w:rPr>
          <w:rFonts w:ascii="Times New Roman" w:hAnsi="Times New Roman" w:cs="Times New Roman"/>
        </w:rPr>
        <w:t xml:space="preserve">. This higher BD and SOC in NT subsoil layers may (a) inhibit SOC vertical migration from topsoil to subsoil and (b) reduce oxygen availability, thereby constraining microbial activity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{"citationID":"eoPVDGT1","properties":{"formattedCitation":"(Balesdent et al., 2000; Bronick and Lal, 2005)","plainCitation":"(Balesdent et al., 2000; Bronick and Lal, 2005)","noteIndex":0},"citationItems":[{"id":1617,"uris":["http://zotero.org/users/4537082/items/PPXL9T44"],"itemData":{"id":1617,"type":"article-journal","container-title":"Soil and Tillage Research","DOI":"10.1016/S0167-1987(99)00107-5","ISSN":"01671987","issue":"3-4","journalAbbreviation":"Soil and Tillage Research","language":"en","page":"215-230","source":"DOI.org (Crossref)","title":"Relationship of soil organic matter dynamics to physical protection and tillage","volume":"53","author":[{"family":"Balesdent","given":"J"},{"family":"Chenu","given":"C"},{"family":"Balabane","given":"M"}],"issued":{"date-parts":[["2000",2]]}}},{"id":1616,"uris":["http://zotero.org/users/4537082/items/5XVP7AYQ"],"itemData":{"id":1616,"type":"article-journal","container-title":"Geoderma","DOI":"10.1016/j.geoderma.2004.03.005","ISSN":"00167061","issue":"1-2","journalAbbreviation":"Geoderma","language":"en","page":"3-22","source":"DOI.org (Crossref)","title":"Soil structure and management: a review","title-short":"Soil structure and management","volume":"124","author":[{"family":"Bronick","given":"C.J."},{"family":"Lal","given":"R."}],"issued":{"date-parts":[["2005",1]]}}}],"schema":"https://github.com/citation-style-language/schema/raw/master/csl-citation.json"}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(Balesdent et al., 2000; Bronick and Lal, 2005)</w:t>
      </w:r>
      <w:r w:rsidRPr="002247E6">
        <w:rPr>
          <w:rFonts w:ascii="Times New Roman" w:hAnsi="Times New Roman" w:cs="Times New Roman"/>
        </w:rPr>
        <w:fldChar w:fldCharType="end"/>
      </w:r>
      <w:r w:rsidRPr="002247E6">
        <w:rPr>
          <w:rFonts w:ascii="Times New Roman" w:hAnsi="Times New Roman" w:cs="Times New Roman"/>
        </w:rPr>
        <w:t>. A</w:t>
      </w:r>
      <w:r w:rsidR="002502AA" w:rsidRPr="002247E6">
        <w:rPr>
          <w:rFonts w:ascii="Times New Roman" w:hAnsi="Times New Roman" w:cs="Times New Roman"/>
        </w:rPr>
        <w:t xml:space="preserve">s shown in Figure 3 from </w:t>
      </w:r>
      <w:r w:rsidR="00A37041" w:rsidRPr="002247E6">
        <w:rPr>
          <w:rFonts w:ascii="Times New Roman" w:hAnsi="Times New Roman" w:cs="Times New Roman"/>
        </w:rPr>
        <w:t>Chapter 2</w:t>
      </w:r>
      <w:r w:rsidR="002502AA" w:rsidRPr="002247E6">
        <w:rPr>
          <w:rFonts w:ascii="Times New Roman" w:hAnsi="Times New Roman" w:cs="Times New Roman"/>
        </w:rPr>
        <w:t>,</w:t>
      </w:r>
      <w:r w:rsidRPr="002247E6">
        <w:rPr>
          <w:rFonts w:ascii="Times New Roman" w:hAnsi="Times New Roman" w:cs="Times New Roman"/>
        </w:rPr>
        <w:t xml:space="preserve"> </w:t>
      </w:r>
      <w:r w:rsidR="002502AA" w:rsidRPr="002247E6">
        <w:rPr>
          <w:rFonts w:ascii="Times New Roman" w:hAnsi="Times New Roman" w:cs="Times New Roman"/>
        </w:rPr>
        <w:t xml:space="preserve">a </w:t>
      </w:r>
      <w:r w:rsidRPr="002247E6">
        <w:rPr>
          <w:rFonts w:ascii="Times New Roman" w:hAnsi="Times New Roman" w:cs="Times New Roman"/>
        </w:rPr>
        <w:t xml:space="preserve">13% increase in SOC stock in the 10–30 cm depth by CT treatment, likely from tilled-in crop residues and topsoil-derived C, leading to negligible difference in baseline </w:t>
      </w:r>
      <w:r w:rsidR="0093253B" w:rsidRPr="002247E6">
        <w:rPr>
          <w:rFonts w:ascii="Times New Roman" w:hAnsi="Times New Roman" w:cs="Times New Roman"/>
        </w:rPr>
        <w:t>POM-C</w:t>
      </w:r>
      <w:r w:rsidRPr="002247E6">
        <w:rPr>
          <w:rFonts w:ascii="Times New Roman" w:hAnsi="Times New Roman" w:cs="Times New Roman"/>
          <w:vertAlign w:val="subscript"/>
        </w:rPr>
        <w:t>total</w:t>
      </w:r>
      <w:r w:rsidRPr="002247E6">
        <w:rPr>
          <w:rFonts w:ascii="Times New Roman" w:hAnsi="Times New Roman" w:cs="Times New Roman"/>
        </w:rPr>
        <w:t xml:space="preserve"> between CT and NT treatments with cover crops</w:t>
      </w:r>
      <w:r w:rsidR="00A37041" w:rsidRPr="002247E6">
        <w:rPr>
          <w:rFonts w:ascii="Times New Roman" w:hAnsi="Times New Roman" w:cs="Times New Roman"/>
        </w:rPr>
        <w:t xml:space="preserve"> </w:t>
      </w:r>
      <w:r w:rsidR="00373EE4" w:rsidRPr="002247E6">
        <w:rPr>
          <w:rFonts w:ascii="Times New Roman" w:hAnsi="Times New Roman" w:cs="Times New Roman"/>
        </w:rPr>
        <w:t>(Table 16)</w:t>
      </w:r>
      <w:r w:rsidRPr="002247E6">
        <w:rPr>
          <w:rFonts w:ascii="Times New Roman" w:hAnsi="Times New Roman" w:cs="Times New Roman"/>
        </w:rPr>
        <w:t xml:space="preserve">. Thus, in CT subsoil systems with cover crops, particularly from HV, enhanced microbial activity may occur due to the tillage-induced presence of crop residues, where microbes, typically in a stationary growth phase due to resource limitations, become activated in response to available C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{"citationID":"i00895sf","properties":{"formattedCitation":"(Fontaine et al., 2003; Jones et al., 2018)","plainCitation":"(Fontaine et al., 2003; Jones et al., 2018)","noteIndex":0},"citationItems":[{"id":1806,"uris":["http://zotero.org/users/4537082/items/Y5IHDIPW"],"itemData":{"id":1806,"type":"article-journal","container-title":"Soil Biology and Biochemistry","DOI":"10.1016/S0038-0717(03)00123-8","ISSN":"00380717","issue":"6","journalAbbreviation":"Soil Biology and Biochemistry","language":"en","page":"837-843","source":"DOI.org (Crossref)","title":"The priming effect of organic matter: a question of microbial competition?","title-short":"The priming effect of organic matter","volume":"35","author":[{"family":"Fontaine","given":"Sébastien"},{"family":"Mariotti","given":"André"},{"family":"Abbadie","given":"Luc"}],"issued":{"date-parts":[["2003",6]]}}},{"id":1300,"uris":["http://zotero.org/users/4537082/items/ZK4FFHG5"],"itemData":{"id":1300,"type":"article-journal","abstract":"Most studies on plant nutrition tend to focus on the topsoil (plough layer) and frequently neglect subsoil processes. However, cereal roots can potentially acquire nutrients including organic and inorganic nitrogen (N) from deep in the soil profile. Greater knowledge on the interaction of plants and microbes in subsoil environments is required to evaluate whether deep rooting traits in cereals will achieve greater nutrient use efficiency and greater soil carbon (C) storage in cropping systems. This study aimed to evaluate the relationship between root distribution, organic and inorganic N availability and potential N supply at the critical growth period during the wheat cropping cycle in a sand textured Eutric Cambisol. Our results provide evidence of significant microbial capacity in the subsoil. The rate of plant residue turnover and the mineralization of organic C and N substrates (glucose, amino acids, peptides, protein) declined slightly with increasing soil depth; however, these rates were not correlated with basal soil respiration, microbial biomass or community structure. This suggests that the microbial population in subsoil is more C limited but that its activity can be readily stimulated upon C substrate addition. A significant potential for organic and inorganic N turnover was also demonstrated at depth with a similar abundance of ammonifiers and ammonia oxidizing bacteria (AOB) and archaea (AOA) throughout the soil profile. Again, N mineralization in subsoils appears to be substrate limited. Root density declined rapidly down the soil profile with few roots present past 50 cm; suggesting that this is the major factor limiting C recharge of soil organic matter and microbial activity in subsoils. Greater root proliferation at depth could allow greater capture of water and the recapture of N lost by leaching; however, our results suggest that plant-microbial competition for C and N is as intense in the subsoil as in the topsoil. We conclude that while deeper rooting may improve nutrient and water use efficiency it may not lead to much greater C sequestration in subsoils, at least in the short term.","container-title":"Soil Biology and Biochemistry","DOI":"10.1016/j.soilbio.2017.10.024","ISSN":"0038-0717","journalAbbreviation":"Soil Biology and Biochemistry","language":"en","page":"72-82","source":"ScienceDirect","title":"Microbial competition for nitrogen and carbon is as intense in the subsoil as in the topsoil","volume":"117","author":[{"family":"Jones","given":"D. L."},{"family":"Magthab","given":"E. A."},{"family":"Gleeson","given":"D. B."},{"family":"Hill","given":"P. W."},{"family":"Sánchez-Rodríguez","given":"A. R."},{"family":"Roberts","given":"P."},{"family":"Ge","given":"T."},{"family":"Murphy","given":"D. V."}],"issued":{"date-parts":[["2018",2,1]]}}}],"schema":"https://github.com/citation-style-language/schema/raw/master/csl-citation.json"}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(Fontaine et al., 2003; Jones et al., 2018)</w:t>
      </w:r>
      <w:r w:rsidRPr="002247E6">
        <w:rPr>
          <w:rFonts w:ascii="Times New Roman" w:hAnsi="Times New Roman" w:cs="Times New Roman"/>
        </w:rPr>
        <w:fldChar w:fldCharType="end"/>
      </w:r>
      <w:r w:rsidRPr="002247E6">
        <w:rPr>
          <w:rFonts w:ascii="Times New Roman" w:hAnsi="Times New Roman" w:cs="Times New Roman"/>
        </w:rPr>
        <w:t xml:space="preserve">. Consequently, C input via dissolved C from topsoil or deeper root growth may provide sufficient labile C from residue </w:t>
      </w:r>
      <w:r w:rsidR="008363C0" w:rsidRPr="002247E6">
        <w:rPr>
          <w:rFonts w:ascii="Times New Roman" w:hAnsi="Times New Roman" w:cs="Times New Roman"/>
        </w:rPr>
        <w:t xml:space="preserve">to induce </w:t>
      </w:r>
      <w:r w:rsidRPr="002247E6">
        <w:rPr>
          <w:rFonts w:ascii="Times New Roman" w:hAnsi="Times New Roman" w:cs="Times New Roman"/>
        </w:rPr>
        <w:t xml:space="preserve">priming native SOM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{"citationID":"1PUshtDG","properties":{"formattedCitation":"(Alc\\uc0\\u225{}ntara et al., 2016)","plainCitation":"(Alcántara et al., 2016)","noteIndex":0},"citationItems":[{"id":1763,"uris":["http://zotero.org/users/4537082/items/KUFWA9YD"],"itemData":{"id":1763,"type":"article-journal","container-title":"Global Change Biology","DOI":"10.1111/gcb.13289","ISSN":"13541013","issue":"8","journalAbbreviation":"Glob Change Biol","language":"en","page":"2939-2956","source":"DOI.org (Crossref)","title":"Deep ploughing increases agricultural soil organic matter stocks","volume":"22","author":[{"family":"Alcántara","given":"Viridiana"},{"family":"Don","given":"Axel"},{"family":"Well","given":"Reinhard"},{"family":"Nieder","given":"Rolf"}],"issued":{"date-parts":[["2016",8]]}}}],"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(Alcántara et al., 2016)</w:t>
      </w:r>
      <w:r w:rsidRPr="002247E6">
        <w:rPr>
          <w:rFonts w:ascii="Times New Roman" w:hAnsi="Times New Roman" w:cs="Times New Roman"/>
        </w:rPr>
        <w:fldChar w:fldCharType="end"/>
      </w:r>
      <w:r w:rsidRPr="002247E6">
        <w:rPr>
          <w:rFonts w:ascii="Times New Roman" w:hAnsi="Times New Roman" w:cs="Times New Roman"/>
        </w:rPr>
        <w:t>, though the specific C addition rates that trigger subsoil SOM priming will be highly systems specific (e.g. tillage difference mentioned in this study) and require further investigation.</w:t>
      </w:r>
    </w:p>
    <w:p w14:paraId="33FF29B9" w14:textId="77777777" w:rsidR="00350861" w:rsidRDefault="00350861" w:rsidP="00121549">
      <w:pPr>
        <w:spacing w:before="120" w:after="120" w:line="480" w:lineRule="auto"/>
        <w:ind w:firstLine="720"/>
        <w:rPr>
          <w:rFonts w:ascii="Times New Roman" w:hAnsi="Times New Roman" w:cs="Times New Roman"/>
        </w:rPr>
      </w:pPr>
    </w:p>
    <w:p w14:paraId="4B81E74A" w14:textId="77777777" w:rsidR="00350861" w:rsidRPr="002247E6" w:rsidRDefault="00350861" w:rsidP="00121549">
      <w:pPr>
        <w:spacing w:before="120" w:after="120" w:line="480" w:lineRule="auto"/>
        <w:ind w:firstLine="720"/>
        <w:rPr>
          <w:rFonts w:ascii="Times New Roman" w:hAnsi="Times New Roman" w:cs="Times New Roman"/>
        </w:rPr>
      </w:pPr>
    </w:p>
    <w:p w14:paraId="1AFCAFF6" w14:textId="634D2650" w:rsidR="00A12DDC" w:rsidRPr="002247E6" w:rsidRDefault="00A12DDC" w:rsidP="00121549">
      <w:pPr>
        <w:pStyle w:val="Heading1"/>
        <w:spacing w:before="120" w:after="120" w:line="480" w:lineRule="auto"/>
        <w:jc w:val="left"/>
        <w:rPr>
          <w:rFonts w:ascii="Times New Roman" w:hAnsi="Times New Roman" w:cs="Times New Roman"/>
          <w:b w:val="0"/>
          <w:bCs w:val="0"/>
          <w:i/>
          <w:iCs/>
          <w:sz w:val="24"/>
        </w:rPr>
      </w:pPr>
      <w:bookmarkStart w:id="159" w:name="_Toc167955115"/>
      <w:r w:rsidRPr="002247E6">
        <w:rPr>
          <w:rFonts w:ascii="Times New Roman" w:hAnsi="Times New Roman" w:cs="Times New Roman"/>
          <w:b w:val="0"/>
          <w:bCs w:val="0"/>
          <w:i/>
          <w:iCs/>
          <w:sz w:val="24"/>
        </w:rPr>
        <w:lastRenderedPageBreak/>
        <w:t>4.</w:t>
      </w:r>
      <w:r w:rsidR="00E060C4" w:rsidRPr="002247E6">
        <w:rPr>
          <w:rFonts w:ascii="Times New Roman" w:hAnsi="Times New Roman" w:cs="Times New Roman"/>
          <w:b w:val="0"/>
          <w:bCs w:val="0"/>
          <w:i/>
          <w:iCs/>
          <w:sz w:val="24"/>
        </w:rPr>
        <w:t>5.</w:t>
      </w:r>
      <w:r w:rsidRPr="002247E6">
        <w:rPr>
          <w:rFonts w:ascii="Times New Roman" w:hAnsi="Times New Roman" w:cs="Times New Roman"/>
          <w:b w:val="0"/>
          <w:bCs w:val="0"/>
          <w:i/>
          <w:iCs/>
          <w:sz w:val="24"/>
        </w:rPr>
        <w:t xml:space="preserve">2. </w:t>
      </w:r>
      <w:r w:rsidR="00806B48" w:rsidRPr="002247E6">
        <w:rPr>
          <w:rFonts w:ascii="Times New Roman" w:hAnsi="Times New Roman" w:cs="Times New Roman"/>
          <w:b w:val="0"/>
          <w:bCs w:val="0"/>
          <w:i/>
          <w:iCs/>
          <w:caps w:val="0"/>
          <w:sz w:val="24"/>
        </w:rPr>
        <w:t>Effect of long-term management practices and soil depth on residue-derived C in SOC fractions</w:t>
      </w:r>
      <w:bookmarkEnd w:id="159"/>
    </w:p>
    <w:p w14:paraId="6AF726D6" w14:textId="0CBF372E"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addition of residues increased SOC accumulation, after taking both the residue mineralization and the PE into account. However, these effects were dependent on agricultural treatments and soil depth. Our results show a higher recovery of </w:t>
      </w:r>
      <w:r w:rsidR="0093253B" w:rsidRPr="002247E6">
        <w:rPr>
          <w:rFonts w:ascii="Times New Roman" w:hAnsi="Times New Roman" w:cs="Times New Roman"/>
        </w:rPr>
        <w:t>POM-C</w:t>
      </w:r>
      <w:r w:rsidRPr="002247E6">
        <w:rPr>
          <w:rFonts w:ascii="Times New Roman" w:hAnsi="Times New Roman" w:cs="Times New Roman"/>
          <w:vertAlign w:val="subscript"/>
        </w:rPr>
        <w:t>total</w:t>
      </w:r>
      <w:r w:rsidRPr="002247E6">
        <w:rPr>
          <w:rFonts w:ascii="Times New Roman" w:hAnsi="Times New Roman" w:cs="Times New Roman"/>
        </w:rPr>
        <w:t xml:space="preserve"> from added mannagrass residue in cover crop grown soils, regardless of the tillage treatments</w:t>
      </w:r>
      <w:r w:rsidR="00753EE2" w:rsidRPr="002247E6">
        <w:rPr>
          <w:rFonts w:ascii="Times New Roman" w:hAnsi="Times New Roman" w:cs="Times New Roman"/>
        </w:rPr>
        <w:t xml:space="preserve"> </w:t>
      </w:r>
      <w:r w:rsidR="008A182D" w:rsidRPr="002247E6">
        <w:rPr>
          <w:rFonts w:ascii="Times New Roman" w:hAnsi="Times New Roman" w:cs="Times New Roman"/>
        </w:rPr>
        <w:t xml:space="preserve">(Figure 18, Table </w:t>
      </w:r>
      <w:r w:rsidR="00DD4059" w:rsidRPr="002247E6">
        <w:rPr>
          <w:rFonts w:ascii="Times New Roman" w:hAnsi="Times New Roman" w:cs="Times New Roman"/>
        </w:rPr>
        <w:t>13)</w:t>
      </w:r>
      <w:r w:rsidRPr="002247E6">
        <w:rPr>
          <w:rFonts w:ascii="Times New Roman" w:hAnsi="Times New Roman" w:cs="Times New Roman"/>
        </w:rPr>
        <w:t>. The presence of cover cropping within CT and NT systems prevents residue and native SOC mineralization as CO</w:t>
      </w:r>
      <w:r w:rsidRPr="002247E6">
        <w:rPr>
          <w:rFonts w:ascii="Times New Roman" w:hAnsi="Times New Roman" w:cs="Times New Roman"/>
          <w:vertAlign w:val="subscript"/>
        </w:rPr>
        <w:t>2</w:t>
      </w:r>
      <w:r w:rsidRPr="002247E6">
        <w:rPr>
          <w:rFonts w:ascii="Times New Roman" w:hAnsi="Times New Roman" w:cs="Times New Roman"/>
        </w:rPr>
        <w:t xml:space="preserve"> by supplementing </w:t>
      </w:r>
      <w:r w:rsidR="00F76990" w:rsidRPr="002247E6">
        <w:rPr>
          <w:rFonts w:ascii="Times New Roman" w:hAnsi="Times New Roman" w:cs="Times New Roman"/>
        </w:rPr>
        <w:t>crop residues</w:t>
      </w:r>
      <w:r w:rsidRPr="002247E6">
        <w:rPr>
          <w:rFonts w:ascii="Times New Roman" w:hAnsi="Times New Roman" w:cs="Times New Roman"/>
        </w:rPr>
        <w:t xml:space="preserve"> from the legacy cover-cropping residue within the treatment soils. This result is consistent with previous studies, where low-quality plant structural components contributes to </w:t>
      </w:r>
      <w:r w:rsidR="0093253B" w:rsidRPr="002247E6">
        <w:rPr>
          <w:rFonts w:ascii="Times New Roman" w:hAnsi="Times New Roman" w:cs="Times New Roman"/>
        </w:rPr>
        <w:t>POM-C</w:t>
      </w:r>
      <w:r w:rsidRPr="002247E6">
        <w:rPr>
          <w:rFonts w:ascii="Times New Roman" w:hAnsi="Times New Roman" w:cs="Times New Roman"/>
        </w:rPr>
        <w:t xml:space="preserve"> formation through fragmentation and partial decomposition of the residue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{"citationID":"Isyk3nHJ","properties":{"formattedCitation":"(Cotrufo et al. 2015; Castellano)","plainCitation":"(Cotrufo et al. 2015; Castellano)","dontUpdate":true,"noteIndex":0},"citationItems":[{"id":1368,"uris":["http://zotero.org/users/4537082/items/S4KP36RB"],"itemData":{"id":1368,"type":"article-journal","abstract":"Soil organic matter is a large global carbon pool. Isotopic labelling of litter in the lab and the field reveals that soil organic matter forms from labile organic compounds and litter fragments early and late in decomposition, respectively.","container-title":"Nature Geoscience","DOI":"10.1038/ngeo2520","ISSN":"1752-0908","issue":"10","language":"en","note":"number: 10\npublisher: Nature Publishing Group","page":"776-779","source":"www-nature-com.proxy.lib.utk.edu","title":"Formation of soil organic matter via biochemical and physical pathways of litter mass loss","volume":"8","author":[{"family":"Cotrufo","given":"M. Francesca"},{"family":"Soong","given":"Jennifer L."},{"family":"Horton","given":"Andrew J."},{"family":"Campbell","given":"Eleanor E."},{"family":"Haddix","given":"Michelle L."},{"family":"Wall","given":"Diana H."},{"family":"Parton","given":"William J."}],"issued":{"date-parts":[["2015",10]]}}},{"id":1250,"uris":["http://zotero.org/users/4537082/items/L78XKYFC"],"itemData":{"id":1250,"type":"webpage","title":"Integrating plant litter quality, soil organic matter stabilization, and the carbon saturation concept - Castellano - 2015 - Global Change Biology - Wiley Online Library","URL":"https://onlinelibrary-wiley-com.proxy.lib.utk.edu/doi/full/10.1111/gcb.12982","author":[{"family":"Castellano","given":"Michael J."}],"accessed":{"date-parts":[["2020",9,1]]}}}],"schema":"https://github.com/citation-style-language/schema/raw/master/csl-citation.json"}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(Cotrufo et al. 2015; Castellano et al. 2015)</w:t>
      </w:r>
      <w:r w:rsidRPr="002247E6">
        <w:rPr>
          <w:rFonts w:ascii="Times New Roman" w:hAnsi="Times New Roman" w:cs="Times New Roman"/>
        </w:rPr>
        <w:fldChar w:fldCharType="end"/>
      </w:r>
      <w:r w:rsidRPr="002247E6">
        <w:rPr>
          <w:rFonts w:ascii="Times New Roman" w:hAnsi="Times New Roman" w:cs="Times New Roman"/>
        </w:rPr>
        <w:t xml:space="preserve">. </w:t>
      </w:r>
      <w:r w:rsidR="008E092D" w:rsidRPr="002247E6">
        <w:rPr>
          <w:rFonts w:ascii="Times New Roman" w:hAnsi="Times New Roman" w:cs="Times New Roman"/>
        </w:rPr>
        <w:t>Our results</w:t>
      </w:r>
      <w:r w:rsidRPr="002247E6">
        <w:rPr>
          <w:rFonts w:ascii="Times New Roman" w:hAnsi="Times New Roman" w:cs="Times New Roman"/>
        </w:rPr>
        <w:t xml:space="preserve"> support the idea that more </w:t>
      </w:r>
      <w:r w:rsidR="0093253B" w:rsidRPr="002247E6">
        <w:rPr>
          <w:rFonts w:ascii="Times New Roman" w:hAnsi="Times New Roman" w:cs="Times New Roman"/>
        </w:rPr>
        <w:t>POM-C</w:t>
      </w:r>
      <w:r w:rsidRPr="002247E6">
        <w:rPr>
          <w:rFonts w:ascii="Times New Roman" w:hAnsi="Times New Roman" w:cs="Times New Roman"/>
        </w:rPr>
        <w:t xml:space="preserve"> can be formed than mineralized from low-quality residue addition in soils grown under long-term cover crops. Therefore, increased accumulation of more labile </w:t>
      </w:r>
      <w:r w:rsidR="0093253B" w:rsidRPr="002247E6">
        <w:rPr>
          <w:rFonts w:ascii="Times New Roman" w:hAnsi="Times New Roman" w:cs="Times New Roman"/>
        </w:rPr>
        <w:t>POM-C</w:t>
      </w:r>
      <w:r w:rsidRPr="002247E6">
        <w:rPr>
          <w:rFonts w:ascii="Times New Roman" w:hAnsi="Times New Roman" w:cs="Times New Roman"/>
        </w:rPr>
        <w:t xml:space="preserve"> fractions under cover cropping practices will provide an early benefit of SOC gain in agroecosystems, but this gain will eventually offset in the longer term by microbial decomposition, which is especially important in hot and humid Southeastern US. </w:t>
      </w:r>
    </w:p>
    <w:p w14:paraId="588FB0FB" w14:textId="7AF2A89D" w:rsidR="002F13FB" w:rsidRPr="002247E6" w:rsidRDefault="0093253B" w:rsidP="00752327">
      <w:pPr>
        <w:spacing w:before="120" w:after="120" w:line="480" w:lineRule="auto"/>
        <w:ind w:firstLine="720"/>
        <w:rPr>
          <w:rFonts w:ascii="Times New Roman" w:hAnsi="Times New Roman" w:cs="Times New Roman"/>
        </w:rPr>
      </w:pPr>
      <w:r w:rsidRPr="002247E6">
        <w:rPr>
          <w:rFonts w:ascii="Times New Roman" w:hAnsi="Times New Roman" w:cs="Times New Roman"/>
        </w:rPr>
        <w:t>MAOM-C</w:t>
      </w:r>
      <w:r w:rsidR="00A12DDC" w:rsidRPr="002247E6">
        <w:rPr>
          <w:rFonts w:ascii="Times New Roman" w:hAnsi="Times New Roman" w:cs="Times New Roman"/>
        </w:rPr>
        <w:t xml:space="preserve"> is relatively more persistent SOM fraction and targeted for long-term SOC sequestration </w:t>
      </w:r>
      <w:r w:rsidR="00A12DDC"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{"citationID":"kyzaywgi","properties":{"formattedCitation":"(von L\\uc0\\u252{}tzow et al., 2007; Lavallee et al., 2020)","plainCitation":"(von Lützow et al., 2007; Lavallee et al., 2020)","noteIndex":0},"citationItems":[{"id":1597,"uris":["http://zotero.org/users/4537082/items/FQN7QY5Q"],"itemData":{"id":1597,"type":"article-journal","container-title":"Soil Biology and Biochemistry","DOI":"10.1016/j.soilbio.2007.03.007","ISSN":"00380717","issue":"9","journalAbbreviation":"Soil Biology and Biochemistry","language":"en","page":"2183-2207","source":"DOI.org (Crossref)","title":"SOM fractionation methods: Relevance to functional pools and to stabilization mechanisms","title-short":"SOM fractionation methods","volume":"39","author":[{"family":"Lützow","given":"Margit","non-dropping-particle":"von"},{"family":"Kögel-Knabner","given":"Ingrid"},{"family":"Ekschmitt","given":"Klemens"},{"family":"Flessa","given":"Heinz"},{"family":"Guggenberger","given":"Georg"},{"family":"Matzner","given":"Egbert"},{"family":"Marschner","given":"Bernd"}],"issued":{"date-parts":[["2007",9]]}}},{"id":1541,"uris":["http://zotero.org/users/4537082/items/CD58MXIK"],"itemData":{"id":1541,"type":"article-journal","container-title":"Global Change Biology","DOI":"10.1111/gcb.14859","ISSN":"1354-1013, 1365-2486","issue":"1","journalAbbreviation":"Glob Change Biol","language":"en","page":"261-273","source":"DOI.org (Crossref)","title":"Conceptualizing soil organic matter into particulate and mineral‐associated forms to address global change in the 21st century","volume":"26","author":[{"family":"Lavallee","given":"Jocelyn M."},{"family":"Soong","given":"Jennifer L."},{"family":"Cotrufo","given":"M. Francesca"}],"issued":{"date-parts":[["2020",1]]}}}],"schema":"https://github.com/citation-style-language/schema/raw/master/csl-citation.json"}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(von Lützow et al., 2007; Lavallee et al., 2020)</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We found a higher recovery of </w:t>
      </w:r>
      <w:r w:rsidRPr="002247E6">
        <w:rPr>
          <w:rFonts w:ascii="Times New Roman" w:hAnsi="Times New Roman" w:cs="Times New Roman"/>
        </w:rPr>
        <w:t>MAOM-C</w:t>
      </w:r>
      <w:r w:rsidR="00A12DDC" w:rsidRPr="002247E6">
        <w:rPr>
          <w:rFonts w:ascii="Times New Roman" w:hAnsi="Times New Roman" w:cs="Times New Roman"/>
          <w:vertAlign w:val="subscript"/>
        </w:rPr>
        <w:t>total</w:t>
      </w:r>
      <w:r w:rsidR="00A12DDC" w:rsidRPr="002247E6">
        <w:rPr>
          <w:rFonts w:ascii="Times New Roman" w:hAnsi="Times New Roman" w:cs="Times New Roman"/>
        </w:rPr>
        <w:t xml:space="preserve"> from added residue when a cover crop is introduced within both CT and NT systems, compared to NC. When compared to the topsoil, the </w:t>
      </w:r>
      <w:r w:rsidR="0086425D" w:rsidRPr="002247E6">
        <w:rPr>
          <w:rFonts w:ascii="Times New Roman" w:hAnsi="Times New Roman" w:cs="Times New Roman"/>
        </w:rPr>
        <w:t>MAOM</w:t>
      </w:r>
      <w:r w:rsidRPr="002247E6">
        <w:rPr>
          <w:rFonts w:ascii="Times New Roman" w:hAnsi="Times New Roman" w:cs="Times New Roman"/>
        </w:rPr>
        <w:t>-C</w:t>
      </w:r>
      <w:r w:rsidR="00A12DDC" w:rsidRPr="002247E6">
        <w:rPr>
          <w:rFonts w:ascii="Times New Roman" w:hAnsi="Times New Roman" w:cs="Times New Roman"/>
        </w:rPr>
        <w:t xml:space="preserve"> </w:t>
      </w:r>
      <w:r w:rsidR="000D6C22" w:rsidRPr="002247E6">
        <w:rPr>
          <w:rFonts w:ascii="Times New Roman" w:hAnsi="Times New Roman" w:cs="Times New Roman"/>
        </w:rPr>
        <w:t xml:space="preserve">loss over the incubation period </w:t>
      </w:r>
      <w:r w:rsidR="00A12DDC" w:rsidRPr="002247E6">
        <w:rPr>
          <w:rFonts w:ascii="Times New Roman" w:hAnsi="Times New Roman" w:cs="Times New Roman"/>
        </w:rPr>
        <w:t xml:space="preserve">in the subsoil </w:t>
      </w:r>
      <w:r w:rsidR="000D6C22" w:rsidRPr="002247E6">
        <w:rPr>
          <w:rFonts w:ascii="Times New Roman" w:hAnsi="Times New Roman" w:cs="Times New Roman"/>
        </w:rPr>
        <w:t xml:space="preserve">was less and at the end of the experiment, more MAOM-C was recovered </w:t>
      </w:r>
      <w:r w:rsidR="00A12DDC" w:rsidRPr="002247E6">
        <w:rPr>
          <w:rFonts w:ascii="Times New Roman" w:hAnsi="Times New Roman" w:cs="Times New Roman"/>
        </w:rPr>
        <w:t xml:space="preserve">under cover cropping </w:t>
      </w:r>
      <w:r w:rsidR="000D6C22" w:rsidRPr="002247E6">
        <w:rPr>
          <w:rFonts w:ascii="Times New Roman" w:hAnsi="Times New Roman" w:cs="Times New Roman"/>
        </w:rPr>
        <w:t>treatments,</w:t>
      </w:r>
      <w:r w:rsidR="00A12DDC" w:rsidRPr="002247E6">
        <w:rPr>
          <w:rFonts w:ascii="Times New Roman" w:hAnsi="Times New Roman" w:cs="Times New Roman"/>
        </w:rPr>
        <w:t xml:space="preserve"> indicating </w:t>
      </w:r>
      <w:r w:rsidR="000D6C22" w:rsidRPr="002247E6">
        <w:rPr>
          <w:rFonts w:ascii="Times New Roman" w:hAnsi="Times New Roman" w:cs="Times New Roman"/>
        </w:rPr>
        <w:t xml:space="preserve">cover crops fostering </w:t>
      </w:r>
      <w:r w:rsidR="00A12DDC" w:rsidRPr="002247E6">
        <w:rPr>
          <w:rFonts w:ascii="Times New Roman" w:hAnsi="Times New Roman" w:cs="Times New Roman"/>
        </w:rPr>
        <w:t xml:space="preserve">a more efficient subsoil environment for </w:t>
      </w:r>
      <w:r w:rsidRPr="002247E6">
        <w:rPr>
          <w:rFonts w:ascii="Times New Roman" w:hAnsi="Times New Roman" w:cs="Times New Roman"/>
        </w:rPr>
        <w:t>MAOM-C</w:t>
      </w:r>
      <w:r w:rsidR="00A12DDC" w:rsidRPr="002247E6">
        <w:rPr>
          <w:rFonts w:ascii="Times New Roman" w:hAnsi="Times New Roman" w:cs="Times New Roman"/>
        </w:rPr>
        <w:t xml:space="preserve"> stabilization</w:t>
      </w:r>
      <w:r w:rsidR="00C07CB8" w:rsidRPr="002247E6">
        <w:rPr>
          <w:rFonts w:ascii="Times New Roman" w:hAnsi="Times New Roman" w:cs="Times New Roman"/>
        </w:rPr>
        <w:t xml:space="preserve"> (Figure 19 and 20)</w:t>
      </w:r>
      <w:r w:rsidR="00A12DDC" w:rsidRPr="002247E6">
        <w:rPr>
          <w:rFonts w:ascii="Times New Roman" w:hAnsi="Times New Roman" w:cs="Times New Roman"/>
        </w:rPr>
        <w:t xml:space="preserve">. This result was consistent with the </w:t>
      </w:r>
      <w:r w:rsidR="00A12DDC" w:rsidRPr="002247E6">
        <w:rPr>
          <w:rFonts w:ascii="Times New Roman" w:hAnsi="Times New Roman" w:cs="Times New Roman"/>
        </w:rPr>
        <w:lastRenderedPageBreak/>
        <w:t xml:space="preserve">expectation that residue C input to subsoils will result in increased </w:t>
      </w:r>
      <w:r w:rsidRPr="002247E6">
        <w:rPr>
          <w:rFonts w:ascii="Times New Roman" w:hAnsi="Times New Roman" w:cs="Times New Roman"/>
        </w:rPr>
        <w:t>MAOM-C</w:t>
      </w:r>
      <w:r w:rsidR="00A12DDC" w:rsidRPr="002247E6">
        <w:rPr>
          <w:rFonts w:ascii="Times New Roman" w:hAnsi="Times New Roman" w:cs="Times New Roman"/>
        </w:rPr>
        <w:t xml:space="preserve"> sequestration due to (a) higher </w:t>
      </w:r>
      <w:r w:rsidR="004E1B79" w:rsidRPr="002247E6">
        <w:rPr>
          <w:rFonts w:ascii="Times New Roman" w:hAnsi="Times New Roman" w:cs="Times New Roman"/>
        </w:rPr>
        <w:t xml:space="preserve">silt-clay </w:t>
      </w:r>
      <w:r w:rsidR="00A12DDC" w:rsidRPr="002247E6">
        <w:rPr>
          <w:rFonts w:ascii="Times New Roman" w:hAnsi="Times New Roman" w:cs="Times New Roman"/>
        </w:rPr>
        <w:t xml:space="preserve">mineral </w:t>
      </w:r>
      <w:r w:rsidR="004E1B79" w:rsidRPr="002247E6">
        <w:rPr>
          <w:rFonts w:ascii="Times New Roman" w:hAnsi="Times New Roman" w:cs="Times New Roman"/>
        </w:rPr>
        <w:t>fraction</w:t>
      </w:r>
      <w:r w:rsidR="00A12DDC" w:rsidRPr="002247E6">
        <w:rPr>
          <w:rFonts w:ascii="Times New Roman" w:hAnsi="Times New Roman" w:cs="Times New Roman"/>
        </w:rPr>
        <w:t xml:space="preserve"> </w:t>
      </w:r>
      <w:r w:rsidR="004E1B79" w:rsidRPr="002247E6">
        <w:rPr>
          <w:rFonts w:ascii="Times New Roman" w:hAnsi="Times New Roman" w:cs="Times New Roman"/>
        </w:rPr>
        <w:t xml:space="preserve">available for C sorption </w:t>
      </w:r>
      <w:r w:rsidR="00A12DDC" w:rsidRPr="002247E6">
        <w:rPr>
          <w:rFonts w:ascii="Times New Roman" w:hAnsi="Times New Roman" w:cs="Times New Roman"/>
        </w:rPr>
        <w:t xml:space="preserve">in the subsoil with a greater specific surface area for exchangeable cations limiting microbial decomposition rates </w:t>
      </w:r>
      <w:r w:rsidR="00A12DDC"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{"citationID":"webcr8Tn","properties":{"formattedCitation":"(Rumpel and K\\uc0\\u246{}gel-Knabner, 2011)","plainCitation":"(Rumpel and Kögel-Knabner, 2011)","noteIndex":0},"citationItems":[{"id":1009,"uris":["http://zotero.org/users/4537082/items/ZM6CSXUY"],"itemData":{"id":1009,"type":"article-journal","abstract":"Despite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(Rumpel and Kögel-Knabner, 2011)</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and (b) lower C saturation and therefore higher capacity for </w:t>
      </w:r>
      <w:r w:rsidRPr="002247E6">
        <w:rPr>
          <w:rFonts w:ascii="Times New Roman" w:hAnsi="Times New Roman" w:cs="Times New Roman"/>
        </w:rPr>
        <w:t>MAOM-C</w:t>
      </w:r>
      <w:r w:rsidR="00A12DDC" w:rsidRPr="002247E6">
        <w:rPr>
          <w:rFonts w:ascii="Times New Roman" w:hAnsi="Times New Roman" w:cs="Times New Roman"/>
        </w:rPr>
        <w:t xml:space="preserve"> formation </w:t>
      </w:r>
      <w:r w:rsidR="00A12DDC" w:rsidRPr="002247E6">
        <w:rPr>
          <w:rFonts w:ascii="Times New Roman" w:hAnsi="Times New Roman" w:cs="Times New Roman"/>
        </w:rPr>
        <w:fldChar w:fldCharType="begin"/>
      </w:r>
      <w:r w:rsidR="00A12DDC" w:rsidRPr="002247E6">
        <w:rPr>
          <w:rFonts w:ascii="Times New Roman" w:hAnsi="Times New Roman" w:cs="Times New Roman"/>
        </w:rPr>
        <w:instrText xml:space="preserve"> ADDIN ZOTERO_ITEM CSL_CITATION {"citationID":"OYUJ3Bl8","properties":{"formattedCitation":"(Georgiou et al. 2022)","plainCitation":"(Georgiou et al. 2022)","dontUpdate":true,"noteIndex":0},"citationItems":[{"id":4562,"uris":["http://zotero.org/users/4537082/items/5IQHHAX2"],"itemData":{"id":4562,"type":"article-journal","abstract":"Abstract\n            Soil is the largest terrestrial reservoir of organic carbon and is central for climate change mitigation and carbon-climate feedbacks. Chemical and physical associations of soil carbon with minerals play a critical role in carbon storage, but the amount and global capacity for storage in this form remain unquantified. Here, we produce spatially-resolved global estimates of mineral-associated organic carbon stocks and carbon-storage capacity by analyzing 1144 globally-distributed soil profiles. We show that current stocks total 899 Pg C to a depth of 1 m in non-permafrost mineral soils. Although this constitutes 66% and 70% of soil carbon in surface and deeper layers, respectively, it is only 42% and 21% of the mineralogical capacity. Regions under agricultural management and deeper soil layers show the largest undersaturation of mineral-associated carbon. Critically, the degree of undersaturation indicates sequestration efficiency over years to decades. We show that, across 103 carbon-accrual measurements spanning management interventions globally, soils furthest from their mineralogical capacity are more effective at accruing carbon; sequestration rates average 3-times higher in soils at one tenth of their capacity compared to soils at one half of their capacity. Our findings provide insights into the world’s soils, their capacity to store carbon, and priority regions and actions for soil carbon management.","container-title":"Nature Communications","DOI":"10.1038/s41467-022-31540-9","ISSN":"2041-1723","issue":"1","journalAbbreviation":"Nat Commun","language":"en","page":"3797","source":"DOI.org (Crossref)","title":"Global stocks and capacity of mineral-associated soil organic carbon","volume":"13","author":[{"family":"Georgiou","given":"Katerina"},{"family":"Jackson","given":"Robert B."},{"family":"Vindušková","given":"Olga"},{"family":"Abramoff","given":"Rose Z."},{"family":"Ahlström","given":"Anders"},{"family":"Feng","given":"Wenting"},{"family":"Harden","given":"Jennifer W."},{"family":"Pellegrini","given":"Adam F. A."},{"family":"Polley","given":"H. Wayne"},{"family":"Soong","given":"Jennifer L."},{"family":"Riley","given":"William J."},{"family":"Torn","given":"Margaret S."}],"issued":{"date-parts":[["2022",7,1]]}}}],"schema":"https://github.com/citation-style-language/schema/raw/master/csl-citation.json"} </w:instrText>
      </w:r>
      <w:r w:rsidR="00A12DDC" w:rsidRPr="002247E6">
        <w:rPr>
          <w:rFonts w:ascii="Times New Roman" w:hAnsi="Times New Roman" w:cs="Times New Roman"/>
        </w:rPr>
        <w:fldChar w:fldCharType="separate"/>
      </w:r>
      <w:r w:rsidR="00A12DDC" w:rsidRPr="002247E6">
        <w:rPr>
          <w:rFonts w:ascii="Times New Roman" w:hAnsi="Times New Roman" w:cs="Times New Roman"/>
        </w:rPr>
        <w:t>(</w:t>
      </w:r>
      <w:r w:rsidR="009358A5" w:rsidRPr="002247E6">
        <w:rPr>
          <w:rFonts w:ascii="Times New Roman" w:hAnsi="Times New Roman" w:cs="Times New Roman"/>
        </w:rPr>
        <w:t>Figure 21</w:t>
      </w:r>
      <w:r w:rsidR="00A12DDC" w:rsidRPr="002247E6">
        <w:rPr>
          <w:rFonts w:ascii="Times New Roman" w:hAnsi="Times New Roman" w:cs="Times New Roman"/>
        </w:rPr>
        <w:t>, Georgiou et al. 2022)</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w:t>
      </w:r>
      <w:r w:rsidRPr="002247E6">
        <w:rPr>
          <w:rFonts w:ascii="Times New Roman" w:hAnsi="Times New Roman" w:cs="Times New Roman"/>
        </w:rPr>
        <w:t>MAOM-C</w:t>
      </w:r>
      <w:r w:rsidR="00A12DDC" w:rsidRPr="002247E6">
        <w:rPr>
          <w:rFonts w:ascii="Times New Roman" w:hAnsi="Times New Roman" w:cs="Times New Roman"/>
          <w:vertAlign w:val="subscript"/>
        </w:rPr>
        <w:t>res</w:t>
      </w:r>
      <w:r w:rsidR="00A12DDC" w:rsidRPr="002247E6">
        <w:rPr>
          <w:rFonts w:ascii="Times New Roman" w:hAnsi="Times New Roman" w:cs="Times New Roman"/>
        </w:rPr>
        <w:t xml:space="preserve"> stabilization continues to increase </w:t>
      </w:r>
      <w:r w:rsidR="00D277CD" w:rsidRPr="002247E6">
        <w:rPr>
          <w:rFonts w:ascii="Times New Roman" w:hAnsi="Times New Roman" w:cs="Times New Roman"/>
        </w:rPr>
        <w:t>over</w:t>
      </w:r>
      <w:r w:rsidR="00A12DDC" w:rsidRPr="002247E6">
        <w:rPr>
          <w:rFonts w:ascii="Times New Roman" w:hAnsi="Times New Roman" w:cs="Times New Roman"/>
        </w:rPr>
        <w:t xml:space="preserve"> time</w:t>
      </w:r>
      <w:r w:rsidR="009358A5" w:rsidRPr="002247E6">
        <w:rPr>
          <w:rFonts w:ascii="Times New Roman" w:hAnsi="Times New Roman" w:cs="Times New Roman"/>
        </w:rPr>
        <w:t>, with MAOM-C</w:t>
      </w:r>
      <w:r w:rsidR="009358A5" w:rsidRPr="002247E6">
        <w:rPr>
          <w:rFonts w:ascii="Times New Roman" w:hAnsi="Times New Roman" w:cs="Times New Roman"/>
          <w:vertAlign w:val="subscript"/>
        </w:rPr>
        <w:t>soil</w:t>
      </w:r>
      <w:r w:rsidR="009358A5" w:rsidRPr="002247E6">
        <w:rPr>
          <w:rFonts w:ascii="Times New Roman" w:hAnsi="Times New Roman" w:cs="Times New Roman"/>
        </w:rPr>
        <w:t xml:space="preserve"> </w:t>
      </w:r>
      <w:r w:rsidR="00F462FA" w:rsidRPr="002247E6">
        <w:rPr>
          <w:rFonts w:ascii="Times New Roman" w:hAnsi="Times New Roman" w:cs="Times New Roman"/>
        </w:rPr>
        <w:t>decreasing</w:t>
      </w:r>
      <w:r w:rsidR="009358A5" w:rsidRPr="002247E6">
        <w:rPr>
          <w:rFonts w:ascii="Times New Roman" w:hAnsi="Times New Roman" w:cs="Times New Roman"/>
        </w:rPr>
        <w:t xml:space="preserve"> during the incubation</w:t>
      </w:r>
      <w:r w:rsidR="00D277CD" w:rsidRPr="002247E6">
        <w:rPr>
          <w:rFonts w:ascii="Times New Roman" w:hAnsi="Times New Roman" w:cs="Times New Roman"/>
        </w:rPr>
        <w:t xml:space="preserve"> </w:t>
      </w:r>
      <w:r w:rsidR="00C07CB8" w:rsidRPr="002247E6">
        <w:rPr>
          <w:rFonts w:ascii="Times New Roman" w:hAnsi="Times New Roman" w:cs="Times New Roman"/>
        </w:rPr>
        <w:t>(Figure 20)</w:t>
      </w:r>
      <w:r w:rsidR="00A12DDC" w:rsidRPr="002247E6">
        <w:rPr>
          <w:rFonts w:ascii="Times New Roman" w:hAnsi="Times New Roman" w:cs="Times New Roman"/>
        </w:rPr>
        <w:t xml:space="preserve">. However, we hypothesize that remaining residue cannot continue to stabilize as </w:t>
      </w:r>
      <w:r w:rsidRPr="002247E6">
        <w:rPr>
          <w:rFonts w:ascii="Times New Roman" w:hAnsi="Times New Roman" w:cs="Times New Roman"/>
        </w:rPr>
        <w:t>MAOM-C</w:t>
      </w:r>
      <w:r w:rsidR="00A12DDC" w:rsidRPr="002247E6">
        <w:rPr>
          <w:rFonts w:ascii="Times New Roman" w:hAnsi="Times New Roman" w:cs="Times New Roman"/>
        </w:rPr>
        <w:t xml:space="preserve"> since (a) previous literature showed </w:t>
      </w:r>
      <w:r w:rsidRPr="002247E6">
        <w:rPr>
          <w:rFonts w:ascii="Times New Roman" w:hAnsi="Times New Roman" w:cs="Times New Roman"/>
        </w:rPr>
        <w:t>MAOM-C</w:t>
      </w:r>
      <w:r w:rsidR="00A12DDC" w:rsidRPr="002247E6">
        <w:rPr>
          <w:rFonts w:ascii="Times New Roman" w:hAnsi="Times New Roman" w:cs="Times New Roman"/>
        </w:rPr>
        <w:t xml:space="preserve"> formation efficiency decreases with time </w:t>
      </w:r>
      <w:r w:rsidR="00A12DDC"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{"citationID":"XLLruKXX","properties":{"formattedCitation":"(Lavallee et al., 2018)","plainCitation":"(Lavallee et al., 2018)","noteIndex":0},"citationItems":[{"id":4568,"uris":["http://zotero.org/users/4537082/items/IGDKE58K"],"itemData":{"id":4568,"type":"article-journal","container-title":"Biogeochemistry","DOI":"10.1007/s10533-018-0428-z","ISSN":"0168-2563, 1573-515X","issue":"3","journalAbbreviation":"Biogeochemistry","language":"en","page":"379-393","source":"DOI.org (Crossref)","title":"Incorporation of shoot versus root-derived 13C and 15N into mineral-associated organic matter fractions: results of a soil slurry incubation with dual-labelled plant material","title-short":"Incorporation of shoot versus root-derived 13C and 15N into mineral-associated organic matter fractions","volume":"137","author":[{"family":"Lavallee","given":"J. M."},{"family":"Conant","given":"R. T."},{"family":"Paul","given":"E. A."},{"family":"Cotrufo","given":"M. F."}],"issued":{"date-parts":[["2018",2]]}}}],"schema":"https://github.com/citation-style-language/schema/raw/master/csl-citation.json"}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(Lavallee et al., 2018)</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(b) newly formed </w:t>
      </w:r>
      <w:r w:rsidRPr="002247E6">
        <w:rPr>
          <w:rFonts w:ascii="Times New Roman" w:hAnsi="Times New Roman" w:cs="Times New Roman"/>
        </w:rPr>
        <w:t>MAOM-C</w:t>
      </w:r>
      <w:r w:rsidR="00A12DDC" w:rsidRPr="002247E6">
        <w:rPr>
          <w:rFonts w:ascii="Times New Roman" w:hAnsi="Times New Roman" w:cs="Times New Roman"/>
        </w:rPr>
        <w:t xml:space="preserve"> may be the result of mineral surface exchanges rather than net accrual of </w:t>
      </w:r>
      <w:r w:rsidRPr="002247E6">
        <w:rPr>
          <w:rFonts w:ascii="Times New Roman" w:hAnsi="Times New Roman" w:cs="Times New Roman"/>
        </w:rPr>
        <w:t>MAOM-C</w:t>
      </w:r>
      <w:r w:rsidR="00A12DDC" w:rsidRPr="002247E6">
        <w:rPr>
          <w:rFonts w:ascii="Times New Roman" w:hAnsi="Times New Roman" w:cs="Times New Roman"/>
        </w:rPr>
        <w:t xml:space="preserve"> </w:t>
      </w:r>
      <w:r w:rsidR="00A12DDC"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{"citationID":"XUmnoiBb","properties":{"formattedCitation":"(Jilling et al., 2018)","plainCitation":"(Jilling et al., 2018)","noteIndex":0},"citationItems":[{"id":1249,"uris":["http://zotero.org/users/4537082/items/XI47YUPQ"],"itemData":{"id":1249,"type":"article-journal","container-title":"Biogeochemistry","DOI":"10.1007/s10533-018-0459-5","ISSN":"0168-2563, 1573-515X","issue":"2","journalAbbreviation":"Biogeochemistry","language":"en","page":"103-122","source":"DOI.org (Crossref)","title":"Minerals in the rhizosphere: overlooked mediators of soil nitrogen availability to plants and microbes","title-short":"Minerals in the rhizosphere","volume":"139","author":[{"family":"Jilling","given":"Andrea"},{"family":"Keiluweit","given":"Marco"},{"family":"Contosta","given":"Alexandra R."},{"family":"Frey","given":"Serita"},{"family":"Schimel","given":"Joshua"},{"family":"Schnecker","given":"Jörg"},{"family":"Smith","given":"Richard G."},{"family":"Tiemann","given":"Lisa"},{"family":"Grandy","given":"A. Stuart"}],"issued":{"date-parts":[["2018",7]]}}}],"schema":"https://github.com/citation-style-language/schema/raw/master/csl-citation.json"} </w:instrText>
      </w:r>
      <w:r w:rsidR="00A12DDC" w:rsidRPr="002247E6">
        <w:rPr>
          <w:rFonts w:ascii="Times New Roman" w:hAnsi="Times New Roman" w:cs="Times New Roman"/>
        </w:rPr>
        <w:fldChar w:fldCharType="separate"/>
      </w:r>
      <w:r w:rsidR="008C54EE" w:rsidRPr="002247E6">
        <w:rPr>
          <w:rFonts w:ascii="Times New Roman" w:hAnsi="Times New Roman" w:cs="Times New Roman"/>
        </w:rPr>
        <w:t>(Jilling et al., 2018)</w:t>
      </w:r>
      <w:r w:rsidR="00A12DDC" w:rsidRPr="002247E6">
        <w:rPr>
          <w:rFonts w:ascii="Times New Roman" w:hAnsi="Times New Roman" w:cs="Times New Roman"/>
        </w:rPr>
        <w:fldChar w:fldCharType="end"/>
      </w:r>
      <w:r w:rsidR="00A12DDC" w:rsidRPr="002247E6">
        <w:rPr>
          <w:rFonts w:ascii="Times New Roman" w:hAnsi="Times New Roman" w:cs="Times New Roman"/>
        </w:rPr>
        <w:t xml:space="preserve">, and (c) </w:t>
      </w:r>
      <w:r w:rsidRPr="002247E6">
        <w:rPr>
          <w:rFonts w:ascii="Times New Roman" w:hAnsi="Times New Roman" w:cs="Times New Roman"/>
        </w:rPr>
        <w:t>MAOM-C</w:t>
      </w:r>
      <w:r w:rsidR="00A12DDC" w:rsidRPr="002247E6">
        <w:rPr>
          <w:rFonts w:ascii="Times New Roman" w:hAnsi="Times New Roman" w:cs="Times New Roman"/>
        </w:rPr>
        <w:t xml:space="preserve"> sequestration is N expensive as </w:t>
      </w:r>
      <w:r w:rsidRPr="002247E6">
        <w:rPr>
          <w:rFonts w:ascii="Times New Roman" w:hAnsi="Times New Roman" w:cs="Times New Roman"/>
        </w:rPr>
        <w:t>MAOM-C</w:t>
      </w:r>
      <w:r w:rsidR="00A12DDC" w:rsidRPr="002247E6">
        <w:rPr>
          <w:rFonts w:ascii="Times New Roman" w:hAnsi="Times New Roman" w:cs="Times New Roman"/>
          <w:vertAlign w:val="subscript"/>
        </w:rPr>
        <w:t>C:N</w:t>
      </w:r>
      <w:r w:rsidR="00A12DDC" w:rsidRPr="002247E6">
        <w:rPr>
          <w:rFonts w:ascii="Times New Roman" w:hAnsi="Times New Roman" w:cs="Times New Roman"/>
        </w:rPr>
        <w:t xml:space="preserve"> ratio is much lower compared to </w:t>
      </w:r>
      <w:r w:rsidRPr="002247E6">
        <w:rPr>
          <w:rFonts w:ascii="Times New Roman" w:hAnsi="Times New Roman" w:cs="Times New Roman"/>
        </w:rPr>
        <w:t>POM-C</w:t>
      </w:r>
      <w:r w:rsidR="00A12DDC" w:rsidRPr="002247E6">
        <w:rPr>
          <w:rFonts w:ascii="Times New Roman" w:hAnsi="Times New Roman" w:cs="Times New Roman"/>
          <w:vertAlign w:val="subscript"/>
        </w:rPr>
        <w:t>C:N</w:t>
      </w:r>
      <w:r w:rsidR="00A12DDC" w:rsidRPr="002247E6">
        <w:rPr>
          <w:rFonts w:ascii="Times New Roman" w:hAnsi="Times New Roman" w:cs="Times New Roman"/>
        </w:rPr>
        <w:t>, and even lower in subsoil compared to topsoil</w:t>
      </w:r>
      <w:r w:rsidR="008D34B7" w:rsidRPr="002247E6">
        <w:rPr>
          <w:rFonts w:ascii="Times New Roman" w:hAnsi="Times New Roman" w:cs="Times New Roman"/>
        </w:rPr>
        <w:t xml:space="preserve"> </w:t>
      </w:r>
      <w:r w:rsidR="008D34B7" w:rsidRPr="002247E6">
        <w:rPr>
          <w:rFonts w:ascii="Times New Roman" w:hAnsi="Times New Roman" w:cs="Times New Roman"/>
        </w:rPr>
        <w:fldChar w:fldCharType="begin"/>
      </w:r>
      <w:r w:rsidR="008D34B7" w:rsidRPr="002247E6">
        <w:rPr>
          <w:rFonts w:ascii="Times New Roman" w:hAnsi="Times New Roman" w:cs="Times New Roman"/>
        </w:rPr>
        <w:instrText xml:space="preserve"> ADDIN ZOTERO_ITEM CSL_CITATION {"citationID":"gMTQsbyZ","properties":{"formattedCitation":"(Rumpel et al., 2012)","plainCitation":"(Rumpel et al., 2012)","noteIndex":0},"citationItems":[{"id":1649,"uris":["http://zotero.org/users/4537082/items/I4ZZUSBZ"],"itemData":{"id":1649,"type":"chapter","container-title":"Recarbonization of the Biosphere","event-place":"Dordrecht","ISBN":"978-94-007-4158-4","language":"en","note":"DOI: 10.1007/978-94-007-4159-1_20","page":"445-464","publisher":"Springer Netherlands","publisher-place":"Dordrecht","source":"DOI.org (Crossref)","title":"Carbon Storage and Sequestration in Subsoil Horizons: Knowledge, Gaps and Potentials","title-short":"Carbon Storage and Sequestration in Subsoil Horizons","URL":"http://link.springer.com/10.1007/978-94-007-4159-1_20","editor":[{"family":"Lal","given":"Rattan"},{"family":"Lorenz","given":"Klaus"},{"family":"Hüttl","given":"Reinhard F."},{"family":"Schneider","given":"Bernd Uwe"},{"family":"Braun","given":"Joachim","non-dropping-particle":"von"}],"author":[{"family":"Rumpel","given":"Cornelia"},{"family":"Chabbi","given":"Abad"},{"family":"Marschner","given":"Bernd"}],"accessed":{"date-parts":[["2022",3,7]]},"issued":{"date-parts":[["2012"]]}}}],"schema":"https://github.com/citation-style-language/schema/raw/master/csl-citation.json"} </w:instrText>
      </w:r>
      <w:r w:rsidR="008D34B7" w:rsidRPr="002247E6">
        <w:rPr>
          <w:rFonts w:ascii="Times New Roman" w:hAnsi="Times New Roman" w:cs="Times New Roman"/>
        </w:rPr>
        <w:fldChar w:fldCharType="separate"/>
      </w:r>
      <w:r w:rsidR="008D34B7" w:rsidRPr="002247E6">
        <w:rPr>
          <w:rFonts w:ascii="Times New Roman" w:hAnsi="Times New Roman" w:cs="Times New Roman"/>
        </w:rPr>
        <w:t>(Rumpel et al., 2012)</w:t>
      </w:r>
      <w:r w:rsidR="008D34B7" w:rsidRPr="002247E6">
        <w:rPr>
          <w:rFonts w:ascii="Times New Roman" w:hAnsi="Times New Roman" w:cs="Times New Roman"/>
        </w:rPr>
        <w:fldChar w:fldCharType="end"/>
      </w:r>
      <w:r w:rsidR="008D34B7" w:rsidRPr="002247E6">
        <w:rPr>
          <w:rFonts w:ascii="Times New Roman" w:hAnsi="Times New Roman" w:cs="Times New Roman"/>
        </w:rPr>
        <w:t xml:space="preserve">. </w:t>
      </w:r>
      <w:r w:rsidR="00394469" w:rsidRPr="002247E6">
        <w:rPr>
          <w:rFonts w:ascii="Times New Roman" w:hAnsi="Times New Roman" w:cs="Times New Roman"/>
        </w:rPr>
        <w:t>These reasons underscore the importance of further investigating the actual saturation limit of soil</w:t>
      </w:r>
      <w:r w:rsidR="00C30357" w:rsidRPr="002247E6">
        <w:rPr>
          <w:rFonts w:ascii="Times New Roman" w:hAnsi="Times New Roman" w:cs="Times New Roman"/>
        </w:rPr>
        <w:t xml:space="preserve"> mineral matrix</w:t>
      </w:r>
      <w:r w:rsidR="00394469" w:rsidRPr="002247E6">
        <w:rPr>
          <w:rFonts w:ascii="Times New Roman" w:hAnsi="Times New Roman" w:cs="Times New Roman"/>
        </w:rPr>
        <w:t>, rather than relying on empirical equations to estimate the MAOM-C saturation limit. Additionally, understanding how the type and quantity of residue-C inputs affect MAOM-C stabilization is crucial when managing agroecosystems for SOC sequestration.</w:t>
      </w:r>
    </w:p>
    <w:p w14:paraId="787EB53E" w14:textId="6C77029C" w:rsidR="00A12DDC" w:rsidRPr="002247E6" w:rsidRDefault="00A12DDC" w:rsidP="00121549">
      <w:pPr>
        <w:pStyle w:val="Heading1"/>
        <w:spacing w:before="120" w:after="120" w:line="480" w:lineRule="auto"/>
        <w:jc w:val="left"/>
        <w:rPr>
          <w:rFonts w:ascii="Times New Roman" w:hAnsi="Times New Roman" w:cs="Times New Roman"/>
          <w:b w:val="0"/>
          <w:bCs w:val="0"/>
          <w:i/>
          <w:iCs/>
          <w:sz w:val="24"/>
        </w:rPr>
      </w:pPr>
      <w:bookmarkStart w:id="160" w:name="_Toc167955116"/>
      <w:r w:rsidRPr="002247E6">
        <w:rPr>
          <w:rFonts w:ascii="Times New Roman" w:hAnsi="Times New Roman" w:cs="Times New Roman"/>
          <w:b w:val="0"/>
          <w:bCs w:val="0"/>
          <w:i/>
          <w:iCs/>
          <w:sz w:val="24"/>
        </w:rPr>
        <w:t>4.</w:t>
      </w:r>
      <w:r w:rsidR="00E060C4" w:rsidRPr="002247E6">
        <w:rPr>
          <w:rFonts w:ascii="Times New Roman" w:hAnsi="Times New Roman" w:cs="Times New Roman"/>
          <w:b w:val="0"/>
          <w:bCs w:val="0"/>
          <w:i/>
          <w:iCs/>
          <w:sz w:val="24"/>
        </w:rPr>
        <w:t>5.</w:t>
      </w:r>
      <w:r w:rsidRPr="002247E6">
        <w:rPr>
          <w:rFonts w:ascii="Times New Roman" w:hAnsi="Times New Roman" w:cs="Times New Roman"/>
          <w:b w:val="0"/>
          <w:bCs w:val="0"/>
          <w:i/>
          <w:iCs/>
          <w:sz w:val="24"/>
        </w:rPr>
        <w:t xml:space="preserve">3. </w:t>
      </w:r>
      <w:r w:rsidR="00806B48" w:rsidRPr="002247E6">
        <w:rPr>
          <w:rFonts w:ascii="Times New Roman" w:hAnsi="Times New Roman" w:cs="Times New Roman"/>
          <w:b w:val="0"/>
          <w:bCs w:val="0"/>
          <w:i/>
          <w:iCs/>
          <w:caps w:val="0"/>
          <w:sz w:val="24"/>
        </w:rPr>
        <w:t>Management implications from this study</w:t>
      </w:r>
      <w:bookmarkEnd w:id="160"/>
    </w:p>
    <w:p w14:paraId="2FFBF6AC" w14:textId="45561104" w:rsidR="00A12DDC" w:rsidRPr="002247E6" w:rsidRDefault="00A12DDC" w:rsidP="00121549">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Our study demonstrates that the accrual of bulk SOC fractions and the mineralization of native SOM through PE are interconnected and fundamental processes critical for C cycling from crop residue return in agricultural soils. We present direct evidence that conservation agricultural management systems with cover cropping practices can increase SOC protection against PE and can lead to increased residue C retention in </w:t>
      </w:r>
      <w:r w:rsidR="0093253B" w:rsidRPr="002247E6">
        <w:rPr>
          <w:rFonts w:ascii="Times New Roman" w:hAnsi="Times New Roman" w:cs="Times New Roman"/>
        </w:rPr>
        <w:t>POM-C</w:t>
      </w:r>
      <w:r w:rsidRPr="002247E6">
        <w:rPr>
          <w:rFonts w:ascii="Times New Roman" w:hAnsi="Times New Roman" w:cs="Times New Roman"/>
        </w:rPr>
        <w:t xml:space="preserve"> and </w:t>
      </w:r>
      <w:r w:rsidR="0093253B" w:rsidRPr="002247E6">
        <w:rPr>
          <w:rFonts w:ascii="Times New Roman" w:hAnsi="Times New Roman" w:cs="Times New Roman"/>
        </w:rPr>
        <w:t>MAOM-C</w:t>
      </w:r>
      <w:r w:rsidRPr="002247E6">
        <w:rPr>
          <w:rFonts w:ascii="Times New Roman" w:hAnsi="Times New Roman" w:cs="Times New Roman"/>
        </w:rPr>
        <w:t xml:space="preserve"> fractions, likely from the microbial and soil physicochemical positive feedback benefit from the </w:t>
      </w:r>
      <w:r w:rsidRPr="002247E6">
        <w:rPr>
          <w:rFonts w:ascii="Times New Roman" w:hAnsi="Times New Roman" w:cs="Times New Roman"/>
        </w:rPr>
        <w:lastRenderedPageBreak/>
        <w:t xml:space="preserve">management legacy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{"citationID":"TSPZM0ew","properties":{"formattedCitation":"(Mbuthia et al., 2015; Nouri et al., 2021)","plainCitation":"(Mbuthia et al., 2015; Nouri et al., 2021)","noteIndex":0},"citationItems":[{"id":248,"uris":["http://zotero.org/users/4537082/items/65FD2BFW"],"itemData":{"id":248,"type":"article-journal","abstract":"Conservation agriculture practices, such as reduced tillage, cover crops and fertilization, are often\nassociated with greater microbial biomass and activity that are linked to improvements in soil quality.\nThis study characterized the impact of long term (31 years) tillage (till and no-till), cover crops (Hairy\nvetch- Vicia villosa and winter wheat- Triticum aestivum, and a no cover control), and N-rates (0, 34, 67\nand 101 kg N ha 1\n) on soil microbial community structure, activity and resultant soil quality calculated\nusing the soil management assessment framework (SMAF) scoring index under continuous cotton\n(Gossypium hirsutum) production on a Lexington silt loam in West Tennessee.\nNo-till treatments were characterized by a significantly greater (P &lt; 0.05) abundance of Gram positive\nbacteria, actinomycetes and mycorrhizae fungi fatty acid methyl ester (FAME) biomarkers compared to\ntill. Saprophytic fungal FAME biomarkers were significantly less abundant (P &lt; 0.05) under no-till\ntreatments resulting in a lower fungi to bacteria (F:B) ratio. Key enzymes associated with C, N &amp; P\ncycling (b-glucosidase, b-glucosaminidase, and phosphodiesterase) had significantly higher rates under\nno-till relative to till, corresponding to significantly greater (P &lt; 0.05) soil C and N, extractable nutrients\n(P, K and Ca) and yields. Mycorrhizae fungi biomarkers significantly decreased (P &lt; 0.05) with increasing\nN-rate and was significantly less (P &lt; 0.05) under the vetch cover crop compared to wheat and no cover.\nTreatments under vetch also had significantly higher b-glucosaminidase and basal microbial respiration\nrates compared to wheat and no cover.\nConsequently, the total organic carbon (TOC) and b-glucosidase SMAF quality scores were significantly\ngreater under no-till compared to till and under the vetch compared to wheat and no cover treatments,\nresulting in a significantly greater overall soil quality index (SQI).\nOur results demonstrate that long-term no-till and use of cover crops under a low biomass monoculture crop production system like cotton results in significant shifts in the microbial community\nstructure, activity, and conditions that favor C, N and P cycling compared to those under conventional\ntillage practices. These practices also led to increased yields and improved soil quality with no-till having\n13% greater yields than till and treatments under vetch having 5% increase in soil quality compared to no\ncover and wheat.","container-title":"Soil Biology and Biochemistry","DOI":"10.1016/j.soilbio.2015.06.016","ISSN":"00380717","journalAbbreviation":"Soil Biology and Biochemistry","language":"en","page":"24-34","source":"DOI.org (Crossref)","title":"Long term tillage, cover crop, and fertilization effects on microbial community structure, activity: Implications for soil quality","title-short":"Long term tillage, cover crop, and fertilization effects on microbial community structure, activity","volume":"89","author":[{"family":"Mbuthia","given":"Lilian Wanjiru"},{"family":"Acosta-Martínez","given":"Veronica"},{"family":"DeBruyn","given":"Jennifer"},{"family":"Schaeffer","given":"Sean"},{"family":"Tyler","given":"Donald"},{"family":"Odoi","given":"Evah"},{"family":"Mpheshea","given":"Molefi"},{"family":"Walker","given":"Forbes"},{"family":"Eash","given":"Neal"}],"issued":{"date-parts":[["2015",10]]}}},{"id":1645,"uris":["http://zotero.org/users/4537082/items/WZVR33U3"],"itemData":{"id":1645,"type":"article-journal","abstract":"Abstract\n            Climate extremes pose a global threat to crop security. Conservation agriculture is expected to offer substantial climate adaptation benefits. However, synergistic effects of conservation practices on yield during normal versus extreme climates and underlying regulatory mechanisms remain elusive. Here, we analyze 29-years of climate data, cotton (Gossypium hirsutum L.) yield, and soil data under 32 management practices in Tennessee, USA. We find that long-term no-tillage enhanced agroecosystem resilience and yield stability under climate extremes and maximized yield under favorable climate. We demonstrate that no-tillage benefits are tied with enhanced soil structural stability and organic carbon. No-tillage enhanced the effectiveness of legume cover crop in stabilizing cotton yield during relatively dry or wet, and dry years, while nitrogen fertilizer rate and precipitation timing, controlled yield stability in wetter years. Our findings provide evidence-based insights into how management strategies can enhance agroecosystem resilience and production stability in climate extremes.","container-title":"Communications Earth &amp; Environment","DOI":"10.1038/s43247-021-00223-6","ISSN":"2662-4435","issue":"1","journalAbbreviation":"Commun Earth Environ","language":"en","page":"155","source":"DOI.org (Crossref)","title":"Conservation agriculture increases the soil resilience and cotton yield stability in climate extremes of the southeast US","volume":"2","author":[{"family":"Nouri","given":"Amin"},{"family":"Yoder","given":"Daniel C."},{"family":"Raji","given":"Mohammad"},{"family":"Ceylan","given":"Safak"},{"family":"Jagadamma","given":"Sindhu"},{"family":"Lee","given":"Jaehoon"},{"family":"Walker","given":"Forbes R."},{"family":"Yin","given":"Xinhua"},{"family":"Fitzpatrick","given":"Judith"},{"family":"Trexler","given":"Brady"},{"family":"Arelli","given":"Prakash"},{"family":"Saxton","given":"Arnold M."}],"issued":{"date-parts":[["2021",12]]}}}],"schema":"https://github.com/citation-style-language/schema/raw/master/csl-citation.json"}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(Mbuthia et al., 2015; Nouri et al., 2021)</w:t>
      </w:r>
      <w:r w:rsidRPr="002247E6">
        <w:rPr>
          <w:rFonts w:ascii="Times New Roman" w:hAnsi="Times New Roman" w:cs="Times New Roman"/>
        </w:rPr>
        <w:fldChar w:fldCharType="end"/>
      </w:r>
      <w:r w:rsidRPr="002247E6">
        <w:rPr>
          <w:rFonts w:ascii="Times New Roman" w:hAnsi="Times New Roman" w:cs="Times New Roman"/>
        </w:rPr>
        <w:t xml:space="preserve">. Cover crop treatments showed higher C recovery in bulk SOC fractions and lower PE compared to no-cover practices, suggesting long-term cover cropping increases residue-C incorporation into bulk SOC and reduces SOC losses from PE. This is in accordance with our findings of greater SOC storage in the cover cropping than in the no-cover control from the same experimental site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{"citationID":"rdr2DTYa","properties":{"formattedCitation":"(Patra et al., 2022)","plainCitation":"(Patra et al., 2022)","noteIndex":0},"citationItems":[{"id":1769,"uris":["http://zotero.org/users/4537082/items/64KZYQE9"],"itemData":{"id":1769,"type":"article-journal","container-title":"Soil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(Patra et al., 2022)</w:t>
      </w:r>
      <w:r w:rsidRPr="002247E6">
        <w:rPr>
          <w:rFonts w:ascii="Times New Roman" w:hAnsi="Times New Roman" w:cs="Times New Roman"/>
        </w:rPr>
        <w:fldChar w:fldCharType="end"/>
      </w:r>
      <w:r w:rsidRPr="002247E6">
        <w:rPr>
          <w:rFonts w:ascii="Times New Roman" w:hAnsi="Times New Roman" w:cs="Times New Roman"/>
        </w:rPr>
        <w:t xml:space="preserve">. </w:t>
      </w:r>
    </w:p>
    <w:p w14:paraId="6B774493" w14:textId="5ECA6772" w:rsidR="00F86012" w:rsidRPr="002247E6" w:rsidRDefault="00A12DDC" w:rsidP="00052CA5">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There are several mechanisms to explain the observed potential for cover crops to efficiently transform added residue into </w:t>
      </w:r>
      <w:r w:rsidR="0093253B" w:rsidRPr="002247E6">
        <w:rPr>
          <w:rFonts w:ascii="Times New Roman" w:hAnsi="Times New Roman" w:cs="Times New Roman"/>
        </w:rPr>
        <w:t>POM-C</w:t>
      </w:r>
      <w:r w:rsidRPr="002247E6">
        <w:rPr>
          <w:rFonts w:ascii="Times New Roman" w:hAnsi="Times New Roman" w:cs="Times New Roman"/>
        </w:rPr>
        <w:t xml:space="preserve"> and </w:t>
      </w:r>
      <w:r w:rsidR="0093253B" w:rsidRPr="002247E6">
        <w:rPr>
          <w:rFonts w:ascii="Times New Roman" w:hAnsi="Times New Roman" w:cs="Times New Roman"/>
        </w:rPr>
        <w:t>MAOM-C</w:t>
      </w:r>
      <w:r w:rsidRPr="002247E6">
        <w:rPr>
          <w:rFonts w:ascii="Times New Roman" w:hAnsi="Times New Roman" w:cs="Times New Roman"/>
        </w:rPr>
        <w:t xml:space="preserve">, suggesting similar outcomes might be achievable in field conditions. First, in the southeastern US, winter legume cover crops such as HV are cultivated to produce substantial biomass. These legume cover crops are adapted to the humid areas of the southeast US with moderate winter temperatures for optimal biomass yield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{"citationID":"0YGtbKA6","properties":{"formattedCitation":"(Holderbaum et al., 1990)","plainCitation":"(Holderbaum et al., 1990)","noteIndex":0},"citationItems":[{"id":4744,"uris":["http://zotero.org/users/4537082/items/VAVNK3ZB"],"itemData":{"id":4744,"type":"article-journal","abstract":"Abstract\n            \n              No‐tillage systems utilizing winter cover crops can reduce erosion and leaching losses. Fall‐seeded legumes can also supply significant amounts of N to subsequent corn (\n              Zea mays\n              L.) crops. The suitability of 14 fall‐seeded legumes, three small grains and four legume/grass mixtures was evaluated for winter covers from 1982 through 1985 on Matapeake silt loam (fine‐loamy, mixed, mesic, Typic Hapludult) and Mattapex silt loam(fine‐silty, mixed mesic, Aqualfic Normuldult) Coastal Plain soils as well as Delanco silt loam and Chester silt loam (fine‐loamy, mixed, mesic, Aquic Hapludult) Piedmont soils. Hairy vetch (\n              Vicia villosa\n              Roth), crimson clover (\n              Trifolium incarnatum\n              L.) and Austrian winter peas [\n              Pisum sativum\n              (L.) Poir.] were the most promising cover crops. Fall growth and early soil coverage was highest with crimson and lowest with vetch which had higher winter survival and spring growth. Peas and, to a lesser extent, crimson clover stands were damaged in some years by\n              Sclerotinia trifoliorum\n              Eriks. In some years top growth of vetch contained up to 350 kg N/ha. While N concentration varied among species, total N production was determined more by dry matter yield. Legume cover crops had a greater influence on corn grain yields on the heavier textured soils and longer growing season of the Coastal Plain. In 1985, N contribution to the subsequent corn crop was reduced when small grains were seeded with annual legumes. Results from these studies show that winter annual legumes can reduce N costs while providing better soil protection during winter months.","container-title":"Agronomy Journal","DOI":"10.2134/agronj1990.00021962008200010026x","ISSN":"0002-1962, 1435-0645","issue":"1","journalAbbreviation":"Agronomy Journal","language":"en","page":"117-124","source":"DOI.org (Crossref)","title":"Fall‐Seeded Legume Cover Crops for No‐Tillage Corn in the Humid East","volume":"82","author":[{"family":"Holderbaum","given":"J. F."},{"family":"Decker","given":"A. M."},{"family":"Messinger","given":"J. J."},{"family":"Mulford","given":"F. R."},{"family":"Vough","given":"L. R."}],"issued":{"date-parts":[["1990",1]]}}}],"schema":"https://github.com/citation-style-language/schema/raw/master/csl-citation.json"}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(Holderbaum et al., 1990)</w:t>
      </w:r>
      <w:r w:rsidRPr="002247E6">
        <w:rPr>
          <w:rFonts w:ascii="Times New Roman" w:hAnsi="Times New Roman" w:cs="Times New Roman"/>
        </w:rPr>
        <w:fldChar w:fldCharType="end"/>
      </w:r>
      <w:r w:rsidRPr="002247E6">
        <w:rPr>
          <w:rFonts w:ascii="Times New Roman" w:hAnsi="Times New Roman" w:cs="Times New Roman"/>
        </w:rPr>
        <w:t xml:space="preserve">. More high quality residue-C inputs not only could increase </w:t>
      </w:r>
      <w:r w:rsidR="0093253B" w:rsidRPr="002247E6">
        <w:rPr>
          <w:rFonts w:ascii="Times New Roman" w:hAnsi="Times New Roman" w:cs="Times New Roman"/>
        </w:rPr>
        <w:t>POM-C</w:t>
      </w:r>
      <w:r w:rsidRPr="002247E6">
        <w:rPr>
          <w:rFonts w:ascii="Times New Roman" w:hAnsi="Times New Roman" w:cs="Times New Roman"/>
        </w:rPr>
        <w:t xml:space="preserve"> storage to compensate for the higher decomposition rate, but also promote </w:t>
      </w:r>
      <w:r w:rsidR="0093253B" w:rsidRPr="002247E6">
        <w:rPr>
          <w:rFonts w:ascii="Times New Roman" w:hAnsi="Times New Roman" w:cs="Times New Roman"/>
        </w:rPr>
        <w:t>MAOM-C</w:t>
      </w:r>
      <w:r w:rsidRPr="002247E6">
        <w:rPr>
          <w:rFonts w:ascii="Times New Roman" w:hAnsi="Times New Roman" w:cs="Times New Roman"/>
        </w:rPr>
        <w:t xml:space="preserve"> formation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{"citationID":"c0nYpDlJ","properties":{"formattedCitation":"(Franzluebbers 2010; Singh et al. 2020; Patra et al. 2022)","plainCitation":"(Franzluebbers 2010; Singh et al. 2020; Patra et al. 2022)","dontUpdate":true,"noteIndex":0},"citationItems":[{"id":792,"uris":["http://zotero.org/users/4537082/items/27YGKKZU"],"itemData":{"id":792,"type":"article-journal","abstract":"Conservation management of degraded land has the potential to build soil fertility, restore soil functions, and mitigate greenhouse gas emissions as a consequence of surface soil organic matter accumulation. Literature from the southeastern United States was reviewed and synthesized to: (i) quantitatively evaluate the magnitude and rate of soil organic C (SOC) sequestration with conservation agricultural management; (ii) evaluate how conservation management affects surface SOC accumulation and its implications on ecosystem services; and (iii) recommend practical soil sampling strategies based on spatial and temporal issues to improve the detection of statistically significant SOC sequestration. Soil organic C sequestration was 0.45 ± 0.04 Mg C ha−1 yr−1 (mean ± standard error, n = 147, 20 ± 1 cm depth, 11 ± 1 yr) with conservation tillage compared with conventional tillage cropland. Establishment of perennial pastures sequestered 0.84 ± 0.11 Mg C ha−1 yr−1 (n = 35, 25 ± 2 cm depth, 17 ± 1 yr). Stratification of SOC with depth was common under conservation agricultural management and appears to be integrally linked to abatement of soil erosion, improvement in water quality, and SOC sequestration. Sampling of conservation management systems should ideally occur repeatedly with time in controlled and replicated experiments, but there is also an urgent need for chronosequence and paired-field surveys of SOC on working farms in the region to validate and expand the scope of inference of experimental results. Landowners in the southeastern United States have great potential to restore soil fertility and mitigate greenhouse gas emissions with the adoption of and improvement in conservation agricultural systems (e.g., continuous no-till, high-residue crop rotations, high organic matter inputs).","container-title":"Soil Science Society of America Journal","DOI":"10.2136/sssaj2009.0079","ISSN":"1435-0661","issue":"2","language":"en","note":"_eprint: https://onlinelibrary.wiley.com/doi/pdf/10.2136/sssaj2009.0079","page":"347-357","source":"Wiley Online Library","title":"Achieving Soil Organic Carbon Sequestration with Conservation Agricultural Systems in the Southeastern United States","volume":"74","author":[{"family":"Franzluebbers","given":"Alan J."}],"issued":{"date-parts":[["2010"]]}}},{"id":840,"uris":["http://zotero.org/users/4537082/items/7Y4TPKQ9"],"itemData":{"id":840,"type":"article-journal","abstract":"Agricultural management practices control soil organic carbon (SOC) content in croplands. Long-term cropping system experiments offer a great opportunity to understand the magnitude and direction of SOC change in response to management practices. Such information is very limited from the southeastern US, a region with warm and humid climatic conditions that typically favor SOC decomposition over accumulation. Therefore, this study was conducted to assess the effect of 39 years of chisel plow (CP), disc plow (DP), moldboard plow (MP), no-tillage (NT), NT with winter wheat (Triticum aestivum L.) cover crop (NTW), and NT with wheat-soybean (Glycine max L.) double crop (NTWD) on total SOC and SOC fractions including permanganate oxidizable C (POXC), water extractable C (WEC), resistant C (RC), and aggregate-associated SOC in a continuous soybean system. Additionally, aggregate size distribution, mean weight diameter (MWD), and wet aggregate stability (WAS) were determined. Results showed that NTW and NTWD significantly increased SOC and POXC compared to MP with mean SOC (g kg−1 soil) of 12.2 (NTW) ≥10.9 (NTWD) &gt;7.2 (MP) and mean POXC (mg kg−1 soil) of 465 (NTWD) ≥418 (NTW) &gt;252 (MP). The WEC and RC fractions did not differ among treatments. Across the treatments, the greatest aggregate-associated SOC concentration was found in microaggregates (0.053–0.25 mm) and the lowest in clay- and silt-size particles (&lt;0.053 mm). Additionally, WAS under NT systems was significantly higher (45.5–52.3 %) than under tilled treatments (21.9–29.1 %). Total SOC correlated significantly with POXC (r = 0.68, p &lt; 0.01), RC (r = 0.46, p &lt; 0.05), WAS (r = 0.65, p &lt; 0.01), and aggregate-associated SOC concentrations (r &gt; 0.6, p &lt; 0.01). Overall, this study revealed that NT enhanced SOC and POXC accumulation and macroaggregation compared to tilled treatments. Cover cropping and double cropping further improved SOC accumulation. In conclusion, long-term adoption of different tillage intensities can strongly alter SOC dynamics in bulk soil and aggregates under continuous soybean production systems of the southeastern US.","container-title":"Soil and Tillage Research","DOI":"10.1016/j.still.2019.104523","ISSN":"0167-1987","journalAbbreviation":"Soil and Tillage Research","language":"en","page":"104523","source":"ScienceDirect","title":"Soil organic carbon and aggregation in response to thirty-nine years of tillage management in the southeastern US","volume":"197","author":[{"family":"Singh","given":"Surendra"},{"family":"Nouri","given":"Amin"},{"family":"Singh","given":"Shikha"},{"family":"Anapalli","given":"Saseendran"},{"family":"Lee","given":"Jaehoon"},{"family":"Arelli","given":"Prakash"},{"family":"Jagadamma","given":"Sindhu"}],"issued":{"date-parts":[["2020",3,1]]}}},{"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(Franzluebbers 2010; Singh et al. 2020)</w:t>
      </w:r>
      <w:r w:rsidRPr="002247E6">
        <w:rPr>
          <w:rFonts w:ascii="Times New Roman" w:hAnsi="Times New Roman" w:cs="Times New Roman"/>
        </w:rPr>
        <w:fldChar w:fldCharType="end"/>
      </w:r>
      <w:r w:rsidRPr="002247E6">
        <w:rPr>
          <w:rFonts w:ascii="Times New Roman" w:hAnsi="Times New Roman" w:cs="Times New Roman"/>
        </w:rPr>
        <w:t xml:space="preserve">. Second, WW as a cover crop, when planted early, develop a comprehensive root system, where primary roots reach depths of 90-120 cm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{"citationID":"2rTtXJVt","properties":{"formattedCitation":"(Modak et al., 2019)","plainCitation":"(Modak et al., 2019)","noteIndex":0},"citationItems":[{"id":1424,"uris":["http://zotero.org/users/4537082/items/EBCL6JX3"],"itemData":{"id":1424,"type":"article-journal","abstract":"Conservation agriculture (CA) practices have been recognized to enhance soil health by optimizing key soil attributes and are being implemented worldwide. But, the potential of CA to soil organic carbon (SOC) sequestration and enhancing its oxidative stability (OXS) in deep layers and aggregates are less highlighted. Thus, our aim was to study the long-term (9 years) effects of contrasting tillage treatments and residue addition on soil aggregation, OXS in bulk soils (0–5, 5–15, 15–30 and 30–60 cm) and aggregates (0–5 and 5–15 cm), and C pools and sequestration (0–5, 5–15, 15–30 and 30–60 cm). For this an experiment was laid out in a split plot design with two tillage practices in main plots (zero-tillage: ZT and conventional tillage: CT) and four residue management practices in sub-plots (No residue: NR, wheat residue: WR, soybean residue: SR and wheat + soybean residue: WR + SR) in 2008. Soil samples collected from 0–5, 5–15, 15–30 and 30–60 cm layers were analyzed. The ZT plots had </w:instrText>
      </w:r>
      <w:r w:rsidR="00DC43D9" w:rsidRPr="002247E6">
        <w:rPr>
          <w:rFonts w:ascii="Cambria Math" w:hAnsi="Cambria Math" w:cs="Cambria Math"/>
        </w:rPr>
        <w:instrText>∼</w:instrText>
      </w:r>
      <w:r w:rsidR="00DC43D9" w:rsidRPr="002247E6">
        <w:rPr>
          <w:rFonts w:ascii="Times New Roman" w:hAnsi="Times New Roman" w:cs="Times New Roman"/>
        </w:rPr>
        <w:instrText xml:space="preserve">26 and 15% higher macroaggregate associated C than CT plots in 0–5 and 5–15 cm soil layers, respectively. In macroaggregates of first two soil layers, recalcitrant C was (a) </w:instrText>
      </w:r>
      <w:r w:rsidR="00DC43D9" w:rsidRPr="002247E6">
        <w:rPr>
          <w:rFonts w:ascii="Cambria Math" w:hAnsi="Cambria Math" w:cs="Cambria Math"/>
        </w:rPr>
        <w:instrText>∼</w:instrText>
      </w:r>
      <w:r w:rsidR="00DC43D9" w:rsidRPr="002247E6">
        <w:rPr>
          <w:rFonts w:ascii="Times New Roman" w:hAnsi="Times New Roman" w:cs="Times New Roman"/>
        </w:rPr>
        <w:instrText xml:space="preserve">57, 76 and 63%; and (b) 85, 59 and 40% greater in WR + SR, SR and WR plots over NR, respectively. Similar trend was observed for microaggregate associated recalcitrant C. The OXS of C in ZT was </w:instrText>
      </w:r>
      <w:r w:rsidR="00DC43D9" w:rsidRPr="002247E6">
        <w:rPr>
          <w:rFonts w:ascii="Cambria Math" w:hAnsi="Cambria Math" w:cs="Cambria Math"/>
        </w:rPr>
        <w:instrText>∼</w:instrText>
      </w:r>
      <w:r w:rsidR="00DC43D9" w:rsidRPr="002247E6">
        <w:rPr>
          <w:rFonts w:ascii="Times New Roman" w:hAnsi="Times New Roman" w:cs="Times New Roman"/>
        </w:rPr>
        <w:instrText xml:space="preserve">21% more than CT, but residue addition had no impact on OXS. In 15–30 and 30–60 cm soil layers, OXS in WR + SR plots were </w:instrText>
      </w:r>
      <w:r w:rsidR="00DC43D9" w:rsidRPr="002247E6">
        <w:rPr>
          <w:rFonts w:ascii="Cambria Math" w:hAnsi="Cambria Math" w:cs="Cambria Math"/>
        </w:rPr>
        <w:instrText>∼</w:instrText>
      </w:r>
      <w:r w:rsidR="00DC43D9" w:rsidRPr="002247E6">
        <w:rPr>
          <w:rFonts w:ascii="Times New Roman" w:hAnsi="Times New Roman" w:cs="Times New Roman"/>
        </w:rPr>
        <w:instrText xml:space="preserve">28 and 31% greater than NR. Although deep soil layers (15–60 cm) accounted for </w:instrText>
      </w:r>
      <w:r w:rsidR="00DC43D9" w:rsidRPr="002247E6">
        <w:rPr>
          <w:rFonts w:ascii="Cambria Math" w:hAnsi="Cambria Math" w:cs="Cambria Math"/>
        </w:rPr>
        <w:instrText>∼</w:instrText>
      </w:r>
      <w:r w:rsidR="00DC43D9" w:rsidRPr="002247E6">
        <w:rPr>
          <w:rFonts w:ascii="Times New Roman" w:hAnsi="Times New Roman" w:cs="Times New Roman"/>
        </w:rPr>
        <w:instrText xml:space="preserve">68% of sequestered C, tillage had no impact on deep soil C sequestration. About </w:instrText>
      </w:r>
      <w:r w:rsidR="00DC43D9" w:rsidRPr="002247E6">
        <w:rPr>
          <w:rFonts w:ascii="Cambria Math" w:hAnsi="Cambria Math" w:cs="Cambria Math"/>
        </w:rPr>
        <w:instrText>∼</w:instrText>
      </w:r>
      <w:r w:rsidR="00DC43D9" w:rsidRPr="002247E6">
        <w:rPr>
          <w:rFonts w:ascii="Times New Roman" w:hAnsi="Times New Roman" w:cs="Times New Roman"/>
        </w:rPr>
        <w:instrText xml:space="preserve">85% of total SOC stock was accumulated in soil aggregates of topsoil. Contrarily, of total sequestered SOC in top soil, only </w:instrText>
      </w:r>
      <w:r w:rsidR="00DC43D9" w:rsidRPr="002247E6">
        <w:rPr>
          <w:rFonts w:ascii="Cambria Math" w:hAnsi="Cambria Math" w:cs="Cambria Math"/>
        </w:rPr>
        <w:instrText>∼</w:instrText>
      </w:r>
      <w:r w:rsidR="00DC43D9" w:rsidRPr="002247E6">
        <w:rPr>
          <w:rFonts w:ascii="Times New Roman" w:hAnsi="Times New Roman" w:cs="Times New Roman"/>
        </w:rPr>
        <w:instrText xml:space="preserve">30% was sequestered by aggregates of that layer indicating the role of silt + clay fraction in SOC sequestration in tropical Inceptisol. Thus, SOC sequestration in tropical soil is very sluggish and would require long time to meet saturation deficit. Interestingly, crop yield was significantly influenced by active and labile C of bulk soils and aggregates, but not by recalcitrant C in ZT plots. Thus, ZT in combination with crop residue retention has great potential in enhancing deep soil C sequestration and C stability of soil aggregates to sustain soil health and crop production.","container-title":"Soil and Tillage Research","DOI":"10.1016/j.still.2019.104370","ISSN":"0167-1987","journalAbbreviation":"Soil and Tillage Research","language":"en","page":"104370","source":"ScienceDirect","title":"Response of oxidative stability of aggregate-associated soil organic carbon and deep soil carbon sequestration to zero-tillage in subtropical India","volume":"195","author":[{"family":"Modak","given":"Kingshuk"},{"family":"Ghosh","given":"Avijit"},{"family":"Bhattacharyya","given":"Ranjan"},{"family":"Biswas","given":"Dipak Ranjan"},{"family":"Das","given":"Tapas Kumar"},{"family":"Das","given":"Shrila"},{"family":"Singh","given":"Geeta"}],"issued":{"date-parts":[["2019",12,1]]}}}],"schema":"https://github.com/citation-style-language/schema/raw/master/csl-citation.json"}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(Modak et al., 2019)</w:t>
      </w:r>
      <w:r w:rsidRPr="002247E6">
        <w:rPr>
          <w:rFonts w:ascii="Times New Roman" w:hAnsi="Times New Roman" w:cs="Times New Roman"/>
        </w:rPr>
        <w:fldChar w:fldCharType="end"/>
      </w:r>
      <w:r w:rsidRPr="002247E6">
        <w:rPr>
          <w:rFonts w:ascii="Times New Roman" w:hAnsi="Times New Roman" w:cs="Times New Roman"/>
        </w:rPr>
        <w:t xml:space="preserve">. </w:t>
      </w:r>
      <w:r w:rsidR="00BF42B9" w:rsidRPr="002247E6">
        <w:rPr>
          <w:rFonts w:ascii="Times New Roman" w:hAnsi="Times New Roman" w:cs="Times New Roman"/>
        </w:rPr>
        <w:t>These</w:t>
      </w:r>
      <w:r w:rsidRPr="002247E6">
        <w:rPr>
          <w:rFonts w:ascii="Times New Roman" w:hAnsi="Times New Roman" w:cs="Times New Roman"/>
        </w:rPr>
        <w:t xml:space="preserve"> residual roots </w:t>
      </w:r>
      <w:r w:rsidR="00BF42B9" w:rsidRPr="002247E6">
        <w:rPr>
          <w:rFonts w:ascii="Times New Roman" w:hAnsi="Times New Roman" w:cs="Times New Roman"/>
        </w:rPr>
        <w:t xml:space="preserve">over time will </w:t>
      </w:r>
      <w:r w:rsidRPr="002247E6">
        <w:rPr>
          <w:rFonts w:ascii="Times New Roman" w:hAnsi="Times New Roman" w:cs="Times New Roman"/>
        </w:rPr>
        <w:t xml:space="preserve">contribute to subsoil C input, potentially enhancing subsoil SOC storage </w:t>
      </w:r>
      <w:r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{"citationID":"akgHdncc","properties":{"formattedCitation":"(Poirier et al., 2018; Osanai et al., 2020; Patra et al., 2022)","plainCitation":"(Poirier et al., 2018; Osanai et al., 2020; Patra et al., 2022)","dontUpdate":true,"noteIndex":0},"citationItems":[{"id":4686,"uris":["http://zotero.org/users/4537082/items/NBWBCS2K"],"itemData":{"id":4686,"type":"article-journal","container-title":"Soil Biology and Biochemistry","DOI":"10.1016/j.soilbio.2018.02.016","ISSN":"00380717","journalAbbreviation":"Soil Biology and Biochemistry","language":"en","page":"246-259","source":"DOI.org (Crossref)","title":"The root of the matter: Linking root traits and soil organic matter stabilization processes","title-short":"The root of the matter","volume":"120","author":[{"family":"Poirier","given":"Vincent"},{"family":"Roumet","given":"Catherine"},{"family":"Munson","given":"Alison D."}],"issued":{"date-parts":[["2018",5]]}}},{"id":1586,"uris":["http://zotero.org/users/4537082/items/ESNLCSLV"],"itemData":{"id":1586,"type":"article-journal","container-title":"Agriculture, Ecosystems &amp; Environment","DOI":"10.1016/j.agee.2020.106985","ISSN":"01678809","journalAbbreviation":"Agriculture, Ecosystems &amp; Environment","language":"en","page":"106985","source":"DOI.org (Crossref)","title":"Increasing soil organic carbon with maize in cotton-based cropping systems: Mechanisms and potential","title-short":"Increasing soil organic carbon with maize in cotton-based cropping systems","volume":"299","author":[{"family":"Osanai","given":"Yui"},{"family":"Knox","given":"Oliver"},{"family":"Nachimuthu","given":"Gunasekhar"},{"family":"Wilson","given":"Brian"}],"issued":{"date-parts":[["2020",9]]}}},{"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(Poirier et al., 2018; Osanai et al., 2020)</w:t>
      </w:r>
      <w:r w:rsidRPr="002247E6">
        <w:rPr>
          <w:rFonts w:ascii="Times New Roman" w:hAnsi="Times New Roman" w:cs="Times New Roman"/>
        </w:rPr>
        <w:fldChar w:fldCharType="end"/>
      </w:r>
      <w:r w:rsidRPr="002247E6">
        <w:rPr>
          <w:rFonts w:ascii="Times New Roman" w:hAnsi="Times New Roman" w:cs="Times New Roman"/>
        </w:rPr>
        <w:t xml:space="preserve">. Thus, </w:t>
      </w:r>
      <w:bookmarkStart w:id="161" w:name="_Hlk162170153"/>
      <w:r w:rsidRPr="002247E6">
        <w:rPr>
          <w:rFonts w:ascii="Times New Roman" w:hAnsi="Times New Roman" w:cs="Times New Roman"/>
        </w:rPr>
        <w:t>transitioning to cropping systems that can more efficiently store SOC throughout the soil profile could help meet the critical need to accumulate SOC in agroecosystems.</w:t>
      </w:r>
    </w:p>
    <w:p w14:paraId="6DE39860" w14:textId="35FD3CBF" w:rsidR="00A12DDC" w:rsidRPr="002247E6" w:rsidRDefault="00E060C4" w:rsidP="00121549">
      <w:pPr>
        <w:pStyle w:val="Heading1"/>
        <w:spacing w:before="120" w:after="120" w:line="480" w:lineRule="auto"/>
        <w:jc w:val="left"/>
        <w:rPr>
          <w:rFonts w:ascii="Times New Roman" w:hAnsi="Times New Roman" w:cs="Times New Roman"/>
          <w:b w:val="0"/>
          <w:bCs w:val="0"/>
          <w:sz w:val="24"/>
        </w:rPr>
      </w:pPr>
      <w:bookmarkStart w:id="162" w:name="_Toc167955117"/>
      <w:bookmarkEnd w:id="161"/>
      <w:r w:rsidRPr="002247E6">
        <w:rPr>
          <w:rFonts w:ascii="Times New Roman" w:hAnsi="Times New Roman" w:cs="Times New Roman"/>
          <w:sz w:val="24"/>
        </w:rPr>
        <w:t>4.6</w:t>
      </w:r>
      <w:r w:rsidR="00A12DDC" w:rsidRPr="002247E6">
        <w:rPr>
          <w:rFonts w:ascii="Times New Roman" w:hAnsi="Times New Roman" w:cs="Times New Roman"/>
          <w:sz w:val="24"/>
        </w:rPr>
        <w:t xml:space="preserve">. </w:t>
      </w:r>
      <w:r w:rsidR="00806B48" w:rsidRPr="002247E6">
        <w:rPr>
          <w:rFonts w:ascii="Times New Roman" w:hAnsi="Times New Roman" w:cs="Times New Roman"/>
          <w:caps w:val="0"/>
          <w:sz w:val="24"/>
        </w:rPr>
        <w:t>Conclusion</w:t>
      </w:r>
      <w:bookmarkEnd w:id="162"/>
    </w:p>
    <w:p w14:paraId="64542063" w14:textId="336DCE15" w:rsidR="005B12DE" w:rsidRPr="002247E6" w:rsidRDefault="008E614D" w:rsidP="00052CA5">
      <w:pPr>
        <w:spacing w:before="120" w:after="120" w:line="480" w:lineRule="auto"/>
        <w:ind w:firstLine="720"/>
        <w:rPr>
          <w:rFonts w:ascii="Times New Roman" w:hAnsi="Times New Roman" w:cs="Times New Roman"/>
          <w:iCs/>
        </w:rPr>
      </w:pPr>
      <w:r w:rsidRPr="002247E6">
        <w:rPr>
          <w:rFonts w:ascii="Times New Roman" w:hAnsi="Times New Roman" w:cs="Times New Roman"/>
          <w:iCs/>
        </w:rPr>
        <w:t xml:space="preserve">Our results showed that </w:t>
      </w:r>
      <w:r w:rsidR="00A12DDC" w:rsidRPr="002247E6">
        <w:rPr>
          <w:rFonts w:ascii="Times New Roman" w:hAnsi="Times New Roman" w:cs="Times New Roman"/>
          <w:iCs/>
        </w:rPr>
        <w:t xml:space="preserve">long-term agricultural management </w:t>
      </w:r>
      <w:r w:rsidR="001E25F4" w:rsidRPr="002247E6">
        <w:rPr>
          <w:rFonts w:ascii="Times New Roman" w:hAnsi="Times New Roman" w:cs="Times New Roman"/>
          <w:iCs/>
        </w:rPr>
        <w:t xml:space="preserve">practices </w:t>
      </w:r>
      <w:r w:rsidR="00A12DDC" w:rsidRPr="002247E6">
        <w:rPr>
          <w:rFonts w:ascii="Times New Roman" w:hAnsi="Times New Roman" w:cs="Times New Roman"/>
          <w:iCs/>
        </w:rPr>
        <w:t xml:space="preserve">significantly </w:t>
      </w:r>
      <w:r w:rsidRPr="002247E6">
        <w:rPr>
          <w:rFonts w:ascii="Times New Roman" w:hAnsi="Times New Roman" w:cs="Times New Roman"/>
          <w:iCs/>
        </w:rPr>
        <w:t>influence</w:t>
      </w:r>
      <w:r w:rsidR="00A12DDC" w:rsidRPr="002247E6">
        <w:rPr>
          <w:rFonts w:ascii="Times New Roman" w:hAnsi="Times New Roman" w:cs="Times New Roman"/>
          <w:iCs/>
        </w:rPr>
        <w:t xml:space="preserve"> the </w:t>
      </w:r>
      <w:r w:rsidRPr="002247E6">
        <w:rPr>
          <w:rFonts w:ascii="Times New Roman" w:hAnsi="Times New Roman" w:cs="Times New Roman"/>
          <w:iCs/>
        </w:rPr>
        <w:t xml:space="preserve">magnitude of the </w:t>
      </w:r>
      <w:r w:rsidR="00A12DDC" w:rsidRPr="002247E6">
        <w:rPr>
          <w:rFonts w:ascii="Times New Roman" w:hAnsi="Times New Roman" w:cs="Times New Roman"/>
          <w:iCs/>
        </w:rPr>
        <w:t xml:space="preserve">fate of added residue-C </w:t>
      </w:r>
      <w:r w:rsidRPr="002247E6">
        <w:rPr>
          <w:rFonts w:ascii="Times New Roman" w:hAnsi="Times New Roman" w:cs="Times New Roman"/>
          <w:iCs/>
        </w:rPr>
        <w:t>withing bulk SOC fractions, CO</w:t>
      </w:r>
      <w:r w:rsidRPr="002247E6">
        <w:rPr>
          <w:rFonts w:ascii="Times New Roman" w:hAnsi="Times New Roman" w:cs="Times New Roman"/>
          <w:iCs/>
          <w:vertAlign w:val="subscript"/>
        </w:rPr>
        <w:t>2</w:t>
      </w:r>
      <w:r w:rsidRPr="002247E6">
        <w:rPr>
          <w:rFonts w:ascii="Times New Roman" w:hAnsi="Times New Roman" w:cs="Times New Roman"/>
          <w:iCs/>
        </w:rPr>
        <w:t xml:space="preserve"> production and native SOC loss</w:t>
      </w:r>
      <w:r w:rsidR="00A12DDC" w:rsidRPr="002247E6">
        <w:rPr>
          <w:rFonts w:ascii="Times New Roman" w:hAnsi="Times New Roman" w:cs="Times New Roman"/>
          <w:iCs/>
        </w:rPr>
        <w:t xml:space="preserve"> across the soil </w:t>
      </w:r>
      <w:r w:rsidRPr="002247E6">
        <w:rPr>
          <w:rFonts w:ascii="Times New Roman" w:hAnsi="Times New Roman" w:cs="Times New Roman"/>
          <w:iCs/>
        </w:rPr>
        <w:t xml:space="preserve">depth </w:t>
      </w:r>
      <w:r w:rsidR="00A12DDC" w:rsidRPr="002247E6">
        <w:rPr>
          <w:rFonts w:ascii="Times New Roman" w:hAnsi="Times New Roman" w:cs="Times New Roman"/>
          <w:iCs/>
        </w:rPr>
        <w:t xml:space="preserve">profile. The observed higher retention of </w:t>
      </w:r>
      <w:r w:rsidR="00A12DDC" w:rsidRPr="002247E6">
        <w:rPr>
          <w:rFonts w:ascii="Times New Roman" w:hAnsi="Times New Roman" w:cs="Times New Roman"/>
          <w:iCs/>
        </w:rPr>
        <w:lastRenderedPageBreak/>
        <w:t>residue</w:t>
      </w:r>
      <w:r w:rsidR="00052CA5" w:rsidRPr="002247E6">
        <w:rPr>
          <w:rFonts w:ascii="Times New Roman" w:hAnsi="Times New Roman" w:cs="Times New Roman"/>
          <w:iCs/>
        </w:rPr>
        <w:t xml:space="preserve"> C</w:t>
      </w:r>
      <w:r w:rsidR="00A12DDC" w:rsidRPr="002247E6">
        <w:rPr>
          <w:rFonts w:ascii="Times New Roman" w:hAnsi="Times New Roman" w:cs="Times New Roman"/>
          <w:iCs/>
        </w:rPr>
        <w:t xml:space="preserve"> as </w:t>
      </w:r>
      <w:r w:rsidR="0093253B" w:rsidRPr="002247E6">
        <w:rPr>
          <w:rFonts w:ascii="Times New Roman" w:hAnsi="Times New Roman" w:cs="Times New Roman"/>
          <w:iCs/>
        </w:rPr>
        <w:t>POM-C</w:t>
      </w:r>
      <w:r w:rsidR="00A12DDC" w:rsidRPr="002247E6">
        <w:rPr>
          <w:rFonts w:ascii="Times New Roman" w:hAnsi="Times New Roman" w:cs="Times New Roman"/>
          <w:iCs/>
        </w:rPr>
        <w:t xml:space="preserve"> and the </w:t>
      </w:r>
      <w:r w:rsidR="00D35175" w:rsidRPr="002247E6">
        <w:rPr>
          <w:rFonts w:ascii="Times New Roman" w:hAnsi="Times New Roman" w:cs="Times New Roman"/>
          <w:iCs/>
        </w:rPr>
        <w:t>higher</w:t>
      </w:r>
      <w:r w:rsidR="00A12DDC" w:rsidRPr="002247E6">
        <w:rPr>
          <w:rFonts w:ascii="Times New Roman" w:hAnsi="Times New Roman" w:cs="Times New Roman"/>
          <w:iCs/>
        </w:rPr>
        <w:t xml:space="preserve"> </w:t>
      </w:r>
      <w:r w:rsidR="00052CA5" w:rsidRPr="002247E6">
        <w:rPr>
          <w:rFonts w:ascii="Times New Roman" w:hAnsi="Times New Roman" w:cs="Times New Roman"/>
          <w:iCs/>
        </w:rPr>
        <w:t xml:space="preserve">residue C stabilization as MAOM-C </w:t>
      </w:r>
      <w:r w:rsidR="00A12DDC" w:rsidRPr="002247E6">
        <w:rPr>
          <w:rFonts w:ascii="Times New Roman" w:hAnsi="Times New Roman" w:cs="Times New Roman"/>
          <w:iCs/>
        </w:rPr>
        <w:t xml:space="preserve">in the </w:t>
      </w:r>
      <w:r w:rsidR="00052CA5" w:rsidRPr="002247E6">
        <w:rPr>
          <w:rFonts w:ascii="Times New Roman" w:hAnsi="Times New Roman" w:cs="Times New Roman"/>
          <w:iCs/>
        </w:rPr>
        <w:t xml:space="preserve">fine </w:t>
      </w:r>
      <w:r w:rsidR="00A12DDC" w:rsidRPr="002247E6">
        <w:rPr>
          <w:rFonts w:ascii="Times New Roman" w:hAnsi="Times New Roman" w:cs="Times New Roman"/>
          <w:iCs/>
        </w:rPr>
        <w:t xml:space="preserve">silt+clay fraction explains the increased </w:t>
      </w:r>
      <w:r w:rsidR="00052CA5" w:rsidRPr="002247E6">
        <w:rPr>
          <w:rFonts w:ascii="Times New Roman" w:hAnsi="Times New Roman" w:cs="Times New Roman"/>
          <w:iCs/>
        </w:rPr>
        <w:t>SOC accumulation and decreased native SOC loss as priming effect, especially in the deeper subsoil</w:t>
      </w:r>
      <w:r w:rsidR="00A12DDC" w:rsidRPr="002247E6">
        <w:rPr>
          <w:rFonts w:ascii="Times New Roman" w:hAnsi="Times New Roman" w:cs="Times New Roman"/>
          <w:iCs/>
        </w:rPr>
        <w:t xml:space="preserve">. </w:t>
      </w:r>
      <w:r w:rsidR="00595418" w:rsidRPr="002247E6">
        <w:rPr>
          <w:rFonts w:ascii="Times New Roman" w:hAnsi="Times New Roman" w:cs="Times New Roman"/>
          <w:iCs/>
        </w:rPr>
        <w:t xml:space="preserve">Conservation agricultural practices such as NT and </w:t>
      </w:r>
      <w:r w:rsidR="00A12DDC" w:rsidRPr="002247E6">
        <w:rPr>
          <w:rFonts w:ascii="Times New Roman" w:hAnsi="Times New Roman" w:cs="Times New Roman"/>
          <w:iCs/>
        </w:rPr>
        <w:t xml:space="preserve">Cover cropping improved residue-derived C storage in bulk soil fractions and reduced the priming effect, irrespective of tillage differences. </w:t>
      </w:r>
      <w:r w:rsidR="004B594A" w:rsidRPr="002247E6">
        <w:rPr>
          <w:rFonts w:ascii="Times New Roman" w:hAnsi="Times New Roman" w:cs="Times New Roman"/>
          <w:iCs/>
        </w:rPr>
        <w:t xml:space="preserve">The legacy of </w:t>
      </w:r>
      <w:r w:rsidR="001067EB" w:rsidRPr="002247E6">
        <w:rPr>
          <w:rFonts w:ascii="Times New Roman" w:hAnsi="Times New Roman" w:cs="Times New Roman"/>
          <w:iCs/>
        </w:rPr>
        <w:t>conservation</w:t>
      </w:r>
      <w:r w:rsidR="004B594A" w:rsidRPr="002247E6">
        <w:rPr>
          <w:rFonts w:ascii="Times New Roman" w:hAnsi="Times New Roman" w:cs="Times New Roman"/>
          <w:iCs/>
        </w:rPr>
        <w:t xml:space="preserve"> management </w:t>
      </w:r>
      <w:r w:rsidR="001067EB" w:rsidRPr="002247E6">
        <w:rPr>
          <w:rFonts w:ascii="Times New Roman" w:hAnsi="Times New Roman" w:cs="Times New Roman"/>
          <w:iCs/>
        </w:rPr>
        <w:t xml:space="preserve">practices </w:t>
      </w:r>
      <w:r w:rsidR="0093272A" w:rsidRPr="002247E6">
        <w:rPr>
          <w:rFonts w:ascii="Times New Roman" w:hAnsi="Times New Roman" w:cs="Times New Roman"/>
          <w:iCs/>
        </w:rPr>
        <w:t xml:space="preserve">protected </w:t>
      </w:r>
      <w:r w:rsidR="004B594A" w:rsidRPr="002247E6">
        <w:rPr>
          <w:rFonts w:ascii="Times New Roman" w:hAnsi="Times New Roman" w:cs="Times New Roman"/>
          <w:iCs/>
        </w:rPr>
        <w:t xml:space="preserve">native SOC from the priming effect by increasing the availability of HV biomass in the topsoil and WW root-derived C input in the subsoil, </w:t>
      </w:r>
      <w:r w:rsidR="0093272A" w:rsidRPr="002247E6">
        <w:rPr>
          <w:rFonts w:ascii="Times New Roman" w:hAnsi="Times New Roman" w:cs="Times New Roman"/>
          <w:iCs/>
        </w:rPr>
        <w:t>increasing C availability</w:t>
      </w:r>
      <w:r w:rsidR="001067EB" w:rsidRPr="002247E6">
        <w:rPr>
          <w:rFonts w:ascii="Times New Roman" w:hAnsi="Times New Roman" w:cs="Times New Roman"/>
          <w:iCs/>
        </w:rPr>
        <w:t>, subsequently increasing</w:t>
      </w:r>
      <w:r w:rsidR="0093272A" w:rsidRPr="002247E6">
        <w:rPr>
          <w:rFonts w:ascii="Times New Roman" w:hAnsi="Times New Roman" w:cs="Times New Roman"/>
          <w:iCs/>
        </w:rPr>
        <w:t xml:space="preserve"> </w:t>
      </w:r>
      <w:r w:rsidR="004B594A" w:rsidRPr="002247E6">
        <w:rPr>
          <w:rFonts w:ascii="Times New Roman" w:hAnsi="Times New Roman" w:cs="Times New Roman"/>
          <w:iCs/>
        </w:rPr>
        <w:t xml:space="preserve">MAOM-C storage. </w:t>
      </w:r>
      <w:r w:rsidR="00A12DDC" w:rsidRPr="002247E6">
        <w:rPr>
          <w:rFonts w:ascii="Times New Roman" w:hAnsi="Times New Roman" w:cs="Times New Roman"/>
          <w:iCs/>
        </w:rPr>
        <w:t>These results suggest that strategic implementation of conservation management practices can promote efficient conversion of residue-derived C into SOC at the profile scale, contributing to long-term SOC storage under highly-managed agroecosystems.</w:t>
      </w:r>
    </w:p>
    <w:p w14:paraId="33816997" w14:textId="38E245ED" w:rsidR="008348BA" w:rsidRPr="002247E6" w:rsidRDefault="005B12DE" w:rsidP="005B12DE">
      <w:pPr>
        <w:rPr>
          <w:rFonts w:ascii="Times New Roman" w:hAnsi="Times New Roman" w:cs="Times New Roman"/>
          <w:iCs/>
        </w:rPr>
      </w:pPr>
      <w:r w:rsidRPr="002247E6">
        <w:rPr>
          <w:rFonts w:ascii="Times New Roman" w:hAnsi="Times New Roman" w:cs="Times New Roman"/>
          <w:iCs/>
        </w:rPr>
        <w:br w:type="page"/>
      </w:r>
    </w:p>
    <w:p w14:paraId="3E705F08" w14:textId="419A34A1" w:rsidR="002E6BBB" w:rsidRPr="002247E6" w:rsidRDefault="00121549" w:rsidP="00121549">
      <w:pPr>
        <w:pStyle w:val="Heading1"/>
        <w:spacing w:before="120" w:after="120"/>
        <w:jc w:val="left"/>
        <w:rPr>
          <w:rFonts w:ascii="Times New Roman" w:hAnsi="Times New Roman" w:cs="Times New Roman"/>
          <w:sz w:val="24"/>
        </w:rPr>
      </w:pPr>
      <w:bookmarkStart w:id="163" w:name="_Toc167955118"/>
      <w:r w:rsidRPr="002247E6">
        <w:rPr>
          <w:rFonts w:ascii="Times New Roman" w:hAnsi="Times New Roman" w:cs="Times New Roman"/>
          <w:caps w:val="0"/>
          <w:sz w:val="24"/>
        </w:rPr>
        <w:lastRenderedPageBreak/>
        <w:t>Appendix</w:t>
      </w:r>
      <w:bookmarkEnd w:id="163"/>
    </w:p>
    <w:p w14:paraId="314F748A" w14:textId="6F79B11E" w:rsidR="00033EB0" w:rsidRPr="002247E6" w:rsidRDefault="00AA19F3" w:rsidP="00121549">
      <w:pPr>
        <w:pStyle w:val="Caption"/>
      </w:pPr>
      <w:bookmarkStart w:id="164" w:name="_Toc167270523"/>
      <w:r w:rsidRPr="002247E6">
        <w:t xml:space="preserve">Table </w:t>
      </w:r>
      <w:r w:rsidRPr="002247E6">
        <w:fldChar w:fldCharType="begin"/>
      </w:r>
      <w:r w:rsidRPr="002247E6">
        <w:instrText xml:space="preserve"> SEQ Table \* ARABIC </w:instrText>
      </w:r>
      <w:r w:rsidRPr="002247E6">
        <w:fldChar w:fldCharType="separate"/>
      </w:r>
      <w:r w:rsidR="00CA2235" w:rsidRPr="002247E6">
        <w:rPr>
          <w:noProof/>
        </w:rPr>
        <w:t>13</w:t>
      </w:r>
      <w:r w:rsidRPr="002247E6">
        <w:fldChar w:fldCharType="end"/>
      </w:r>
      <w:r w:rsidRPr="002247E6">
        <w:t>. Cumulative CO</w:t>
      </w:r>
      <w:r w:rsidRPr="002247E6">
        <w:rPr>
          <w:vertAlign w:val="subscript"/>
        </w:rPr>
        <w:t>2</w:t>
      </w:r>
      <w:r w:rsidRPr="002247E6">
        <w:t xml:space="preserve"> mineralized (CO</w:t>
      </w:r>
      <w:r w:rsidR="00EC6D8C" w:rsidRPr="002247E6">
        <w:rPr>
          <w:vertAlign w:val="subscript"/>
        </w:rPr>
        <w:t>2</w:t>
      </w:r>
      <w:r w:rsidRPr="002247E6">
        <w:rPr>
          <w:vertAlign w:val="subscript"/>
        </w:rPr>
        <w:t>total</w:t>
      </w:r>
      <w:r w:rsidR="00FD0644" w:rsidRPr="002247E6">
        <w:t xml:space="preserve">, </w:t>
      </w:r>
      <w:r w:rsidR="00533F95" w:rsidRPr="002247E6">
        <w:t>g C kg soil</w:t>
      </w:r>
      <w:r w:rsidR="00533F95" w:rsidRPr="002247E6">
        <w:rPr>
          <w:vertAlign w:val="superscript"/>
        </w:rPr>
        <w:t>-1</w:t>
      </w:r>
      <w:r w:rsidRPr="002247E6">
        <w:t xml:space="preserve">) and bulk SOC fractions </w:t>
      </w:r>
      <w:r w:rsidR="00E060C4" w:rsidRPr="002247E6">
        <w:t>recovered (</w:t>
      </w:r>
      <w:r w:rsidRPr="002247E6">
        <w:t>POM-C</w:t>
      </w:r>
      <w:r w:rsidRPr="002247E6">
        <w:rPr>
          <w:vertAlign w:val="subscript"/>
        </w:rPr>
        <w:t>total</w:t>
      </w:r>
      <w:r w:rsidRPr="002247E6">
        <w:t xml:space="preserve"> and MAOM-C</w:t>
      </w:r>
      <w:r w:rsidRPr="002247E6">
        <w:rPr>
          <w:vertAlign w:val="subscript"/>
        </w:rPr>
        <w:t>total</w:t>
      </w:r>
      <w:r w:rsidR="00533F95" w:rsidRPr="002247E6">
        <w:t>, g C kg soil</w:t>
      </w:r>
      <w:r w:rsidR="00533F95" w:rsidRPr="002247E6">
        <w:rPr>
          <w:vertAlign w:val="superscript"/>
        </w:rPr>
        <w:t>-1</w:t>
      </w:r>
      <w:r w:rsidRPr="002247E6">
        <w:t>) over the incubation period under management treatments in (a) topsoil and (b) subsoil.</w:t>
      </w:r>
      <w:bookmarkEnd w:id="164"/>
      <w:r w:rsidRPr="002247E6">
        <w:t xml:space="preserve"> </w:t>
      </w:r>
    </w:p>
    <w:tbl>
      <w:tblPr>
        <w:tblW w:w="9084" w:type="dxa"/>
        <w:tblCellMar>
          <w:left w:w="0" w:type="dxa"/>
          <w:right w:w="0" w:type="dxa"/>
        </w:tblCellMar>
        <w:tblLook w:val="0600" w:firstRow="0" w:lastRow="0" w:firstColumn="0" w:lastColumn="0" w:noHBand="1" w:noVBand="1"/>
      </w:tblPr>
      <w:tblGrid>
        <w:gridCol w:w="1620"/>
        <w:gridCol w:w="1192"/>
        <w:gridCol w:w="158"/>
        <w:gridCol w:w="1746"/>
        <w:gridCol w:w="1987"/>
        <w:gridCol w:w="2343"/>
        <w:gridCol w:w="38"/>
      </w:tblGrid>
      <w:tr w:rsidR="002E6BBB" w:rsidRPr="002247E6" w14:paraId="5107D44F" w14:textId="77777777" w:rsidTr="00380D5D">
        <w:trPr>
          <w:gridAfter w:val="1"/>
          <w:wAfter w:w="38" w:type="dxa"/>
          <w:trHeight w:val="244"/>
        </w:trPr>
        <w:tc>
          <w:tcPr>
            <w:tcW w:w="1620" w:type="dxa"/>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27F92841" w14:textId="0D5EDFB6" w:rsidR="002E6BBB" w:rsidRPr="002247E6" w:rsidRDefault="00C127F5" w:rsidP="007A0573">
            <w:pPr>
              <w:textAlignment w:val="bottom"/>
              <w:rPr>
                <w:rFonts w:ascii="Times New Roman" w:hAnsi="Times New Roman" w:cs="Times New Roman"/>
              </w:rPr>
            </w:pPr>
            <w:r>
              <w:rPr>
                <w:rFonts w:ascii="Times New Roman" w:hAnsi="Times New Roman" w:cs="Times New Roman"/>
              </w:rPr>
              <w:t xml:space="preserve">Table 13 </w:t>
            </w:r>
            <w:r w:rsidR="002E6BBB" w:rsidRPr="002247E6">
              <w:rPr>
                <w:rFonts w:ascii="Times New Roman" w:hAnsi="Times New Roman" w:cs="Times New Roman"/>
              </w:rPr>
              <w:t>(a)</w:t>
            </w:r>
          </w:p>
        </w:tc>
        <w:tc>
          <w:tcPr>
            <w:tcW w:w="1192" w:type="dxa"/>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1C8A0920" w14:textId="77777777" w:rsidR="002E6BBB" w:rsidRPr="002247E6" w:rsidRDefault="002E6BBB" w:rsidP="007A0573">
            <w:pPr>
              <w:rPr>
                <w:rFonts w:ascii="Times New Roman" w:hAnsi="Times New Roman" w:cs="Times New Roman"/>
              </w:rPr>
            </w:pPr>
          </w:p>
        </w:tc>
        <w:tc>
          <w:tcPr>
            <w:tcW w:w="1904" w:type="dxa"/>
            <w:gridSpan w:val="2"/>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768CDD59" w14:textId="77777777" w:rsidR="002E6BBB" w:rsidRPr="002247E6" w:rsidRDefault="002E6BBB" w:rsidP="007A0573">
            <w:pPr>
              <w:rPr>
                <w:rFonts w:ascii="Times New Roman" w:hAnsi="Times New Roman" w:cs="Times New Roman"/>
              </w:rPr>
            </w:pPr>
          </w:p>
        </w:tc>
        <w:tc>
          <w:tcPr>
            <w:tcW w:w="1987" w:type="dxa"/>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15149F8A" w14:textId="77777777" w:rsidR="002E6BBB" w:rsidRPr="002247E6" w:rsidRDefault="002E6BBB" w:rsidP="007A0573">
            <w:pPr>
              <w:rPr>
                <w:rFonts w:ascii="Times New Roman" w:hAnsi="Times New Roman" w:cs="Times New Roman"/>
              </w:rPr>
            </w:pPr>
          </w:p>
        </w:tc>
        <w:tc>
          <w:tcPr>
            <w:tcW w:w="2343" w:type="dxa"/>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53391C84" w14:textId="77777777" w:rsidR="002E6BBB" w:rsidRPr="002247E6" w:rsidRDefault="002E6BBB" w:rsidP="007A0573">
            <w:pPr>
              <w:rPr>
                <w:rFonts w:ascii="Times New Roman" w:hAnsi="Times New Roman" w:cs="Times New Roman"/>
              </w:rPr>
            </w:pPr>
          </w:p>
        </w:tc>
      </w:tr>
      <w:tr w:rsidR="002E6BBB" w:rsidRPr="002247E6" w14:paraId="6F4F5E81" w14:textId="77777777" w:rsidTr="00380D5D">
        <w:trPr>
          <w:gridAfter w:val="1"/>
          <w:wAfter w:w="38" w:type="dxa"/>
          <w:trHeight w:val="244"/>
        </w:trPr>
        <w:tc>
          <w:tcPr>
            <w:tcW w:w="1620" w:type="dxa"/>
            <w:tcBorders>
              <w:top w:val="single" w:sz="8" w:space="0" w:color="000000"/>
              <w:left w:val="nil"/>
              <w:bottom w:val="single" w:sz="8" w:space="0" w:color="000000"/>
              <w:right w:val="nil"/>
            </w:tcBorders>
            <w:shd w:val="clear" w:color="auto" w:fill="auto"/>
            <w:tcMar>
              <w:top w:w="8" w:type="dxa"/>
              <w:left w:w="8" w:type="dxa"/>
              <w:bottom w:w="14" w:type="dxa"/>
              <w:right w:w="8" w:type="dxa"/>
            </w:tcMar>
            <w:vAlign w:val="bottom"/>
            <w:hideMark/>
          </w:tcPr>
          <w:p w14:paraId="3468CB2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w:t>
            </w:r>
          </w:p>
        </w:tc>
        <w:tc>
          <w:tcPr>
            <w:tcW w:w="1192" w:type="dxa"/>
            <w:tcBorders>
              <w:top w:val="single" w:sz="8" w:space="0" w:color="000000"/>
              <w:left w:val="nil"/>
              <w:bottom w:val="single" w:sz="8" w:space="0" w:color="000000"/>
              <w:right w:val="nil"/>
            </w:tcBorders>
            <w:shd w:val="clear" w:color="auto" w:fill="auto"/>
            <w:tcMar>
              <w:top w:w="8" w:type="dxa"/>
              <w:left w:w="8" w:type="dxa"/>
              <w:bottom w:w="14" w:type="dxa"/>
              <w:right w:w="8" w:type="dxa"/>
            </w:tcMar>
            <w:vAlign w:val="bottom"/>
            <w:hideMark/>
          </w:tcPr>
          <w:p w14:paraId="3346FCC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Treatments</w:t>
            </w:r>
          </w:p>
        </w:tc>
        <w:tc>
          <w:tcPr>
            <w:tcW w:w="1904" w:type="dxa"/>
            <w:gridSpan w:val="2"/>
            <w:tcBorders>
              <w:top w:val="single" w:sz="8" w:space="0" w:color="000000"/>
              <w:left w:val="nil"/>
              <w:bottom w:val="single" w:sz="8" w:space="0" w:color="000000"/>
              <w:right w:val="nil"/>
            </w:tcBorders>
            <w:shd w:val="clear" w:color="auto" w:fill="auto"/>
            <w:tcMar>
              <w:top w:w="8" w:type="dxa"/>
              <w:left w:w="8" w:type="dxa"/>
              <w:bottom w:w="14" w:type="dxa"/>
              <w:right w:w="8" w:type="dxa"/>
            </w:tcMar>
            <w:vAlign w:val="bottom"/>
            <w:hideMark/>
          </w:tcPr>
          <w:p w14:paraId="455B1A3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CO</w:t>
            </w:r>
            <w:r w:rsidRPr="002247E6">
              <w:rPr>
                <w:rFonts w:ascii="Times New Roman" w:hAnsi="Times New Roman" w:cs="Times New Roman"/>
                <w:color w:val="000000" w:themeColor="dark1"/>
                <w:kern w:val="24"/>
                <w:vertAlign w:val="subscript"/>
              </w:rPr>
              <w:t>2total</w:t>
            </w:r>
            <w:r w:rsidRPr="002247E6">
              <w:rPr>
                <w:rFonts w:ascii="Times New Roman" w:hAnsi="Times New Roman" w:cs="Times New Roman"/>
                <w:color w:val="000000" w:themeColor="dark1"/>
                <w:kern w:val="24"/>
              </w:rPr>
              <w:t xml:space="preserve"> </w:t>
            </w:r>
          </w:p>
        </w:tc>
        <w:tc>
          <w:tcPr>
            <w:tcW w:w="1987" w:type="dxa"/>
            <w:tcBorders>
              <w:top w:val="single" w:sz="8" w:space="0" w:color="000000"/>
              <w:left w:val="nil"/>
              <w:bottom w:val="single" w:sz="8" w:space="0" w:color="000000"/>
              <w:right w:val="nil"/>
            </w:tcBorders>
            <w:shd w:val="clear" w:color="auto" w:fill="auto"/>
            <w:tcMar>
              <w:top w:w="8" w:type="dxa"/>
              <w:left w:w="8" w:type="dxa"/>
              <w:bottom w:w="14" w:type="dxa"/>
              <w:right w:w="8" w:type="dxa"/>
            </w:tcMar>
            <w:vAlign w:val="bottom"/>
            <w:hideMark/>
          </w:tcPr>
          <w:p w14:paraId="53092F8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POM-C</w:t>
            </w:r>
            <w:r w:rsidRPr="002247E6">
              <w:rPr>
                <w:rFonts w:ascii="Times New Roman" w:hAnsi="Times New Roman" w:cs="Times New Roman"/>
                <w:color w:val="000000" w:themeColor="dark1"/>
                <w:kern w:val="24"/>
                <w:vertAlign w:val="subscript"/>
              </w:rPr>
              <w:t>total</w:t>
            </w:r>
          </w:p>
        </w:tc>
        <w:tc>
          <w:tcPr>
            <w:tcW w:w="2343" w:type="dxa"/>
            <w:tcBorders>
              <w:top w:val="single" w:sz="8" w:space="0" w:color="000000"/>
              <w:left w:val="nil"/>
              <w:bottom w:val="single" w:sz="8" w:space="0" w:color="000000"/>
              <w:right w:val="nil"/>
            </w:tcBorders>
            <w:shd w:val="clear" w:color="auto" w:fill="auto"/>
            <w:tcMar>
              <w:top w:w="8" w:type="dxa"/>
              <w:left w:w="8" w:type="dxa"/>
              <w:bottom w:w="14" w:type="dxa"/>
              <w:right w:w="8" w:type="dxa"/>
            </w:tcMar>
            <w:vAlign w:val="bottom"/>
            <w:hideMark/>
          </w:tcPr>
          <w:p w14:paraId="22714ACD" w14:textId="77777777" w:rsidR="002E6BBB" w:rsidRPr="002247E6" w:rsidRDefault="002E6BBB" w:rsidP="007A0573">
            <w:pPr>
              <w:textAlignment w:val="bottom"/>
              <w:rPr>
                <w:rFonts w:ascii="Times New Roman" w:hAnsi="Times New Roman" w:cs="Times New Roman"/>
                <w:b/>
                <w:bCs/>
                <w:vertAlign w:val="subscript"/>
              </w:rPr>
            </w:pPr>
            <w:r w:rsidRPr="002247E6">
              <w:rPr>
                <w:rFonts w:ascii="Times New Roman" w:hAnsi="Times New Roman" w:cs="Times New Roman"/>
                <w:color w:val="000000" w:themeColor="dark1"/>
                <w:kern w:val="24"/>
              </w:rPr>
              <w:t>MAOM-C</w:t>
            </w:r>
            <w:r w:rsidRPr="002247E6">
              <w:rPr>
                <w:rFonts w:ascii="Times New Roman" w:hAnsi="Times New Roman" w:cs="Times New Roman"/>
                <w:color w:val="000000" w:themeColor="dark1"/>
                <w:kern w:val="24"/>
                <w:vertAlign w:val="subscript"/>
              </w:rPr>
              <w:t>total</w:t>
            </w:r>
          </w:p>
        </w:tc>
      </w:tr>
      <w:tr w:rsidR="002E6BBB" w:rsidRPr="002247E6" w14:paraId="64B3AE59" w14:textId="77777777" w:rsidTr="00380D5D">
        <w:trPr>
          <w:gridAfter w:val="1"/>
          <w:wAfter w:w="38" w:type="dxa"/>
          <w:trHeight w:val="244"/>
        </w:trPr>
        <w:tc>
          <w:tcPr>
            <w:tcW w:w="1620" w:type="dxa"/>
            <w:vMerge w:val="restart"/>
            <w:tcBorders>
              <w:top w:val="single" w:sz="8" w:space="0" w:color="000000"/>
              <w:left w:val="nil"/>
              <w:bottom w:val="single" w:sz="8" w:space="0" w:color="FFFFFF"/>
              <w:right w:val="nil"/>
            </w:tcBorders>
            <w:shd w:val="clear" w:color="auto" w:fill="auto"/>
            <w:tcMar>
              <w:top w:w="8" w:type="dxa"/>
              <w:left w:w="8" w:type="dxa"/>
              <w:bottom w:w="14" w:type="dxa"/>
              <w:right w:w="8" w:type="dxa"/>
            </w:tcMar>
            <w:hideMark/>
          </w:tcPr>
          <w:p w14:paraId="52E9785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Before residue addition</w:t>
            </w:r>
          </w:p>
        </w:tc>
        <w:tc>
          <w:tcPr>
            <w:tcW w:w="1192" w:type="dxa"/>
            <w:tcBorders>
              <w:top w:val="single" w:sz="8" w:space="0" w:color="000000"/>
              <w:left w:val="nil"/>
              <w:bottom w:val="nil"/>
              <w:right w:val="nil"/>
            </w:tcBorders>
            <w:shd w:val="clear" w:color="auto" w:fill="auto"/>
            <w:tcMar>
              <w:top w:w="8" w:type="dxa"/>
              <w:left w:w="8" w:type="dxa"/>
              <w:bottom w:w="14" w:type="dxa"/>
              <w:right w:w="8" w:type="dxa"/>
            </w:tcMar>
            <w:vAlign w:val="bottom"/>
            <w:hideMark/>
          </w:tcPr>
          <w:p w14:paraId="61BB919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904" w:type="dxa"/>
            <w:gridSpan w:val="2"/>
            <w:tcBorders>
              <w:top w:val="single" w:sz="8" w:space="0" w:color="000000"/>
              <w:left w:val="nil"/>
              <w:bottom w:val="nil"/>
              <w:right w:val="nil"/>
            </w:tcBorders>
            <w:shd w:val="clear" w:color="auto" w:fill="auto"/>
            <w:tcMar>
              <w:top w:w="8" w:type="dxa"/>
              <w:left w:w="8" w:type="dxa"/>
              <w:bottom w:w="14" w:type="dxa"/>
              <w:right w:w="8" w:type="dxa"/>
            </w:tcMar>
            <w:vAlign w:val="bottom"/>
            <w:hideMark/>
          </w:tcPr>
          <w:p w14:paraId="73CCB607" w14:textId="3940AE6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0.024</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0.002A</w:t>
            </w:r>
          </w:p>
        </w:tc>
        <w:tc>
          <w:tcPr>
            <w:tcW w:w="1987" w:type="dxa"/>
            <w:tcBorders>
              <w:top w:val="single" w:sz="8" w:space="0" w:color="000000"/>
              <w:left w:val="nil"/>
              <w:bottom w:val="nil"/>
              <w:right w:val="nil"/>
            </w:tcBorders>
            <w:shd w:val="clear" w:color="auto" w:fill="auto"/>
            <w:tcMar>
              <w:top w:w="8" w:type="dxa"/>
              <w:left w:w="8" w:type="dxa"/>
              <w:bottom w:w="14" w:type="dxa"/>
              <w:right w:w="8" w:type="dxa"/>
            </w:tcMar>
            <w:vAlign w:val="bottom"/>
            <w:hideMark/>
          </w:tcPr>
          <w:p w14:paraId="0F700D87" w14:textId="7A67676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1.37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0.00D</w:t>
            </w:r>
          </w:p>
        </w:tc>
        <w:tc>
          <w:tcPr>
            <w:tcW w:w="2343" w:type="dxa"/>
            <w:tcBorders>
              <w:top w:val="single" w:sz="8" w:space="0" w:color="000000"/>
              <w:left w:val="nil"/>
              <w:bottom w:val="nil"/>
              <w:right w:val="nil"/>
            </w:tcBorders>
            <w:shd w:val="clear" w:color="auto" w:fill="auto"/>
            <w:tcMar>
              <w:top w:w="8" w:type="dxa"/>
              <w:left w:w="8" w:type="dxa"/>
              <w:bottom w:w="14" w:type="dxa"/>
              <w:right w:w="8" w:type="dxa"/>
            </w:tcMar>
            <w:vAlign w:val="bottom"/>
            <w:hideMark/>
          </w:tcPr>
          <w:p w14:paraId="58C3A592" w14:textId="589AD83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5.70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0.54B</w:t>
            </w:r>
          </w:p>
        </w:tc>
      </w:tr>
      <w:tr w:rsidR="002E6BBB" w:rsidRPr="002247E6" w14:paraId="72976650" w14:textId="77777777" w:rsidTr="00380D5D">
        <w:trPr>
          <w:gridAfter w:val="1"/>
          <w:wAfter w:w="38" w:type="dxa"/>
          <w:trHeight w:val="244"/>
        </w:trPr>
        <w:tc>
          <w:tcPr>
            <w:tcW w:w="1620" w:type="dxa"/>
            <w:vMerge/>
            <w:tcBorders>
              <w:top w:val="single" w:sz="8" w:space="0" w:color="000000"/>
              <w:left w:val="nil"/>
              <w:bottom w:val="single" w:sz="8" w:space="0" w:color="FFFFFF"/>
              <w:right w:val="nil"/>
            </w:tcBorders>
            <w:vAlign w:val="center"/>
            <w:hideMark/>
          </w:tcPr>
          <w:p w14:paraId="5C348424"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65BE43E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4F40B5AF" w14:textId="7C432CD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0.018</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0.002A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0086EB92" w14:textId="674D9FD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2.48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0.09BC</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5307F038" w14:textId="2C563AC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5.49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0.38B</w:t>
            </w:r>
          </w:p>
        </w:tc>
      </w:tr>
      <w:tr w:rsidR="002E6BBB" w:rsidRPr="002247E6" w14:paraId="72DD4E69" w14:textId="77777777" w:rsidTr="00380D5D">
        <w:trPr>
          <w:gridAfter w:val="1"/>
          <w:wAfter w:w="38" w:type="dxa"/>
          <w:trHeight w:val="244"/>
        </w:trPr>
        <w:tc>
          <w:tcPr>
            <w:tcW w:w="1620" w:type="dxa"/>
            <w:vMerge/>
            <w:tcBorders>
              <w:top w:val="single" w:sz="8" w:space="0" w:color="000000"/>
              <w:left w:val="nil"/>
              <w:bottom w:val="single" w:sz="8" w:space="0" w:color="FFFFFF"/>
              <w:right w:val="nil"/>
            </w:tcBorders>
            <w:vAlign w:val="center"/>
            <w:hideMark/>
          </w:tcPr>
          <w:p w14:paraId="353D0BCA"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01FA20A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73C23E3D" w14:textId="3A87D99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0.016</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0.002A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7DDA9921" w14:textId="024FDDD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1.85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0.01CD</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46317834" w14:textId="2BDC1CB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5.92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0.41B</w:t>
            </w:r>
          </w:p>
        </w:tc>
      </w:tr>
      <w:tr w:rsidR="002E6BBB" w:rsidRPr="002247E6" w14:paraId="16DC8D7B" w14:textId="77777777" w:rsidTr="00380D5D">
        <w:trPr>
          <w:gridAfter w:val="1"/>
          <w:wAfter w:w="38" w:type="dxa"/>
          <w:trHeight w:val="244"/>
        </w:trPr>
        <w:tc>
          <w:tcPr>
            <w:tcW w:w="1620" w:type="dxa"/>
            <w:vMerge/>
            <w:tcBorders>
              <w:top w:val="single" w:sz="8" w:space="0" w:color="000000"/>
              <w:left w:val="nil"/>
              <w:bottom w:val="single" w:sz="8" w:space="0" w:color="FFFFFF"/>
              <w:right w:val="nil"/>
            </w:tcBorders>
            <w:vAlign w:val="center"/>
            <w:hideMark/>
          </w:tcPr>
          <w:p w14:paraId="2F160516"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7ACDE90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487232D9" w14:textId="68AB913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0.021</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0.002A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60157F61" w14:textId="0C81230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2.11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0.13BC</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33C49032" w14:textId="7245F3F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4.77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0.18B</w:t>
            </w:r>
          </w:p>
        </w:tc>
      </w:tr>
      <w:tr w:rsidR="002E6BBB" w:rsidRPr="002247E6" w14:paraId="11B389AC" w14:textId="77777777" w:rsidTr="00380D5D">
        <w:trPr>
          <w:gridAfter w:val="1"/>
          <w:wAfter w:w="38" w:type="dxa"/>
          <w:trHeight w:val="244"/>
        </w:trPr>
        <w:tc>
          <w:tcPr>
            <w:tcW w:w="1620" w:type="dxa"/>
            <w:vMerge/>
            <w:tcBorders>
              <w:top w:val="single" w:sz="8" w:space="0" w:color="000000"/>
              <w:left w:val="nil"/>
              <w:bottom w:val="single" w:sz="8" w:space="0" w:color="FFFFFF"/>
              <w:right w:val="nil"/>
            </w:tcBorders>
            <w:vAlign w:val="center"/>
            <w:hideMark/>
          </w:tcPr>
          <w:p w14:paraId="262C6DD2"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117DC55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210963D8" w14:textId="25DF9E9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0.023</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0.002A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00480DE5" w14:textId="7DF8A2B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2.73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0.30AB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6749B50C" w14:textId="2E52E86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7.22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0.35A</w:t>
            </w:r>
          </w:p>
        </w:tc>
      </w:tr>
      <w:tr w:rsidR="002E6BBB" w:rsidRPr="002247E6" w14:paraId="61AEE142" w14:textId="77777777" w:rsidTr="00380D5D">
        <w:trPr>
          <w:gridAfter w:val="1"/>
          <w:wAfter w:w="38" w:type="dxa"/>
          <w:trHeight w:val="244"/>
        </w:trPr>
        <w:tc>
          <w:tcPr>
            <w:tcW w:w="1620" w:type="dxa"/>
            <w:vMerge/>
            <w:tcBorders>
              <w:top w:val="single" w:sz="8" w:space="0" w:color="000000"/>
              <w:left w:val="nil"/>
              <w:bottom w:val="single" w:sz="8" w:space="0" w:color="FFFFFF"/>
              <w:right w:val="nil"/>
            </w:tcBorders>
            <w:vAlign w:val="center"/>
            <w:hideMark/>
          </w:tcPr>
          <w:p w14:paraId="2FB53419"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559C67C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6C469FE0" w14:textId="4897E09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0.021</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0.002A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6C703900" w14:textId="5EC92E7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3.36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0.17A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2847B31B" w14:textId="3BBA73E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5.99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0.12B</w:t>
            </w:r>
          </w:p>
        </w:tc>
      </w:tr>
      <w:tr w:rsidR="002E6BBB" w:rsidRPr="002247E6" w14:paraId="7DD2B930" w14:textId="77777777" w:rsidTr="00380D5D">
        <w:trPr>
          <w:gridAfter w:val="1"/>
          <w:wAfter w:w="38" w:type="dxa"/>
          <w:trHeight w:val="244"/>
        </w:trPr>
        <w:tc>
          <w:tcPr>
            <w:tcW w:w="1620" w:type="dxa"/>
            <w:tcBorders>
              <w:top w:val="single" w:sz="8" w:space="0" w:color="FFFFFF"/>
              <w:left w:val="nil"/>
              <w:bottom w:val="nil"/>
              <w:right w:val="nil"/>
            </w:tcBorders>
            <w:shd w:val="clear" w:color="auto" w:fill="auto"/>
            <w:tcMar>
              <w:top w:w="8" w:type="dxa"/>
              <w:left w:w="8" w:type="dxa"/>
              <w:bottom w:w="14" w:type="dxa"/>
              <w:right w:w="8" w:type="dxa"/>
            </w:tcMar>
            <w:vAlign w:val="bottom"/>
            <w:hideMark/>
          </w:tcPr>
          <w:p w14:paraId="0D0481A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w:t>
            </w: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00EE09D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46FBEC06" w14:textId="36371FB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0.09</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499A6C23" w14:textId="4500FBC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6.41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0.63A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4433445F" w14:textId="397CE2B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7.62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0.60A</w:t>
            </w:r>
          </w:p>
        </w:tc>
      </w:tr>
      <w:tr w:rsidR="002E6BBB" w:rsidRPr="002247E6" w14:paraId="7FA4DF08"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18176DFC"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55E326A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064EA0CD" w14:textId="48BBB5F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0.10</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117B7A91" w14:textId="5C6573C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6.84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0.74A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4919D8F4" w14:textId="4494AAE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8.31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0.63A</w:t>
            </w:r>
          </w:p>
        </w:tc>
      </w:tr>
      <w:tr w:rsidR="002E6BBB" w:rsidRPr="002247E6" w14:paraId="2E6F9F19"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730D204D"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599D277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7D0056BF" w14:textId="54D6970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0.09</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110CDF04" w14:textId="146F4E2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6.66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0.50A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35D45939" w14:textId="1225ACB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7.42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0.34A</w:t>
            </w:r>
          </w:p>
        </w:tc>
      </w:tr>
      <w:tr w:rsidR="002E6BBB" w:rsidRPr="002247E6" w14:paraId="39A2B036"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0B374F30"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63E5946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797AA3C1" w14:textId="045107A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0.09</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70E924BD" w14:textId="151163A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5.26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0.63A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3B3349CA" w14:textId="09FE641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7.49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0.61A</w:t>
            </w:r>
          </w:p>
        </w:tc>
      </w:tr>
      <w:tr w:rsidR="002E6BBB" w:rsidRPr="002247E6" w14:paraId="1CB87A87"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314EDBB0"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394EC12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1D541929" w14:textId="2A460A7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3E55EB46" w14:textId="6A2AA22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7.07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0.50A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012FAACF" w14:textId="7D72A0E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8.16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1.07A</w:t>
            </w:r>
          </w:p>
        </w:tc>
      </w:tr>
      <w:tr w:rsidR="002E6BBB" w:rsidRPr="002247E6" w14:paraId="3D9EAE47"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6C4150C7"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20C4CF6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395664D6" w14:textId="02A8751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0.09</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42673039" w14:textId="4867A14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6.56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0.59A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0BB1C351" w14:textId="7559A76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9.28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0.73A</w:t>
            </w:r>
          </w:p>
        </w:tc>
      </w:tr>
      <w:tr w:rsidR="002E6BBB" w:rsidRPr="002247E6" w14:paraId="72087493"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0B90A7F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10</w:t>
            </w: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4787B3B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3C05AA20" w14:textId="28EA236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0.60</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405C6E22" w14:textId="11BF885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6.09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0.59AB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34F9E665" w14:textId="57ADDA0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7.20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0.58B</w:t>
            </w:r>
          </w:p>
        </w:tc>
      </w:tr>
      <w:tr w:rsidR="002E6BBB" w:rsidRPr="002247E6" w14:paraId="3FBFF9A4"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496D1AF8"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79B087C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045544B8" w14:textId="74617AE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0.52</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563A0A81" w14:textId="3B89BED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7.56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0.83A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0BB1D188" w14:textId="6A0B428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8.32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0.65AB</w:t>
            </w:r>
          </w:p>
        </w:tc>
      </w:tr>
      <w:tr w:rsidR="002E6BBB" w:rsidRPr="002247E6" w14:paraId="169A4654"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42D8DB00"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1456615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50E15EB6" w14:textId="126B7E7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0.61</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70FB3B9D" w14:textId="38EA82C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6.47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0.61AB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712AEB85" w14:textId="4107DB4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7.43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0.31B</w:t>
            </w:r>
          </w:p>
        </w:tc>
      </w:tr>
      <w:tr w:rsidR="002E6BBB" w:rsidRPr="002247E6" w14:paraId="2297DE51"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3788C57B"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150CC5A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2607FDA0" w14:textId="11BA824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0.58</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1B99A810" w14:textId="38E4365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5.20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0.54AB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70D1257B" w14:textId="0E91DFA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7.63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0.65B</w:t>
            </w:r>
          </w:p>
        </w:tc>
      </w:tr>
      <w:tr w:rsidR="002E6BBB" w:rsidRPr="002247E6" w14:paraId="1F9817FC"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37387C01"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0CF9FD2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6D71328E" w14:textId="02AFC56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0.54</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2AAD61AE" w14:textId="46C5986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6.30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0.71AB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58891FDC" w14:textId="0CA93E4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9.29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0.57A</w:t>
            </w:r>
          </w:p>
        </w:tc>
      </w:tr>
      <w:tr w:rsidR="002E6BBB" w:rsidRPr="002247E6" w14:paraId="2C56C602"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28DCE8F4"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3DE19A4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12E87421" w14:textId="43E1BE1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0.55</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7ABBE3C3" w14:textId="7EB44B5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6.99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0.86B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151D9E83" w14:textId="68453A6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9.30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0.68A</w:t>
            </w:r>
          </w:p>
        </w:tc>
      </w:tr>
      <w:tr w:rsidR="002E6BBB" w:rsidRPr="002247E6" w14:paraId="4280873E"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17F6F9F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30</w:t>
            </w: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78E05E4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528CE889" w14:textId="21E6F1A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0.98</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02C1B29B" w14:textId="19185E2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6.81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0.90A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5BED87D3" w14:textId="06DED4E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7.18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0.48B</w:t>
            </w:r>
          </w:p>
        </w:tc>
      </w:tr>
      <w:tr w:rsidR="002E6BBB" w:rsidRPr="002247E6" w14:paraId="2A5C038D"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57D11AFB"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0C04F7A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359CE3A2" w14:textId="744300A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0.81</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5ED59943" w14:textId="7DFE7AE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5.78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0.75A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43659042" w14:textId="78DE0E3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7.82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0.67B</w:t>
            </w:r>
          </w:p>
        </w:tc>
      </w:tr>
      <w:tr w:rsidR="002E6BBB" w:rsidRPr="002247E6" w14:paraId="63CAD4C5"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27010E51"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6E8F07F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0030DCE8" w14:textId="0573F48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1.02</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0.11A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6D976BD9" w14:textId="1037DC9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7.27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0.80A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65114D2E" w14:textId="1989FD4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7.11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0.43AB</w:t>
            </w:r>
          </w:p>
        </w:tc>
      </w:tr>
      <w:tr w:rsidR="002E6BBB" w:rsidRPr="002247E6" w14:paraId="5CEB9174"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77517B74"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0BFA14F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14022883" w14:textId="0034C67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1.04</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31D8DD97" w14:textId="4E59C7B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4.94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0.67A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67B9C5F1" w14:textId="5EC03CF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7.84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0.96AB</w:t>
            </w:r>
          </w:p>
        </w:tc>
      </w:tr>
      <w:tr w:rsidR="002E6BBB" w:rsidRPr="002247E6" w14:paraId="56676CB3"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5438065A"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0458842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52D2EE16" w14:textId="2B8A85C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0.94</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0.08A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0104AFFE" w14:textId="5389E7A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6.87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0.99A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2BE04943" w14:textId="4948CF0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8.67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0.50A</w:t>
            </w:r>
          </w:p>
        </w:tc>
      </w:tr>
      <w:tr w:rsidR="002E6BBB" w:rsidRPr="002247E6" w14:paraId="73B87EE4"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58C200CE"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25A5C50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6384E12E" w14:textId="00E6F32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0.96</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7BBF85A9" w14:textId="738F7B8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6.23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0.45A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7D77B06F" w14:textId="4C85283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8.41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0.40A</w:t>
            </w:r>
          </w:p>
        </w:tc>
      </w:tr>
      <w:tr w:rsidR="002E6BBB" w:rsidRPr="002247E6" w14:paraId="7BD7591B"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07E8F8A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90</w:t>
            </w: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0F98C47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72B5C4DF" w14:textId="1BBA309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1.99</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0.16A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424E8F54" w14:textId="3360AE6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5.67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0.45A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5ADD6E25" w14:textId="35F4736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7.34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0.80A</w:t>
            </w:r>
          </w:p>
        </w:tc>
      </w:tr>
      <w:tr w:rsidR="002E6BBB" w:rsidRPr="002247E6" w14:paraId="1FB4852B"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0F824E95"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150D61A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3D680DFF" w14:textId="48C53BA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1.69</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0.17A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5BEDD0AB" w14:textId="228CF55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6.34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0.50A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4D6B1294" w14:textId="70D0A91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6.98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0.87A</w:t>
            </w:r>
          </w:p>
        </w:tc>
      </w:tr>
      <w:tr w:rsidR="002E6BBB" w:rsidRPr="002247E6" w14:paraId="5821E6F2"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6B658E72"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3216A4B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29BA2A0B" w14:textId="0810D99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2.09</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0.19A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65EBC3DB" w14:textId="1000D19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6.20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0.97A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20C59CED" w14:textId="2E16FF3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7.50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0.62A</w:t>
            </w:r>
          </w:p>
        </w:tc>
      </w:tr>
      <w:tr w:rsidR="002E6BBB" w:rsidRPr="002247E6" w14:paraId="520E788D"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27A5AA42"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19815F6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13349E99" w14:textId="6C92B97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2.34</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0.21A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64B51A50" w14:textId="605C432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5.14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0.38A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12BF5AE3" w14:textId="0314197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8.66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1.29A</w:t>
            </w:r>
          </w:p>
        </w:tc>
      </w:tr>
      <w:tr w:rsidR="002E6BBB" w:rsidRPr="002247E6" w14:paraId="3C528EE7"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10339B02"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26CE50C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53FDACD9" w14:textId="346CA11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1.88</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0.13A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45DCD068" w14:textId="69CA71F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6.91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0.63A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4333FBE0" w14:textId="23E0E45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9.54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0.67A</w:t>
            </w:r>
          </w:p>
        </w:tc>
      </w:tr>
      <w:tr w:rsidR="002E6BBB" w:rsidRPr="002247E6" w14:paraId="0686704C"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4640F52E"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450AC79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4996E80E" w14:textId="1046684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2.11</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0.17A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3D514DE2" w14:textId="2ED1CAE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6.03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0.57A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7325A70C" w14:textId="1C1D7E8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9.54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0.85A</w:t>
            </w:r>
          </w:p>
        </w:tc>
      </w:tr>
      <w:tr w:rsidR="002E6BBB" w:rsidRPr="002247E6" w14:paraId="50BB564E"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6E8ECDA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180</w:t>
            </w: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77755D4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6C8881AC" w14:textId="7C62AAB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2.90</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0.20AB</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4BE3A0B0" w14:textId="104EFDA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3.14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0.23B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76986DDB" w14:textId="04E83EA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7.24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0.68B</w:t>
            </w:r>
          </w:p>
        </w:tc>
      </w:tr>
      <w:tr w:rsidR="002E6BBB" w:rsidRPr="002247E6" w14:paraId="6E1FEAD3"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3DEACFF8"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74392A9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5022F5D6" w14:textId="7FDDE36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2.55</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0.21B</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683DE1A4" w14:textId="623F1FE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4.39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0.47AB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290634AF" w14:textId="4D74BF1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7.48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0.71B</w:t>
            </w:r>
          </w:p>
        </w:tc>
      </w:tr>
      <w:tr w:rsidR="002E6BBB" w:rsidRPr="002247E6" w14:paraId="2FADE663"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598084E8"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3277939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3066FE59" w14:textId="2295D3C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2.98</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0.22AB</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7A387006" w14:textId="42B4F87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3.89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0.54B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622E9242" w14:textId="2CCDC7C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0.35AB</w:t>
            </w:r>
          </w:p>
        </w:tc>
      </w:tr>
      <w:tr w:rsidR="002E6BBB" w:rsidRPr="002247E6" w14:paraId="0ACC9AAE"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3D6C39D5"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7BF3805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47903D69" w14:textId="5C9E88D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3.36</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0.23A</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0390C5E2" w14:textId="02F47E4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3.17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0.36B</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64040F52" w14:textId="30D7A50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8.04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0.59AB</w:t>
            </w:r>
          </w:p>
        </w:tc>
      </w:tr>
      <w:tr w:rsidR="002E6BBB" w:rsidRPr="002247E6" w14:paraId="7836164E" w14:textId="77777777" w:rsidTr="00380D5D">
        <w:trPr>
          <w:gridAfter w:val="1"/>
          <w:wAfter w:w="38" w:type="dxa"/>
          <w:trHeight w:val="244"/>
        </w:trPr>
        <w:tc>
          <w:tcPr>
            <w:tcW w:w="1620" w:type="dxa"/>
            <w:tcBorders>
              <w:top w:val="nil"/>
              <w:left w:val="nil"/>
              <w:bottom w:val="nil"/>
              <w:right w:val="nil"/>
            </w:tcBorders>
            <w:shd w:val="clear" w:color="auto" w:fill="auto"/>
            <w:tcMar>
              <w:top w:w="8" w:type="dxa"/>
              <w:left w:w="8" w:type="dxa"/>
              <w:bottom w:w="14" w:type="dxa"/>
              <w:right w:w="8" w:type="dxa"/>
            </w:tcMar>
            <w:vAlign w:val="bottom"/>
            <w:hideMark/>
          </w:tcPr>
          <w:p w14:paraId="6656A92D" w14:textId="77777777" w:rsidR="002E6BBB" w:rsidRPr="002247E6" w:rsidRDefault="002E6BBB" w:rsidP="007A0573">
            <w:pPr>
              <w:rPr>
                <w:rFonts w:ascii="Times New Roman" w:hAnsi="Times New Roman" w:cs="Times New Roman"/>
              </w:rPr>
            </w:pPr>
          </w:p>
        </w:tc>
        <w:tc>
          <w:tcPr>
            <w:tcW w:w="1192" w:type="dxa"/>
            <w:tcBorders>
              <w:top w:val="nil"/>
              <w:left w:val="nil"/>
              <w:bottom w:val="nil"/>
              <w:right w:val="nil"/>
            </w:tcBorders>
            <w:shd w:val="clear" w:color="auto" w:fill="auto"/>
            <w:tcMar>
              <w:top w:w="8" w:type="dxa"/>
              <w:left w:w="8" w:type="dxa"/>
              <w:bottom w:w="14" w:type="dxa"/>
              <w:right w:w="8" w:type="dxa"/>
            </w:tcMar>
            <w:vAlign w:val="bottom"/>
            <w:hideMark/>
          </w:tcPr>
          <w:p w14:paraId="25A5046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904" w:type="dxa"/>
            <w:gridSpan w:val="2"/>
            <w:tcBorders>
              <w:top w:val="nil"/>
              <w:left w:val="nil"/>
              <w:bottom w:val="nil"/>
              <w:right w:val="nil"/>
            </w:tcBorders>
            <w:shd w:val="clear" w:color="auto" w:fill="auto"/>
            <w:tcMar>
              <w:top w:w="8" w:type="dxa"/>
              <w:left w:w="8" w:type="dxa"/>
              <w:bottom w:w="14" w:type="dxa"/>
              <w:right w:w="8" w:type="dxa"/>
            </w:tcMar>
            <w:vAlign w:val="bottom"/>
            <w:hideMark/>
          </w:tcPr>
          <w:p w14:paraId="46A5DFB2" w14:textId="3C27C43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2.71</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0.21AB</w:t>
            </w:r>
          </w:p>
        </w:tc>
        <w:tc>
          <w:tcPr>
            <w:tcW w:w="1987" w:type="dxa"/>
            <w:tcBorders>
              <w:top w:val="nil"/>
              <w:left w:val="nil"/>
              <w:bottom w:val="nil"/>
              <w:right w:val="nil"/>
            </w:tcBorders>
            <w:shd w:val="clear" w:color="auto" w:fill="auto"/>
            <w:tcMar>
              <w:top w:w="8" w:type="dxa"/>
              <w:left w:w="8" w:type="dxa"/>
              <w:bottom w:w="14" w:type="dxa"/>
              <w:right w:w="8" w:type="dxa"/>
            </w:tcMar>
            <w:vAlign w:val="bottom"/>
            <w:hideMark/>
          </w:tcPr>
          <w:p w14:paraId="64837D10" w14:textId="18ECFC0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5.85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0.74A</w:t>
            </w:r>
          </w:p>
        </w:tc>
        <w:tc>
          <w:tcPr>
            <w:tcW w:w="2343" w:type="dxa"/>
            <w:tcBorders>
              <w:top w:val="nil"/>
              <w:left w:val="nil"/>
              <w:bottom w:val="nil"/>
              <w:right w:val="nil"/>
            </w:tcBorders>
            <w:shd w:val="clear" w:color="auto" w:fill="auto"/>
            <w:tcMar>
              <w:top w:w="8" w:type="dxa"/>
              <w:left w:w="8" w:type="dxa"/>
              <w:bottom w:w="14" w:type="dxa"/>
              <w:right w:w="8" w:type="dxa"/>
            </w:tcMar>
            <w:vAlign w:val="bottom"/>
            <w:hideMark/>
          </w:tcPr>
          <w:p w14:paraId="2361C101" w14:textId="21B7874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8.50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0.69A</w:t>
            </w:r>
          </w:p>
        </w:tc>
      </w:tr>
      <w:tr w:rsidR="002E6BBB" w:rsidRPr="002247E6" w14:paraId="4EA6C2DA" w14:textId="77777777" w:rsidTr="00380D5D">
        <w:trPr>
          <w:gridAfter w:val="1"/>
          <w:wAfter w:w="38" w:type="dxa"/>
          <w:trHeight w:val="244"/>
        </w:trPr>
        <w:tc>
          <w:tcPr>
            <w:tcW w:w="1620" w:type="dxa"/>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4E02B176" w14:textId="77777777" w:rsidR="002E6BBB" w:rsidRPr="002247E6" w:rsidRDefault="002E6BBB" w:rsidP="007A0573">
            <w:pPr>
              <w:rPr>
                <w:rFonts w:ascii="Times New Roman" w:hAnsi="Times New Roman" w:cs="Times New Roman"/>
              </w:rPr>
            </w:pPr>
          </w:p>
        </w:tc>
        <w:tc>
          <w:tcPr>
            <w:tcW w:w="1192" w:type="dxa"/>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585ED0E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904" w:type="dxa"/>
            <w:gridSpan w:val="2"/>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48815AB4" w14:textId="3DF89AC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3.20</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E500D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0.21AB</w:t>
            </w:r>
          </w:p>
        </w:tc>
        <w:tc>
          <w:tcPr>
            <w:tcW w:w="1987" w:type="dxa"/>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25817FFD" w14:textId="002AA4B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3.90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0.32B</w:t>
            </w:r>
          </w:p>
        </w:tc>
        <w:tc>
          <w:tcPr>
            <w:tcW w:w="2343" w:type="dxa"/>
            <w:tcBorders>
              <w:top w:val="nil"/>
              <w:left w:val="nil"/>
              <w:bottom w:val="single" w:sz="8" w:space="0" w:color="000000"/>
              <w:right w:val="nil"/>
            </w:tcBorders>
            <w:shd w:val="clear" w:color="auto" w:fill="auto"/>
            <w:tcMar>
              <w:top w:w="8" w:type="dxa"/>
              <w:left w:w="8" w:type="dxa"/>
              <w:bottom w:w="14" w:type="dxa"/>
              <w:right w:w="8" w:type="dxa"/>
            </w:tcMar>
            <w:vAlign w:val="bottom"/>
            <w:hideMark/>
          </w:tcPr>
          <w:p w14:paraId="7417C328" w14:textId="26B8B45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8.49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0.45AB</w:t>
            </w:r>
          </w:p>
        </w:tc>
      </w:tr>
      <w:tr w:rsidR="002247E6" w:rsidRPr="002247E6" w14:paraId="06057B6A" w14:textId="77777777" w:rsidTr="00380D5D">
        <w:trPr>
          <w:trHeight w:val="180"/>
        </w:trPr>
        <w:tc>
          <w:tcPr>
            <w:tcW w:w="2970" w:type="dxa"/>
            <w:gridSpan w:val="3"/>
            <w:tcBorders>
              <w:left w:val="nil"/>
              <w:bottom w:val="single" w:sz="4" w:space="0" w:color="auto"/>
              <w:right w:val="nil"/>
            </w:tcBorders>
            <w:shd w:val="clear" w:color="auto" w:fill="auto"/>
            <w:tcMar>
              <w:top w:w="14" w:type="dxa"/>
              <w:left w:w="14" w:type="dxa"/>
              <w:bottom w:w="14" w:type="dxa"/>
              <w:right w:w="14" w:type="dxa"/>
            </w:tcMar>
            <w:vAlign w:val="center"/>
          </w:tcPr>
          <w:p w14:paraId="6E6F8991" w14:textId="2C020583" w:rsidR="002247E6" w:rsidRPr="002247E6" w:rsidRDefault="002247E6" w:rsidP="007A0573">
            <w:pPr>
              <w:textAlignment w:val="bottom"/>
              <w:rPr>
                <w:rFonts w:ascii="Times New Roman" w:hAnsi="Times New Roman" w:cs="Times New Roman"/>
                <w:color w:val="000000" w:themeColor="dark1"/>
                <w:kern w:val="24"/>
              </w:rPr>
            </w:pPr>
            <w:r w:rsidRPr="002247E6">
              <w:rPr>
                <w:rFonts w:ascii="Times New Roman" w:hAnsi="Times New Roman" w:cs="Times New Roman"/>
                <w:color w:val="000000" w:themeColor="dark1"/>
                <w:kern w:val="24"/>
              </w:rPr>
              <w:lastRenderedPageBreak/>
              <w:t>Table 13</w:t>
            </w:r>
            <w:r w:rsidR="00C127F5">
              <w:rPr>
                <w:rFonts w:ascii="Times New Roman" w:hAnsi="Times New Roman" w:cs="Times New Roman"/>
                <w:color w:val="000000" w:themeColor="dark1"/>
                <w:kern w:val="24"/>
              </w:rPr>
              <w:t xml:space="preserve"> (b)</w:t>
            </w:r>
            <w:r w:rsidRPr="002247E6">
              <w:rPr>
                <w:rFonts w:ascii="Times New Roman" w:hAnsi="Times New Roman" w:cs="Times New Roman"/>
                <w:color w:val="000000" w:themeColor="dark1"/>
                <w:kern w:val="24"/>
              </w:rPr>
              <w:t>. Continued</w:t>
            </w:r>
          </w:p>
        </w:tc>
        <w:tc>
          <w:tcPr>
            <w:tcW w:w="1746" w:type="dxa"/>
            <w:tcBorders>
              <w:left w:val="nil"/>
              <w:bottom w:val="single" w:sz="4" w:space="0" w:color="auto"/>
              <w:right w:val="nil"/>
            </w:tcBorders>
            <w:shd w:val="clear" w:color="auto" w:fill="auto"/>
            <w:tcMar>
              <w:top w:w="14" w:type="dxa"/>
              <w:left w:w="14" w:type="dxa"/>
              <w:bottom w:w="14" w:type="dxa"/>
              <w:right w:w="14" w:type="dxa"/>
            </w:tcMar>
            <w:vAlign w:val="bottom"/>
          </w:tcPr>
          <w:p w14:paraId="47FD6D98" w14:textId="77777777" w:rsidR="002247E6" w:rsidRPr="002247E6" w:rsidRDefault="002247E6" w:rsidP="007A0573">
            <w:pPr>
              <w:textAlignment w:val="bottom"/>
              <w:rPr>
                <w:rFonts w:ascii="Times New Roman" w:hAnsi="Times New Roman" w:cs="Times New Roman"/>
                <w:color w:val="000000" w:themeColor="dark1"/>
                <w:kern w:val="24"/>
              </w:rPr>
            </w:pPr>
          </w:p>
        </w:tc>
        <w:tc>
          <w:tcPr>
            <w:tcW w:w="1987" w:type="dxa"/>
            <w:tcBorders>
              <w:left w:val="nil"/>
              <w:bottom w:val="single" w:sz="4" w:space="0" w:color="auto"/>
              <w:right w:val="nil"/>
            </w:tcBorders>
            <w:shd w:val="clear" w:color="auto" w:fill="auto"/>
            <w:tcMar>
              <w:top w:w="14" w:type="dxa"/>
              <w:left w:w="14" w:type="dxa"/>
              <w:bottom w:w="14" w:type="dxa"/>
              <w:right w:w="14" w:type="dxa"/>
            </w:tcMar>
            <w:vAlign w:val="bottom"/>
          </w:tcPr>
          <w:p w14:paraId="60624C0A" w14:textId="77777777" w:rsidR="002247E6" w:rsidRPr="002247E6" w:rsidRDefault="002247E6" w:rsidP="007A0573">
            <w:pPr>
              <w:textAlignment w:val="bottom"/>
              <w:rPr>
                <w:rFonts w:ascii="Times New Roman" w:hAnsi="Times New Roman" w:cs="Times New Roman"/>
                <w:color w:val="000000" w:themeColor="dark1"/>
                <w:kern w:val="24"/>
              </w:rPr>
            </w:pPr>
          </w:p>
        </w:tc>
        <w:tc>
          <w:tcPr>
            <w:tcW w:w="2381" w:type="dxa"/>
            <w:gridSpan w:val="2"/>
            <w:tcBorders>
              <w:left w:val="nil"/>
              <w:bottom w:val="single" w:sz="4" w:space="0" w:color="auto"/>
              <w:right w:val="nil"/>
            </w:tcBorders>
            <w:shd w:val="clear" w:color="auto" w:fill="auto"/>
            <w:tcMar>
              <w:top w:w="14" w:type="dxa"/>
              <w:left w:w="14" w:type="dxa"/>
              <w:bottom w:w="14" w:type="dxa"/>
              <w:right w:w="14" w:type="dxa"/>
            </w:tcMar>
            <w:vAlign w:val="bottom"/>
          </w:tcPr>
          <w:p w14:paraId="360C0415" w14:textId="77777777" w:rsidR="002247E6" w:rsidRPr="002247E6" w:rsidRDefault="002247E6" w:rsidP="007A0573">
            <w:pPr>
              <w:textAlignment w:val="bottom"/>
              <w:rPr>
                <w:rFonts w:ascii="Times New Roman" w:hAnsi="Times New Roman" w:cs="Times New Roman"/>
                <w:color w:val="000000" w:themeColor="dark1"/>
                <w:kern w:val="24"/>
              </w:rPr>
            </w:pPr>
          </w:p>
        </w:tc>
      </w:tr>
      <w:tr w:rsidR="002E6BBB" w:rsidRPr="002247E6" w14:paraId="0F3692D8" w14:textId="77777777" w:rsidTr="00380D5D">
        <w:trPr>
          <w:trHeight w:val="180"/>
        </w:trPr>
        <w:tc>
          <w:tcPr>
            <w:tcW w:w="1620" w:type="dxa"/>
            <w:tcBorders>
              <w:top w:val="single" w:sz="4" w:space="0" w:color="auto"/>
              <w:left w:val="nil"/>
              <w:bottom w:val="single" w:sz="8" w:space="0" w:color="000000"/>
              <w:right w:val="nil"/>
            </w:tcBorders>
            <w:shd w:val="clear" w:color="auto" w:fill="auto"/>
            <w:tcMar>
              <w:top w:w="14" w:type="dxa"/>
              <w:left w:w="14" w:type="dxa"/>
              <w:bottom w:w="14" w:type="dxa"/>
              <w:right w:w="14" w:type="dxa"/>
            </w:tcMar>
            <w:vAlign w:val="center"/>
            <w:hideMark/>
          </w:tcPr>
          <w:p w14:paraId="1C13CD5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w:t>
            </w:r>
          </w:p>
        </w:tc>
        <w:tc>
          <w:tcPr>
            <w:tcW w:w="1350" w:type="dxa"/>
            <w:gridSpan w:val="2"/>
            <w:tcBorders>
              <w:top w:val="single" w:sz="4" w:space="0" w:color="auto"/>
              <w:left w:val="nil"/>
              <w:bottom w:val="single" w:sz="8" w:space="0" w:color="000000"/>
              <w:right w:val="nil"/>
            </w:tcBorders>
            <w:shd w:val="clear" w:color="auto" w:fill="auto"/>
            <w:tcMar>
              <w:top w:w="14" w:type="dxa"/>
              <w:left w:w="14" w:type="dxa"/>
              <w:bottom w:w="14" w:type="dxa"/>
              <w:right w:w="14" w:type="dxa"/>
            </w:tcMar>
            <w:vAlign w:val="center"/>
            <w:hideMark/>
          </w:tcPr>
          <w:p w14:paraId="3EB96FC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Treatments</w:t>
            </w:r>
          </w:p>
        </w:tc>
        <w:tc>
          <w:tcPr>
            <w:tcW w:w="1746" w:type="dxa"/>
            <w:tcBorders>
              <w:top w:val="single" w:sz="4" w:space="0" w:color="auto"/>
              <w:left w:val="nil"/>
              <w:bottom w:val="single" w:sz="8" w:space="0" w:color="000000"/>
              <w:right w:val="nil"/>
            </w:tcBorders>
            <w:shd w:val="clear" w:color="auto" w:fill="auto"/>
            <w:tcMar>
              <w:top w:w="14" w:type="dxa"/>
              <w:left w:w="14" w:type="dxa"/>
              <w:bottom w:w="14" w:type="dxa"/>
              <w:right w:w="14" w:type="dxa"/>
            </w:tcMar>
            <w:vAlign w:val="bottom"/>
            <w:hideMark/>
          </w:tcPr>
          <w:p w14:paraId="6B01F1B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CO</w:t>
            </w:r>
            <w:r w:rsidRPr="002247E6">
              <w:rPr>
                <w:rFonts w:ascii="Times New Roman" w:hAnsi="Times New Roman" w:cs="Times New Roman"/>
                <w:color w:val="000000" w:themeColor="dark1"/>
                <w:kern w:val="24"/>
                <w:vertAlign w:val="subscript"/>
              </w:rPr>
              <w:t>2total</w:t>
            </w:r>
            <w:r w:rsidRPr="002247E6">
              <w:rPr>
                <w:rFonts w:ascii="Times New Roman" w:hAnsi="Times New Roman" w:cs="Times New Roman"/>
                <w:color w:val="000000" w:themeColor="dark1"/>
                <w:kern w:val="24"/>
              </w:rPr>
              <w:t xml:space="preserve"> </w:t>
            </w:r>
          </w:p>
        </w:tc>
        <w:tc>
          <w:tcPr>
            <w:tcW w:w="1987" w:type="dxa"/>
            <w:tcBorders>
              <w:top w:val="single" w:sz="4" w:space="0" w:color="auto"/>
              <w:left w:val="nil"/>
              <w:bottom w:val="single" w:sz="8" w:space="0" w:color="000000"/>
              <w:right w:val="nil"/>
            </w:tcBorders>
            <w:shd w:val="clear" w:color="auto" w:fill="auto"/>
            <w:tcMar>
              <w:top w:w="14" w:type="dxa"/>
              <w:left w:w="14" w:type="dxa"/>
              <w:bottom w:w="14" w:type="dxa"/>
              <w:right w:w="14" w:type="dxa"/>
            </w:tcMar>
            <w:vAlign w:val="bottom"/>
            <w:hideMark/>
          </w:tcPr>
          <w:p w14:paraId="44A3042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POM-C</w:t>
            </w:r>
            <w:r w:rsidRPr="002247E6">
              <w:rPr>
                <w:rFonts w:ascii="Times New Roman" w:hAnsi="Times New Roman" w:cs="Times New Roman"/>
                <w:color w:val="000000" w:themeColor="dark1"/>
                <w:kern w:val="24"/>
                <w:vertAlign w:val="subscript"/>
              </w:rPr>
              <w:t>total</w:t>
            </w:r>
          </w:p>
        </w:tc>
        <w:tc>
          <w:tcPr>
            <w:tcW w:w="2381" w:type="dxa"/>
            <w:gridSpan w:val="2"/>
            <w:tcBorders>
              <w:top w:val="single" w:sz="4" w:space="0" w:color="auto"/>
              <w:left w:val="nil"/>
              <w:bottom w:val="single" w:sz="8" w:space="0" w:color="000000"/>
              <w:right w:val="nil"/>
            </w:tcBorders>
            <w:shd w:val="clear" w:color="auto" w:fill="auto"/>
            <w:tcMar>
              <w:top w:w="14" w:type="dxa"/>
              <w:left w:w="14" w:type="dxa"/>
              <w:bottom w:w="14" w:type="dxa"/>
              <w:right w:w="14" w:type="dxa"/>
            </w:tcMar>
            <w:vAlign w:val="bottom"/>
            <w:hideMark/>
          </w:tcPr>
          <w:p w14:paraId="3CE3EE3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MAOM-C</w:t>
            </w:r>
            <w:r w:rsidRPr="002247E6">
              <w:rPr>
                <w:rFonts w:ascii="Times New Roman" w:hAnsi="Times New Roman" w:cs="Times New Roman"/>
                <w:color w:val="000000" w:themeColor="dark1"/>
                <w:kern w:val="24"/>
                <w:vertAlign w:val="subscript"/>
              </w:rPr>
              <w:t>total</w:t>
            </w:r>
          </w:p>
        </w:tc>
      </w:tr>
      <w:tr w:rsidR="002E6BBB" w:rsidRPr="002247E6" w14:paraId="37E9CC1A" w14:textId="77777777" w:rsidTr="00380D5D">
        <w:trPr>
          <w:trHeight w:val="180"/>
        </w:trPr>
        <w:tc>
          <w:tcPr>
            <w:tcW w:w="1620" w:type="dxa"/>
            <w:vMerge w:val="restart"/>
            <w:tcBorders>
              <w:top w:val="single" w:sz="8" w:space="0" w:color="000000"/>
              <w:left w:val="nil"/>
              <w:bottom w:val="nil"/>
              <w:right w:val="nil"/>
            </w:tcBorders>
            <w:shd w:val="clear" w:color="auto" w:fill="auto"/>
            <w:tcMar>
              <w:top w:w="14" w:type="dxa"/>
              <w:left w:w="14" w:type="dxa"/>
              <w:bottom w:w="14" w:type="dxa"/>
              <w:right w:w="14" w:type="dxa"/>
            </w:tcMar>
            <w:hideMark/>
          </w:tcPr>
          <w:p w14:paraId="3BAC1A4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Before residue addition</w:t>
            </w:r>
          </w:p>
        </w:tc>
        <w:tc>
          <w:tcPr>
            <w:tcW w:w="1350" w:type="dxa"/>
            <w:gridSpan w:val="2"/>
            <w:tcBorders>
              <w:top w:val="single" w:sz="8" w:space="0" w:color="000000"/>
              <w:left w:val="nil"/>
              <w:bottom w:val="nil"/>
              <w:right w:val="nil"/>
            </w:tcBorders>
            <w:shd w:val="clear" w:color="auto" w:fill="auto"/>
            <w:tcMar>
              <w:top w:w="14" w:type="dxa"/>
              <w:left w:w="14" w:type="dxa"/>
              <w:bottom w:w="14" w:type="dxa"/>
              <w:right w:w="14" w:type="dxa"/>
            </w:tcMar>
            <w:vAlign w:val="bottom"/>
            <w:hideMark/>
          </w:tcPr>
          <w:p w14:paraId="5479A76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46" w:type="dxa"/>
            <w:tcBorders>
              <w:top w:val="single" w:sz="8" w:space="0" w:color="000000"/>
              <w:left w:val="nil"/>
              <w:bottom w:val="nil"/>
              <w:right w:val="nil"/>
            </w:tcBorders>
            <w:shd w:val="clear" w:color="auto" w:fill="auto"/>
            <w:tcMar>
              <w:top w:w="14" w:type="dxa"/>
              <w:left w:w="14" w:type="dxa"/>
              <w:bottom w:w="14" w:type="dxa"/>
              <w:right w:w="14" w:type="dxa"/>
            </w:tcMar>
            <w:vAlign w:val="bottom"/>
            <w:hideMark/>
          </w:tcPr>
          <w:p w14:paraId="5A190E49" w14:textId="26E46AE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0.003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0.0002A</w:t>
            </w:r>
          </w:p>
        </w:tc>
        <w:tc>
          <w:tcPr>
            <w:tcW w:w="1987" w:type="dxa"/>
            <w:tcBorders>
              <w:top w:val="single" w:sz="8" w:space="0" w:color="000000"/>
              <w:left w:val="nil"/>
              <w:bottom w:val="nil"/>
              <w:right w:val="nil"/>
            </w:tcBorders>
            <w:shd w:val="clear" w:color="auto" w:fill="auto"/>
            <w:tcMar>
              <w:top w:w="14" w:type="dxa"/>
              <w:left w:w="14" w:type="dxa"/>
              <w:bottom w:w="14" w:type="dxa"/>
              <w:right w:w="14" w:type="dxa"/>
            </w:tcMar>
            <w:vAlign w:val="bottom"/>
            <w:hideMark/>
          </w:tcPr>
          <w:p w14:paraId="0E45F2DF" w14:textId="5CF23F66" w:rsidR="002E6BBB" w:rsidRPr="002247E6" w:rsidRDefault="002E6BBB" w:rsidP="007A0573">
            <w:pPr>
              <w:textAlignment w:val="bottom"/>
              <w:rPr>
                <w:rFonts w:ascii="Times New Roman" w:hAnsi="Times New Roman" w:cs="Times New Roman"/>
                <w:color w:val="000000" w:themeColor="dark1"/>
                <w:kern w:val="24"/>
              </w:rPr>
            </w:pPr>
            <w:r w:rsidRPr="002247E6">
              <w:rPr>
                <w:rFonts w:ascii="Times New Roman" w:hAnsi="Times New Roman" w:cs="Times New Roman"/>
                <w:color w:val="000000" w:themeColor="dark1"/>
                <w:kern w:val="24"/>
              </w:rPr>
              <w:t>0.28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0.02C</w:t>
            </w:r>
          </w:p>
        </w:tc>
        <w:tc>
          <w:tcPr>
            <w:tcW w:w="2381" w:type="dxa"/>
            <w:gridSpan w:val="2"/>
            <w:tcBorders>
              <w:top w:val="single" w:sz="8" w:space="0" w:color="000000"/>
              <w:left w:val="nil"/>
              <w:bottom w:val="nil"/>
              <w:right w:val="nil"/>
            </w:tcBorders>
            <w:shd w:val="clear" w:color="auto" w:fill="auto"/>
            <w:tcMar>
              <w:top w:w="14" w:type="dxa"/>
              <w:left w:w="14" w:type="dxa"/>
              <w:bottom w:w="14" w:type="dxa"/>
              <w:right w:w="14" w:type="dxa"/>
            </w:tcMar>
            <w:vAlign w:val="bottom"/>
            <w:hideMark/>
          </w:tcPr>
          <w:p w14:paraId="2C82FB27" w14:textId="03E8F9F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2.37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0.22B</w:t>
            </w:r>
          </w:p>
        </w:tc>
      </w:tr>
      <w:tr w:rsidR="002E6BBB" w:rsidRPr="002247E6" w14:paraId="02E8366D" w14:textId="77777777" w:rsidTr="00380D5D">
        <w:trPr>
          <w:trHeight w:val="180"/>
        </w:trPr>
        <w:tc>
          <w:tcPr>
            <w:tcW w:w="1620" w:type="dxa"/>
            <w:vMerge/>
            <w:tcBorders>
              <w:top w:val="single" w:sz="8" w:space="0" w:color="000000"/>
              <w:left w:val="nil"/>
              <w:bottom w:val="nil"/>
              <w:right w:val="nil"/>
            </w:tcBorders>
            <w:vAlign w:val="center"/>
            <w:hideMark/>
          </w:tcPr>
          <w:p w14:paraId="1F47DF7C"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35549F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1A02C812" w14:textId="1444FDE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0.0001B</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77C21761" w14:textId="34C3891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0.06BC</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6C07D0F5" w14:textId="3DD5E65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2.48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0.08B</w:t>
            </w:r>
          </w:p>
        </w:tc>
      </w:tr>
      <w:tr w:rsidR="002E6BBB" w:rsidRPr="002247E6" w14:paraId="73A85AFA" w14:textId="77777777" w:rsidTr="00380D5D">
        <w:trPr>
          <w:trHeight w:val="180"/>
        </w:trPr>
        <w:tc>
          <w:tcPr>
            <w:tcW w:w="1620" w:type="dxa"/>
            <w:vMerge/>
            <w:tcBorders>
              <w:top w:val="single" w:sz="8" w:space="0" w:color="000000"/>
              <w:left w:val="nil"/>
              <w:bottom w:val="nil"/>
              <w:right w:val="nil"/>
            </w:tcBorders>
            <w:vAlign w:val="center"/>
            <w:hideMark/>
          </w:tcPr>
          <w:p w14:paraId="217CAAF9"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6B7CED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14875B1D" w14:textId="5AF4D8A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0.0001B</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27BF19D0" w14:textId="1A9448A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0.79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0.11AB</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694E15D4" w14:textId="5940C14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2.69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0.23AB</w:t>
            </w:r>
          </w:p>
        </w:tc>
      </w:tr>
      <w:tr w:rsidR="002E6BBB" w:rsidRPr="002247E6" w14:paraId="6741EC8B" w14:textId="77777777" w:rsidTr="00380D5D">
        <w:trPr>
          <w:trHeight w:val="180"/>
        </w:trPr>
        <w:tc>
          <w:tcPr>
            <w:tcW w:w="1620" w:type="dxa"/>
            <w:vMerge/>
            <w:tcBorders>
              <w:top w:val="single" w:sz="8" w:space="0" w:color="000000"/>
              <w:left w:val="nil"/>
              <w:bottom w:val="nil"/>
              <w:right w:val="nil"/>
            </w:tcBorders>
            <w:vAlign w:val="center"/>
            <w:hideMark/>
          </w:tcPr>
          <w:p w14:paraId="1CB7176B"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370A1B3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19C3FC48" w14:textId="450C8F3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0.003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0.0002A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0EB21912" w14:textId="68D6C97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0.07BC</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617882E1" w14:textId="1A35FC5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2.23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0.25B</w:t>
            </w:r>
          </w:p>
        </w:tc>
      </w:tr>
      <w:tr w:rsidR="002E6BBB" w:rsidRPr="002247E6" w14:paraId="76366DA8" w14:textId="77777777" w:rsidTr="00380D5D">
        <w:trPr>
          <w:trHeight w:val="180"/>
        </w:trPr>
        <w:tc>
          <w:tcPr>
            <w:tcW w:w="1620" w:type="dxa"/>
            <w:vMerge/>
            <w:tcBorders>
              <w:top w:val="single" w:sz="8" w:space="0" w:color="000000"/>
              <w:left w:val="nil"/>
              <w:bottom w:val="nil"/>
              <w:right w:val="nil"/>
            </w:tcBorders>
            <w:vAlign w:val="center"/>
            <w:hideMark/>
          </w:tcPr>
          <w:p w14:paraId="671C8588"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C3BA7F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27A7AEB6" w14:textId="56C01AA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0.0001B</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66E638E2" w14:textId="026472E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0.12BC</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9211BDB" w14:textId="1DABE99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2.72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0.10AB</w:t>
            </w:r>
          </w:p>
        </w:tc>
      </w:tr>
      <w:tr w:rsidR="002E6BBB" w:rsidRPr="002247E6" w14:paraId="7A5B15BA" w14:textId="77777777" w:rsidTr="00380D5D">
        <w:trPr>
          <w:trHeight w:val="180"/>
        </w:trPr>
        <w:tc>
          <w:tcPr>
            <w:tcW w:w="1620" w:type="dxa"/>
            <w:vMerge/>
            <w:tcBorders>
              <w:top w:val="single" w:sz="8" w:space="0" w:color="000000"/>
              <w:left w:val="nil"/>
              <w:bottom w:val="nil"/>
              <w:right w:val="nil"/>
            </w:tcBorders>
            <w:vAlign w:val="center"/>
            <w:hideMark/>
          </w:tcPr>
          <w:p w14:paraId="2119C2B7"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44FA38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2E420D20" w14:textId="7AE6AEE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0.0001B</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36FE4165" w14:textId="7BD326A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0.95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531F7F14" w14:textId="299375D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3.30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r>
      <w:tr w:rsidR="002E6BBB" w:rsidRPr="002247E6" w14:paraId="774B4BB4"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135D7D4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w:t>
            </w: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049AE3A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451D6579" w14:textId="3A49E39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13CAB5F1" w14:textId="2FC8CAE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0.71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62B29000" w14:textId="26E044C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2.88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0.20C</w:t>
            </w:r>
          </w:p>
        </w:tc>
      </w:tr>
      <w:tr w:rsidR="002E6BBB" w:rsidRPr="002247E6" w14:paraId="52C0C2CB"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1EA43453"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C78186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464D6031" w14:textId="0A9852C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21700ECB" w14:textId="7DB37836"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0.96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62F4572A" w14:textId="53829A2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3.80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0.27AB</w:t>
            </w:r>
          </w:p>
        </w:tc>
      </w:tr>
      <w:tr w:rsidR="002E6BBB" w:rsidRPr="002247E6" w14:paraId="64A22BBF"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47FDCC19"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6E8BB99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015ACB64" w14:textId="12B8AAE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13397B65" w14:textId="0C21683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0.81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0.14A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F3F90C9" w14:textId="619168F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3.48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0.21BC</w:t>
            </w:r>
          </w:p>
        </w:tc>
      </w:tr>
      <w:tr w:rsidR="002E6BBB" w:rsidRPr="002247E6" w14:paraId="27234815"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3C7533D6"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7527B0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32476130" w14:textId="23BD417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77684294" w14:textId="1C80111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5CF274A" w14:textId="31CE7BD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3.08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0.18BC</w:t>
            </w:r>
          </w:p>
        </w:tc>
      </w:tr>
      <w:tr w:rsidR="002E6BBB" w:rsidRPr="002247E6" w14:paraId="4046ABA8"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0F910D65"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ABBA54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1BC03025" w14:textId="699B424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3703BA62" w14:textId="12A8F1A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1.07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0.21A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5120B42" w14:textId="1765C76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4.53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0.37A</w:t>
            </w:r>
          </w:p>
        </w:tc>
      </w:tr>
      <w:tr w:rsidR="002E6BBB" w:rsidRPr="002247E6" w14:paraId="772A6548"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72342D36"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56B7610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5411753F" w14:textId="7D01482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3CCBE4D4" w14:textId="6E6D4AD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1.00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0.31A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51664EA" w14:textId="705EDEE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3.69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0.32ABC</w:t>
            </w:r>
          </w:p>
        </w:tc>
      </w:tr>
      <w:tr w:rsidR="002E6BBB" w:rsidRPr="002247E6" w14:paraId="5FF6620A"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307C7A2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10</w:t>
            </w: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32674C3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3FE495BB" w14:textId="181B40C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3F50EB0B" w14:textId="77FB121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0.70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0.08A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E55E31C" w14:textId="2CFE79E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3.30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0.30B</w:t>
            </w:r>
          </w:p>
        </w:tc>
      </w:tr>
      <w:tr w:rsidR="002E6BBB" w:rsidRPr="002247E6" w14:paraId="3E3CFFBA"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0A1C14AB"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251A15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40A74971" w14:textId="7389645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6CB94EC9" w14:textId="67E4F5A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0.83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0.11A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C1073F3" w14:textId="0A304B7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3.67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0.41AB</w:t>
            </w:r>
          </w:p>
        </w:tc>
      </w:tr>
      <w:tr w:rsidR="002E6BBB" w:rsidRPr="002247E6" w14:paraId="731566B2"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452B633A"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C8A8E0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5A78445D" w14:textId="0900100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0.09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52E3941A" w14:textId="1258193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FB58DFF" w14:textId="2CF2F3F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3.48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0.34AB</w:t>
            </w:r>
          </w:p>
        </w:tc>
      </w:tr>
      <w:tr w:rsidR="002E6BBB" w:rsidRPr="002247E6" w14:paraId="69A30B8B"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1711ACA2"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C1880F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731873D2" w14:textId="2928D22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0C20354E" w14:textId="47F4E84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0.11A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AA9A81C" w14:textId="260EE8A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3.18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0.22AB</w:t>
            </w:r>
          </w:p>
        </w:tc>
      </w:tr>
      <w:tr w:rsidR="002E6BBB" w:rsidRPr="002247E6" w14:paraId="60B1E4D8"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2EFEB760"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CCDBC9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7BC890BE" w14:textId="528C229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5865C986" w14:textId="1AC132F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1.11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0.29A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53F1074D" w14:textId="4327DD0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4.25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0.39A</w:t>
            </w:r>
          </w:p>
        </w:tc>
      </w:tr>
      <w:tr w:rsidR="002E6BBB" w:rsidRPr="002247E6" w14:paraId="0F848618"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23A52470"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1739AB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1B03BAB3" w14:textId="3786E67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791E126E" w14:textId="79F8312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0.85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0.20A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1B60904" w14:textId="5AAC895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3.70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0.32AB</w:t>
            </w:r>
          </w:p>
        </w:tc>
      </w:tr>
      <w:tr w:rsidR="002E6BBB" w:rsidRPr="002247E6" w14:paraId="682E1015"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6A18FD9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30</w:t>
            </w: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5BC47C0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1BD68537" w14:textId="3127B6C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0FC147B4" w14:textId="7C42E1F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04E88B20" w14:textId="0379A7F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2.77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0.20B</w:t>
            </w:r>
          </w:p>
        </w:tc>
      </w:tr>
      <w:tr w:rsidR="002E6BBB" w:rsidRPr="002247E6" w14:paraId="55BC1DDA"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4A2BDE14"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0FF3870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0C90B2C6" w14:textId="66AE4B9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0.20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2627207C" w14:textId="5021AC9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0.85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616049F" w14:textId="64D45A2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3.15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0.24AB</w:t>
            </w:r>
          </w:p>
        </w:tc>
      </w:tr>
      <w:tr w:rsidR="002E6BBB" w:rsidRPr="002247E6" w14:paraId="0973E891"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2CD22916"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57EF24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42208978" w14:textId="3B93894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7546A2F9" w14:textId="168E5A5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0.71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31E71741" w14:textId="68F0648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2.97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0.16B</w:t>
            </w:r>
          </w:p>
        </w:tc>
      </w:tr>
      <w:tr w:rsidR="002E6BBB" w:rsidRPr="002247E6" w14:paraId="3CB4E156"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3EADAEE2"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81AF46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2D1E3D1A" w14:textId="3252C91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0.21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7C1ADEB1" w14:textId="4787D1F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0.52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DDE1ABF" w14:textId="2738A7E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3.17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0.25AB</w:t>
            </w:r>
          </w:p>
        </w:tc>
      </w:tr>
      <w:tr w:rsidR="002E6BBB" w:rsidRPr="002247E6" w14:paraId="4D7D08F4"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023572D1"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578275D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42EFC8F8" w14:textId="6532579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03FDB959" w14:textId="59CA614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0.89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0.18A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37BC4A59" w14:textId="37A3E77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3.47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0.26AB</w:t>
            </w:r>
          </w:p>
        </w:tc>
      </w:tr>
      <w:tr w:rsidR="002E6BBB" w:rsidRPr="002247E6" w14:paraId="27F7A570"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50CD6390"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2716CD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046A6D86" w14:textId="08C8C4D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0.20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01F85E50" w14:textId="414CB6B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0.87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3046D21E" w14:textId="5E77640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3.90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0.36A</w:t>
            </w:r>
          </w:p>
        </w:tc>
      </w:tr>
      <w:tr w:rsidR="002E6BBB" w:rsidRPr="002247E6" w14:paraId="10F9BE8B"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629290A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90</w:t>
            </w: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BC538A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481A5506" w14:textId="390B87E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353CAD88" w14:textId="5C0F6E6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0.74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3DA18E3" w14:textId="43FA342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3.06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0.19B</w:t>
            </w:r>
          </w:p>
        </w:tc>
      </w:tr>
      <w:tr w:rsidR="002E6BBB" w:rsidRPr="002247E6" w14:paraId="0B5F28CF"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580F9A8F"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69A9456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1DD85803" w14:textId="22A8570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0FB52B88" w14:textId="10F7C20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0.92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0.12A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3453BBFA" w14:textId="759274E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3.63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0.20A</w:t>
            </w:r>
          </w:p>
        </w:tc>
      </w:tr>
      <w:tr w:rsidR="002E6BBB" w:rsidRPr="002247E6" w14:paraId="3536EA7A"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5CAD4F82"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FD024E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6F24F40E" w14:textId="27F1431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0.38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77B3AF33" w14:textId="41200DF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0.75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35529F1" w14:textId="54D3795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3.44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0.20AB</w:t>
            </w:r>
          </w:p>
        </w:tc>
      </w:tr>
      <w:tr w:rsidR="002E6BBB" w:rsidRPr="002247E6" w14:paraId="0473CAEC"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16CE21B1"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7CEF2ED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7EE48FAB" w14:textId="1018E11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0.39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2168A1B6" w14:textId="012503A9"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0.70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6109012" w14:textId="5A2D589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3.06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0.19B</w:t>
            </w:r>
          </w:p>
        </w:tc>
      </w:tr>
      <w:tr w:rsidR="002E6BBB" w:rsidRPr="002247E6" w14:paraId="02B479BC"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693C850A"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51C8D18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201A5241" w14:textId="388EA27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2CD23BEA" w14:textId="298F3F9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0.88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851519C" w14:textId="4A904A5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3.46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0.27AB</w:t>
            </w:r>
          </w:p>
        </w:tc>
      </w:tr>
      <w:tr w:rsidR="002E6BBB" w:rsidRPr="002247E6" w14:paraId="549E63EA"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60AECD47"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D060E8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5C688445" w14:textId="7322DFB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0.40</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30A7377D" w14:textId="7E85573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0.98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0.23A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1A0889E2" w14:textId="20C21B3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3.29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0.20AB</w:t>
            </w:r>
          </w:p>
        </w:tc>
      </w:tr>
      <w:tr w:rsidR="002E6BBB" w:rsidRPr="002247E6" w14:paraId="14F35833"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5B6BE66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180</w:t>
            </w: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55736B9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47F45095" w14:textId="1080E99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0.04AB</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02C44936" w14:textId="38E4A5C0"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0.39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3F39515E" w14:textId="4F783CD4"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2.77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0.15A</w:t>
            </w:r>
          </w:p>
        </w:tc>
      </w:tr>
      <w:tr w:rsidR="002E6BBB" w:rsidRPr="002247E6" w14:paraId="6C07DF58"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568B46DC"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382A57D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4B77A3FF" w14:textId="57CFA6D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0.04AB</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47DB5AE2" w14:textId="40897E7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53A637F" w14:textId="035BD43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3.18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0.30A</w:t>
            </w:r>
          </w:p>
        </w:tc>
      </w:tr>
      <w:tr w:rsidR="002E6BBB" w:rsidRPr="002247E6" w14:paraId="6F48FD28"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05101581"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5515A3F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3A3F4997" w14:textId="1440E68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0.56</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0.03B</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28F6F50E" w14:textId="4A0414B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0.59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523F3B4" w14:textId="7430AEB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2.95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0.29A</w:t>
            </w:r>
          </w:p>
        </w:tc>
      </w:tr>
      <w:tr w:rsidR="002E6BBB" w:rsidRPr="002247E6" w14:paraId="15BC11D2"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5E24CD48"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44E436C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021607D3" w14:textId="443D1911"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0.61</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0.04B</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2236DE7B" w14:textId="3C7999CF"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0.38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E01CA56" w14:textId="1975F63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2.84</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0.27A</w:t>
            </w:r>
          </w:p>
        </w:tc>
      </w:tr>
      <w:tr w:rsidR="002E6BBB" w:rsidRPr="002247E6" w14:paraId="6D0345F4" w14:textId="77777777" w:rsidTr="00380D5D">
        <w:trPr>
          <w:trHeight w:val="180"/>
        </w:trPr>
        <w:tc>
          <w:tcPr>
            <w:tcW w:w="1620" w:type="dxa"/>
            <w:tcBorders>
              <w:top w:val="nil"/>
              <w:left w:val="nil"/>
              <w:bottom w:val="nil"/>
              <w:right w:val="nil"/>
            </w:tcBorders>
            <w:shd w:val="clear" w:color="auto" w:fill="auto"/>
            <w:tcMar>
              <w:top w:w="14" w:type="dxa"/>
              <w:left w:w="14" w:type="dxa"/>
              <w:bottom w:w="14" w:type="dxa"/>
              <w:right w:w="14" w:type="dxa"/>
            </w:tcMar>
            <w:vAlign w:val="bottom"/>
            <w:hideMark/>
          </w:tcPr>
          <w:p w14:paraId="6B047130"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24773EB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46" w:type="dxa"/>
            <w:tcBorders>
              <w:top w:val="nil"/>
              <w:left w:val="nil"/>
              <w:bottom w:val="nil"/>
              <w:right w:val="nil"/>
            </w:tcBorders>
            <w:shd w:val="clear" w:color="auto" w:fill="auto"/>
            <w:tcMar>
              <w:top w:w="14" w:type="dxa"/>
              <w:left w:w="14" w:type="dxa"/>
              <w:bottom w:w="14" w:type="dxa"/>
              <w:right w:w="14" w:type="dxa"/>
            </w:tcMar>
            <w:vAlign w:val="bottom"/>
            <w:hideMark/>
          </w:tcPr>
          <w:p w14:paraId="0DADCB20" w14:textId="58FA68B8"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0.75</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987" w:type="dxa"/>
            <w:tcBorders>
              <w:top w:val="nil"/>
              <w:left w:val="nil"/>
              <w:bottom w:val="nil"/>
              <w:right w:val="nil"/>
            </w:tcBorders>
            <w:shd w:val="clear" w:color="auto" w:fill="auto"/>
            <w:tcMar>
              <w:top w:w="14" w:type="dxa"/>
              <w:left w:w="14" w:type="dxa"/>
              <w:bottom w:w="14" w:type="dxa"/>
              <w:right w:w="14" w:type="dxa"/>
            </w:tcMar>
            <w:vAlign w:val="bottom"/>
            <w:hideMark/>
          </w:tcPr>
          <w:p w14:paraId="5F563987" w14:textId="50BC95BE"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0.47</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2381" w:type="dxa"/>
            <w:gridSpan w:val="2"/>
            <w:tcBorders>
              <w:top w:val="nil"/>
              <w:left w:val="nil"/>
              <w:bottom w:val="nil"/>
              <w:right w:val="nil"/>
            </w:tcBorders>
            <w:shd w:val="clear" w:color="auto" w:fill="auto"/>
            <w:tcMar>
              <w:top w:w="14" w:type="dxa"/>
              <w:left w:w="14" w:type="dxa"/>
              <w:bottom w:w="14" w:type="dxa"/>
              <w:right w:w="14" w:type="dxa"/>
            </w:tcMar>
            <w:vAlign w:val="bottom"/>
            <w:hideMark/>
          </w:tcPr>
          <w:p w14:paraId="09E9E502" w14:textId="39540BA3"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3.13</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0.30A</w:t>
            </w:r>
          </w:p>
        </w:tc>
      </w:tr>
      <w:tr w:rsidR="002E6BBB" w:rsidRPr="002247E6" w14:paraId="1D35D87B" w14:textId="77777777" w:rsidTr="00380D5D">
        <w:trPr>
          <w:trHeight w:val="180"/>
        </w:trPr>
        <w:tc>
          <w:tcPr>
            <w:tcW w:w="1620" w:type="dxa"/>
            <w:tcBorders>
              <w:top w:val="nil"/>
              <w:left w:val="nil"/>
              <w:bottom w:val="single" w:sz="8" w:space="0" w:color="000000"/>
              <w:right w:val="nil"/>
            </w:tcBorders>
            <w:shd w:val="clear" w:color="auto" w:fill="auto"/>
            <w:tcMar>
              <w:top w:w="14" w:type="dxa"/>
              <w:left w:w="14" w:type="dxa"/>
              <w:bottom w:w="14" w:type="dxa"/>
              <w:right w:w="14" w:type="dxa"/>
            </w:tcMar>
            <w:vAlign w:val="bottom"/>
            <w:hideMark/>
          </w:tcPr>
          <w:p w14:paraId="319FA5BE" w14:textId="77777777" w:rsidR="002E6BBB" w:rsidRPr="002247E6" w:rsidRDefault="002E6BBB" w:rsidP="007A0573">
            <w:pPr>
              <w:rPr>
                <w:rFonts w:ascii="Times New Roman" w:hAnsi="Times New Roman" w:cs="Times New Roman"/>
              </w:rPr>
            </w:pPr>
          </w:p>
        </w:tc>
        <w:tc>
          <w:tcPr>
            <w:tcW w:w="1350" w:type="dxa"/>
            <w:gridSpan w:val="2"/>
            <w:tcBorders>
              <w:top w:val="nil"/>
              <w:left w:val="nil"/>
              <w:bottom w:val="single" w:sz="8" w:space="0" w:color="000000"/>
              <w:right w:val="nil"/>
            </w:tcBorders>
            <w:shd w:val="clear" w:color="auto" w:fill="auto"/>
            <w:tcMar>
              <w:top w:w="14" w:type="dxa"/>
              <w:left w:w="14" w:type="dxa"/>
              <w:bottom w:w="14" w:type="dxa"/>
              <w:right w:w="14" w:type="dxa"/>
            </w:tcMar>
            <w:vAlign w:val="bottom"/>
            <w:hideMark/>
          </w:tcPr>
          <w:p w14:paraId="54A6267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46" w:type="dxa"/>
            <w:tcBorders>
              <w:top w:val="nil"/>
              <w:left w:val="nil"/>
              <w:bottom w:val="single" w:sz="8" w:space="0" w:color="000000"/>
              <w:right w:val="nil"/>
            </w:tcBorders>
            <w:shd w:val="clear" w:color="auto" w:fill="auto"/>
            <w:tcMar>
              <w:top w:w="14" w:type="dxa"/>
              <w:left w:w="14" w:type="dxa"/>
              <w:bottom w:w="14" w:type="dxa"/>
              <w:right w:w="14" w:type="dxa"/>
            </w:tcMar>
            <w:vAlign w:val="bottom"/>
            <w:hideMark/>
          </w:tcPr>
          <w:p w14:paraId="051F79A8" w14:textId="0C731DC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0.69</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0.04AB</w:t>
            </w:r>
          </w:p>
        </w:tc>
        <w:tc>
          <w:tcPr>
            <w:tcW w:w="1987" w:type="dxa"/>
            <w:tcBorders>
              <w:top w:val="nil"/>
              <w:left w:val="nil"/>
              <w:bottom w:val="single" w:sz="8" w:space="0" w:color="000000"/>
              <w:right w:val="nil"/>
            </w:tcBorders>
            <w:shd w:val="clear" w:color="auto" w:fill="auto"/>
            <w:tcMar>
              <w:top w:w="14" w:type="dxa"/>
              <w:left w:w="14" w:type="dxa"/>
              <w:bottom w:w="14" w:type="dxa"/>
              <w:right w:w="14" w:type="dxa"/>
            </w:tcMar>
            <w:vAlign w:val="bottom"/>
            <w:hideMark/>
          </w:tcPr>
          <w:p w14:paraId="238AD941" w14:textId="2CEAB67B"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0.62</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2381" w:type="dxa"/>
            <w:gridSpan w:val="2"/>
            <w:tcBorders>
              <w:top w:val="nil"/>
              <w:left w:val="nil"/>
              <w:bottom w:val="single" w:sz="8" w:space="0" w:color="000000"/>
              <w:right w:val="nil"/>
            </w:tcBorders>
            <w:shd w:val="clear" w:color="auto" w:fill="auto"/>
            <w:tcMar>
              <w:top w:w="14" w:type="dxa"/>
              <w:left w:w="14" w:type="dxa"/>
              <w:bottom w:w="14" w:type="dxa"/>
              <w:right w:w="14" w:type="dxa"/>
            </w:tcMar>
            <w:vAlign w:val="bottom"/>
            <w:hideMark/>
          </w:tcPr>
          <w:p w14:paraId="20BD676F" w14:textId="08DDD65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3.48</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243110"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0.32A</w:t>
            </w:r>
          </w:p>
        </w:tc>
      </w:tr>
    </w:tbl>
    <w:p w14:paraId="6D3DFC47" w14:textId="0146D5DC" w:rsidR="002E6BBB" w:rsidRPr="002247E6" w:rsidRDefault="00154167" w:rsidP="00154167">
      <w:pPr>
        <w:rPr>
          <w:rFonts w:ascii="Times New Roman" w:hAnsi="Times New Roman" w:cs="Times New Roman"/>
        </w:rPr>
      </w:pPr>
      <w:r w:rsidRPr="002247E6">
        <w:rPr>
          <w:rFonts w:ascii="Times New Roman" w:hAnsi="Times New Roman" w:cs="Times New Roman"/>
        </w:rPr>
        <w:t>CT, Conventional-tillage; NT, No-tillage; NC, No cover; HV, Hairy vetch cover crop; WW, Winter wheat cover crop. Values mean ± SE.</w:t>
      </w:r>
      <w:r w:rsidR="008E1706" w:rsidRPr="002247E6">
        <w:rPr>
          <w:rFonts w:ascii="Times New Roman" w:hAnsi="Times New Roman" w:cs="Times New Roman"/>
        </w:rPr>
        <w:t xml:space="preserve"> Means followed by different </w:t>
      </w:r>
      <w:r w:rsidR="00A33F6F" w:rsidRPr="002247E6">
        <w:rPr>
          <w:rFonts w:ascii="Times New Roman" w:hAnsi="Times New Roman" w:cs="Times New Roman"/>
        </w:rPr>
        <w:t>upper</w:t>
      </w:r>
      <w:r w:rsidR="008E1706" w:rsidRPr="002247E6">
        <w:rPr>
          <w:rFonts w:ascii="Times New Roman" w:hAnsi="Times New Roman" w:cs="Times New Roman"/>
        </w:rPr>
        <w:t xml:space="preserve">-case letters indicate significant differences between </w:t>
      </w:r>
      <w:r w:rsidR="00A33F6F" w:rsidRPr="002247E6">
        <w:rPr>
          <w:rFonts w:ascii="Times New Roman" w:hAnsi="Times New Roman" w:cs="Times New Roman"/>
        </w:rPr>
        <w:t>cropping</w:t>
      </w:r>
      <w:r w:rsidR="008E1706" w:rsidRPr="002247E6">
        <w:rPr>
          <w:rFonts w:ascii="Times New Roman" w:hAnsi="Times New Roman" w:cs="Times New Roman"/>
        </w:rPr>
        <w:t xml:space="preserve"> treatments for each soil depth and soil parameters.</w:t>
      </w:r>
    </w:p>
    <w:p w14:paraId="77ACE1DF" w14:textId="15F46481" w:rsidR="00033EB0" w:rsidRPr="002247E6" w:rsidRDefault="00033EB0" w:rsidP="00033EB0">
      <w:pPr>
        <w:pStyle w:val="Caption"/>
      </w:pPr>
      <w:bookmarkStart w:id="165" w:name="_Toc167270524"/>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14</w:t>
      </w:r>
      <w:r w:rsidRPr="002247E6">
        <w:fldChar w:fldCharType="end"/>
      </w:r>
      <w:r w:rsidRPr="002247E6">
        <w:t>. Significance of repeated-measures ANOVA for residue (CO</w:t>
      </w:r>
      <w:r w:rsidRPr="002247E6">
        <w:rPr>
          <w:vertAlign w:val="subscript"/>
        </w:rPr>
        <w:t>2res</w:t>
      </w:r>
      <w:r w:rsidRPr="002247E6">
        <w:t>), soil derived (CO</w:t>
      </w:r>
      <w:r w:rsidRPr="002247E6">
        <w:rPr>
          <w:vertAlign w:val="subscript"/>
        </w:rPr>
        <w:t>2soil</w:t>
      </w:r>
      <w:r w:rsidRPr="002247E6">
        <w:t>), cumulative CO</w:t>
      </w:r>
      <w:r w:rsidRPr="002247E6">
        <w:rPr>
          <w:vertAlign w:val="subscript"/>
        </w:rPr>
        <w:t>2</w:t>
      </w:r>
      <w:r w:rsidRPr="002247E6">
        <w:t xml:space="preserve"> (CO</w:t>
      </w:r>
      <w:r w:rsidRPr="002247E6">
        <w:rPr>
          <w:vertAlign w:val="subscript"/>
        </w:rPr>
        <w:t>2total</w:t>
      </w:r>
      <w:r w:rsidRPr="002247E6">
        <w:t>), and cumulative Priming effect (PE).</w:t>
      </w:r>
      <w:bookmarkEnd w:id="165"/>
    </w:p>
    <w:tbl>
      <w:tblPr>
        <w:tblW w:w="8247" w:type="dxa"/>
        <w:tblCellMar>
          <w:top w:w="29" w:type="dxa"/>
          <w:bottom w:w="29" w:type="dxa"/>
        </w:tblCellMar>
        <w:tblLook w:val="04A0" w:firstRow="1" w:lastRow="0" w:firstColumn="1" w:lastColumn="0" w:noHBand="0" w:noVBand="1"/>
      </w:tblPr>
      <w:tblGrid>
        <w:gridCol w:w="1530"/>
        <w:gridCol w:w="3510"/>
        <w:gridCol w:w="816"/>
        <w:gridCol w:w="861"/>
        <w:gridCol w:w="914"/>
        <w:gridCol w:w="616"/>
      </w:tblGrid>
      <w:tr w:rsidR="002E6BBB" w:rsidRPr="002247E6" w14:paraId="6E677707" w14:textId="77777777" w:rsidTr="007A0573">
        <w:trPr>
          <w:trHeight w:val="324"/>
        </w:trPr>
        <w:tc>
          <w:tcPr>
            <w:tcW w:w="1530" w:type="dxa"/>
            <w:tcBorders>
              <w:top w:val="single" w:sz="4" w:space="0" w:color="auto"/>
              <w:left w:val="nil"/>
              <w:bottom w:val="single" w:sz="4" w:space="0" w:color="auto"/>
              <w:right w:val="nil"/>
            </w:tcBorders>
            <w:shd w:val="clear" w:color="auto" w:fill="auto"/>
            <w:noWrap/>
            <w:vAlign w:val="center"/>
            <w:hideMark/>
          </w:tcPr>
          <w:p w14:paraId="1F0CB0D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Timepoint</w:t>
            </w:r>
          </w:p>
        </w:tc>
        <w:tc>
          <w:tcPr>
            <w:tcW w:w="3510" w:type="dxa"/>
            <w:tcBorders>
              <w:top w:val="single" w:sz="4" w:space="0" w:color="auto"/>
              <w:left w:val="nil"/>
              <w:bottom w:val="single" w:sz="4" w:space="0" w:color="auto"/>
              <w:right w:val="nil"/>
            </w:tcBorders>
            <w:shd w:val="clear" w:color="auto" w:fill="auto"/>
            <w:noWrap/>
            <w:vAlign w:val="center"/>
            <w:hideMark/>
          </w:tcPr>
          <w:p w14:paraId="44E8067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816" w:type="dxa"/>
            <w:tcBorders>
              <w:top w:val="single" w:sz="4" w:space="0" w:color="auto"/>
              <w:left w:val="nil"/>
              <w:bottom w:val="single" w:sz="4" w:space="0" w:color="auto"/>
              <w:right w:val="nil"/>
            </w:tcBorders>
            <w:shd w:val="clear" w:color="auto" w:fill="auto"/>
            <w:noWrap/>
            <w:vAlign w:val="center"/>
            <w:hideMark/>
          </w:tcPr>
          <w:p w14:paraId="144DA49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CO</w:t>
            </w:r>
            <w:r w:rsidRPr="002247E6">
              <w:rPr>
                <w:rFonts w:ascii="Times New Roman" w:hAnsi="Times New Roman" w:cs="Times New Roman"/>
                <w:color w:val="000000"/>
                <w:vertAlign w:val="subscript"/>
              </w:rPr>
              <w:t>2res</w:t>
            </w:r>
          </w:p>
        </w:tc>
        <w:tc>
          <w:tcPr>
            <w:tcW w:w="861" w:type="dxa"/>
            <w:tcBorders>
              <w:top w:val="single" w:sz="4" w:space="0" w:color="auto"/>
              <w:left w:val="nil"/>
              <w:bottom w:val="single" w:sz="4" w:space="0" w:color="auto"/>
              <w:right w:val="nil"/>
            </w:tcBorders>
            <w:shd w:val="clear" w:color="auto" w:fill="auto"/>
            <w:noWrap/>
            <w:vAlign w:val="center"/>
            <w:hideMark/>
          </w:tcPr>
          <w:p w14:paraId="01B094D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CO</w:t>
            </w:r>
            <w:r w:rsidRPr="002247E6">
              <w:rPr>
                <w:rFonts w:ascii="Times New Roman" w:hAnsi="Times New Roman" w:cs="Times New Roman"/>
                <w:color w:val="000000"/>
                <w:vertAlign w:val="subscript"/>
              </w:rPr>
              <w:t>2soil</w:t>
            </w:r>
          </w:p>
        </w:tc>
        <w:tc>
          <w:tcPr>
            <w:tcW w:w="914" w:type="dxa"/>
            <w:tcBorders>
              <w:top w:val="single" w:sz="4" w:space="0" w:color="auto"/>
              <w:left w:val="nil"/>
              <w:bottom w:val="single" w:sz="4" w:space="0" w:color="auto"/>
              <w:right w:val="nil"/>
            </w:tcBorders>
            <w:shd w:val="clear" w:color="auto" w:fill="auto"/>
            <w:noWrap/>
            <w:vAlign w:val="center"/>
            <w:hideMark/>
          </w:tcPr>
          <w:p w14:paraId="6E49ECD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CO</w:t>
            </w:r>
            <w:r w:rsidRPr="002247E6">
              <w:rPr>
                <w:rFonts w:ascii="Times New Roman" w:hAnsi="Times New Roman" w:cs="Times New Roman"/>
                <w:color w:val="000000"/>
                <w:vertAlign w:val="subscript"/>
              </w:rPr>
              <w:t>2total</w:t>
            </w:r>
          </w:p>
        </w:tc>
        <w:tc>
          <w:tcPr>
            <w:tcW w:w="616" w:type="dxa"/>
            <w:tcBorders>
              <w:top w:val="single" w:sz="4" w:space="0" w:color="auto"/>
              <w:left w:val="nil"/>
              <w:bottom w:val="single" w:sz="4" w:space="0" w:color="auto"/>
              <w:right w:val="nil"/>
            </w:tcBorders>
            <w:shd w:val="clear" w:color="auto" w:fill="auto"/>
            <w:noWrap/>
            <w:vAlign w:val="center"/>
            <w:hideMark/>
          </w:tcPr>
          <w:p w14:paraId="250FE8E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PE</w:t>
            </w:r>
          </w:p>
        </w:tc>
      </w:tr>
      <w:tr w:rsidR="002E6BBB" w:rsidRPr="002247E6" w14:paraId="2E9A49FE" w14:textId="77777777" w:rsidTr="007A0573">
        <w:trPr>
          <w:trHeight w:val="288"/>
        </w:trPr>
        <w:tc>
          <w:tcPr>
            <w:tcW w:w="1530" w:type="dxa"/>
            <w:vMerge w:val="restart"/>
            <w:tcBorders>
              <w:top w:val="nil"/>
              <w:left w:val="nil"/>
              <w:bottom w:val="nil"/>
              <w:right w:val="nil"/>
            </w:tcBorders>
            <w:shd w:val="clear" w:color="auto" w:fill="auto"/>
            <w:noWrap/>
            <w:hideMark/>
          </w:tcPr>
          <w:p w14:paraId="124E4AD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1</w:t>
            </w:r>
          </w:p>
        </w:tc>
        <w:tc>
          <w:tcPr>
            <w:tcW w:w="3510" w:type="dxa"/>
            <w:tcBorders>
              <w:top w:val="nil"/>
              <w:left w:val="nil"/>
              <w:bottom w:val="nil"/>
              <w:right w:val="nil"/>
            </w:tcBorders>
            <w:shd w:val="clear" w:color="auto" w:fill="auto"/>
            <w:noWrap/>
            <w:vAlign w:val="center"/>
            <w:hideMark/>
          </w:tcPr>
          <w:p w14:paraId="609916C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816" w:type="dxa"/>
            <w:tcBorders>
              <w:top w:val="nil"/>
              <w:left w:val="nil"/>
              <w:bottom w:val="nil"/>
              <w:right w:val="nil"/>
            </w:tcBorders>
            <w:shd w:val="clear" w:color="auto" w:fill="auto"/>
            <w:noWrap/>
            <w:vAlign w:val="center"/>
            <w:hideMark/>
          </w:tcPr>
          <w:p w14:paraId="6C0ADA5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7767B2A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914" w:type="dxa"/>
            <w:tcBorders>
              <w:top w:val="nil"/>
              <w:left w:val="nil"/>
              <w:bottom w:val="nil"/>
              <w:right w:val="nil"/>
            </w:tcBorders>
            <w:shd w:val="clear" w:color="auto" w:fill="auto"/>
            <w:noWrap/>
            <w:vAlign w:val="center"/>
            <w:hideMark/>
          </w:tcPr>
          <w:p w14:paraId="603D38D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nil"/>
              <w:right w:val="nil"/>
            </w:tcBorders>
            <w:shd w:val="clear" w:color="auto" w:fill="auto"/>
            <w:noWrap/>
            <w:vAlign w:val="center"/>
            <w:hideMark/>
          </w:tcPr>
          <w:p w14:paraId="27BA3BF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147A0AA5" w14:textId="77777777" w:rsidTr="007A0573">
        <w:trPr>
          <w:trHeight w:val="288"/>
        </w:trPr>
        <w:tc>
          <w:tcPr>
            <w:tcW w:w="1530" w:type="dxa"/>
            <w:vMerge/>
            <w:tcBorders>
              <w:top w:val="nil"/>
              <w:left w:val="nil"/>
              <w:bottom w:val="nil"/>
              <w:right w:val="nil"/>
            </w:tcBorders>
            <w:hideMark/>
          </w:tcPr>
          <w:p w14:paraId="70156D03"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nil"/>
              <w:right w:val="nil"/>
            </w:tcBorders>
            <w:shd w:val="clear" w:color="auto" w:fill="auto"/>
            <w:noWrap/>
            <w:vAlign w:val="center"/>
            <w:hideMark/>
          </w:tcPr>
          <w:p w14:paraId="010400D5" w14:textId="715D6FC4"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nil"/>
              <w:right w:val="nil"/>
            </w:tcBorders>
            <w:shd w:val="clear" w:color="auto" w:fill="auto"/>
            <w:noWrap/>
            <w:vAlign w:val="center"/>
            <w:hideMark/>
          </w:tcPr>
          <w:p w14:paraId="11A09ED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59FB093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914" w:type="dxa"/>
            <w:tcBorders>
              <w:top w:val="nil"/>
              <w:left w:val="nil"/>
              <w:bottom w:val="nil"/>
              <w:right w:val="nil"/>
            </w:tcBorders>
            <w:shd w:val="clear" w:color="auto" w:fill="auto"/>
            <w:noWrap/>
            <w:vAlign w:val="center"/>
            <w:hideMark/>
          </w:tcPr>
          <w:p w14:paraId="0E9E015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nil"/>
              <w:right w:val="nil"/>
            </w:tcBorders>
            <w:shd w:val="clear" w:color="auto" w:fill="auto"/>
            <w:noWrap/>
            <w:vAlign w:val="center"/>
            <w:hideMark/>
          </w:tcPr>
          <w:p w14:paraId="5EA5AA1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704DE7E0" w14:textId="77777777" w:rsidTr="007A0573">
        <w:trPr>
          <w:trHeight w:val="288"/>
        </w:trPr>
        <w:tc>
          <w:tcPr>
            <w:tcW w:w="1530" w:type="dxa"/>
            <w:vMerge/>
            <w:tcBorders>
              <w:top w:val="nil"/>
              <w:left w:val="nil"/>
              <w:bottom w:val="nil"/>
              <w:right w:val="nil"/>
            </w:tcBorders>
            <w:hideMark/>
          </w:tcPr>
          <w:p w14:paraId="28F725D3"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nil"/>
              <w:right w:val="nil"/>
            </w:tcBorders>
            <w:shd w:val="clear" w:color="auto" w:fill="auto"/>
            <w:noWrap/>
            <w:vAlign w:val="center"/>
            <w:hideMark/>
          </w:tcPr>
          <w:p w14:paraId="2C72C6E0" w14:textId="1687D46C"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nil"/>
              <w:right w:val="nil"/>
            </w:tcBorders>
            <w:shd w:val="clear" w:color="auto" w:fill="auto"/>
            <w:noWrap/>
            <w:vAlign w:val="center"/>
            <w:hideMark/>
          </w:tcPr>
          <w:p w14:paraId="4A44543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861" w:type="dxa"/>
            <w:tcBorders>
              <w:top w:val="nil"/>
              <w:left w:val="nil"/>
              <w:bottom w:val="nil"/>
              <w:right w:val="nil"/>
            </w:tcBorders>
            <w:shd w:val="clear" w:color="auto" w:fill="auto"/>
            <w:noWrap/>
            <w:vAlign w:val="center"/>
            <w:hideMark/>
          </w:tcPr>
          <w:p w14:paraId="3A5ECD5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914" w:type="dxa"/>
            <w:tcBorders>
              <w:top w:val="nil"/>
              <w:left w:val="nil"/>
              <w:bottom w:val="nil"/>
              <w:right w:val="nil"/>
            </w:tcBorders>
            <w:shd w:val="clear" w:color="auto" w:fill="auto"/>
            <w:noWrap/>
            <w:vAlign w:val="center"/>
            <w:hideMark/>
          </w:tcPr>
          <w:p w14:paraId="61F77D6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616" w:type="dxa"/>
            <w:tcBorders>
              <w:top w:val="nil"/>
              <w:left w:val="nil"/>
              <w:bottom w:val="nil"/>
              <w:right w:val="nil"/>
            </w:tcBorders>
            <w:shd w:val="clear" w:color="auto" w:fill="auto"/>
            <w:noWrap/>
            <w:vAlign w:val="center"/>
            <w:hideMark/>
          </w:tcPr>
          <w:p w14:paraId="6E91F41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7EFBBF85" w14:textId="77777777" w:rsidTr="007A0573">
        <w:trPr>
          <w:trHeight w:val="288"/>
        </w:trPr>
        <w:tc>
          <w:tcPr>
            <w:tcW w:w="1530" w:type="dxa"/>
            <w:vMerge w:val="restart"/>
            <w:tcBorders>
              <w:top w:val="nil"/>
              <w:left w:val="nil"/>
              <w:bottom w:val="nil"/>
              <w:right w:val="nil"/>
            </w:tcBorders>
            <w:shd w:val="clear" w:color="auto" w:fill="auto"/>
            <w:noWrap/>
            <w:hideMark/>
          </w:tcPr>
          <w:p w14:paraId="77C56E3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10</w:t>
            </w:r>
          </w:p>
        </w:tc>
        <w:tc>
          <w:tcPr>
            <w:tcW w:w="3510" w:type="dxa"/>
            <w:tcBorders>
              <w:top w:val="nil"/>
              <w:left w:val="nil"/>
              <w:bottom w:val="nil"/>
              <w:right w:val="nil"/>
            </w:tcBorders>
            <w:shd w:val="clear" w:color="auto" w:fill="auto"/>
            <w:noWrap/>
            <w:vAlign w:val="center"/>
            <w:hideMark/>
          </w:tcPr>
          <w:p w14:paraId="6C21245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816" w:type="dxa"/>
            <w:tcBorders>
              <w:top w:val="nil"/>
              <w:left w:val="nil"/>
              <w:bottom w:val="nil"/>
              <w:right w:val="nil"/>
            </w:tcBorders>
            <w:shd w:val="clear" w:color="auto" w:fill="auto"/>
            <w:noWrap/>
            <w:vAlign w:val="center"/>
            <w:hideMark/>
          </w:tcPr>
          <w:p w14:paraId="4E7C160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09656D6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914" w:type="dxa"/>
            <w:tcBorders>
              <w:top w:val="nil"/>
              <w:left w:val="nil"/>
              <w:bottom w:val="nil"/>
              <w:right w:val="nil"/>
            </w:tcBorders>
            <w:shd w:val="clear" w:color="auto" w:fill="auto"/>
            <w:noWrap/>
            <w:vAlign w:val="center"/>
            <w:hideMark/>
          </w:tcPr>
          <w:p w14:paraId="1322A2A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nil"/>
              <w:right w:val="nil"/>
            </w:tcBorders>
            <w:shd w:val="clear" w:color="auto" w:fill="auto"/>
            <w:noWrap/>
            <w:vAlign w:val="center"/>
            <w:hideMark/>
          </w:tcPr>
          <w:p w14:paraId="32C65D7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35492243" w14:textId="77777777" w:rsidTr="007A0573">
        <w:trPr>
          <w:trHeight w:val="288"/>
        </w:trPr>
        <w:tc>
          <w:tcPr>
            <w:tcW w:w="1530" w:type="dxa"/>
            <w:vMerge/>
            <w:tcBorders>
              <w:top w:val="nil"/>
              <w:left w:val="nil"/>
              <w:bottom w:val="nil"/>
              <w:right w:val="nil"/>
            </w:tcBorders>
            <w:hideMark/>
          </w:tcPr>
          <w:p w14:paraId="1AEF3ABE"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nil"/>
              <w:right w:val="nil"/>
            </w:tcBorders>
            <w:shd w:val="clear" w:color="auto" w:fill="auto"/>
            <w:noWrap/>
            <w:vAlign w:val="center"/>
            <w:hideMark/>
          </w:tcPr>
          <w:p w14:paraId="66AD5460" w14:textId="73ECF013"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nil"/>
              <w:right w:val="nil"/>
            </w:tcBorders>
            <w:shd w:val="clear" w:color="auto" w:fill="auto"/>
            <w:noWrap/>
            <w:vAlign w:val="center"/>
            <w:hideMark/>
          </w:tcPr>
          <w:p w14:paraId="228AE069"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861" w:type="dxa"/>
            <w:tcBorders>
              <w:top w:val="nil"/>
              <w:left w:val="nil"/>
              <w:bottom w:val="nil"/>
              <w:right w:val="nil"/>
            </w:tcBorders>
            <w:shd w:val="clear" w:color="auto" w:fill="auto"/>
            <w:noWrap/>
            <w:vAlign w:val="center"/>
            <w:hideMark/>
          </w:tcPr>
          <w:p w14:paraId="44CFE77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914" w:type="dxa"/>
            <w:tcBorders>
              <w:top w:val="nil"/>
              <w:left w:val="nil"/>
              <w:bottom w:val="nil"/>
              <w:right w:val="nil"/>
            </w:tcBorders>
            <w:shd w:val="clear" w:color="auto" w:fill="auto"/>
            <w:noWrap/>
            <w:vAlign w:val="center"/>
            <w:hideMark/>
          </w:tcPr>
          <w:p w14:paraId="76EEEF4E"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616" w:type="dxa"/>
            <w:tcBorders>
              <w:top w:val="nil"/>
              <w:left w:val="nil"/>
              <w:bottom w:val="nil"/>
              <w:right w:val="nil"/>
            </w:tcBorders>
            <w:shd w:val="clear" w:color="auto" w:fill="auto"/>
            <w:noWrap/>
            <w:vAlign w:val="center"/>
            <w:hideMark/>
          </w:tcPr>
          <w:p w14:paraId="475F7CF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44339CED" w14:textId="77777777" w:rsidTr="007A0573">
        <w:trPr>
          <w:trHeight w:val="288"/>
        </w:trPr>
        <w:tc>
          <w:tcPr>
            <w:tcW w:w="1530" w:type="dxa"/>
            <w:vMerge/>
            <w:tcBorders>
              <w:top w:val="nil"/>
              <w:left w:val="nil"/>
              <w:bottom w:val="nil"/>
              <w:right w:val="nil"/>
            </w:tcBorders>
            <w:hideMark/>
          </w:tcPr>
          <w:p w14:paraId="51B42FB8"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nil"/>
              <w:right w:val="nil"/>
            </w:tcBorders>
            <w:shd w:val="clear" w:color="auto" w:fill="auto"/>
            <w:noWrap/>
            <w:vAlign w:val="center"/>
            <w:hideMark/>
          </w:tcPr>
          <w:p w14:paraId="08977559" w14:textId="63C2F59F"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nil"/>
              <w:right w:val="nil"/>
            </w:tcBorders>
            <w:shd w:val="clear" w:color="auto" w:fill="auto"/>
            <w:noWrap/>
            <w:vAlign w:val="center"/>
            <w:hideMark/>
          </w:tcPr>
          <w:p w14:paraId="357D8018"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861" w:type="dxa"/>
            <w:tcBorders>
              <w:top w:val="nil"/>
              <w:left w:val="nil"/>
              <w:bottom w:val="nil"/>
              <w:right w:val="nil"/>
            </w:tcBorders>
            <w:shd w:val="clear" w:color="auto" w:fill="auto"/>
            <w:noWrap/>
            <w:vAlign w:val="center"/>
            <w:hideMark/>
          </w:tcPr>
          <w:p w14:paraId="2AA7EB5E"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914" w:type="dxa"/>
            <w:tcBorders>
              <w:top w:val="nil"/>
              <w:left w:val="nil"/>
              <w:bottom w:val="nil"/>
              <w:right w:val="nil"/>
            </w:tcBorders>
            <w:shd w:val="clear" w:color="auto" w:fill="auto"/>
            <w:noWrap/>
            <w:vAlign w:val="center"/>
            <w:hideMark/>
          </w:tcPr>
          <w:p w14:paraId="06FD360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616" w:type="dxa"/>
            <w:tcBorders>
              <w:top w:val="nil"/>
              <w:left w:val="nil"/>
              <w:bottom w:val="nil"/>
              <w:right w:val="nil"/>
            </w:tcBorders>
            <w:shd w:val="clear" w:color="auto" w:fill="auto"/>
            <w:noWrap/>
            <w:vAlign w:val="center"/>
            <w:hideMark/>
          </w:tcPr>
          <w:p w14:paraId="3B0EDCA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516A240C" w14:textId="77777777" w:rsidTr="007A0573">
        <w:trPr>
          <w:trHeight w:val="288"/>
        </w:trPr>
        <w:tc>
          <w:tcPr>
            <w:tcW w:w="1530" w:type="dxa"/>
            <w:vMerge w:val="restart"/>
            <w:tcBorders>
              <w:top w:val="nil"/>
              <w:left w:val="nil"/>
              <w:bottom w:val="nil"/>
              <w:right w:val="nil"/>
            </w:tcBorders>
            <w:shd w:val="clear" w:color="auto" w:fill="auto"/>
            <w:noWrap/>
            <w:hideMark/>
          </w:tcPr>
          <w:p w14:paraId="0B181B0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30</w:t>
            </w:r>
          </w:p>
        </w:tc>
        <w:tc>
          <w:tcPr>
            <w:tcW w:w="3510" w:type="dxa"/>
            <w:tcBorders>
              <w:top w:val="nil"/>
              <w:left w:val="nil"/>
              <w:bottom w:val="nil"/>
              <w:right w:val="nil"/>
            </w:tcBorders>
            <w:shd w:val="clear" w:color="auto" w:fill="auto"/>
            <w:noWrap/>
            <w:vAlign w:val="center"/>
            <w:hideMark/>
          </w:tcPr>
          <w:p w14:paraId="36D1706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816" w:type="dxa"/>
            <w:tcBorders>
              <w:top w:val="nil"/>
              <w:left w:val="nil"/>
              <w:bottom w:val="nil"/>
              <w:right w:val="nil"/>
            </w:tcBorders>
            <w:shd w:val="clear" w:color="auto" w:fill="auto"/>
            <w:noWrap/>
            <w:vAlign w:val="center"/>
            <w:hideMark/>
          </w:tcPr>
          <w:p w14:paraId="1BD0D96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36305B8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914" w:type="dxa"/>
            <w:tcBorders>
              <w:top w:val="nil"/>
              <w:left w:val="nil"/>
              <w:bottom w:val="nil"/>
              <w:right w:val="nil"/>
            </w:tcBorders>
            <w:shd w:val="clear" w:color="auto" w:fill="auto"/>
            <w:noWrap/>
            <w:vAlign w:val="center"/>
            <w:hideMark/>
          </w:tcPr>
          <w:p w14:paraId="7833CBC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nil"/>
              <w:right w:val="nil"/>
            </w:tcBorders>
            <w:shd w:val="clear" w:color="auto" w:fill="auto"/>
            <w:noWrap/>
            <w:vAlign w:val="center"/>
            <w:hideMark/>
          </w:tcPr>
          <w:p w14:paraId="761CFED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7FDA83AE" w14:textId="77777777" w:rsidTr="007A0573">
        <w:trPr>
          <w:trHeight w:val="288"/>
        </w:trPr>
        <w:tc>
          <w:tcPr>
            <w:tcW w:w="1530" w:type="dxa"/>
            <w:vMerge/>
            <w:tcBorders>
              <w:top w:val="nil"/>
              <w:left w:val="nil"/>
              <w:bottom w:val="nil"/>
              <w:right w:val="nil"/>
            </w:tcBorders>
            <w:hideMark/>
          </w:tcPr>
          <w:p w14:paraId="6FF5D060"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nil"/>
              <w:right w:val="nil"/>
            </w:tcBorders>
            <w:shd w:val="clear" w:color="auto" w:fill="auto"/>
            <w:noWrap/>
            <w:vAlign w:val="center"/>
            <w:hideMark/>
          </w:tcPr>
          <w:p w14:paraId="4447E1EB" w14:textId="4955C42E"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nil"/>
              <w:right w:val="nil"/>
            </w:tcBorders>
            <w:shd w:val="clear" w:color="auto" w:fill="auto"/>
            <w:noWrap/>
            <w:vAlign w:val="center"/>
            <w:hideMark/>
          </w:tcPr>
          <w:p w14:paraId="14B2D5B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2BBD325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914" w:type="dxa"/>
            <w:tcBorders>
              <w:top w:val="nil"/>
              <w:left w:val="nil"/>
              <w:bottom w:val="nil"/>
              <w:right w:val="nil"/>
            </w:tcBorders>
            <w:shd w:val="clear" w:color="auto" w:fill="auto"/>
            <w:noWrap/>
            <w:vAlign w:val="center"/>
            <w:hideMark/>
          </w:tcPr>
          <w:p w14:paraId="1441B05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nil"/>
              <w:right w:val="nil"/>
            </w:tcBorders>
            <w:shd w:val="clear" w:color="auto" w:fill="auto"/>
            <w:noWrap/>
            <w:vAlign w:val="center"/>
            <w:hideMark/>
          </w:tcPr>
          <w:p w14:paraId="3716C6E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59464402" w14:textId="77777777" w:rsidTr="007A0573">
        <w:trPr>
          <w:trHeight w:val="288"/>
        </w:trPr>
        <w:tc>
          <w:tcPr>
            <w:tcW w:w="1530" w:type="dxa"/>
            <w:vMerge/>
            <w:tcBorders>
              <w:top w:val="nil"/>
              <w:left w:val="nil"/>
              <w:bottom w:val="nil"/>
              <w:right w:val="nil"/>
            </w:tcBorders>
            <w:hideMark/>
          </w:tcPr>
          <w:p w14:paraId="7CFAA7A3"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nil"/>
              <w:right w:val="nil"/>
            </w:tcBorders>
            <w:shd w:val="clear" w:color="auto" w:fill="auto"/>
            <w:noWrap/>
            <w:vAlign w:val="center"/>
            <w:hideMark/>
          </w:tcPr>
          <w:p w14:paraId="36FE1B1E" w14:textId="021F764E"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nil"/>
              <w:right w:val="nil"/>
            </w:tcBorders>
            <w:shd w:val="clear" w:color="auto" w:fill="auto"/>
            <w:noWrap/>
            <w:vAlign w:val="center"/>
            <w:hideMark/>
          </w:tcPr>
          <w:p w14:paraId="4D630DF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861" w:type="dxa"/>
            <w:tcBorders>
              <w:top w:val="nil"/>
              <w:left w:val="nil"/>
              <w:bottom w:val="nil"/>
              <w:right w:val="nil"/>
            </w:tcBorders>
            <w:shd w:val="clear" w:color="auto" w:fill="auto"/>
            <w:noWrap/>
            <w:vAlign w:val="center"/>
            <w:hideMark/>
          </w:tcPr>
          <w:p w14:paraId="6C1B7BD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914" w:type="dxa"/>
            <w:tcBorders>
              <w:top w:val="nil"/>
              <w:left w:val="nil"/>
              <w:bottom w:val="nil"/>
              <w:right w:val="nil"/>
            </w:tcBorders>
            <w:shd w:val="clear" w:color="auto" w:fill="auto"/>
            <w:noWrap/>
            <w:vAlign w:val="center"/>
            <w:hideMark/>
          </w:tcPr>
          <w:p w14:paraId="7569FEE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616" w:type="dxa"/>
            <w:tcBorders>
              <w:top w:val="nil"/>
              <w:left w:val="nil"/>
              <w:bottom w:val="nil"/>
              <w:right w:val="nil"/>
            </w:tcBorders>
            <w:shd w:val="clear" w:color="auto" w:fill="auto"/>
            <w:noWrap/>
            <w:vAlign w:val="center"/>
            <w:hideMark/>
          </w:tcPr>
          <w:p w14:paraId="7E63E49D"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5C76D667" w14:textId="77777777" w:rsidTr="007A0573">
        <w:trPr>
          <w:trHeight w:val="288"/>
        </w:trPr>
        <w:tc>
          <w:tcPr>
            <w:tcW w:w="1530" w:type="dxa"/>
            <w:vMerge w:val="restart"/>
            <w:tcBorders>
              <w:top w:val="nil"/>
              <w:left w:val="nil"/>
              <w:bottom w:val="nil"/>
              <w:right w:val="nil"/>
            </w:tcBorders>
            <w:shd w:val="clear" w:color="auto" w:fill="auto"/>
            <w:noWrap/>
            <w:hideMark/>
          </w:tcPr>
          <w:p w14:paraId="77ABECF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90</w:t>
            </w:r>
          </w:p>
        </w:tc>
        <w:tc>
          <w:tcPr>
            <w:tcW w:w="3510" w:type="dxa"/>
            <w:tcBorders>
              <w:top w:val="nil"/>
              <w:left w:val="nil"/>
              <w:bottom w:val="nil"/>
              <w:right w:val="nil"/>
            </w:tcBorders>
            <w:shd w:val="clear" w:color="auto" w:fill="auto"/>
            <w:noWrap/>
            <w:vAlign w:val="center"/>
            <w:hideMark/>
          </w:tcPr>
          <w:p w14:paraId="19AFDE89"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816" w:type="dxa"/>
            <w:tcBorders>
              <w:top w:val="nil"/>
              <w:left w:val="nil"/>
              <w:bottom w:val="nil"/>
              <w:right w:val="nil"/>
            </w:tcBorders>
            <w:shd w:val="clear" w:color="auto" w:fill="auto"/>
            <w:noWrap/>
            <w:vAlign w:val="center"/>
            <w:hideMark/>
          </w:tcPr>
          <w:p w14:paraId="0AF8F6D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0C21DA5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914" w:type="dxa"/>
            <w:tcBorders>
              <w:top w:val="nil"/>
              <w:left w:val="nil"/>
              <w:bottom w:val="nil"/>
              <w:right w:val="nil"/>
            </w:tcBorders>
            <w:shd w:val="clear" w:color="auto" w:fill="auto"/>
            <w:noWrap/>
            <w:vAlign w:val="center"/>
            <w:hideMark/>
          </w:tcPr>
          <w:p w14:paraId="09C10AD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nil"/>
              <w:right w:val="nil"/>
            </w:tcBorders>
            <w:shd w:val="clear" w:color="auto" w:fill="auto"/>
            <w:noWrap/>
            <w:vAlign w:val="center"/>
            <w:hideMark/>
          </w:tcPr>
          <w:p w14:paraId="4DCA143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312899D5" w14:textId="77777777" w:rsidTr="007A0573">
        <w:trPr>
          <w:trHeight w:val="288"/>
        </w:trPr>
        <w:tc>
          <w:tcPr>
            <w:tcW w:w="1530" w:type="dxa"/>
            <w:vMerge/>
            <w:tcBorders>
              <w:top w:val="nil"/>
              <w:left w:val="nil"/>
              <w:bottom w:val="nil"/>
              <w:right w:val="nil"/>
            </w:tcBorders>
            <w:hideMark/>
          </w:tcPr>
          <w:p w14:paraId="560C0562"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nil"/>
              <w:right w:val="nil"/>
            </w:tcBorders>
            <w:shd w:val="clear" w:color="auto" w:fill="auto"/>
            <w:noWrap/>
            <w:vAlign w:val="center"/>
            <w:hideMark/>
          </w:tcPr>
          <w:p w14:paraId="263763E2" w14:textId="0C0A2F15"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nil"/>
              <w:right w:val="nil"/>
            </w:tcBorders>
            <w:shd w:val="clear" w:color="auto" w:fill="auto"/>
            <w:noWrap/>
            <w:vAlign w:val="center"/>
            <w:hideMark/>
          </w:tcPr>
          <w:p w14:paraId="35FFA26E"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2B071AD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914" w:type="dxa"/>
            <w:tcBorders>
              <w:top w:val="nil"/>
              <w:left w:val="nil"/>
              <w:bottom w:val="nil"/>
              <w:right w:val="nil"/>
            </w:tcBorders>
            <w:shd w:val="clear" w:color="auto" w:fill="auto"/>
            <w:noWrap/>
            <w:vAlign w:val="center"/>
            <w:hideMark/>
          </w:tcPr>
          <w:p w14:paraId="4A9CC15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616" w:type="dxa"/>
            <w:tcBorders>
              <w:top w:val="nil"/>
              <w:left w:val="nil"/>
              <w:bottom w:val="nil"/>
              <w:right w:val="nil"/>
            </w:tcBorders>
            <w:shd w:val="clear" w:color="auto" w:fill="auto"/>
            <w:noWrap/>
            <w:vAlign w:val="center"/>
            <w:hideMark/>
          </w:tcPr>
          <w:p w14:paraId="7AB29C7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6EC5D1EF" w14:textId="77777777" w:rsidTr="007A0573">
        <w:trPr>
          <w:trHeight w:val="288"/>
        </w:trPr>
        <w:tc>
          <w:tcPr>
            <w:tcW w:w="1530" w:type="dxa"/>
            <w:vMerge/>
            <w:tcBorders>
              <w:top w:val="nil"/>
              <w:left w:val="nil"/>
              <w:right w:val="nil"/>
            </w:tcBorders>
            <w:hideMark/>
          </w:tcPr>
          <w:p w14:paraId="7DA240BD" w14:textId="77777777" w:rsidR="002E6BBB" w:rsidRPr="002247E6" w:rsidRDefault="002E6BBB" w:rsidP="007A0573">
            <w:pPr>
              <w:rPr>
                <w:rFonts w:ascii="Times New Roman" w:hAnsi="Times New Roman" w:cs="Times New Roman"/>
                <w:color w:val="000000"/>
              </w:rPr>
            </w:pPr>
          </w:p>
        </w:tc>
        <w:tc>
          <w:tcPr>
            <w:tcW w:w="3510" w:type="dxa"/>
            <w:tcBorders>
              <w:top w:val="nil"/>
              <w:left w:val="nil"/>
              <w:right w:val="nil"/>
            </w:tcBorders>
            <w:shd w:val="clear" w:color="auto" w:fill="auto"/>
            <w:noWrap/>
            <w:vAlign w:val="center"/>
            <w:hideMark/>
          </w:tcPr>
          <w:p w14:paraId="549A93FC" w14:textId="7DBCFA91"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right w:val="nil"/>
            </w:tcBorders>
            <w:shd w:val="clear" w:color="auto" w:fill="auto"/>
            <w:noWrap/>
            <w:vAlign w:val="center"/>
            <w:hideMark/>
          </w:tcPr>
          <w:p w14:paraId="492C182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861" w:type="dxa"/>
            <w:tcBorders>
              <w:top w:val="nil"/>
              <w:left w:val="nil"/>
              <w:right w:val="nil"/>
            </w:tcBorders>
            <w:shd w:val="clear" w:color="auto" w:fill="auto"/>
            <w:noWrap/>
            <w:vAlign w:val="center"/>
            <w:hideMark/>
          </w:tcPr>
          <w:p w14:paraId="3BA7F97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914" w:type="dxa"/>
            <w:tcBorders>
              <w:top w:val="nil"/>
              <w:left w:val="nil"/>
              <w:right w:val="nil"/>
            </w:tcBorders>
            <w:shd w:val="clear" w:color="auto" w:fill="auto"/>
            <w:noWrap/>
            <w:vAlign w:val="center"/>
            <w:hideMark/>
          </w:tcPr>
          <w:p w14:paraId="361B48BE"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616" w:type="dxa"/>
            <w:tcBorders>
              <w:top w:val="nil"/>
              <w:left w:val="nil"/>
              <w:right w:val="nil"/>
            </w:tcBorders>
            <w:shd w:val="clear" w:color="auto" w:fill="auto"/>
            <w:noWrap/>
            <w:vAlign w:val="center"/>
            <w:hideMark/>
          </w:tcPr>
          <w:p w14:paraId="4FC25F1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6B05003B" w14:textId="77777777" w:rsidTr="007A0573">
        <w:trPr>
          <w:trHeight w:val="288"/>
        </w:trPr>
        <w:tc>
          <w:tcPr>
            <w:tcW w:w="1530" w:type="dxa"/>
            <w:vMerge w:val="restart"/>
            <w:tcBorders>
              <w:top w:val="nil"/>
              <w:left w:val="nil"/>
              <w:bottom w:val="nil"/>
              <w:right w:val="nil"/>
            </w:tcBorders>
            <w:shd w:val="clear" w:color="auto" w:fill="auto"/>
            <w:noWrap/>
            <w:hideMark/>
          </w:tcPr>
          <w:p w14:paraId="3613B7F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180</w:t>
            </w:r>
          </w:p>
        </w:tc>
        <w:tc>
          <w:tcPr>
            <w:tcW w:w="3510" w:type="dxa"/>
            <w:tcBorders>
              <w:top w:val="nil"/>
              <w:left w:val="nil"/>
              <w:bottom w:val="nil"/>
              <w:right w:val="nil"/>
            </w:tcBorders>
            <w:shd w:val="clear" w:color="auto" w:fill="auto"/>
            <w:noWrap/>
            <w:vAlign w:val="center"/>
            <w:hideMark/>
          </w:tcPr>
          <w:p w14:paraId="2D850ED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816" w:type="dxa"/>
            <w:tcBorders>
              <w:top w:val="nil"/>
              <w:left w:val="nil"/>
              <w:bottom w:val="nil"/>
              <w:right w:val="nil"/>
            </w:tcBorders>
            <w:shd w:val="clear" w:color="auto" w:fill="auto"/>
            <w:noWrap/>
            <w:vAlign w:val="center"/>
            <w:hideMark/>
          </w:tcPr>
          <w:p w14:paraId="649729F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1631DD19"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914" w:type="dxa"/>
            <w:tcBorders>
              <w:top w:val="nil"/>
              <w:left w:val="nil"/>
              <w:bottom w:val="nil"/>
              <w:right w:val="nil"/>
            </w:tcBorders>
            <w:shd w:val="clear" w:color="auto" w:fill="auto"/>
            <w:noWrap/>
            <w:vAlign w:val="center"/>
            <w:hideMark/>
          </w:tcPr>
          <w:p w14:paraId="11FBBEE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nil"/>
              <w:right w:val="nil"/>
            </w:tcBorders>
            <w:shd w:val="clear" w:color="auto" w:fill="auto"/>
            <w:noWrap/>
            <w:vAlign w:val="center"/>
            <w:hideMark/>
          </w:tcPr>
          <w:p w14:paraId="01D888CE"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1F0FFF2C" w14:textId="77777777" w:rsidTr="007A0573">
        <w:trPr>
          <w:trHeight w:val="288"/>
        </w:trPr>
        <w:tc>
          <w:tcPr>
            <w:tcW w:w="1530" w:type="dxa"/>
            <w:vMerge/>
            <w:tcBorders>
              <w:top w:val="nil"/>
              <w:left w:val="nil"/>
              <w:bottom w:val="nil"/>
              <w:right w:val="nil"/>
            </w:tcBorders>
            <w:vAlign w:val="center"/>
            <w:hideMark/>
          </w:tcPr>
          <w:p w14:paraId="39E6B685"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nil"/>
              <w:right w:val="nil"/>
            </w:tcBorders>
            <w:shd w:val="clear" w:color="auto" w:fill="auto"/>
            <w:noWrap/>
            <w:vAlign w:val="center"/>
            <w:hideMark/>
          </w:tcPr>
          <w:p w14:paraId="62F4EA0D" w14:textId="55E57783"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nil"/>
              <w:right w:val="nil"/>
            </w:tcBorders>
            <w:shd w:val="clear" w:color="auto" w:fill="auto"/>
            <w:noWrap/>
            <w:vAlign w:val="center"/>
            <w:hideMark/>
          </w:tcPr>
          <w:p w14:paraId="68C3D77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861" w:type="dxa"/>
            <w:tcBorders>
              <w:top w:val="nil"/>
              <w:left w:val="nil"/>
              <w:bottom w:val="nil"/>
              <w:right w:val="nil"/>
            </w:tcBorders>
            <w:shd w:val="clear" w:color="auto" w:fill="auto"/>
            <w:noWrap/>
            <w:vAlign w:val="center"/>
            <w:hideMark/>
          </w:tcPr>
          <w:p w14:paraId="3C2E4C98"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914" w:type="dxa"/>
            <w:tcBorders>
              <w:top w:val="nil"/>
              <w:left w:val="nil"/>
              <w:bottom w:val="nil"/>
              <w:right w:val="nil"/>
            </w:tcBorders>
            <w:shd w:val="clear" w:color="auto" w:fill="auto"/>
            <w:noWrap/>
            <w:vAlign w:val="center"/>
            <w:hideMark/>
          </w:tcPr>
          <w:p w14:paraId="573D44ED"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nil"/>
              <w:right w:val="nil"/>
            </w:tcBorders>
            <w:shd w:val="clear" w:color="auto" w:fill="auto"/>
            <w:noWrap/>
            <w:vAlign w:val="center"/>
            <w:hideMark/>
          </w:tcPr>
          <w:p w14:paraId="648A0C8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1A51EAEC" w14:textId="77777777" w:rsidTr="007A0573">
        <w:trPr>
          <w:trHeight w:val="288"/>
        </w:trPr>
        <w:tc>
          <w:tcPr>
            <w:tcW w:w="1530" w:type="dxa"/>
            <w:vMerge/>
            <w:tcBorders>
              <w:top w:val="nil"/>
              <w:left w:val="nil"/>
              <w:bottom w:val="single" w:sz="4" w:space="0" w:color="auto"/>
              <w:right w:val="nil"/>
            </w:tcBorders>
            <w:vAlign w:val="center"/>
            <w:hideMark/>
          </w:tcPr>
          <w:p w14:paraId="43BD0A2F" w14:textId="77777777" w:rsidR="002E6BBB" w:rsidRPr="002247E6" w:rsidRDefault="002E6BBB" w:rsidP="007A0573">
            <w:pPr>
              <w:rPr>
                <w:rFonts w:ascii="Times New Roman" w:hAnsi="Times New Roman" w:cs="Times New Roman"/>
                <w:color w:val="000000"/>
              </w:rPr>
            </w:pPr>
          </w:p>
        </w:tc>
        <w:tc>
          <w:tcPr>
            <w:tcW w:w="3510" w:type="dxa"/>
            <w:tcBorders>
              <w:top w:val="nil"/>
              <w:left w:val="nil"/>
              <w:bottom w:val="single" w:sz="4" w:space="0" w:color="auto"/>
              <w:right w:val="nil"/>
            </w:tcBorders>
            <w:shd w:val="clear" w:color="auto" w:fill="auto"/>
            <w:noWrap/>
            <w:vAlign w:val="center"/>
            <w:hideMark/>
          </w:tcPr>
          <w:p w14:paraId="463C86B0" w14:textId="5F26CE68"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B17880" w:rsidRPr="002247E6">
              <w:rPr>
                <w:rFonts w:ascii="Times New Roman" w:hAnsi="Times New Roman" w:cs="Times New Roman"/>
                <w:color w:val="000000"/>
              </w:rPr>
              <w:t>T</w:t>
            </w:r>
            <w:r w:rsidRPr="002247E6">
              <w:rPr>
                <w:rFonts w:ascii="Times New Roman" w:hAnsi="Times New Roman" w:cs="Times New Roman"/>
                <w:color w:val="000000"/>
              </w:rPr>
              <w:t>reatment</w:t>
            </w:r>
            <w:r w:rsidR="00B17880" w:rsidRPr="002247E6">
              <w:rPr>
                <w:rFonts w:ascii="Times New Roman" w:hAnsi="Times New Roman" w:cs="Times New Roman"/>
                <w:color w:val="000000"/>
              </w:rPr>
              <w:t>s</w:t>
            </w:r>
          </w:p>
        </w:tc>
        <w:tc>
          <w:tcPr>
            <w:tcW w:w="816" w:type="dxa"/>
            <w:tcBorders>
              <w:top w:val="nil"/>
              <w:left w:val="nil"/>
              <w:bottom w:val="single" w:sz="4" w:space="0" w:color="auto"/>
              <w:right w:val="nil"/>
            </w:tcBorders>
            <w:shd w:val="clear" w:color="auto" w:fill="auto"/>
            <w:noWrap/>
            <w:vAlign w:val="center"/>
            <w:hideMark/>
          </w:tcPr>
          <w:p w14:paraId="1B07F11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861" w:type="dxa"/>
            <w:tcBorders>
              <w:top w:val="nil"/>
              <w:left w:val="nil"/>
              <w:bottom w:val="single" w:sz="4" w:space="0" w:color="auto"/>
              <w:right w:val="nil"/>
            </w:tcBorders>
            <w:shd w:val="clear" w:color="auto" w:fill="auto"/>
            <w:noWrap/>
            <w:vAlign w:val="center"/>
            <w:hideMark/>
          </w:tcPr>
          <w:p w14:paraId="1AB7FEEE"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914" w:type="dxa"/>
            <w:tcBorders>
              <w:top w:val="nil"/>
              <w:left w:val="nil"/>
              <w:bottom w:val="single" w:sz="4" w:space="0" w:color="auto"/>
              <w:right w:val="nil"/>
            </w:tcBorders>
            <w:shd w:val="clear" w:color="auto" w:fill="auto"/>
            <w:noWrap/>
            <w:vAlign w:val="center"/>
            <w:hideMark/>
          </w:tcPr>
          <w:p w14:paraId="1FBBBD9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616" w:type="dxa"/>
            <w:tcBorders>
              <w:top w:val="nil"/>
              <w:left w:val="nil"/>
              <w:bottom w:val="single" w:sz="4" w:space="0" w:color="auto"/>
              <w:right w:val="nil"/>
            </w:tcBorders>
            <w:shd w:val="clear" w:color="auto" w:fill="auto"/>
            <w:noWrap/>
            <w:vAlign w:val="center"/>
            <w:hideMark/>
          </w:tcPr>
          <w:p w14:paraId="006413A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bl>
    <w:p w14:paraId="585A7C33" w14:textId="77777777" w:rsidR="002E6BBB" w:rsidRPr="002247E6" w:rsidRDefault="002E6BBB" w:rsidP="002E6BBB">
      <w:pPr>
        <w:rPr>
          <w:rFonts w:ascii="Times New Roman" w:hAnsi="Times New Roman" w:cs="Times New Roman"/>
          <w:b/>
          <w:bCs/>
        </w:rPr>
      </w:pPr>
    </w:p>
    <w:p w14:paraId="2D004803" w14:textId="448A566C" w:rsidR="002E6BBB" w:rsidRPr="002247E6" w:rsidRDefault="00033EB0" w:rsidP="002E6BBB">
      <w:pPr>
        <w:rPr>
          <w:rFonts w:ascii="Times New Roman" w:hAnsi="Times New Roman" w:cs="Times New Roman"/>
        </w:rPr>
      </w:pPr>
      <w:r w:rsidRPr="002247E6">
        <w:rPr>
          <w:rFonts w:ascii="Times New Roman" w:hAnsi="Times New Roman" w:cs="Times New Roman"/>
        </w:rPr>
        <w:t xml:space="preserve">*** denotes </w:t>
      </w:r>
      <w:r w:rsidRPr="002247E6">
        <w:rPr>
          <w:rFonts w:ascii="Times New Roman" w:hAnsi="Times New Roman" w:cs="Times New Roman"/>
          <w:i/>
          <w:iCs/>
        </w:rPr>
        <w:t>P&lt;0.001</w:t>
      </w:r>
      <w:r w:rsidRPr="002247E6">
        <w:rPr>
          <w:rFonts w:ascii="Times New Roman" w:hAnsi="Times New Roman" w:cs="Times New Roman"/>
        </w:rPr>
        <w:t xml:space="preserve">, ** denotes </w:t>
      </w:r>
      <w:r w:rsidRPr="002247E6">
        <w:rPr>
          <w:rFonts w:ascii="Times New Roman" w:hAnsi="Times New Roman" w:cs="Times New Roman"/>
          <w:i/>
          <w:iCs/>
        </w:rPr>
        <w:t>P&lt;0.01</w:t>
      </w:r>
      <w:r w:rsidRPr="002247E6">
        <w:rPr>
          <w:rFonts w:ascii="Times New Roman" w:hAnsi="Times New Roman" w:cs="Times New Roman"/>
        </w:rPr>
        <w:t xml:space="preserve">, * denotes </w:t>
      </w:r>
      <w:r w:rsidRPr="002247E6">
        <w:rPr>
          <w:rFonts w:ascii="Times New Roman" w:hAnsi="Times New Roman" w:cs="Times New Roman"/>
          <w:i/>
          <w:iCs/>
        </w:rPr>
        <w:t>P&lt;0.1</w:t>
      </w:r>
      <w:r w:rsidRPr="002247E6">
        <w:rPr>
          <w:rFonts w:ascii="Times New Roman" w:hAnsi="Times New Roman" w:cs="Times New Roman"/>
        </w:rPr>
        <w:t>, n.s. denotes P&gt;0.1, and n.a. denotes not available for the effects of soil depth, agricultural treatment, and their interactions.</w:t>
      </w:r>
    </w:p>
    <w:p w14:paraId="7ED76125" w14:textId="77777777" w:rsidR="002E6BBB" w:rsidRPr="002247E6" w:rsidRDefault="002E6BBB" w:rsidP="002E6BBB">
      <w:pPr>
        <w:rPr>
          <w:rFonts w:ascii="Times New Roman" w:hAnsi="Times New Roman" w:cs="Times New Roman"/>
          <w:b/>
          <w:bCs/>
        </w:rPr>
      </w:pPr>
    </w:p>
    <w:p w14:paraId="27B6C247" w14:textId="77777777" w:rsidR="002E6BBB" w:rsidRPr="002247E6" w:rsidRDefault="002E6BBB" w:rsidP="002E6BBB">
      <w:pPr>
        <w:rPr>
          <w:rFonts w:ascii="Times New Roman" w:hAnsi="Times New Roman" w:cs="Times New Roman"/>
          <w:b/>
          <w:bCs/>
        </w:rPr>
      </w:pPr>
    </w:p>
    <w:p w14:paraId="2947DEC2" w14:textId="77777777" w:rsidR="002E6BBB" w:rsidRPr="002247E6" w:rsidRDefault="002E6BBB" w:rsidP="002E6BBB">
      <w:pPr>
        <w:rPr>
          <w:rFonts w:ascii="Times New Roman" w:hAnsi="Times New Roman" w:cs="Times New Roman"/>
          <w:b/>
          <w:bCs/>
        </w:rPr>
      </w:pPr>
    </w:p>
    <w:p w14:paraId="45397E76" w14:textId="77777777" w:rsidR="002E6BBB" w:rsidRPr="002247E6" w:rsidRDefault="002E6BBB" w:rsidP="002E6BBB">
      <w:pPr>
        <w:rPr>
          <w:rFonts w:ascii="Times New Roman" w:hAnsi="Times New Roman" w:cs="Times New Roman"/>
          <w:b/>
          <w:bCs/>
        </w:rPr>
      </w:pPr>
    </w:p>
    <w:p w14:paraId="49B5415E" w14:textId="77777777" w:rsidR="002E6BBB" w:rsidRPr="002247E6" w:rsidRDefault="002E6BBB" w:rsidP="002E6BBB">
      <w:pPr>
        <w:rPr>
          <w:rFonts w:ascii="Times New Roman" w:hAnsi="Times New Roman" w:cs="Times New Roman"/>
          <w:b/>
          <w:bCs/>
        </w:rPr>
      </w:pPr>
    </w:p>
    <w:p w14:paraId="49999E72" w14:textId="77777777" w:rsidR="002E6BBB" w:rsidRPr="002247E6" w:rsidRDefault="002E6BBB" w:rsidP="002E6BBB">
      <w:pPr>
        <w:rPr>
          <w:rFonts w:ascii="Times New Roman" w:hAnsi="Times New Roman" w:cs="Times New Roman"/>
          <w:b/>
          <w:bCs/>
        </w:rPr>
      </w:pPr>
    </w:p>
    <w:p w14:paraId="25605973" w14:textId="77777777" w:rsidR="002E6BBB" w:rsidRPr="002247E6" w:rsidRDefault="002E6BBB" w:rsidP="002E6BBB">
      <w:pPr>
        <w:rPr>
          <w:rFonts w:ascii="Times New Roman" w:hAnsi="Times New Roman" w:cs="Times New Roman"/>
          <w:b/>
          <w:bCs/>
        </w:rPr>
      </w:pPr>
    </w:p>
    <w:p w14:paraId="7C54690A" w14:textId="77777777" w:rsidR="002E6BBB" w:rsidRPr="002247E6" w:rsidRDefault="002E6BBB" w:rsidP="002E6BBB">
      <w:pPr>
        <w:rPr>
          <w:rFonts w:ascii="Times New Roman" w:hAnsi="Times New Roman" w:cs="Times New Roman"/>
          <w:b/>
          <w:bCs/>
        </w:rPr>
      </w:pPr>
    </w:p>
    <w:p w14:paraId="559BB573" w14:textId="77777777" w:rsidR="00033EB0" w:rsidRPr="002247E6" w:rsidRDefault="00033EB0" w:rsidP="002E6BBB">
      <w:pPr>
        <w:rPr>
          <w:rFonts w:ascii="Times New Roman" w:hAnsi="Times New Roman" w:cs="Times New Roman"/>
          <w:b/>
          <w:bCs/>
        </w:rPr>
      </w:pPr>
    </w:p>
    <w:p w14:paraId="4D4EA3C9" w14:textId="77777777" w:rsidR="002E6BBB" w:rsidRPr="002247E6" w:rsidRDefault="002E6BBB" w:rsidP="002E6BBB">
      <w:pPr>
        <w:rPr>
          <w:rFonts w:ascii="Times New Roman" w:hAnsi="Times New Roman" w:cs="Times New Roman"/>
          <w:b/>
          <w:bCs/>
        </w:rPr>
      </w:pPr>
    </w:p>
    <w:p w14:paraId="5CEE394C" w14:textId="77777777" w:rsidR="002E6BBB" w:rsidRPr="002247E6" w:rsidRDefault="002E6BBB" w:rsidP="002E6BBB">
      <w:pPr>
        <w:rPr>
          <w:rFonts w:ascii="Times New Roman" w:hAnsi="Times New Roman" w:cs="Times New Roman"/>
          <w:b/>
          <w:bCs/>
        </w:rPr>
      </w:pPr>
    </w:p>
    <w:p w14:paraId="3A190C4D" w14:textId="77777777" w:rsidR="002E6BBB" w:rsidRPr="002247E6" w:rsidRDefault="002E6BBB" w:rsidP="002E6BBB">
      <w:pPr>
        <w:rPr>
          <w:rFonts w:ascii="Times New Roman" w:hAnsi="Times New Roman" w:cs="Times New Roman"/>
          <w:b/>
          <w:bCs/>
        </w:rPr>
      </w:pPr>
    </w:p>
    <w:p w14:paraId="6DF9AAD4" w14:textId="77777777" w:rsidR="002E6BBB" w:rsidRPr="002247E6" w:rsidRDefault="002E6BBB" w:rsidP="002E6BBB">
      <w:pPr>
        <w:rPr>
          <w:rFonts w:ascii="Times New Roman" w:hAnsi="Times New Roman" w:cs="Times New Roman"/>
          <w:b/>
          <w:bCs/>
        </w:rPr>
      </w:pPr>
    </w:p>
    <w:p w14:paraId="1E1B8473" w14:textId="77777777" w:rsidR="002E6BBB" w:rsidRPr="002247E6" w:rsidRDefault="002E6BBB" w:rsidP="002E6BBB">
      <w:pPr>
        <w:rPr>
          <w:rFonts w:ascii="Times New Roman" w:hAnsi="Times New Roman" w:cs="Times New Roman"/>
          <w:b/>
          <w:bCs/>
        </w:rPr>
      </w:pPr>
    </w:p>
    <w:p w14:paraId="20B4E5F4" w14:textId="77777777" w:rsidR="002E6BBB" w:rsidRPr="002247E6" w:rsidRDefault="002E6BBB" w:rsidP="002E6BBB">
      <w:pPr>
        <w:rPr>
          <w:rFonts w:ascii="Times New Roman" w:hAnsi="Times New Roman" w:cs="Times New Roman"/>
          <w:b/>
          <w:bCs/>
        </w:rPr>
      </w:pPr>
    </w:p>
    <w:p w14:paraId="56E681A1" w14:textId="77777777" w:rsidR="002E6BBB" w:rsidRPr="002247E6" w:rsidRDefault="002E6BBB" w:rsidP="002E6BBB">
      <w:pPr>
        <w:rPr>
          <w:rFonts w:ascii="Times New Roman" w:hAnsi="Times New Roman" w:cs="Times New Roman"/>
          <w:b/>
          <w:bCs/>
        </w:rPr>
      </w:pPr>
    </w:p>
    <w:p w14:paraId="21457CD1" w14:textId="61B69695" w:rsidR="002E6BBB" w:rsidRPr="002247E6" w:rsidRDefault="002E6BBB" w:rsidP="002E6BBB">
      <w:pPr>
        <w:rPr>
          <w:rFonts w:ascii="Times New Roman" w:hAnsi="Times New Roman" w:cs="Times New Roman"/>
        </w:rPr>
      </w:pPr>
    </w:p>
    <w:p w14:paraId="201ACF0F" w14:textId="3AF8ED1E" w:rsidR="00033EB0" w:rsidRPr="002247E6" w:rsidRDefault="00033EB0" w:rsidP="00033EB0">
      <w:pPr>
        <w:pStyle w:val="Caption"/>
      </w:pPr>
      <w:bookmarkStart w:id="166" w:name="_Toc167270525"/>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15</w:t>
      </w:r>
      <w:r w:rsidRPr="002247E6">
        <w:fldChar w:fldCharType="end"/>
      </w:r>
      <w:r w:rsidRPr="002247E6">
        <w:t>. Significance of repeated-measures ANOVA for residue (MAOM-C</w:t>
      </w:r>
      <w:r w:rsidRPr="002247E6">
        <w:rPr>
          <w:vertAlign w:val="subscript"/>
        </w:rPr>
        <w:t>res</w:t>
      </w:r>
      <w:r w:rsidRPr="002247E6">
        <w:t>), soil derived (MAOM-C</w:t>
      </w:r>
      <w:r w:rsidRPr="002247E6">
        <w:rPr>
          <w:vertAlign w:val="subscript"/>
        </w:rPr>
        <w:t>soil</w:t>
      </w:r>
      <w:r w:rsidRPr="002247E6">
        <w:t>), and total mineral associated organic carbon (MAOM-C</w:t>
      </w:r>
      <w:r w:rsidRPr="002247E6">
        <w:rPr>
          <w:vertAlign w:val="subscript"/>
        </w:rPr>
        <w:t>total</w:t>
      </w:r>
      <w:r w:rsidRPr="002247E6">
        <w:t>), MAOM-C</w:t>
      </w:r>
      <w:r w:rsidRPr="002247E6">
        <w:rPr>
          <w:vertAlign w:val="subscript"/>
        </w:rPr>
        <w:t xml:space="preserve">CN </w:t>
      </w:r>
      <w:r w:rsidRPr="002247E6">
        <w:t>(CN ratio of MAOM-C) and estimated MAOM-C saturation deficit over the incubation period.</w:t>
      </w:r>
      <w:bookmarkEnd w:id="166"/>
    </w:p>
    <w:tbl>
      <w:tblPr>
        <w:tblW w:w="8926" w:type="dxa"/>
        <w:tblLayout w:type="fixed"/>
        <w:tblCellMar>
          <w:left w:w="0" w:type="dxa"/>
          <w:right w:w="0" w:type="dxa"/>
        </w:tblCellMar>
        <w:tblLook w:val="0600" w:firstRow="0" w:lastRow="0" w:firstColumn="0" w:lastColumn="0" w:noHBand="1" w:noVBand="1"/>
      </w:tblPr>
      <w:tblGrid>
        <w:gridCol w:w="1160"/>
        <w:gridCol w:w="1842"/>
        <w:gridCol w:w="13"/>
        <w:gridCol w:w="1014"/>
        <w:gridCol w:w="13"/>
        <w:gridCol w:w="1059"/>
        <w:gridCol w:w="13"/>
        <w:gridCol w:w="1112"/>
        <w:gridCol w:w="13"/>
        <w:gridCol w:w="1050"/>
        <w:gridCol w:w="13"/>
        <w:gridCol w:w="1611"/>
        <w:gridCol w:w="13"/>
      </w:tblGrid>
      <w:tr w:rsidR="002E6BBB" w:rsidRPr="002247E6" w14:paraId="5605C3E9" w14:textId="77777777" w:rsidTr="00D06228">
        <w:trPr>
          <w:gridAfter w:val="1"/>
          <w:wAfter w:w="13" w:type="dxa"/>
          <w:trHeight w:val="88"/>
        </w:trPr>
        <w:tc>
          <w:tcPr>
            <w:tcW w:w="1160" w:type="dxa"/>
            <w:tcBorders>
              <w:top w:val="single" w:sz="8" w:space="0" w:color="000000"/>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729C31F8" w14:textId="77777777" w:rsidR="002E6BBB" w:rsidRPr="002247E6" w:rsidRDefault="002E6BBB" w:rsidP="007A0573">
            <w:pPr>
              <w:textAlignment w:val="bottom"/>
              <w:rPr>
                <w:rFonts w:ascii="Times New Roman" w:hAnsi="Times New Roman" w:cs="Times New Roman"/>
              </w:rPr>
            </w:pPr>
            <w:bookmarkStart w:id="167" w:name="_Hlk159766681"/>
            <w:r w:rsidRPr="002247E6">
              <w:rPr>
                <w:rFonts w:ascii="Times New Roman" w:hAnsi="Times New Roman" w:cs="Times New Roman"/>
                <w:color w:val="000000" w:themeColor="dark1"/>
                <w:kern w:val="24"/>
              </w:rPr>
              <w:t>Timepoint</w:t>
            </w:r>
          </w:p>
        </w:tc>
        <w:tc>
          <w:tcPr>
            <w:tcW w:w="1842" w:type="dxa"/>
            <w:tcBorders>
              <w:top w:val="single" w:sz="8" w:space="0" w:color="000000"/>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6D35D90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7" w:type="dxa"/>
            <w:gridSpan w:val="2"/>
            <w:tcBorders>
              <w:top w:val="single" w:sz="8" w:space="0" w:color="000000"/>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45D3BB8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MAOM-C</w:t>
            </w:r>
            <w:r w:rsidRPr="002247E6">
              <w:rPr>
                <w:rFonts w:ascii="Times New Roman" w:hAnsi="Times New Roman" w:cs="Times New Roman"/>
                <w:color w:val="000000" w:themeColor="dark1"/>
                <w:kern w:val="24"/>
                <w:position w:val="-4"/>
                <w:vertAlign w:val="subscript"/>
              </w:rPr>
              <w:t>res</w:t>
            </w:r>
          </w:p>
        </w:tc>
        <w:tc>
          <w:tcPr>
            <w:tcW w:w="1072" w:type="dxa"/>
            <w:gridSpan w:val="2"/>
            <w:tcBorders>
              <w:top w:val="single" w:sz="8" w:space="0" w:color="000000"/>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66CE301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MAOM-C</w:t>
            </w:r>
            <w:r w:rsidRPr="002247E6">
              <w:rPr>
                <w:rFonts w:ascii="Times New Roman" w:hAnsi="Times New Roman" w:cs="Times New Roman"/>
                <w:color w:val="000000" w:themeColor="dark1"/>
                <w:kern w:val="24"/>
                <w:position w:val="-4"/>
                <w:vertAlign w:val="subscript"/>
              </w:rPr>
              <w:t>soil</w:t>
            </w:r>
          </w:p>
        </w:tc>
        <w:tc>
          <w:tcPr>
            <w:tcW w:w="1125" w:type="dxa"/>
            <w:gridSpan w:val="2"/>
            <w:tcBorders>
              <w:top w:val="single" w:sz="8" w:space="0" w:color="000000"/>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0F17BA7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MAOM-C</w:t>
            </w:r>
            <w:r w:rsidRPr="002247E6">
              <w:rPr>
                <w:rFonts w:ascii="Times New Roman" w:hAnsi="Times New Roman" w:cs="Times New Roman"/>
                <w:color w:val="000000" w:themeColor="dark1"/>
                <w:kern w:val="24"/>
                <w:position w:val="-4"/>
                <w:vertAlign w:val="subscript"/>
              </w:rPr>
              <w:t>total</w:t>
            </w:r>
          </w:p>
        </w:tc>
        <w:tc>
          <w:tcPr>
            <w:tcW w:w="1063" w:type="dxa"/>
            <w:gridSpan w:val="2"/>
            <w:tcBorders>
              <w:top w:val="single" w:sz="8" w:space="0" w:color="000000"/>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1C597ED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MAOM-C</w:t>
            </w:r>
            <w:r w:rsidRPr="002247E6">
              <w:rPr>
                <w:rFonts w:ascii="Times New Roman" w:hAnsi="Times New Roman" w:cs="Times New Roman"/>
                <w:color w:val="000000" w:themeColor="dark1"/>
                <w:kern w:val="24"/>
                <w:position w:val="-4"/>
                <w:vertAlign w:val="subscript"/>
              </w:rPr>
              <w:t>CN</w:t>
            </w:r>
          </w:p>
        </w:tc>
        <w:tc>
          <w:tcPr>
            <w:tcW w:w="1624" w:type="dxa"/>
            <w:gridSpan w:val="2"/>
            <w:tcBorders>
              <w:top w:val="single" w:sz="8" w:space="0" w:color="000000"/>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3062B6A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Saturation deficit</w:t>
            </w:r>
          </w:p>
        </w:tc>
      </w:tr>
      <w:tr w:rsidR="002E6BBB" w:rsidRPr="002247E6" w14:paraId="6745DE7B" w14:textId="77777777" w:rsidTr="00D06228">
        <w:trPr>
          <w:trHeight w:val="215"/>
        </w:trPr>
        <w:tc>
          <w:tcPr>
            <w:tcW w:w="1160" w:type="dxa"/>
            <w:vMerge w:val="restart"/>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hideMark/>
          </w:tcPr>
          <w:p w14:paraId="3639B80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w:t>
            </w: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5F55E47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D29C59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68D824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DCBAA9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95C6A0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95C5C1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1AA8BE5E" w14:textId="77777777" w:rsidTr="00D06228">
        <w:trPr>
          <w:trHeight w:val="215"/>
        </w:trPr>
        <w:tc>
          <w:tcPr>
            <w:tcW w:w="1160" w:type="dxa"/>
            <w:vMerge/>
            <w:tcBorders>
              <w:top w:val="single" w:sz="8" w:space="0" w:color="FFFFFF"/>
              <w:left w:val="single" w:sz="8" w:space="0" w:color="FFFFFF"/>
              <w:bottom w:val="single" w:sz="8" w:space="0" w:color="FFFFFF"/>
              <w:right w:val="single" w:sz="8" w:space="0" w:color="FFFFFF"/>
            </w:tcBorders>
            <w:vAlign w:val="center"/>
            <w:hideMark/>
          </w:tcPr>
          <w:p w14:paraId="7E7505E6"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A703400" w14:textId="155C96C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D87D01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0E48133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E16432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71B1A0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25C1E63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r>
      <w:tr w:rsidR="002E6BBB" w:rsidRPr="002247E6" w14:paraId="5FFCD1E4" w14:textId="77777777" w:rsidTr="00D06228">
        <w:trPr>
          <w:trHeight w:val="215"/>
        </w:trPr>
        <w:tc>
          <w:tcPr>
            <w:tcW w:w="1160" w:type="dxa"/>
            <w:vMerge/>
            <w:tcBorders>
              <w:top w:val="single" w:sz="8" w:space="0" w:color="FFFFFF"/>
              <w:left w:val="single" w:sz="8" w:space="0" w:color="FFFFFF"/>
              <w:bottom w:val="single" w:sz="8" w:space="0" w:color="FFFFFF"/>
              <w:right w:val="single" w:sz="8" w:space="0" w:color="FFFFFF"/>
            </w:tcBorders>
            <w:vAlign w:val="center"/>
            <w:hideMark/>
          </w:tcPr>
          <w:p w14:paraId="569BEA73"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67E1080" w14:textId="6797DDB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D4BC65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F05725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0EFF5E6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5D63CB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6E3E60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63B67892"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010D03E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10</w:t>
            </w: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B5A7F5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09D50E9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D9CB8C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068830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47879B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CE336B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347467A4"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A3C6981"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2AA86C5B" w14:textId="54D4562C"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A51A78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9943F3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574A90D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2A2D90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C6D9ED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53C81E72"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0B8D2DF"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D7E9C1C" w14:textId="50CAE9A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D37DBF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2FEDEC2"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6B4A9B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BDED6C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EE1495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25A6070C"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F44D4F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30</w:t>
            </w: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EAA70C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BB6525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C81ED1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F70324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E46128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142AAF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062A533B"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D69231C"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574DB82" w14:textId="40CE2DBA"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F1611A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2CAEE34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C52889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54FDD1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3E2282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167D7E93"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20C7BEB9"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29EC9334" w14:textId="596D420D"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3D7FD1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0164FD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301291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E92569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5F107C4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3EB343C7"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76D96C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90</w:t>
            </w: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23D63A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824A29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07F034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53AD950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53A3BE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617EB8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211FC68F"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E3C09CC"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050D583" w14:textId="08F1DD0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81BECE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025C9D2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606D53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rPr>
              <w:t>n.s.</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F2D665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BBCB2A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48877163"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5B110D67"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83BFDC3" w14:textId="413D482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082F768"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6B5A3B41"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FA00AC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9CB1A6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3FC01F8E"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5B993013"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0F15C4E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Day 180</w:t>
            </w: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512F6E8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23B08CC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716B186"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CA530BB"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84B419C"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A20E90A"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0C0E7DB2" w14:textId="77777777" w:rsidTr="00D06228">
        <w:trPr>
          <w:trHeight w:val="215"/>
        </w:trPr>
        <w:tc>
          <w:tcPr>
            <w:tcW w:w="1160" w:type="dxa"/>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ED62418"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833625F" w14:textId="6C214692"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06518C1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0177FCF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125"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73304274"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63"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1D725B39"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624" w:type="dxa"/>
            <w:gridSpan w:val="2"/>
            <w:tcBorders>
              <w:top w:val="single" w:sz="8" w:space="0" w:color="FFFFFF"/>
              <w:left w:val="single" w:sz="8" w:space="0" w:color="FFFFFF"/>
              <w:bottom w:val="single" w:sz="8" w:space="0" w:color="FFFFFF"/>
              <w:right w:val="single" w:sz="8" w:space="0" w:color="FFFFFF"/>
            </w:tcBorders>
            <w:shd w:val="clear" w:color="auto" w:fill="auto"/>
            <w:tcMar>
              <w:top w:w="72" w:type="dxa"/>
              <w:left w:w="72" w:type="dxa"/>
              <w:bottom w:w="72" w:type="dxa"/>
              <w:right w:w="72" w:type="dxa"/>
            </w:tcMar>
            <w:vAlign w:val="center"/>
            <w:hideMark/>
          </w:tcPr>
          <w:p w14:paraId="47225B1F"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r>
      <w:tr w:rsidR="002E6BBB" w:rsidRPr="002247E6" w14:paraId="00AF3CDF" w14:textId="77777777" w:rsidTr="00D06228">
        <w:trPr>
          <w:trHeight w:val="215"/>
        </w:trPr>
        <w:tc>
          <w:tcPr>
            <w:tcW w:w="1160" w:type="dxa"/>
            <w:tcBorders>
              <w:top w:val="single" w:sz="8" w:space="0" w:color="FFFFFF"/>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22F8C971" w14:textId="77777777" w:rsidR="002E6BBB" w:rsidRPr="002247E6" w:rsidRDefault="002E6BBB" w:rsidP="007A0573">
            <w:pPr>
              <w:rPr>
                <w:rFonts w:ascii="Times New Roman" w:hAnsi="Times New Roman" w:cs="Times New Roman"/>
              </w:rPr>
            </w:pPr>
          </w:p>
        </w:tc>
        <w:tc>
          <w:tcPr>
            <w:tcW w:w="1855" w:type="dxa"/>
            <w:gridSpan w:val="2"/>
            <w:tcBorders>
              <w:top w:val="single" w:sz="8" w:space="0" w:color="FFFFFF"/>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3D54BB3C" w14:textId="51372865"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24311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243110" w:rsidRPr="002247E6">
              <w:rPr>
                <w:rFonts w:ascii="Times New Roman" w:hAnsi="Times New Roman" w:cs="Times New Roman"/>
                <w:color w:val="000000" w:themeColor="dark1"/>
                <w:kern w:val="24"/>
              </w:rPr>
              <w:t>s</w:t>
            </w:r>
          </w:p>
        </w:tc>
        <w:tc>
          <w:tcPr>
            <w:tcW w:w="1027" w:type="dxa"/>
            <w:gridSpan w:val="2"/>
            <w:tcBorders>
              <w:top w:val="single" w:sz="8" w:space="0" w:color="FFFFFF"/>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769FB5B3"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w:t>
            </w:r>
          </w:p>
        </w:tc>
        <w:tc>
          <w:tcPr>
            <w:tcW w:w="1072" w:type="dxa"/>
            <w:gridSpan w:val="2"/>
            <w:tcBorders>
              <w:top w:val="single" w:sz="8" w:space="0" w:color="FFFFFF"/>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680A8A1D"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125" w:type="dxa"/>
            <w:gridSpan w:val="2"/>
            <w:tcBorders>
              <w:top w:val="single" w:sz="8" w:space="0" w:color="FFFFFF"/>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77615E90"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063" w:type="dxa"/>
            <w:gridSpan w:val="2"/>
            <w:tcBorders>
              <w:top w:val="single" w:sz="8" w:space="0" w:color="FFFFFF"/>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6D75A6F5"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c>
          <w:tcPr>
            <w:tcW w:w="1624" w:type="dxa"/>
            <w:gridSpan w:val="2"/>
            <w:tcBorders>
              <w:top w:val="single" w:sz="8" w:space="0" w:color="FFFFFF"/>
              <w:left w:val="single" w:sz="8" w:space="0" w:color="FFFFFF"/>
              <w:bottom w:val="single" w:sz="8" w:space="0" w:color="000000"/>
              <w:right w:val="single" w:sz="8" w:space="0" w:color="FFFFFF"/>
            </w:tcBorders>
            <w:shd w:val="clear" w:color="auto" w:fill="auto"/>
            <w:tcMar>
              <w:top w:w="72" w:type="dxa"/>
              <w:left w:w="72" w:type="dxa"/>
              <w:bottom w:w="72" w:type="dxa"/>
              <w:right w:w="72" w:type="dxa"/>
            </w:tcMar>
            <w:vAlign w:val="center"/>
            <w:hideMark/>
          </w:tcPr>
          <w:p w14:paraId="5592ED87" w14:textId="77777777" w:rsidR="002E6BBB" w:rsidRPr="002247E6" w:rsidRDefault="002E6BBB" w:rsidP="007A0573">
            <w:pPr>
              <w:textAlignment w:val="bottom"/>
              <w:rPr>
                <w:rFonts w:ascii="Times New Roman" w:hAnsi="Times New Roman" w:cs="Times New Roman"/>
              </w:rPr>
            </w:pPr>
            <w:r w:rsidRPr="002247E6">
              <w:rPr>
                <w:rFonts w:ascii="Times New Roman" w:hAnsi="Times New Roman" w:cs="Times New Roman"/>
                <w:color w:val="000000" w:themeColor="dark1"/>
                <w:kern w:val="24"/>
              </w:rPr>
              <w:t>n.s.</w:t>
            </w:r>
          </w:p>
        </w:tc>
      </w:tr>
    </w:tbl>
    <w:bookmarkEnd w:id="167"/>
    <w:p w14:paraId="5DBEEEE8" w14:textId="0EE4F5DA" w:rsidR="002E6BBB" w:rsidRPr="002247E6" w:rsidRDefault="00033EB0" w:rsidP="00033EB0">
      <w:pPr>
        <w:rPr>
          <w:rFonts w:ascii="Times New Roman" w:hAnsi="Times New Roman" w:cs="Times New Roman"/>
        </w:rPr>
      </w:pPr>
      <w:r w:rsidRPr="002247E6">
        <w:rPr>
          <w:rFonts w:ascii="Times New Roman" w:hAnsi="Times New Roman" w:cs="Times New Roman"/>
        </w:rPr>
        <w:t xml:space="preserve">*** denotes </w:t>
      </w:r>
      <w:r w:rsidRPr="002247E6">
        <w:rPr>
          <w:rFonts w:ascii="Times New Roman" w:hAnsi="Times New Roman" w:cs="Times New Roman"/>
          <w:i/>
          <w:iCs/>
        </w:rPr>
        <w:t>P&lt;0.001</w:t>
      </w:r>
      <w:r w:rsidRPr="002247E6">
        <w:rPr>
          <w:rFonts w:ascii="Times New Roman" w:hAnsi="Times New Roman" w:cs="Times New Roman"/>
        </w:rPr>
        <w:t xml:space="preserve">, ** denotes </w:t>
      </w:r>
      <w:r w:rsidRPr="002247E6">
        <w:rPr>
          <w:rFonts w:ascii="Times New Roman" w:hAnsi="Times New Roman" w:cs="Times New Roman"/>
          <w:i/>
          <w:iCs/>
        </w:rPr>
        <w:t>P&lt;0.01</w:t>
      </w:r>
      <w:r w:rsidRPr="002247E6">
        <w:rPr>
          <w:rFonts w:ascii="Times New Roman" w:hAnsi="Times New Roman" w:cs="Times New Roman"/>
        </w:rPr>
        <w:t xml:space="preserve">, * denotes </w:t>
      </w:r>
      <w:r w:rsidRPr="002247E6">
        <w:rPr>
          <w:rFonts w:ascii="Times New Roman" w:hAnsi="Times New Roman" w:cs="Times New Roman"/>
          <w:i/>
          <w:iCs/>
        </w:rPr>
        <w:t>P&lt;0.1</w:t>
      </w:r>
      <w:r w:rsidRPr="002247E6">
        <w:rPr>
          <w:rFonts w:ascii="Times New Roman" w:hAnsi="Times New Roman" w:cs="Times New Roman"/>
        </w:rPr>
        <w:t>, n.s. denotes P&gt;0.1, and n.a. denotes not available for the effects of soil depth, agricultural treatments, and their interactions.</w:t>
      </w:r>
    </w:p>
    <w:p w14:paraId="00E02775" w14:textId="77777777" w:rsidR="002E6BBB" w:rsidRPr="002247E6" w:rsidRDefault="002E6BBB" w:rsidP="002E6BBB">
      <w:pPr>
        <w:spacing w:line="480" w:lineRule="auto"/>
        <w:rPr>
          <w:rFonts w:ascii="Times New Roman" w:hAnsi="Times New Roman" w:cs="Times New Roman"/>
        </w:rPr>
      </w:pPr>
    </w:p>
    <w:p w14:paraId="376EC038" w14:textId="77777777" w:rsidR="002E6BBB" w:rsidRPr="002247E6" w:rsidRDefault="002E6BBB" w:rsidP="002E6BBB">
      <w:pPr>
        <w:rPr>
          <w:rFonts w:ascii="Times New Roman" w:hAnsi="Times New Roman" w:cs="Times New Roman"/>
        </w:rPr>
      </w:pPr>
    </w:p>
    <w:p w14:paraId="11FF1E10" w14:textId="39FFB6C6" w:rsidR="00033EB0" w:rsidRPr="002247E6" w:rsidRDefault="00033EB0" w:rsidP="00033EB0">
      <w:pPr>
        <w:pStyle w:val="Caption"/>
      </w:pPr>
      <w:bookmarkStart w:id="168" w:name="_Toc167270526"/>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16</w:t>
      </w:r>
      <w:r w:rsidRPr="002247E6">
        <w:fldChar w:fldCharType="end"/>
      </w:r>
      <w:r w:rsidRPr="002247E6">
        <w:t>. Significance of repeated-measures ANOVA for residue (POM-C</w:t>
      </w:r>
      <w:r w:rsidRPr="002247E6">
        <w:rPr>
          <w:vertAlign w:val="subscript"/>
        </w:rPr>
        <w:t>res</w:t>
      </w:r>
      <w:r w:rsidRPr="002247E6">
        <w:t>), soil derived (POM-C</w:t>
      </w:r>
      <w:r w:rsidRPr="002247E6">
        <w:rPr>
          <w:vertAlign w:val="subscript"/>
        </w:rPr>
        <w:t>soil</w:t>
      </w:r>
      <w:r w:rsidRPr="002247E6">
        <w:t>), total particulate organic C (POM-C</w:t>
      </w:r>
      <w:r w:rsidRPr="002247E6">
        <w:rPr>
          <w:vertAlign w:val="subscript"/>
        </w:rPr>
        <w:t>total</w:t>
      </w:r>
      <w:r w:rsidRPr="002247E6">
        <w:t>), POM-C</w:t>
      </w:r>
      <w:r w:rsidRPr="002247E6">
        <w:rPr>
          <w:vertAlign w:val="subscript"/>
        </w:rPr>
        <w:t>CN</w:t>
      </w:r>
      <w:r w:rsidRPr="002247E6">
        <w:t xml:space="preserve"> (CN ratio of POM-C) over the incubation period.</w:t>
      </w:r>
      <w:bookmarkEnd w:id="168"/>
    </w:p>
    <w:tbl>
      <w:tblPr>
        <w:tblW w:w="8505" w:type="dxa"/>
        <w:tblCellMar>
          <w:top w:w="29" w:type="dxa"/>
          <w:bottom w:w="29" w:type="dxa"/>
        </w:tblCellMar>
        <w:tblLook w:val="04A0" w:firstRow="1" w:lastRow="0" w:firstColumn="1" w:lastColumn="0" w:noHBand="0" w:noVBand="1"/>
      </w:tblPr>
      <w:tblGrid>
        <w:gridCol w:w="1336"/>
        <w:gridCol w:w="2569"/>
        <w:gridCol w:w="1083"/>
        <w:gridCol w:w="1150"/>
        <w:gridCol w:w="1230"/>
        <w:gridCol w:w="1137"/>
      </w:tblGrid>
      <w:tr w:rsidR="002E6BBB" w:rsidRPr="002247E6" w14:paraId="273D52B3" w14:textId="77777777" w:rsidTr="007A0573">
        <w:trPr>
          <w:trHeight w:val="288"/>
        </w:trPr>
        <w:tc>
          <w:tcPr>
            <w:tcW w:w="1336" w:type="dxa"/>
            <w:tcBorders>
              <w:top w:val="single" w:sz="4" w:space="0" w:color="auto"/>
              <w:left w:val="nil"/>
              <w:bottom w:val="single" w:sz="4" w:space="0" w:color="auto"/>
              <w:right w:val="nil"/>
            </w:tcBorders>
            <w:shd w:val="clear" w:color="auto" w:fill="auto"/>
            <w:noWrap/>
            <w:hideMark/>
          </w:tcPr>
          <w:p w14:paraId="2ED1014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Timepoint</w:t>
            </w:r>
          </w:p>
        </w:tc>
        <w:tc>
          <w:tcPr>
            <w:tcW w:w="2569" w:type="dxa"/>
            <w:tcBorders>
              <w:top w:val="single" w:sz="4" w:space="0" w:color="auto"/>
              <w:left w:val="nil"/>
              <w:bottom w:val="single" w:sz="4" w:space="0" w:color="auto"/>
              <w:right w:val="nil"/>
            </w:tcBorders>
            <w:shd w:val="clear" w:color="auto" w:fill="auto"/>
            <w:noWrap/>
            <w:hideMark/>
          </w:tcPr>
          <w:p w14:paraId="232B6D6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1083" w:type="dxa"/>
            <w:tcBorders>
              <w:top w:val="single" w:sz="4" w:space="0" w:color="auto"/>
              <w:left w:val="nil"/>
              <w:bottom w:val="single" w:sz="4" w:space="0" w:color="auto"/>
              <w:right w:val="nil"/>
            </w:tcBorders>
            <w:shd w:val="clear" w:color="auto" w:fill="auto"/>
            <w:noWrap/>
            <w:hideMark/>
          </w:tcPr>
          <w:p w14:paraId="54116D2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POM-C</w:t>
            </w:r>
            <w:r w:rsidRPr="002247E6">
              <w:rPr>
                <w:rFonts w:ascii="Times New Roman" w:hAnsi="Times New Roman" w:cs="Times New Roman"/>
                <w:color w:val="000000"/>
                <w:vertAlign w:val="subscript"/>
              </w:rPr>
              <w:t>res</w:t>
            </w:r>
          </w:p>
        </w:tc>
        <w:tc>
          <w:tcPr>
            <w:tcW w:w="1150" w:type="dxa"/>
            <w:tcBorders>
              <w:top w:val="single" w:sz="4" w:space="0" w:color="auto"/>
              <w:left w:val="nil"/>
              <w:bottom w:val="single" w:sz="4" w:space="0" w:color="auto"/>
              <w:right w:val="nil"/>
            </w:tcBorders>
            <w:shd w:val="clear" w:color="auto" w:fill="auto"/>
            <w:noWrap/>
            <w:hideMark/>
          </w:tcPr>
          <w:p w14:paraId="3B961FE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POM-C</w:t>
            </w:r>
            <w:r w:rsidRPr="002247E6">
              <w:rPr>
                <w:rFonts w:ascii="Times New Roman" w:hAnsi="Times New Roman" w:cs="Times New Roman"/>
                <w:color w:val="000000"/>
                <w:vertAlign w:val="subscript"/>
              </w:rPr>
              <w:t>soil</w:t>
            </w:r>
          </w:p>
        </w:tc>
        <w:tc>
          <w:tcPr>
            <w:tcW w:w="1230" w:type="dxa"/>
            <w:tcBorders>
              <w:top w:val="single" w:sz="4" w:space="0" w:color="auto"/>
              <w:left w:val="nil"/>
              <w:bottom w:val="single" w:sz="4" w:space="0" w:color="auto"/>
              <w:right w:val="nil"/>
            </w:tcBorders>
            <w:shd w:val="clear" w:color="auto" w:fill="auto"/>
            <w:noWrap/>
            <w:hideMark/>
          </w:tcPr>
          <w:p w14:paraId="0951CDFD"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POM-C</w:t>
            </w:r>
            <w:r w:rsidRPr="002247E6">
              <w:rPr>
                <w:rFonts w:ascii="Times New Roman" w:hAnsi="Times New Roman" w:cs="Times New Roman"/>
                <w:color w:val="000000"/>
                <w:vertAlign w:val="subscript"/>
              </w:rPr>
              <w:t>total</w:t>
            </w:r>
          </w:p>
        </w:tc>
        <w:tc>
          <w:tcPr>
            <w:tcW w:w="1137" w:type="dxa"/>
            <w:tcBorders>
              <w:top w:val="single" w:sz="4" w:space="0" w:color="auto"/>
              <w:left w:val="nil"/>
              <w:bottom w:val="single" w:sz="4" w:space="0" w:color="auto"/>
              <w:right w:val="nil"/>
            </w:tcBorders>
            <w:shd w:val="clear" w:color="auto" w:fill="auto"/>
            <w:noWrap/>
            <w:hideMark/>
          </w:tcPr>
          <w:p w14:paraId="22580ED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POM-C</w:t>
            </w:r>
            <w:r w:rsidRPr="002247E6">
              <w:rPr>
                <w:rFonts w:ascii="Times New Roman" w:hAnsi="Times New Roman" w:cs="Times New Roman"/>
                <w:color w:val="000000"/>
                <w:vertAlign w:val="subscript"/>
              </w:rPr>
              <w:t>CN</w:t>
            </w:r>
          </w:p>
        </w:tc>
      </w:tr>
      <w:tr w:rsidR="002E6BBB" w:rsidRPr="002247E6" w14:paraId="09B98E7A" w14:textId="77777777" w:rsidTr="007A0573">
        <w:trPr>
          <w:trHeight w:val="288"/>
        </w:trPr>
        <w:tc>
          <w:tcPr>
            <w:tcW w:w="1336" w:type="dxa"/>
            <w:tcBorders>
              <w:top w:val="single" w:sz="4" w:space="0" w:color="auto"/>
              <w:left w:val="nil"/>
              <w:bottom w:val="nil"/>
              <w:right w:val="nil"/>
            </w:tcBorders>
            <w:shd w:val="clear" w:color="auto" w:fill="auto"/>
            <w:noWrap/>
            <w:hideMark/>
          </w:tcPr>
          <w:p w14:paraId="769A70A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1</w:t>
            </w:r>
          </w:p>
        </w:tc>
        <w:tc>
          <w:tcPr>
            <w:tcW w:w="2569" w:type="dxa"/>
            <w:tcBorders>
              <w:top w:val="single" w:sz="4" w:space="0" w:color="auto"/>
              <w:left w:val="nil"/>
              <w:bottom w:val="nil"/>
              <w:right w:val="nil"/>
            </w:tcBorders>
            <w:shd w:val="clear" w:color="auto" w:fill="auto"/>
            <w:noWrap/>
            <w:hideMark/>
          </w:tcPr>
          <w:p w14:paraId="1DE05F0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1083" w:type="dxa"/>
            <w:tcBorders>
              <w:top w:val="single" w:sz="4" w:space="0" w:color="auto"/>
              <w:left w:val="nil"/>
              <w:bottom w:val="nil"/>
              <w:right w:val="nil"/>
            </w:tcBorders>
            <w:shd w:val="clear" w:color="auto" w:fill="auto"/>
            <w:noWrap/>
            <w:hideMark/>
          </w:tcPr>
          <w:p w14:paraId="43AB725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single" w:sz="4" w:space="0" w:color="auto"/>
              <w:left w:val="nil"/>
              <w:bottom w:val="nil"/>
              <w:right w:val="nil"/>
            </w:tcBorders>
            <w:shd w:val="clear" w:color="auto" w:fill="auto"/>
            <w:noWrap/>
            <w:hideMark/>
          </w:tcPr>
          <w:p w14:paraId="234DDCF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230" w:type="dxa"/>
            <w:tcBorders>
              <w:top w:val="single" w:sz="4" w:space="0" w:color="auto"/>
              <w:left w:val="nil"/>
              <w:bottom w:val="nil"/>
              <w:right w:val="nil"/>
            </w:tcBorders>
            <w:shd w:val="clear" w:color="auto" w:fill="auto"/>
            <w:noWrap/>
            <w:hideMark/>
          </w:tcPr>
          <w:p w14:paraId="7D23423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37" w:type="dxa"/>
            <w:tcBorders>
              <w:top w:val="single" w:sz="4" w:space="0" w:color="auto"/>
              <w:left w:val="nil"/>
              <w:bottom w:val="nil"/>
              <w:right w:val="nil"/>
            </w:tcBorders>
            <w:shd w:val="clear" w:color="auto" w:fill="auto"/>
            <w:noWrap/>
            <w:hideMark/>
          </w:tcPr>
          <w:p w14:paraId="4CAFA77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4CE36660" w14:textId="77777777" w:rsidTr="007A0573">
        <w:trPr>
          <w:trHeight w:val="288"/>
        </w:trPr>
        <w:tc>
          <w:tcPr>
            <w:tcW w:w="1336" w:type="dxa"/>
            <w:tcBorders>
              <w:top w:val="nil"/>
              <w:left w:val="nil"/>
              <w:bottom w:val="nil"/>
              <w:right w:val="nil"/>
            </w:tcBorders>
            <w:shd w:val="clear" w:color="auto" w:fill="auto"/>
            <w:noWrap/>
            <w:hideMark/>
          </w:tcPr>
          <w:p w14:paraId="2E9BA1E8"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nil"/>
              <w:right w:val="nil"/>
            </w:tcBorders>
            <w:shd w:val="clear" w:color="auto" w:fill="auto"/>
            <w:noWrap/>
            <w:hideMark/>
          </w:tcPr>
          <w:p w14:paraId="239F14FA" w14:textId="5A0681CF"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nil"/>
              <w:right w:val="nil"/>
            </w:tcBorders>
            <w:shd w:val="clear" w:color="auto" w:fill="auto"/>
            <w:noWrap/>
            <w:hideMark/>
          </w:tcPr>
          <w:p w14:paraId="28F4908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50" w:type="dxa"/>
            <w:tcBorders>
              <w:top w:val="nil"/>
              <w:left w:val="nil"/>
              <w:bottom w:val="nil"/>
              <w:right w:val="nil"/>
            </w:tcBorders>
            <w:shd w:val="clear" w:color="auto" w:fill="auto"/>
            <w:noWrap/>
            <w:hideMark/>
          </w:tcPr>
          <w:p w14:paraId="4959D02E"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230" w:type="dxa"/>
            <w:tcBorders>
              <w:top w:val="nil"/>
              <w:left w:val="nil"/>
              <w:bottom w:val="nil"/>
              <w:right w:val="nil"/>
            </w:tcBorders>
            <w:shd w:val="clear" w:color="auto" w:fill="auto"/>
            <w:noWrap/>
            <w:hideMark/>
          </w:tcPr>
          <w:p w14:paraId="15944A9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37" w:type="dxa"/>
            <w:tcBorders>
              <w:top w:val="nil"/>
              <w:left w:val="nil"/>
              <w:bottom w:val="nil"/>
              <w:right w:val="nil"/>
            </w:tcBorders>
            <w:shd w:val="clear" w:color="auto" w:fill="auto"/>
            <w:noWrap/>
            <w:hideMark/>
          </w:tcPr>
          <w:p w14:paraId="74FDEFB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087CF233" w14:textId="77777777" w:rsidTr="007A0573">
        <w:trPr>
          <w:trHeight w:val="288"/>
        </w:trPr>
        <w:tc>
          <w:tcPr>
            <w:tcW w:w="1336" w:type="dxa"/>
            <w:tcBorders>
              <w:top w:val="nil"/>
              <w:left w:val="nil"/>
              <w:bottom w:val="nil"/>
              <w:right w:val="nil"/>
            </w:tcBorders>
            <w:shd w:val="clear" w:color="auto" w:fill="auto"/>
            <w:noWrap/>
            <w:hideMark/>
          </w:tcPr>
          <w:p w14:paraId="4ADB519B"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nil"/>
              <w:right w:val="nil"/>
            </w:tcBorders>
            <w:shd w:val="clear" w:color="auto" w:fill="auto"/>
            <w:noWrap/>
            <w:hideMark/>
          </w:tcPr>
          <w:p w14:paraId="5AD69441" w14:textId="4C24EB21"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nil"/>
              <w:right w:val="nil"/>
            </w:tcBorders>
            <w:shd w:val="clear" w:color="auto" w:fill="auto"/>
            <w:noWrap/>
            <w:hideMark/>
          </w:tcPr>
          <w:p w14:paraId="75025F7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bottom w:val="nil"/>
              <w:right w:val="nil"/>
            </w:tcBorders>
            <w:shd w:val="clear" w:color="auto" w:fill="auto"/>
            <w:noWrap/>
            <w:hideMark/>
          </w:tcPr>
          <w:p w14:paraId="77167BD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230" w:type="dxa"/>
            <w:tcBorders>
              <w:top w:val="nil"/>
              <w:left w:val="nil"/>
              <w:bottom w:val="nil"/>
              <w:right w:val="nil"/>
            </w:tcBorders>
            <w:shd w:val="clear" w:color="auto" w:fill="auto"/>
            <w:noWrap/>
            <w:hideMark/>
          </w:tcPr>
          <w:p w14:paraId="3499550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37" w:type="dxa"/>
            <w:tcBorders>
              <w:top w:val="nil"/>
              <w:left w:val="nil"/>
              <w:bottom w:val="nil"/>
              <w:right w:val="nil"/>
            </w:tcBorders>
            <w:shd w:val="clear" w:color="auto" w:fill="auto"/>
            <w:noWrap/>
            <w:hideMark/>
          </w:tcPr>
          <w:p w14:paraId="79608FE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671BC48E" w14:textId="77777777" w:rsidTr="007A0573">
        <w:trPr>
          <w:trHeight w:val="288"/>
        </w:trPr>
        <w:tc>
          <w:tcPr>
            <w:tcW w:w="1336" w:type="dxa"/>
            <w:tcBorders>
              <w:top w:val="nil"/>
              <w:left w:val="nil"/>
              <w:bottom w:val="nil"/>
              <w:right w:val="nil"/>
            </w:tcBorders>
            <w:shd w:val="clear" w:color="auto" w:fill="auto"/>
            <w:noWrap/>
            <w:hideMark/>
          </w:tcPr>
          <w:p w14:paraId="3C64566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10</w:t>
            </w:r>
          </w:p>
        </w:tc>
        <w:tc>
          <w:tcPr>
            <w:tcW w:w="2569" w:type="dxa"/>
            <w:tcBorders>
              <w:top w:val="nil"/>
              <w:left w:val="nil"/>
              <w:bottom w:val="nil"/>
              <w:right w:val="nil"/>
            </w:tcBorders>
            <w:shd w:val="clear" w:color="auto" w:fill="auto"/>
            <w:noWrap/>
            <w:hideMark/>
          </w:tcPr>
          <w:p w14:paraId="7052CED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1083" w:type="dxa"/>
            <w:tcBorders>
              <w:top w:val="nil"/>
              <w:left w:val="nil"/>
              <w:bottom w:val="nil"/>
              <w:right w:val="nil"/>
            </w:tcBorders>
            <w:shd w:val="clear" w:color="auto" w:fill="auto"/>
            <w:noWrap/>
            <w:hideMark/>
          </w:tcPr>
          <w:p w14:paraId="33D69EE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bottom w:val="nil"/>
              <w:right w:val="nil"/>
            </w:tcBorders>
            <w:shd w:val="clear" w:color="auto" w:fill="auto"/>
            <w:noWrap/>
            <w:hideMark/>
          </w:tcPr>
          <w:p w14:paraId="4B9B84D9"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230" w:type="dxa"/>
            <w:tcBorders>
              <w:top w:val="nil"/>
              <w:left w:val="nil"/>
              <w:bottom w:val="nil"/>
              <w:right w:val="nil"/>
            </w:tcBorders>
            <w:shd w:val="clear" w:color="auto" w:fill="auto"/>
            <w:noWrap/>
            <w:hideMark/>
          </w:tcPr>
          <w:p w14:paraId="28444CC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37" w:type="dxa"/>
            <w:tcBorders>
              <w:top w:val="nil"/>
              <w:left w:val="nil"/>
              <w:bottom w:val="nil"/>
              <w:right w:val="nil"/>
            </w:tcBorders>
            <w:shd w:val="clear" w:color="auto" w:fill="auto"/>
            <w:noWrap/>
            <w:hideMark/>
          </w:tcPr>
          <w:p w14:paraId="5F414C5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3220B91B" w14:textId="77777777" w:rsidTr="007A0573">
        <w:trPr>
          <w:trHeight w:val="288"/>
        </w:trPr>
        <w:tc>
          <w:tcPr>
            <w:tcW w:w="1336" w:type="dxa"/>
            <w:tcBorders>
              <w:top w:val="nil"/>
              <w:left w:val="nil"/>
              <w:bottom w:val="nil"/>
              <w:right w:val="nil"/>
            </w:tcBorders>
            <w:shd w:val="clear" w:color="auto" w:fill="auto"/>
            <w:noWrap/>
            <w:hideMark/>
          </w:tcPr>
          <w:p w14:paraId="2F5078F1"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nil"/>
              <w:right w:val="nil"/>
            </w:tcBorders>
            <w:shd w:val="clear" w:color="auto" w:fill="auto"/>
            <w:noWrap/>
            <w:hideMark/>
          </w:tcPr>
          <w:p w14:paraId="3D3C8AF8" w14:textId="277892C5"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nil"/>
              <w:right w:val="nil"/>
            </w:tcBorders>
            <w:shd w:val="clear" w:color="auto" w:fill="auto"/>
            <w:noWrap/>
            <w:hideMark/>
          </w:tcPr>
          <w:p w14:paraId="56AC28A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50" w:type="dxa"/>
            <w:tcBorders>
              <w:top w:val="nil"/>
              <w:left w:val="nil"/>
              <w:bottom w:val="nil"/>
              <w:right w:val="nil"/>
            </w:tcBorders>
            <w:shd w:val="clear" w:color="auto" w:fill="auto"/>
            <w:noWrap/>
            <w:hideMark/>
          </w:tcPr>
          <w:p w14:paraId="259F8ED8"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230" w:type="dxa"/>
            <w:tcBorders>
              <w:top w:val="nil"/>
              <w:left w:val="nil"/>
              <w:bottom w:val="nil"/>
              <w:right w:val="nil"/>
            </w:tcBorders>
            <w:shd w:val="clear" w:color="auto" w:fill="auto"/>
            <w:noWrap/>
            <w:hideMark/>
          </w:tcPr>
          <w:p w14:paraId="7537AC9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37" w:type="dxa"/>
            <w:tcBorders>
              <w:top w:val="nil"/>
              <w:left w:val="nil"/>
              <w:bottom w:val="nil"/>
              <w:right w:val="nil"/>
            </w:tcBorders>
            <w:shd w:val="clear" w:color="auto" w:fill="auto"/>
            <w:noWrap/>
            <w:hideMark/>
          </w:tcPr>
          <w:p w14:paraId="73E4F89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32859BAC" w14:textId="77777777" w:rsidTr="007A0573">
        <w:trPr>
          <w:trHeight w:val="288"/>
        </w:trPr>
        <w:tc>
          <w:tcPr>
            <w:tcW w:w="1336" w:type="dxa"/>
            <w:tcBorders>
              <w:top w:val="nil"/>
              <w:left w:val="nil"/>
              <w:bottom w:val="nil"/>
              <w:right w:val="nil"/>
            </w:tcBorders>
            <w:shd w:val="clear" w:color="auto" w:fill="auto"/>
            <w:noWrap/>
            <w:hideMark/>
          </w:tcPr>
          <w:p w14:paraId="2C69FFFA"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nil"/>
              <w:right w:val="nil"/>
            </w:tcBorders>
            <w:shd w:val="clear" w:color="auto" w:fill="auto"/>
            <w:noWrap/>
            <w:hideMark/>
          </w:tcPr>
          <w:p w14:paraId="798DD203" w14:textId="1EFD7E44"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nil"/>
              <w:right w:val="nil"/>
            </w:tcBorders>
            <w:shd w:val="clear" w:color="auto" w:fill="auto"/>
            <w:noWrap/>
            <w:hideMark/>
          </w:tcPr>
          <w:p w14:paraId="50BEC62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bottom w:val="nil"/>
              <w:right w:val="nil"/>
            </w:tcBorders>
            <w:shd w:val="clear" w:color="auto" w:fill="auto"/>
            <w:noWrap/>
            <w:hideMark/>
          </w:tcPr>
          <w:p w14:paraId="41C3E8B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230" w:type="dxa"/>
            <w:tcBorders>
              <w:top w:val="nil"/>
              <w:left w:val="nil"/>
              <w:bottom w:val="nil"/>
              <w:right w:val="nil"/>
            </w:tcBorders>
            <w:shd w:val="clear" w:color="auto" w:fill="auto"/>
            <w:noWrap/>
            <w:hideMark/>
          </w:tcPr>
          <w:p w14:paraId="13C43AB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37" w:type="dxa"/>
            <w:tcBorders>
              <w:top w:val="nil"/>
              <w:left w:val="nil"/>
              <w:bottom w:val="nil"/>
              <w:right w:val="nil"/>
            </w:tcBorders>
            <w:shd w:val="clear" w:color="auto" w:fill="auto"/>
            <w:noWrap/>
            <w:hideMark/>
          </w:tcPr>
          <w:p w14:paraId="6A0DE7E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5CBE64A2" w14:textId="77777777" w:rsidTr="007A0573">
        <w:trPr>
          <w:trHeight w:val="288"/>
        </w:trPr>
        <w:tc>
          <w:tcPr>
            <w:tcW w:w="1336" w:type="dxa"/>
            <w:tcBorders>
              <w:top w:val="nil"/>
              <w:left w:val="nil"/>
              <w:bottom w:val="nil"/>
              <w:right w:val="nil"/>
            </w:tcBorders>
            <w:shd w:val="clear" w:color="auto" w:fill="auto"/>
            <w:noWrap/>
            <w:hideMark/>
          </w:tcPr>
          <w:p w14:paraId="4AB1F5C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30</w:t>
            </w:r>
          </w:p>
        </w:tc>
        <w:tc>
          <w:tcPr>
            <w:tcW w:w="2569" w:type="dxa"/>
            <w:tcBorders>
              <w:top w:val="nil"/>
              <w:left w:val="nil"/>
              <w:bottom w:val="nil"/>
              <w:right w:val="nil"/>
            </w:tcBorders>
            <w:shd w:val="clear" w:color="auto" w:fill="auto"/>
            <w:noWrap/>
            <w:hideMark/>
          </w:tcPr>
          <w:p w14:paraId="282E49B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1083" w:type="dxa"/>
            <w:tcBorders>
              <w:top w:val="nil"/>
              <w:left w:val="nil"/>
              <w:bottom w:val="nil"/>
              <w:right w:val="nil"/>
            </w:tcBorders>
            <w:shd w:val="clear" w:color="auto" w:fill="auto"/>
            <w:noWrap/>
            <w:hideMark/>
          </w:tcPr>
          <w:p w14:paraId="12CE4EA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bottom w:val="nil"/>
              <w:right w:val="nil"/>
            </w:tcBorders>
            <w:shd w:val="clear" w:color="auto" w:fill="auto"/>
            <w:noWrap/>
            <w:hideMark/>
          </w:tcPr>
          <w:p w14:paraId="0FABB1A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230" w:type="dxa"/>
            <w:tcBorders>
              <w:top w:val="nil"/>
              <w:left w:val="nil"/>
              <w:bottom w:val="nil"/>
              <w:right w:val="nil"/>
            </w:tcBorders>
            <w:shd w:val="clear" w:color="auto" w:fill="auto"/>
            <w:noWrap/>
            <w:hideMark/>
          </w:tcPr>
          <w:p w14:paraId="48CB703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37" w:type="dxa"/>
            <w:tcBorders>
              <w:top w:val="nil"/>
              <w:left w:val="nil"/>
              <w:bottom w:val="nil"/>
              <w:right w:val="nil"/>
            </w:tcBorders>
            <w:shd w:val="clear" w:color="auto" w:fill="auto"/>
            <w:noWrap/>
            <w:hideMark/>
          </w:tcPr>
          <w:p w14:paraId="3F9BF2CC"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0E995C03" w14:textId="77777777" w:rsidTr="007A0573">
        <w:trPr>
          <w:trHeight w:val="288"/>
        </w:trPr>
        <w:tc>
          <w:tcPr>
            <w:tcW w:w="1336" w:type="dxa"/>
            <w:tcBorders>
              <w:top w:val="nil"/>
              <w:left w:val="nil"/>
              <w:bottom w:val="nil"/>
              <w:right w:val="nil"/>
            </w:tcBorders>
            <w:shd w:val="clear" w:color="auto" w:fill="auto"/>
            <w:noWrap/>
            <w:hideMark/>
          </w:tcPr>
          <w:p w14:paraId="0F27839B"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nil"/>
              <w:right w:val="nil"/>
            </w:tcBorders>
            <w:shd w:val="clear" w:color="auto" w:fill="auto"/>
            <w:noWrap/>
            <w:hideMark/>
          </w:tcPr>
          <w:p w14:paraId="79F0823C" w14:textId="4CE8AA38"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nil"/>
              <w:right w:val="nil"/>
            </w:tcBorders>
            <w:shd w:val="clear" w:color="auto" w:fill="auto"/>
            <w:noWrap/>
            <w:hideMark/>
          </w:tcPr>
          <w:p w14:paraId="1AC1291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50" w:type="dxa"/>
            <w:tcBorders>
              <w:top w:val="nil"/>
              <w:left w:val="nil"/>
              <w:bottom w:val="nil"/>
              <w:right w:val="nil"/>
            </w:tcBorders>
            <w:shd w:val="clear" w:color="auto" w:fill="auto"/>
            <w:noWrap/>
            <w:hideMark/>
          </w:tcPr>
          <w:p w14:paraId="7F52236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230" w:type="dxa"/>
            <w:tcBorders>
              <w:top w:val="nil"/>
              <w:left w:val="nil"/>
              <w:bottom w:val="nil"/>
              <w:right w:val="nil"/>
            </w:tcBorders>
            <w:shd w:val="clear" w:color="auto" w:fill="auto"/>
            <w:noWrap/>
            <w:hideMark/>
          </w:tcPr>
          <w:p w14:paraId="0D2534A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37" w:type="dxa"/>
            <w:tcBorders>
              <w:top w:val="nil"/>
              <w:left w:val="nil"/>
              <w:bottom w:val="nil"/>
              <w:right w:val="nil"/>
            </w:tcBorders>
            <w:shd w:val="clear" w:color="auto" w:fill="auto"/>
            <w:noWrap/>
            <w:hideMark/>
          </w:tcPr>
          <w:p w14:paraId="6760FB6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118DC0D0" w14:textId="77777777" w:rsidTr="007A0573">
        <w:trPr>
          <w:trHeight w:val="288"/>
        </w:trPr>
        <w:tc>
          <w:tcPr>
            <w:tcW w:w="1336" w:type="dxa"/>
            <w:tcBorders>
              <w:top w:val="nil"/>
              <w:left w:val="nil"/>
              <w:bottom w:val="nil"/>
              <w:right w:val="nil"/>
            </w:tcBorders>
            <w:shd w:val="clear" w:color="auto" w:fill="auto"/>
            <w:noWrap/>
            <w:hideMark/>
          </w:tcPr>
          <w:p w14:paraId="2C6B9E68"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nil"/>
              <w:right w:val="nil"/>
            </w:tcBorders>
            <w:shd w:val="clear" w:color="auto" w:fill="auto"/>
            <w:noWrap/>
            <w:hideMark/>
          </w:tcPr>
          <w:p w14:paraId="37A8C1EA" w14:textId="43882273"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nil"/>
              <w:right w:val="nil"/>
            </w:tcBorders>
            <w:shd w:val="clear" w:color="auto" w:fill="auto"/>
            <w:noWrap/>
            <w:hideMark/>
          </w:tcPr>
          <w:p w14:paraId="60240872"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bottom w:val="nil"/>
              <w:right w:val="nil"/>
            </w:tcBorders>
            <w:shd w:val="clear" w:color="auto" w:fill="auto"/>
            <w:noWrap/>
            <w:hideMark/>
          </w:tcPr>
          <w:p w14:paraId="6164E078"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230" w:type="dxa"/>
            <w:tcBorders>
              <w:top w:val="nil"/>
              <w:left w:val="nil"/>
              <w:bottom w:val="nil"/>
              <w:right w:val="nil"/>
            </w:tcBorders>
            <w:shd w:val="clear" w:color="auto" w:fill="auto"/>
            <w:noWrap/>
            <w:hideMark/>
          </w:tcPr>
          <w:p w14:paraId="76043A6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37" w:type="dxa"/>
            <w:tcBorders>
              <w:top w:val="nil"/>
              <w:left w:val="nil"/>
              <w:bottom w:val="nil"/>
              <w:right w:val="nil"/>
            </w:tcBorders>
            <w:shd w:val="clear" w:color="auto" w:fill="auto"/>
            <w:noWrap/>
            <w:hideMark/>
          </w:tcPr>
          <w:p w14:paraId="1B406C7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22960B41" w14:textId="77777777" w:rsidTr="007A0573">
        <w:trPr>
          <w:trHeight w:val="288"/>
        </w:trPr>
        <w:tc>
          <w:tcPr>
            <w:tcW w:w="1336" w:type="dxa"/>
            <w:tcBorders>
              <w:top w:val="nil"/>
              <w:left w:val="nil"/>
              <w:bottom w:val="nil"/>
              <w:right w:val="nil"/>
            </w:tcBorders>
            <w:shd w:val="clear" w:color="auto" w:fill="auto"/>
            <w:noWrap/>
            <w:hideMark/>
          </w:tcPr>
          <w:p w14:paraId="062AAC28"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90</w:t>
            </w:r>
          </w:p>
        </w:tc>
        <w:tc>
          <w:tcPr>
            <w:tcW w:w="2569" w:type="dxa"/>
            <w:tcBorders>
              <w:top w:val="nil"/>
              <w:left w:val="nil"/>
              <w:bottom w:val="nil"/>
              <w:right w:val="nil"/>
            </w:tcBorders>
            <w:shd w:val="clear" w:color="auto" w:fill="auto"/>
            <w:noWrap/>
            <w:hideMark/>
          </w:tcPr>
          <w:p w14:paraId="2E1B1DAD"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1083" w:type="dxa"/>
            <w:tcBorders>
              <w:top w:val="nil"/>
              <w:left w:val="nil"/>
              <w:bottom w:val="nil"/>
              <w:right w:val="nil"/>
            </w:tcBorders>
            <w:shd w:val="clear" w:color="auto" w:fill="auto"/>
            <w:noWrap/>
            <w:hideMark/>
          </w:tcPr>
          <w:p w14:paraId="614E309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bottom w:val="nil"/>
              <w:right w:val="nil"/>
            </w:tcBorders>
            <w:shd w:val="clear" w:color="auto" w:fill="auto"/>
            <w:noWrap/>
            <w:hideMark/>
          </w:tcPr>
          <w:p w14:paraId="0FAAFA48"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230" w:type="dxa"/>
            <w:tcBorders>
              <w:top w:val="nil"/>
              <w:left w:val="nil"/>
              <w:bottom w:val="nil"/>
              <w:right w:val="nil"/>
            </w:tcBorders>
            <w:shd w:val="clear" w:color="auto" w:fill="auto"/>
            <w:noWrap/>
            <w:hideMark/>
          </w:tcPr>
          <w:p w14:paraId="2D50657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37" w:type="dxa"/>
            <w:tcBorders>
              <w:top w:val="nil"/>
              <w:left w:val="nil"/>
              <w:bottom w:val="nil"/>
              <w:right w:val="nil"/>
            </w:tcBorders>
            <w:shd w:val="clear" w:color="auto" w:fill="auto"/>
            <w:noWrap/>
            <w:hideMark/>
          </w:tcPr>
          <w:p w14:paraId="005045E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5532C1D7" w14:textId="77777777" w:rsidTr="007A0573">
        <w:trPr>
          <w:trHeight w:val="288"/>
        </w:trPr>
        <w:tc>
          <w:tcPr>
            <w:tcW w:w="1336" w:type="dxa"/>
            <w:tcBorders>
              <w:top w:val="nil"/>
              <w:left w:val="nil"/>
              <w:bottom w:val="nil"/>
              <w:right w:val="nil"/>
            </w:tcBorders>
            <w:shd w:val="clear" w:color="auto" w:fill="auto"/>
            <w:noWrap/>
            <w:hideMark/>
          </w:tcPr>
          <w:p w14:paraId="713A84C5"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nil"/>
              <w:right w:val="nil"/>
            </w:tcBorders>
            <w:shd w:val="clear" w:color="auto" w:fill="auto"/>
            <w:noWrap/>
            <w:hideMark/>
          </w:tcPr>
          <w:p w14:paraId="6D045EB8" w14:textId="07C973E5"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nil"/>
              <w:right w:val="nil"/>
            </w:tcBorders>
            <w:shd w:val="clear" w:color="auto" w:fill="auto"/>
            <w:noWrap/>
            <w:hideMark/>
          </w:tcPr>
          <w:p w14:paraId="5BB29B1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50" w:type="dxa"/>
            <w:tcBorders>
              <w:top w:val="nil"/>
              <w:left w:val="nil"/>
              <w:bottom w:val="nil"/>
              <w:right w:val="nil"/>
            </w:tcBorders>
            <w:shd w:val="clear" w:color="auto" w:fill="auto"/>
            <w:noWrap/>
            <w:hideMark/>
          </w:tcPr>
          <w:p w14:paraId="6DF406D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230" w:type="dxa"/>
            <w:tcBorders>
              <w:top w:val="nil"/>
              <w:left w:val="nil"/>
              <w:bottom w:val="nil"/>
              <w:right w:val="nil"/>
            </w:tcBorders>
            <w:shd w:val="clear" w:color="auto" w:fill="auto"/>
            <w:noWrap/>
            <w:hideMark/>
          </w:tcPr>
          <w:p w14:paraId="45B71EE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37" w:type="dxa"/>
            <w:tcBorders>
              <w:top w:val="nil"/>
              <w:left w:val="nil"/>
              <w:bottom w:val="nil"/>
              <w:right w:val="nil"/>
            </w:tcBorders>
            <w:shd w:val="clear" w:color="auto" w:fill="auto"/>
            <w:noWrap/>
            <w:hideMark/>
          </w:tcPr>
          <w:p w14:paraId="1D2951C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088FABA8" w14:textId="77777777" w:rsidTr="007A0573">
        <w:trPr>
          <w:trHeight w:val="288"/>
        </w:trPr>
        <w:tc>
          <w:tcPr>
            <w:tcW w:w="1336" w:type="dxa"/>
            <w:tcBorders>
              <w:top w:val="nil"/>
              <w:left w:val="nil"/>
              <w:bottom w:val="nil"/>
              <w:right w:val="nil"/>
            </w:tcBorders>
            <w:shd w:val="clear" w:color="auto" w:fill="auto"/>
            <w:noWrap/>
            <w:hideMark/>
          </w:tcPr>
          <w:p w14:paraId="174335B1"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nil"/>
              <w:right w:val="nil"/>
            </w:tcBorders>
            <w:shd w:val="clear" w:color="auto" w:fill="auto"/>
            <w:noWrap/>
            <w:hideMark/>
          </w:tcPr>
          <w:p w14:paraId="086F7FF3" w14:textId="113E1501"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nil"/>
              <w:right w:val="nil"/>
            </w:tcBorders>
            <w:shd w:val="clear" w:color="auto" w:fill="auto"/>
            <w:noWrap/>
            <w:hideMark/>
          </w:tcPr>
          <w:p w14:paraId="388C4D0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50" w:type="dxa"/>
            <w:tcBorders>
              <w:top w:val="nil"/>
              <w:left w:val="nil"/>
              <w:bottom w:val="nil"/>
              <w:right w:val="nil"/>
            </w:tcBorders>
            <w:shd w:val="clear" w:color="auto" w:fill="auto"/>
            <w:noWrap/>
            <w:hideMark/>
          </w:tcPr>
          <w:p w14:paraId="7974689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230" w:type="dxa"/>
            <w:tcBorders>
              <w:top w:val="nil"/>
              <w:left w:val="nil"/>
              <w:bottom w:val="nil"/>
              <w:right w:val="nil"/>
            </w:tcBorders>
            <w:shd w:val="clear" w:color="auto" w:fill="auto"/>
            <w:noWrap/>
            <w:hideMark/>
          </w:tcPr>
          <w:p w14:paraId="01DCB77B"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37" w:type="dxa"/>
            <w:tcBorders>
              <w:top w:val="nil"/>
              <w:left w:val="nil"/>
              <w:bottom w:val="nil"/>
              <w:right w:val="nil"/>
            </w:tcBorders>
            <w:shd w:val="clear" w:color="auto" w:fill="auto"/>
            <w:noWrap/>
            <w:hideMark/>
          </w:tcPr>
          <w:p w14:paraId="0B77A8B4"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2F91F99A" w14:textId="77777777" w:rsidTr="007A0573">
        <w:trPr>
          <w:trHeight w:val="288"/>
        </w:trPr>
        <w:tc>
          <w:tcPr>
            <w:tcW w:w="1336" w:type="dxa"/>
            <w:tcBorders>
              <w:top w:val="nil"/>
              <w:left w:val="nil"/>
              <w:bottom w:val="nil"/>
              <w:right w:val="nil"/>
            </w:tcBorders>
            <w:shd w:val="clear" w:color="auto" w:fill="auto"/>
            <w:noWrap/>
            <w:hideMark/>
          </w:tcPr>
          <w:p w14:paraId="0AB90139"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Day 180</w:t>
            </w:r>
          </w:p>
        </w:tc>
        <w:tc>
          <w:tcPr>
            <w:tcW w:w="2569" w:type="dxa"/>
            <w:tcBorders>
              <w:top w:val="nil"/>
              <w:left w:val="nil"/>
              <w:bottom w:val="nil"/>
              <w:right w:val="nil"/>
            </w:tcBorders>
            <w:shd w:val="clear" w:color="auto" w:fill="auto"/>
            <w:noWrap/>
            <w:hideMark/>
          </w:tcPr>
          <w:p w14:paraId="7670B0F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Depth</w:t>
            </w:r>
          </w:p>
        </w:tc>
        <w:tc>
          <w:tcPr>
            <w:tcW w:w="1083" w:type="dxa"/>
            <w:tcBorders>
              <w:top w:val="nil"/>
              <w:left w:val="nil"/>
              <w:bottom w:val="nil"/>
              <w:right w:val="nil"/>
            </w:tcBorders>
            <w:shd w:val="clear" w:color="auto" w:fill="auto"/>
            <w:noWrap/>
            <w:hideMark/>
          </w:tcPr>
          <w:p w14:paraId="5C40DA3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bottom w:val="nil"/>
              <w:right w:val="nil"/>
            </w:tcBorders>
            <w:shd w:val="clear" w:color="auto" w:fill="auto"/>
            <w:noWrap/>
            <w:hideMark/>
          </w:tcPr>
          <w:p w14:paraId="3EFF73D3"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230" w:type="dxa"/>
            <w:tcBorders>
              <w:top w:val="nil"/>
              <w:left w:val="nil"/>
              <w:bottom w:val="nil"/>
              <w:right w:val="nil"/>
            </w:tcBorders>
            <w:shd w:val="clear" w:color="auto" w:fill="auto"/>
            <w:noWrap/>
            <w:hideMark/>
          </w:tcPr>
          <w:p w14:paraId="690B405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37" w:type="dxa"/>
            <w:tcBorders>
              <w:top w:val="nil"/>
              <w:left w:val="nil"/>
              <w:bottom w:val="nil"/>
              <w:right w:val="nil"/>
            </w:tcBorders>
            <w:shd w:val="clear" w:color="auto" w:fill="auto"/>
            <w:noWrap/>
            <w:hideMark/>
          </w:tcPr>
          <w:p w14:paraId="6FAF3505"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r>
      <w:tr w:rsidR="002E6BBB" w:rsidRPr="002247E6" w14:paraId="17AAEE6E" w14:textId="77777777" w:rsidTr="007A0573">
        <w:trPr>
          <w:trHeight w:val="288"/>
        </w:trPr>
        <w:tc>
          <w:tcPr>
            <w:tcW w:w="1336" w:type="dxa"/>
            <w:tcBorders>
              <w:top w:val="nil"/>
              <w:left w:val="nil"/>
              <w:right w:val="nil"/>
            </w:tcBorders>
            <w:shd w:val="clear" w:color="auto" w:fill="auto"/>
            <w:noWrap/>
            <w:hideMark/>
          </w:tcPr>
          <w:p w14:paraId="0E215B4B" w14:textId="77777777" w:rsidR="002E6BBB" w:rsidRPr="002247E6" w:rsidRDefault="002E6BBB" w:rsidP="007A0573">
            <w:pPr>
              <w:rPr>
                <w:rFonts w:ascii="Times New Roman" w:hAnsi="Times New Roman" w:cs="Times New Roman"/>
                <w:color w:val="000000"/>
              </w:rPr>
            </w:pPr>
          </w:p>
        </w:tc>
        <w:tc>
          <w:tcPr>
            <w:tcW w:w="2569" w:type="dxa"/>
            <w:tcBorders>
              <w:top w:val="nil"/>
              <w:left w:val="nil"/>
              <w:right w:val="nil"/>
            </w:tcBorders>
            <w:shd w:val="clear" w:color="auto" w:fill="auto"/>
            <w:noWrap/>
            <w:hideMark/>
          </w:tcPr>
          <w:p w14:paraId="30B817A0" w14:textId="74A5A933"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Topsoil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right w:val="nil"/>
            </w:tcBorders>
            <w:shd w:val="clear" w:color="auto" w:fill="auto"/>
            <w:noWrap/>
            <w:hideMark/>
          </w:tcPr>
          <w:p w14:paraId="216F24A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right w:val="nil"/>
            </w:tcBorders>
            <w:shd w:val="clear" w:color="auto" w:fill="auto"/>
            <w:noWrap/>
            <w:hideMark/>
          </w:tcPr>
          <w:p w14:paraId="3FDCDD40"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230" w:type="dxa"/>
            <w:tcBorders>
              <w:top w:val="nil"/>
              <w:left w:val="nil"/>
              <w:right w:val="nil"/>
            </w:tcBorders>
            <w:shd w:val="clear" w:color="auto" w:fill="auto"/>
            <w:noWrap/>
            <w:hideMark/>
          </w:tcPr>
          <w:p w14:paraId="1720B2E6"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37" w:type="dxa"/>
            <w:tcBorders>
              <w:top w:val="nil"/>
              <w:left w:val="nil"/>
              <w:right w:val="nil"/>
            </w:tcBorders>
            <w:shd w:val="clear" w:color="auto" w:fill="auto"/>
            <w:noWrap/>
            <w:hideMark/>
          </w:tcPr>
          <w:p w14:paraId="5C7BE271"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r w:rsidR="002E6BBB" w:rsidRPr="002247E6" w14:paraId="12AD9629" w14:textId="77777777" w:rsidTr="007A0573">
        <w:trPr>
          <w:trHeight w:val="288"/>
        </w:trPr>
        <w:tc>
          <w:tcPr>
            <w:tcW w:w="1336" w:type="dxa"/>
            <w:tcBorders>
              <w:top w:val="nil"/>
              <w:left w:val="nil"/>
              <w:bottom w:val="single" w:sz="4" w:space="0" w:color="auto"/>
              <w:right w:val="nil"/>
            </w:tcBorders>
            <w:shd w:val="clear" w:color="auto" w:fill="auto"/>
            <w:noWrap/>
            <w:hideMark/>
          </w:tcPr>
          <w:p w14:paraId="1389C296" w14:textId="77777777" w:rsidR="002E6BBB" w:rsidRPr="002247E6" w:rsidRDefault="002E6BBB" w:rsidP="007A0573">
            <w:pPr>
              <w:rPr>
                <w:rFonts w:ascii="Times New Roman" w:hAnsi="Times New Roman" w:cs="Times New Roman"/>
                <w:color w:val="000000"/>
              </w:rPr>
            </w:pPr>
          </w:p>
        </w:tc>
        <w:tc>
          <w:tcPr>
            <w:tcW w:w="2569" w:type="dxa"/>
            <w:tcBorders>
              <w:top w:val="nil"/>
              <w:left w:val="nil"/>
              <w:bottom w:val="single" w:sz="4" w:space="0" w:color="auto"/>
              <w:right w:val="nil"/>
            </w:tcBorders>
            <w:shd w:val="clear" w:color="auto" w:fill="auto"/>
            <w:noWrap/>
            <w:hideMark/>
          </w:tcPr>
          <w:p w14:paraId="26FAB90E" w14:textId="064A8F1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 xml:space="preserve">Subsoil x </w:t>
            </w:r>
            <w:r w:rsidR="00243110" w:rsidRPr="002247E6">
              <w:rPr>
                <w:rFonts w:ascii="Times New Roman" w:hAnsi="Times New Roman" w:cs="Times New Roman"/>
                <w:color w:val="000000"/>
              </w:rPr>
              <w:t>T</w:t>
            </w:r>
            <w:r w:rsidRPr="002247E6">
              <w:rPr>
                <w:rFonts w:ascii="Times New Roman" w:hAnsi="Times New Roman" w:cs="Times New Roman"/>
                <w:color w:val="000000"/>
              </w:rPr>
              <w:t>reatment</w:t>
            </w:r>
            <w:r w:rsidR="00243110" w:rsidRPr="002247E6">
              <w:rPr>
                <w:rFonts w:ascii="Times New Roman" w:hAnsi="Times New Roman" w:cs="Times New Roman"/>
                <w:color w:val="000000"/>
              </w:rPr>
              <w:t>s</w:t>
            </w:r>
          </w:p>
        </w:tc>
        <w:tc>
          <w:tcPr>
            <w:tcW w:w="1083" w:type="dxa"/>
            <w:tcBorders>
              <w:top w:val="nil"/>
              <w:left w:val="nil"/>
              <w:bottom w:val="single" w:sz="4" w:space="0" w:color="auto"/>
              <w:right w:val="nil"/>
            </w:tcBorders>
            <w:shd w:val="clear" w:color="auto" w:fill="auto"/>
            <w:noWrap/>
            <w:hideMark/>
          </w:tcPr>
          <w:p w14:paraId="7B9A0947"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w:t>
            </w:r>
          </w:p>
        </w:tc>
        <w:tc>
          <w:tcPr>
            <w:tcW w:w="1150" w:type="dxa"/>
            <w:tcBorders>
              <w:top w:val="nil"/>
              <w:left w:val="nil"/>
              <w:bottom w:val="single" w:sz="4" w:space="0" w:color="auto"/>
              <w:right w:val="nil"/>
            </w:tcBorders>
            <w:shd w:val="clear" w:color="auto" w:fill="auto"/>
            <w:noWrap/>
            <w:hideMark/>
          </w:tcPr>
          <w:p w14:paraId="5F62D5A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230" w:type="dxa"/>
            <w:tcBorders>
              <w:top w:val="nil"/>
              <w:left w:val="nil"/>
              <w:bottom w:val="single" w:sz="4" w:space="0" w:color="auto"/>
              <w:right w:val="nil"/>
            </w:tcBorders>
            <w:shd w:val="clear" w:color="auto" w:fill="auto"/>
            <w:noWrap/>
            <w:hideMark/>
          </w:tcPr>
          <w:p w14:paraId="6DABB1BF"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c>
          <w:tcPr>
            <w:tcW w:w="1137" w:type="dxa"/>
            <w:tcBorders>
              <w:top w:val="nil"/>
              <w:left w:val="nil"/>
              <w:bottom w:val="single" w:sz="4" w:space="0" w:color="auto"/>
              <w:right w:val="nil"/>
            </w:tcBorders>
            <w:shd w:val="clear" w:color="auto" w:fill="auto"/>
            <w:noWrap/>
            <w:hideMark/>
          </w:tcPr>
          <w:p w14:paraId="6ECEE82A" w14:textId="77777777" w:rsidR="002E6BBB" w:rsidRPr="002247E6" w:rsidRDefault="002E6BBB" w:rsidP="007A0573">
            <w:pPr>
              <w:rPr>
                <w:rFonts w:ascii="Times New Roman" w:hAnsi="Times New Roman" w:cs="Times New Roman"/>
                <w:color w:val="000000"/>
              </w:rPr>
            </w:pPr>
            <w:r w:rsidRPr="002247E6">
              <w:rPr>
                <w:rFonts w:ascii="Times New Roman" w:hAnsi="Times New Roman" w:cs="Times New Roman"/>
                <w:color w:val="000000"/>
              </w:rPr>
              <w:t>n.s.</w:t>
            </w:r>
          </w:p>
        </w:tc>
      </w:tr>
    </w:tbl>
    <w:p w14:paraId="286662F6" w14:textId="11D44DA7" w:rsidR="002E6BBB" w:rsidRPr="002247E6" w:rsidRDefault="00033EB0" w:rsidP="00033EB0">
      <w:pPr>
        <w:rPr>
          <w:rFonts w:ascii="Times New Roman" w:hAnsi="Times New Roman" w:cs="Times New Roman"/>
        </w:rPr>
      </w:pPr>
      <w:r w:rsidRPr="002247E6">
        <w:rPr>
          <w:rFonts w:ascii="Times New Roman" w:hAnsi="Times New Roman" w:cs="Times New Roman"/>
        </w:rPr>
        <w:t>*** denotes P&lt;0.001, ** denotes P&lt;0.01, * denotes P&lt;0.1, n.s. denotes P&gt;0.1, and n.a. denotes not available for the effects of soil depth, agricultural treatments, and their interactions.</w:t>
      </w:r>
    </w:p>
    <w:p w14:paraId="7AEF3674" w14:textId="77777777" w:rsidR="002E6BBB" w:rsidRPr="002247E6" w:rsidRDefault="002E6BBB" w:rsidP="002E6BBB">
      <w:pPr>
        <w:spacing w:line="480" w:lineRule="auto"/>
        <w:rPr>
          <w:rFonts w:ascii="Times New Roman" w:hAnsi="Times New Roman" w:cs="Times New Roman"/>
        </w:rPr>
      </w:pPr>
    </w:p>
    <w:p w14:paraId="4608FE18" w14:textId="77777777" w:rsidR="002E6BBB" w:rsidRPr="002247E6" w:rsidRDefault="002E6BBB" w:rsidP="002E6BBB">
      <w:pPr>
        <w:spacing w:line="480" w:lineRule="auto"/>
        <w:rPr>
          <w:rFonts w:ascii="Times New Roman" w:hAnsi="Times New Roman" w:cs="Times New Roman"/>
        </w:rPr>
      </w:pPr>
    </w:p>
    <w:p w14:paraId="6208C598" w14:textId="48A97619" w:rsidR="000663BC" w:rsidRPr="002247E6" w:rsidRDefault="000663BC" w:rsidP="002E6BBB">
      <w:pPr>
        <w:rPr>
          <w:rFonts w:ascii="Times New Roman" w:hAnsi="Times New Roman" w:cs="Times New Roman"/>
          <w:iCs/>
        </w:rPr>
      </w:pPr>
    </w:p>
    <w:p w14:paraId="28247EDD" w14:textId="77777777" w:rsidR="000663BC" w:rsidRPr="002247E6" w:rsidRDefault="000663BC">
      <w:pPr>
        <w:rPr>
          <w:rFonts w:ascii="Times New Roman" w:hAnsi="Times New Roman" w:cs="Times New Roman"/>
          <w:iCs/>
        </w:rPr>
      </w:pPr>
      <w:r w:rsidRPr="002247E6">
        <w:rPr>
          <w:rFonts w:ascii="Times New Roman" w:hAnsi="Times New Roman" w:cs="Times New Roman"/>
          <w:iCs/>
        </w:rPr>
        <w:br w:type="page"/>
      </w:r>
    </w:p>
    <w:p w14:paraId="5F5730E0" w14:textId="6B5D6B99" w:rsidR="002E6BBB" w:rsidRPr="002247E6" w:rsidRDefault="002E6BBB" w:rsidP="002E6BBB">
      <w:pPr>
        <w:spacing w:before="120" w:after="120"/>
        <w:rPr>
          <w:rFonts w:ascii="Times New Roman" w:hAnsi="Times New Roman" w:cs="Times New Roman"/>
          <w:iCs/>
        </w:rPr>
        <w:sectPr w:rsidR="002E6BBB" w:rsidRPr="002247E6" w:rsidSect="004C7402">
          <w:pgSz w:w="12240" w:h="15840"/>
          <w:pgMar w:top="1440" w:right="1440" w:bottom="1440" w:left="1440" w:header="720" w:footer="720" w:gutter="0"/>
          <w:cols w:space="720"/>
          <w:docGrid w:linePitch="360"/>
        </w:sectPr>
      </w:pPr>
    </w:p>
    <w:p w14:paraId="5CDB9681" w14:textId="26832253" w:rsidR="00C04345" w:rsidRPr="002247E6" w:rsidRDefault="002247E6" w:rsidP="00C7206C">
      <w:pPr>
        <w:rPr>
          <w:rFonts w:ascii="Times New Roman" w:hAnsi="Times New Roman" w:cs="Times New Roman"/>
        </w:rPr>
      </w:pPr>
      <w:r w:rsidRPr="002247E6">
        <w:rPr>
          <w:rFonts w:ascii="Times New Roman" w:hAnsi="Times New Roman" w:cs="Times New Roman"/>
          <w:noProof/>
        </w:rPr>
        <w:lastRenderedPageBreak/>
        <mc:AlternateContent>
          <mc:Choice Requires="wps">
            <w:drawing>
              <wp:anchor distT="0" distB="0" distL="114300" distR="114300" simplePos="0" relativeHeight="251580416" behindDoc="0" locked="0" layoutInCell="1" allowOverlap="1" wp14:anchorId="45F34BBA" wp14:editId="2F38E526">
                <wp:simplePos x="0" y="0"/>
                <wp:positionH relativeFrom="column">
                  <wp:posOffset>-10795</wp:posOffset>
                </wp:positionH>
                <wp:positionV relativeFrom="paragraph">
                  <wp:posOffset>4390936</wp:posOffset>
                </wp:positionV>
                <wp:extent cx="8282305" cy="635"/>
                <wp:effectExtent l="0" t="0" r="4445" b="7620"/>
                <wp:wrapSquare wrapText="bothSides"/>
                <wp:docPr id="1880490432" name="Text Box 1"/>
                <wp:cNvGraphicFramePr/>
                <a:graphic xmlns:a="http://schemas.openxmlformats.org/drawingml/2006/main">
                  <a:graphicData uri="http://schemas.microsoft.com/office/word/2010/wordprocessingShape">
                    <wps:wsp>
                      <wps:cNvSpPr txBox="1"/>
                      <wps:spPr>
                        <a:xfrm>
                          <a:off x="0" y="0"/>
                          <a:ext cx="8282305" cy="635"/>
                        </a:xfrm>
                        <a:prstGeom prst="rect">
                          <a:avLst/>
                        </a:prstGeom>
                        <a:solidFill>
                          <a:prstClr val="white"/>
                        </a:solidFill>
                        <a:ln>
                          <a:noFill/>
                        </a:ln>
                      </wps:spPr>
                      <wps:txbx>
                        <w:txbxContent>
                          <w:p w14:paraId="16684098" w14:textId="5C4443F8" w:rsidR="00792F69" w:rsidRDefault="0067020B" w:rsidP="0067020B">
                            <w:pPr>
                              <w:pStyle w:val="Caption"/>
                            </w:pPr>
                            <w:bookmarkStart w:id="169" w:name="_Toc167958131"/>
                            <w:r w:rsidRPr="0067020B">
                              <w:t xml:space="preserve">Figure </w:t>
                            </w:r>
                            <w:r w:rsidRPr="0067020B">
                              <w:fldChar w:fldCharType="begin"/>
                            </w:r>
                            <w:r w:rsidRPr="0067020B">
                              <w:instrText xml:space="preserve"> SEQ Figure \* ARABIC </w:instrText>
                            </w:r>
                            <w:r w:rsidRPr="0067020B">
                              <w:fldChar w:fldCharType="separate"/>
                            </w:r>
                            <w:r w:rsidR="00CA2235">
                              <w:rPr>
                                <w:noProof/>
                              </w:rPr>
                              <w:t>13</w:t>
                            </w:r>
                            <w:r w:rsidRPr="0067020B">
                              <w:fldChar w:fldCharType="end"/>
                            </w:r>
                            <w:r w:rsidR="00310342">
                              <w:t>.</w:t>
                            </w:r>
                            <w:r w:rsidRPr="0067020B">
                              <w:t xml:space="preserve"> Cumulative residue and soil-derived C mineralized as CO</w:t>
                            </w:r>
                            <w:r w:rsidRPr="001679BB">
                              <w:rPr>
                                <w:vertAlign w:val="subscript"/>
                              </w:rPr>
                              <w:t>2</w:t>
                            </w:r>
                            <w:r w:rsidRPr="0067020B">
                              <w:t xml:space="preserve"> under different treatment combinations at (a) topsoil and (b) subsoil. In the stacked bars, solid color pattern denotes soil-derived MAOM-C, and dotted color pattern denotes residue-derived MAOM-C.</w:t>
                            </w:r>
                            <w:bookmarkEnd w:id="169"/>
                            <w:r w:rsidRPr="0067020B">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F34BBA" id="_x0000_s1049" type="#_x0000_t202" style="position:absolute;margin-left:-.85pt;margin-top:345.75pt;width:652.15pt;height:.05pt;z-index:251580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" stroked="f">
                <v:textbox style="mso-fit-shape-to-text:t" inset="0,0,0,0">
                  <w:txbxContent>
                    <w:p w14:paraId="16684098" w14:textId="5C4443F8" w:rsidR="00792F69" w:rsidRDefault="0067020B" w:rsidP="0067020B">
                      <w:pPr>
                        <w:pStyle w:val="Caption"/>
                      </w:pPr>
                      <w:bookmarkStart w:id="176" w:name="_Toc167958131"/>
                      <w:r w:rsidRPr="0067020B">
                        <w:t xml:space="preserve">Figure </w:t>
                      </w:r>
                      <w:r w:rsidRPr="0067020B">
                        <w:fldChar w:fldCharType="begin"/>
                      </w:r>
                      <w:r w:rsidRPr="0067020B">
                        <w:instrText xml:space="preserve"> SEQ Figure \* ARABIC </w:instrText>
                      </w:r>
                      <w:r w:rsidRPr="0067020B">
                        <w:fldChar w:fldCharType="separate"/>
                      </w:r>
                      <w:r w:rsidR="00CA2235">
                        <w:rPr>
                          <w:noProof/>
                        </w:rPr>
                        <w:t>13</w:t>
                      </w:r>
                      <w:r w:rsidRPr="0067020B">
                        <w:fldChar w:fldCharType="end"/>
                      </w:r>
                      <w:r w:rsidR="00310342">
                        <w:t>.</w:t>
                      </w:r>
                      <w:r w:rsidRPr="0067020B">
                        <w:t xml:space="preserve"> Cumulative residue and soil-derived C mineralized as CO</w:t>
                      </w:r>
                      <w:r w:rsidRPr="001679BB">
                        <w:rPr>
                          <w:vertAlign w:val="subscript"/>
                        </w:rPr>
                        <w:t>2</w:t>
                      </w:r>
                      <w:r w:rsidRPr="0067020B">
                        <w:t xml:space="preserve"> under different treatment combinations at (a) topsoil and (b) subsoil. In the stacked bars, solid color pattern denotes soil-derived MAOM-C, and dotted color pattern denotes residue-derived MAOM-C.</w:t>
                      </w:r>
                      <w:bookmarkEnd w:id="176"/>
                      <w:r w:rsidRPr="0067020B">
                        <w:t xml:space="preserve"> </w:t>
                      </w:r>
                    </w:p>
                  </w:txbxContent>
                </v:textbox>
                <w10:wrap type="square"/>
              </v:shape>
            </w:pict>
          </mc:Fallback>
        </mc:AlternateContent>
      </w:r>
      <w:r w:rsidRPr="002247E6">
        <w:rPr>
          <w:rFonts w:ascii="Times New Roman" w:hAnsi="Times New Roman" w:cs="Times New Roman"/>
          <w:noProof/>
        </w:rPr>
        <w:drawing>
          <wp:anchor distT="0" distB="0" distL="114300" distR="114300" simplePos="0" relativeHeight="251561984" behindDoc="0" locked="0" layoutInCell="1" allowOverlap="1" wp14:anchorId="54690781" wp14:editId="4A76584A">
            <wp:simplePos x="0" y="0"/>
            <wp:positionH relativeFrom="column">
              <wp:posOffset>743940</wp:posOffset>
            </wp:positionH>
            <wp:positionV relativeFrom="page">
              <wp:posOffset>1017270</wp:posOffset>
            </wp:positionV>
            <wp:extent cx="6673215" cy="4128770"/>
            <wp:effectExtent l="0" t="0" r="0" b="0"/>
            <wp:wrapTopAndBottom/>
            <wp:docPr id="1724941798"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41798" name="Picture 2" descr="A screenshot of a video game&#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673215" cy="4128770"/>
                    </a:xfrm>
                    <a:prstGeom prst="rect">
                      <a:avLst/>
                    </a:prstGeom>
                    <a:noFill/>
                  </pic:spPr>
                </pic:pic>
              </a:graphicData>
            </a:graphic>
            <wp14:sizeRelH relativeFrom="margin">
              <wp14:pctWidth>0</wp14:pctWidth>
            </wp14:sizeRelH>
            <wp14:sizeRelV relativeFrom="margin">
              <wp14:pctHeight>0</wp14:pctHeight>
            </wp14:sizeRelV>
          </wp:anchor>
        </w:drawing>
      </w:r>
      <w:r w:rsidR="00792F69" w:rsidRPr="002247E6">
        <w:rPr>
          <w:rFonts w:ascii="Times New Roman" w:hAnsi="Times New Roman" w:cs="Times New Roman"/>
        </w:rPr>
        <w:t>C</w:t>
      </w:r>
      <w:r w:rsidR="00C04345" w:rsidRPr="002247E6">
        <w:rPr>
          <w:rFonts w:ascii="Times New Roman" w:hAnsi="Times New Roman" w:cs="Times New Roman"/>
        </w:rPr>
        <w:t>T and NT denote the conventional and no-till treatments, respectively. NC, HV and WW denote no cover, hairy vetch, and winter wheat cover cropping treatments, respectively. Data represents mean ± standard errors. Means followed by different lower-case letters indicate significant differences between cropping treatments for each soil depth and soil parameters.</w:t>
      </w:r>
    </w:p>
    <w:p w14:paraId="3003A256" w14:textId="74EF5E58" w:rsidR="00C04345" w:rsidRPr="002247E6" w:rsidRDefault="00C04345">
      <w:pPr>
        <w:rPr>
          <w:rFonts w:ascii="Times New Roman" w:hAnsi="Times New Roman" w:cs="Times New Roman"/>
        </w:rPr>
      </w:pPr>
      <w:r w:rsidRPr="002247E6">
        <w:rPr>
          <w:rFonts w:ascii="Times New Roman" w:hAnsi="Times New Roman" w:cs="Times New Roman"/>
        </w:rPr>
        <w:br w:type="page"/>
      </w:r>
    </w:p>
    <w:p w14:paraId="01F4F472" w14:textId="3E4CAAC5" w:rsidR="00C04345" w:rsidRPr="002247E6" w:rsidRDefault="002247E6" w:rsidP="00C7206C">
      <w:pPr>
        <w:rPr>
          <w:rFonts w:ascii="Times New Roman" w:hAnsi="Times New Roman" w:cs="Times New Roman"/>
        </w:rPr>
      </w:pPr>
      <w:r w:rsidRPr="002247E6">
        <w:rPr>
          <w:noProof/>
        </w:rPr>
        <w:lastRenderedPageBreak/>
        <mc:AlternateContent>
          <mc:Choice Requires="wps">
            <w:drawing>
              <wp:anchor distT="0" distB="0" distL="114300" distR="114300" simplePos="0" relativeHeight="251771904" behindDoc="0" locked="0" layoutInCell="1" allowOverlap="1" wp14:anchorId="5920CDAA" wp14:editId="45A46510">
                <wp:simplePos x="0" y="0"/>
                <wp:positionH relativeFrom="column">
                  <wp:posOffset>0</wp:posOffset>
                </wp:positionH>
                <wp:positionV relativeFrom="paragraph">
                  <wp:posOffset>4619297</wp:posOffset>
                </wp:positionV>
                <wp:extent cx="8071945" cy="635"/>
                <wp:effectExtent l="0" t="0" r="5715" b="0"/>
                <wp:wrapNone/>
                <wp:docPr id="1673161890" name="Text Box 1"/>
                <wp:cNvGraphicFramePr/>
                <a:graphic xmlns:a="http://schemas.openxmlformats.org/drawingml/2006/main">
                  <a:graphicData uri="http://schemas.microsoft.com/office/word/2010/wordprocessingShape">
                    <wps:wsp>
                      <wps:cNvSpPr txBox="1"/>
                      <wps:spPr>
                        <a:xfrm>
                          <a:off x="0" y="0"/>
                          <a:ext cx="8071945" cy="635"/>
                        </a:xfrm>
                        <a:prstGeom prst="rect">
                          <a:avLst/>
                        </a:prstGeom>
                        <a:solidFill>
                          <a:prstClr val="white"/>
                        </a:solidFill>
                        <a:ln>
                          <a:noFill/>
                        </a:ln>
                      </wps:spPr>
                      <wps:txbx>
                        <w:txbxContent>
                          <w:p w14:paraId="15E47CB8" w14:textId="14542203" w:rsidR="000663BC" w:rsidRPr="000B0297" w:rsidRDefault="000663BC" w:rsidP="000663BC">
                            <w:pPr>
                              <w:pStyle w:val="Caption"/>
                              <w:rPr>
                                <w:rFonts w:cs="Times New Roman"/>
                                <w:noProof/>
                              </w:rPr>
                            </w:pPr>
                            <w:bookmarkStart w:id="170" w:name="_Toc167958132"/>
                            <w:r>
                              <w:t xml:space="preserve">Figure </w:t>
                            </w:r>
                            <w:r>
                              <w:fldChar w:fldCharType="begin"/>
                            </w:r>
                            <w:r>
                              <w:instrText xml:space="preserve"> SEQ Figure \* ARABIC </w:instrText>
                            </w:r>
                            <w:r>
                              <w:fldChar w:fldCharType="separate"/>
                            </w:r>
                            <w:r w:rsidR="00CA2235">
                              <w:rPr>
                                <w:noProof/>
                              </w:rPr>
                              <w:t>14</w:t>
                            </w:r>
                            <w:r>
                              <w:fldChar w:fldCharType="end"/>
                            </w:r>
                            <w:r>
                              <w:t>.</w:t>
                            </w:r>
                            <w:r w:rsidRPr="004351E7">
                              <w:t xml:space="preserve"> Cumulative</w:t>
                            </w:r>
                            <w:r>
                              <w:t xml:space="preserve"> (CO</w:t>
                            </w:r>
                            <w:r w:rsidRPr="00C67CE5">
                              <w:rPr>
                                <w:vertAlign w:val="subscript"/>
                              </w:rPr>
                              <w:t>2total</w:t>
                            </w:r>
                            <w:r>
                              <w:t>; a,b)</w:t>
                            </w:r>
                            <w:r w:rsidRPr="004351E7">
                              <w:t xml:space="preserve"> </w:t>
                            </w:r>
                            <w:r>
                              <w:t xml:space="preserve">and Specific </w:t>
                            </w:r>
                            <w:r w:rsidRPr="004351E7">
                              <w:t>CO</w:t>
                            </w:r>
                            <w:r w:rsidRPr="009A11E0">
                              <w:rPr>
                                <w:vertAlign w:val="subscript"/>
                              </w:rPr>
                              <w:t>2</w:t>
                            </w:r>
                            <w:r w:rsidRPr="004351E7">
                              <w:t xml:space="preserve"> mineralization (</w:t>
                            </w:r>
                            <w:r>
                              <w:t>Specific CO</w:t>
                            </w:r>
                            <w:r w:rsidRPr="00C67CE5">
                              <w:rPr>
                                <w:vertAlign w:val="subscript"/>
                              </w:rPr>
                              <w:t>2total</w:t>
                            </w:r>
                            <w:r>
                              <w:t>; c,d</w:t>
                            </w:r>
                            <w:r w:rsidRPr="004351E7">
                              <w:t>) over the course of incubation experiment as a function of soil depth (a</w:t>
                            </w:r>
                            <w:r>
                              <w:t>,c</w:t>
                            </w:r>
                            <w:r w:rsidRPr="004351E7">
                              <w:t xml:space="preserve">) and </w:t>
                            </w:r>
                            <w:r>
                              <w:t>across</w:t>
                            </w:r>
                            <w:r w:rsidRPr="004351E7">
                              <w:t xml:space="preserve"> agricultural treatment combinations </w:t>
                            </w:r>
                            <w:r>
                              <w:t xml:space="preserve">at topsoil and subsoil </w:t>
                            </w:r>
                            <w:r w:rsidRPr="004351E7">
                              <w:t>(b</w:t>
                            </w:r>
                            <w:r>
                              <w:t>,d</w:t>
                            </w:r>
                            <w:r w:rsidRPr="004351E7">
                              <w:t>).</w:t>
                            </w:r>
                            <w:bookmarkEnd w:id="1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920CDAA" id="_x0000_s1050" type="#_x0000_t202" style="position:absolute;margin-left:0;margin-top:363.7pt;width:635.6pt;height:.0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" stroked="f">
                <v:textbox style="mso-fit-shape-to-text:t" inset="0,0,0,0">
                  <w:txbxContent>
                    <w:p w14:paraId="15E47CB8" w14:textId="14542203" w:rsidR="000663BC" w:rsidRPr="000B0297" w:rsidRDefault="000663BC" w:rsidP="000663BC">
                      <w:pPr>
                        <w:pStyle w:val="Caption"/>
                        <w:rPr>
                          <w:rFonts w:cs="Times New Roman"/>
                          <w:noProof/>
                        </w:rPr>
                      </w:pPr>
                      <w:bookmarkStart w:id="178" w:name="_Toc167958132"/>
                      <w:r>
                        <w:t xml:space="preserve">Figure </w:t>
                      </w:r>
                      <w:r>
                        <w:fldChar w:fldCharType="begin"/>
                      </w:r>
                      <w:r>
                        <w:instrText xml:space="preserve"> SEQ Figure \* ARABIC </w:instrText>
                      </w:r>
                      <w:r>
                        <w:fldChar w:fldCharType="separate"/>
                      </w:r>
                      <w:r w:rsidR="00CA2235">
                        <w:rPr>
                          <w:noProof/>
                        </w:rPr>
                        <w:t>14</w:t>
                      </w:r>
                      <w:r>
                        <w:fldChar w:fldCharType="end"/>
                      </w:r>
                      <w:r>
                        <w:t>.</w:t>
                      </w:r>
                      <w:r w:rsidRPr="004351E7">
                        <w:t xml:space="preserve"> Cumulative</w:t>
                      </w:r>
                      <w:r>
                        <w:t xml:space="preserve"> (CO</w:t>
                      </w:r>
                      <w:r w:rsidRPr="00C67CE5">
                        <w:rPr>
                          <w:vertAlign w:val="subscript"/>
                        </w:rPr>
                        <w:t>2total</w:t>
                      </w:r>
                      <w:r>
                        <w:t>; a,b)</w:t>
                      </w:r>
                      <w:r w:rsidRPr="004351E7">
                        <w:t xml:space="preserve"> </w:t>
                      </w:r>
                      <w:r>
                        <w:t xml:space="preserve">and Specific </w:t>
                      </w:r>
                      <w:r w:rsidRPr="004351E7">
                        <w:t>CO</w:t>
                      </w:r>
                      <w:r w:rsidRPr="009A11E0">
                        <w:rPr>
                          <w:vertAlign w:val="subscript"/>
                        </w:rPr>
                        <w:t>2</w:t>
                      </w:r>
                      <w:r w:rsidRPr="004351E7">
                        <w:t xml:space="preserve"> mineralization (</w:t>
                      </w:r>
                      <w:r>
                        <w:t>Specific CO</w:t>
                      </w:r>
                      <w:r w:rsidRPr="00C67CE5">
                        <w:rPr>
                          <w:vertAlign w:val="subscript"/>
                        </w:rPr>
                        <w:t>2total</w:t>
                      </w:r>
                      <w:r>
                        <w:t>; c,d</w:t>
                      </w:r>
                      <w:r w:rsidRPr="004351E7">
                        <w:t>) over the course of incubation experiment as a function of soil depth (a</w:t>
                      </w:r>
                      <w:r>
                        <w:t>,c</w:t>
                      </w:r>
                      <w:r w:rsidRPr="004351E7">
                        <w:t xml:space="preserve">) and </w:t>
                      </w:r>
                      <w:r>
                        <w:t>across</w:t>
                      </w:r>
                      <w:r w:rsidRPr="004351E7">
                        <w:t xml:space="preserve"> agricultural treatment combinations </w:t>
                      </w:r>
                      <w:r>
                        <w:t xml:space="preserve">at topsoil and subsoil </w:t>
                      </w:r>
                      <w:r w:rsidRPr="004351E7">
                        <w:t>(b</w:t>
                      </w:r>
                      <w:r>
                        <w:t>,d</w:t>
                      </w:r>
                      <w:r w:rsidRPr="004351E7">
                        <w:t>).</w:t>
                      </w:r>
                      <w:bookmarkEnd w:id="178"/>
                    </w:p>
                  </w:txbxContent>
                </v:textbox>
              </v:shape>
            </w:pict>
          </mc:Fallback>
        </mc:AlternateContent>
      </w:r>
      <w:r w:rsidRPr="002247E6">
        <w:rPr>
          <w:rFonts w:ascii="Times New Roman" w:hAnsi="Times New Roman" w:cs="Times New Roman"/>
          <w:iCs/>
          <w:noProof/>
        </w:rPr>
        <w:drawing>
          <wp:anchor distT="0" distB="0" distL="114300" distR="114300" simplePos="0" relativeHeight="251774976" behindDoc="0" locked="0" layoutInCell="1" allowOverlap="1" wp14:anchorId="7A1CBD6B" wp14:editId="66621738">
            <wp:simplePos x="0" y="0"/>
            <wp:positionH relativeFrom="column">
              <wp:posOffset>1465580</wp:posOffset>
            </wp:positionH>
            <wp:positionV relativeFrom="paragraph">
              <wp:posOffset>0</wp:posOffset>
            </wp:positionV>
            <wp:extent cx="5085715" cy="4461510"/>
            <wp:effectExtent l="0" t="0" r="635" b="0"/>
            <wp:wrapTopAndBottom/>
            <wp:docPr id="5154399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85715" cy="4461510"/>
                    </a:xfrm>
                    <a:prstGeom prst="rect">
                      <a:avLst/>
                    </a:prstGeom>
                    <a:noFill/>
                  </pic:spPr>
                </pic:pic>
              </a:graphicData>
            </a:graphic>
            <wp14:sizeRelH relativeFrom="margin">
              <wp14:pctWidth>0</wp14:pctWidth>
            </wp14:sizeRelH>
            <wp14:sizeRelV relativeFrom="margin">
              <wp14:pctHeight>0</wp14:pctHeight>
            </wp14:sizeRelV>
          </wp:anchor>
        </w:drawing>
      </w:r>
    </w:p>
    <w:p w14:paraId="5A140E81" w14:textId="2125B2E4" w:rsidR="002247E6" w:rsidRPr="002247E6" w:rsidRDefault="002247E6">
      <w:pPr>
        <w:rPr>
          <w:rFonts w:ascii="Times New Roman" w:hAnsi="Times New Roman" w:cs="Times New Roman"/>
        </w:rPr>
      </w:pPr>
    </w:p>
    <w:p w14:paraId="367102AF" w14:textId="6784E688" w:rsidR="002247E6" w:rsidRPr="002247E6" w:rsidRDefault="002247E6">
      <w:pPr>
        <w:rPr>
          <w:rFonts w:ascii="Times New Roman" w:hAnsi="Times New Roman" w:cs="Times New Roman"/>
        </w:rPr>
      </w:pPr>
    </w:p>
    <w:p w14:paraId="1F67E5BA" w14:textId="0DF0CAE5" w:rsidR="002247E6" w:rsidRPr="002247E6" w:rsidRDefault="002247E6">
      <w:pPr>
        <w:rPr>
          <w:rFonts w:ascii="Times New Roman" w:hAnsi="Times New Roman" w:cs="Times New Roman"/>
        </w:rPr>
      </w:pPr>
    </w:p>
    <w:p w14:paraId="5027E17B" w14:textId="614B36E6" w:rsidR="00C04345" w:rsidRPr="002247E6" w:rsidRDefault="00C04345">
      <w:pPr>
        <w:rPr>
          <w:rFonts w:ascii="Times New Roman" w:hAnsi="Times New Roman" w:cs="Times New Roman"/>
        </w:rPr>
      </w:pPr>
      <w:r w:rsidRPr="002247E6">
        <w:rPr>
          <w:rFonts w:ascii="Times New Roman" w:hAnsi="Times New Roman" w:cs="Times New Roman"/>
        </w:rPr>
        <w:t>CT and NT denote the conventional and no-till treatments, respectively. NC, HV and WW denote no cover, hairy vetch, and winter wheat cover cropping treatments, respectively.</w:t>
      </w:r>
      <w:r w:rsidRPr="002247E6">
        <w:rPr>
          <w:rFonts w:ascii="Times New Roman" w:hAnsi="Times New Roman" w:cs="Times New Roman"/>
        </w:rPr>
        <w:br w:type="page"/>
      </w:r>
    </w:p>
    <w:p w14:paraId="2EFAF6F0" w14:textId="2DC12989" w:rsidR="008348BA" w:rsidRPr="002247E6" w:rsidRDefault="008348BA" w:rsidP="00792F69">
      <w:pPr>
        <w:pStyle w:val="Caption"/>
        <w:sectPr w:rsidR="008348BA" w:rsidRPr="002247E6" w:rsidSect="004C7402">
          <w:pgSz w:w="15840" w:h="12240" w:orient="landscape"/>
          <w:pgMar w:top="1440" w:right="1440" w:bottom="1440" w:left="1440" w:header="720" w:footer="720" w:gutter="0"/>
          <w:cols w:space="720"/>
          <w:docGrid w:linePitch="360"/>
        </w:sectPr>
      </w:pPr>
    </w:p>
    <w:p w14:paraId="436A1C15" w14:textId="425DBF40" w:rsidR="002247E6" w:rsidRPr="002247E6" w:rsidRDefault="002247E6" w:rsidP="002247E6">
      <w:pPr>
        <w:pStyle w:val="Caption"/>
      </w:pPr>
      <w:r w:rsidRPr="002247E6">
        <w:rPr>
          <w:rFonts w:cs="Times New Roman"/>
          <w:noProof/>
        </w:rPr>
        <w:lastRenderedPageBreak/>
        <w:drawing>
          <wp:anchor distT="0" distB="0" distL="114300" distR="114300" simplePos="0" relativeHeight="251768832" behindDoc="0" locked="0" layoutInCell="1" allowOverlap="1" wp14:anchorId="198F54EA" wp14:editId="5AEB7F77">
            <wp:simplePos x="0" y="0"/>
            <wp:positionH relativeFrom="column">
              <wp:posOffset>-31750</wp:posOffset>
            </wp:positionH>
            <wp:positionV relativeFrom="paragraph">
              <wp:posOffset>103439</wp:posOffset>
            </wp:positionV>
            <wp:extent cx="7773035" cy="3670300"/>
            <wp:effectExtent l="0" t="0" r="0" b="6350"/>
            <wp:wrapTopAndBottom/>
            <wp:docPr id="15073198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773035" cy="3670300"/>
                    </a:xfrm>
                    <a:prstGeom prst="rect">
                      <a:avLst/>
                    </a:prstGeom>
                    <a:noFill/>
                  </pic:spPr>
                </pic:pic>
              </a:graphicData>
            </a:graphic>
          </wp:anchor>
        </w:drawing>
      </w:r>
    </w:p>
    <w:p w14:paraId="2828F5EB" w14:textId="4A413366" w:rsidR="00792F69" w:rsidRPr="002247E6" w:rsidRDefault="005C3A76" w:rsidP="002247E6">
      <w:pPr>
        <w:pStyle w:val="Caption"/>
      </w:pPr>
      <w:bookmarkStart w:id="171" w:name="_Toc167958133"/>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15</w:t>
      </w:r>
      <w:r w:rsidRPr="002247E6">
        <w:fldChar w:fldCharType="end"/>
      </w:r>
      <w:r w:rsidRPr="002247E6">
        <w:t xml:space="preserve">. Cumulative PE over the course of incubation as a function of </w:t>
      </w:r>
      <w:r w:rsidR="00B02591" w:rsidRPr="002247E6">
        <w:t xml:space="preserve">(a) </w:t>
      </w:r>
      <w:r w:rsidRPr="002247E6">
        <w:t>soil depth</w:t>
      </w:r>
      <w:r w:rsidR="00B02591" w:rsidRPr="002247E6">
        <w:t xml:space="preserve">, </w:t>
      </w:r>
      <w:r w:rsidRPr="002247E6">
        <w:t xml:space="preserve">and </w:t>
      </w:r>
      <w:r w:rsidR="00B02591" w:rsidRPr="002247E6">
        <w:t>(b) across</w:t>
      </w:r>
      <w:r w:rsidRPr="002247E6">
        <w:t xml:space="preserve"> agricultural treatment combinations</w:t>
      </w:r>
      <w:r w:rsidR="00B02591" w:rsidRPr="002247E6">
        <w:t xml:space="preserve"> at topsoil and subsoil</w:t>
      </w:r>
      <w:r w:rsidRPr="002247E6">
        <w:t>.</w:t>
      </w:r>
      <w:bookmarkEnd w:id="171"/>
      <w:r w:rsidRPr="002247E6">
        <w:t xml:space="preserve"> </w:t>
      </w:r>
    </w:p>
    <w:p w14:paraId="2D907980" w14:textId="199032A0" w:rsidR="00792F69" w:rsidRPr="002247E6" w:rsidRDefault="00C7206C" w:rsidP="00792F69">
      <w:pPr>
        <w:rPr>
          <w:rFonts w:ascii="Times New Roman" w:hAnsi="Times New Roman" w:cs="Times New Roman"/>
        </w:rPr>
      </w:pPr>
      <w:r w:rsidRPr="002247E6">
        <w:rPr>
          <w:rFonts w:ascii="Times New Roman" w:hAnsi="Times New Roman" w:cs="Times New Roman"/>
        </w:rPr>
        <w:t>CT and NT denote the conventional and no-till treatments, respectively. NC, HV and WW denote no cover, hairy vetch, and winter wheat cover cropping treatments, respectively.</w:t>
      </w:r>
    </w:p>
    <w:p w14:paraId="2F7624D8" w14:textId="77777777" w:rsidR="00792F69" w:rsidRPr="002247E6" w:rsidRDefault="00792F69" w:rsidP="00792F69"/>
    <w:p w14:paraId="070A1CF2" w14:textId="77777777" w:rsidR="00792F69" w:rsidRPr="002247E6" w:rsidRDefault="00792F69" w:rsidP="00792F69"/>
    <w:p w14:paraId="2475EA9F" w14:textId="77777777" w:rsidR="00792F69" w:rsidRPr="002247E6" w:rsidRDefault="00792F69" w:rsidP="00792F69"/>
    <w:p w14:paraId="2D2B097C" w14:textId="77777777" w:rsidR="002247E6" w:rsidRPr="002247E6" w:rsidRDefault="002247E6" w:rsidP="009362EA">
      <w:pPr>
        <w:rPr>
          <w:rFonts w:ascii="Times New Roman" w:hAnsi="Times New Roman" w:cs="Times New Roman"/>
        </w:rPr>
      </w:pPr>
    </w:p>
    <w:p w14:paraId="1276E77C" w14:textId="77777777" w:rsidR="002247E6" w:rsidRPr="002247E6" w:rsidRDefault="002247E6" w:rsidP="009362EA">
      <w:pPr>
        <w:rPr>
          <w:rFonts w:ascii="Times New Roman" w:hAnsi="Times New Roman" w:cs="Times New Roman"/>
        </w:rPr>
      </w:pPr>
    </w:p>
    <w:p w14:paraId="6CE02ECD" w14:textId="781A082C" w:rsidR="008348BA" w:rsidRPr="002247E6" w:rsidRDefault="002247E6" w:rsidP="009362EA">
      <w:pPr>
        <w:rPr>
          <w:rFonts w:ascii="Times New Roman" w:hAnsi="Times New Roman" w:cs="Times New Roman"/>
        </w:rPr>
        <w:sectPr w:rsidR="008348BA" w:rsidRPr="002247E6" w:rsidSect="004C7402">
          <w:pgSz w:w="15840" w:h="12240" w:orient="landscape"/>
          <w:pgMar w:top="1440" w:right="1440" w:bottom="1440" w:left="1440" w:header="720" w:footer="720" w:gutter="0"/>
          <w:cols w:space="720"/>
          <w:docGrid w:linePitch="360"/>
        </w:sectPr>
      </w:pPr>
      <w:r w:rsidRPr="002247E6">
        <w:rPr>
          <w:noProof/>
        </w:rPr>
        <w:lastRenderedPageBreak/>
        <mc:AlternateContent>
          <mc:Choice Requires="wps">
            <w:drawing>
              <wp:anchor distT="0" distB="0" distL="114300" distR="114300" simplePos="0" relativeHeight="251583488" behindDoc="0" locked="0" layoutInCell="1" allowOverlap="1" wp14:anchorId="53D297F8" wp14:editId="1AB922C6">
                <wp:simplePos x="0" y="0"/>
                <wp:positionH relativeFrom="column">
                  <wp:posOffset>15240</wp:posOffset>
                </wp:positionH>
                <wp:positionV relativeFrom="paragraph">
                  <wp:posOffset>4413885</wp:posOffset>
                </wp:positionV>
                <wp:extent cx="8276590" cy="635"/>
                <wp:effectExtent l="0" t="0" r="0" b="0"/>
                <wp:wrapSquare wrapText="bothSides"/>
                <wp:docPr id="676203928" name="Text Box 1"/>
                <wp:cNvGraphicFramePr/>
                <a:graphic xmlns:a="http://schemas.openxmlformats.org/drawingml/2006/main">
                  <a:graphicData uri="http://schemas.microsoft.com/office/word/2010/wordprocessingShape">
                    <wps:wsp>
                      <wps:cNvSpPr txBox="1"/>
                      <wps:spPr>
                        <a:xfrm>
                          <a:off x="0" y="0"/>
                          <a:ext cx="8276590" cy="635"/>
                        </a:xfrm>
                        <a:prstGeom prst="rect">
                          <a:avLst/>
                        </a:prstGeom>
                        <a:solidFill>
                          <a:prstClr val="white"/>
                        </a:solidFill>
                        <a:ln>
                          <a:noFill/>
                        </a:ln>
                      </wps:spPr>
                      <wps:txbx>
                        <w:txbxContent>
                          <w:p w14:paraId="4B599A22" w14:textId="253D88AF" w:rsidR="0067020B" w:rsidRPr="001B4803" w:rsidRDefault="0067020B" w:rsidP="0067020B">
                            <w:pPr>
                              <w:pStyle w:val="Caption"/>
                              <w:rPr>
                                <w:rFonts w:cs="Times New Roman"/>
                              </w:rPr>
                            </w:pPr>
                            <w:bookmarkStart w:id="172" w:name="_Toc167958134"/>
                            <w:r w:rsidRPr="0067020B">
                              <w:t xml:space="preserve">Figure </w:t>
                            </w:r>
                            <w:r w:rsidRPr="0067020B">
                              <w:fldChar w:fldCharType="begin"/>
                            </w:r>
                            <w:r w:rsidRPr="0067020B">
                              <w:instrText xml:space="preserve"> SEQ Figure \* ARABIC </w:instrText>
                            </w:r>
                            <w:r w:rsidRPr="0067020B">
                              <w:fldChar w:fldCharType="separate"/>
                            </w:r>
                            <w:r w:rsidR="00CA2235">
                              <w:rPr>
                                <w:noProof/>
                              </w:rPr>
                              <w:t>16</w:t>
                            </w:r>
                            <w:r w:rsidRPr="0067020B">
                              <w:fldChar w:fldCharType="end"/>
                            </w:r>
                            <w:r w:rsidR="00310342">
                              <w:t>.</w:t>
                            </w:r>
                            <w:r>
                              <w:t xml:space="preserve"> </w:t>
                            </w:r>
                            <w:r w:rsidRPr="0067020B">
                              <w:t>Cumulative priming effect in soils added with C-labelled residues under different treatment combinations at (a) topsoil and (b) subsoil. Data represents mean ± standard errors.</w:t>
                            </w:r>
                            <w:bookmarkEnd w:id="172"/>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3D297F8" id="_x0000_s1051" type="#_x0000_t202" style="position:absolute;margin-left:1.2pt;margin-top:347.55pt;width:651.7pt;height:.05pt;z-index:251583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" stroked="f">
                <v:textbox style="mso-fit-shape-to-text:t" inset="0,0,0,0">
                  <w:txbxContent>
                    <w:p w14:paraId="4B599A22" w14:textId="253D88AF" w:rsidR="0067020B" w:rsidRPr="001B4803" w:rsidRDefault="0067020B" w:rsidP="0067020B">
                      <w:pPr>
                        <w:pStyle w:val="Caption"/>
                        <w:rPr>
                          <w:rFonts w:cs="Times New Roman"/>
                        </w:rPr>
                      </w:pPr>
                      <w:bookmarkStart w:id="181" w:name="_Toc167958134"/>
                      <w:r w:rsidRPr="0067020B">
                        <w:t xml:space="preserve">Figure </w:t>
                      </w:r>
                      <w:r w:rsidRPr="0067020B">
                        <w:fldChar w:fldCharType="begin"/>
                      </w:r>
                      <w:r w:rsidRPr="0067020B">
                        <w:instrText xml:space="preserve"> SEQ Figure \* ARABIC </w:instrText>
                      </w:r>
                      <w:r w:rsidRPr="0067020B">
                        <w:fldChar w:fldCharType="separate"/>
                      </w:r>
                      <w:r w:rsidR="00CA2235">
                        <w:rPr>
                          <w:noProof/>
                        </w:rPr>
                        <w:t>16</w:t>
                      </w:r>
                      <w:r w:rsidRPr="0067020B">
                        <w:fldChar w:fldCharType="end"/>
                      </w:r>
                      <w:r w:rsidR="00310342">
                        <w:t>.</w:t>
                      </w:r>
                      <w:r>
                        <w:t xml:space="preserve"> </w:t>
                      </w:r>
                      <w:r w:rsidRPr="0067020B">
                        <w:t>Cumulative priming effect in soils added with C-labelled residues under different treatment combinations at (a) topsoil and (b) subsoil. Data represents mean ± standard errors.</w:t>
                      </w:r>
                      <w:bookmarkEnd w:id="181"/>
                      <w:r>
                        <w:t xml:space="preserve"> </w:t>
                      </w:r>
                    </w:p>
                  </w:txbxContent>
                </v:textbox>
                <w10:wrap type="square"/>
              </v:shape>
            </w:pict>
          </mc:Fallback>
        </mc:AlternateContent>
      </w:r>
      <w:r w:rsidRPr="002247E6">
        <w:rPr>
          <w:rFonts w:ascii="Times New Roman" w:hAnsi="Times New Roman" w:cs="Times New Roman"/>
          <w:noProof/>
        </w:rPr>
        <w:drawing>
          <wp:anchor distT="0" distB="0" distL="114300" distR="114300" simplePos="0" relativeHeight="251565056" behindDoc="0" locked="0" layoutInCell="1" allowOverlap="1" wp14:anchorId="465C5F6A" wp14:editId="096C7A23">
            <wp:simplePos x="0" y="0"/>
            <wp:positionH relativeFrom="column">
              <wp:posOffset>624796</wp:posOffset>
            </wp:positionH>
            <wp:positionV relativeFrom="page">
              <wp:posOffset>981732</wp:posOffset>
            </wp:positionV>
            <wp:extent cx="6770370" cy="4191000"/>
            <wp:effectExtent l="0" t="0" r="0" b="0"/>
            <wp:wrapTopAndBottom/>
            <wp:docPr id="54997311" name="Picture 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7311" name="Picture 3" descr="A screenshot of a computer screen&#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770370" cy="4191000"/>
                    </a:xfrm>
                    <a:prstGeom prst="rect">
                      <a:avLst/>
                    </a:prstGeom>
                    <a:noFill/>
                  </pic:spPr>
                </pic:pic>
              </a:graphicData>
            </a:graphic>
            <wp14:sizeRelH relativeFrom="margin">
              <wp14:pctWidth>0</wp14:pctWidth>
            </wp14:sizeRelH>
            <wp14:sizeRelV relativeFrom="margin">
              <wp14:pctHeight>0</wp14:pctHeight>
            </wp14:sizeRelV>
          </wp:anchor>
        </w:drawing>
      </w:r>
      <w:r w:rsidR="009362EA" w:rsidRPr="002247E6">
        <w:rPr>
          <w:rFonts w:ascii="Times New Roman" w:hAnsi="Times New Roman" w:cs="Times New Roman"/>
        </w:rPr>
        <w:t>CT and NT denote the conventional and no-till treatments, respectively. NC, HV and WW denote no cover, hairy vetch, and winter wheat cover cropping treatments, respectively. Data represents mean ± standard errors. Means followed by different lower-case letters indicate significant differences between cropping treatments for each soil depth.</w:t>
      </w:r>
    </w:p>
    <w:p w14:paraId="7883CB95" w14:textId="23A9FA09" w:rsidR="004918AA" w:rsidRPr="002247E6" w:rsidRDefault="002247E6" w:rsidP="008348BA">
      <w:pPr>
        <w:spacing w:line="480" w:lineRule="auto"/>
        <w:rPr>
          <w:rFonts w:ascii="Times New Roman" w:hAnsi="Times New Roman" w:cs="Times New Roman"/>
          <w:noProof/>
        </w:rPr>
      </w:pPr>
      <w:r w:rsidRPr="002247E6">
        <w:rPr>
          <w:rFonts w:ascii="Times New Roman" w:hAnsi="Times New Roman" w:cs="Times New Roman"/>
          <w:noProof/>
        </w:rPr>
        <w:lastRenderedPageBreak/>
        <w:drawing>
          <wp:anchor distT="0" distB="0" distL="114300" distR="114300" simplePos="0" relativeHeight="251601920" behindDoc="0" locked="0" layoutInCell="1" allowOverlap="1" wp14:anchorId="44CBE01B" wp14:editId="6561DF6F">
            <wp:simplePos x="0" y="0"/>
            <wp:positionH relativeFrom="column">
              <wp:posOffset>-10795</wp:posOffset>
            </wp:positionH>
            <wp:positionV relativeFrom="paragraph">
              <wp:posOffset>213294</wp:posOffset>
            </wp:positionV>
            <wp:extent cx="7928270" cy="3848986"/>
            <wp:effectExtent l="0" t="0" r="0" b="0"/>
            <wp:wrapNone/>
            <wp:docPr id="9909159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15939" name="Picture 10"/>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928270" cy="3848986"/>
                    </a:xfrm>
                    <a:prstGeom prst="rect">
                      <a:avLst/>
                    </a:prstGeom>
                    <a:noFill/>
                  </pic:spPr>
                </pic:pic>
              </a:graphicData>
            </a:graphic>
            <wp14:sizeRelH relativeFrom="margin">
              <wp14:pctWidth>0</wp14:pctWidth>
            </wp14:sizeRelH>
            <wp14:sizeRelV relativeFrom="margin">
              <wp14:pctHeight>0</wp14:pctHeight>
            </wp14:sizeRelV>
          </wp:anchor>
        </w:drawing>
      </w:r>
    </w:p>
    <w:p w14:paraId="16EE738F" w14:textId="5E8E9DFD" w:rsidR="004918AA" w:rsidRPr="002247E6" w:rsidRDefault="004918AA" w:rsidP="008348BA">
      <w:pPr>
        <w:spacing w:line="480" w:lineRule="auto"/>
        <w:rPr>
          <w:rFonts w:ascii="Times New Roman" w:hAnsi="Times New Roman" w:cs="Times New Roman"/>
          <w:noProof/>
        </w:rPr>
      </w:pPr>
    </w:p>
    <w:p w14:paraId="63235144" w14:textId="7F0E98D6" w:rsidR="004918AA" w:rsidRPr="002247E6" w:rsidRDefault="004918AA" w:rsidP="008348BA">
      <w:pPr>
        <w:spacing w:line="480" w:lineRule="auto"/>
        <w:rPr>
          <w:rFonts w:ascii="Times New Roman" w:hAnsi="Times New Roman" w:cs="Times New Roman"/>
          <w:noProof/>
        </w:rPr>
      </w:pPr>
    </w:p>
    <w:p w14:paraId="40492D49" w14:textId="059520D0" w:rsidR="00310342" w:rsidRPr="002247E6" w:rsidRDefault="00310342" w:rsidP="008348BA">
      <w:pPr>
        <w:spacing w:line="480" w:lineRule="auto"/>
        <w:rPr>
          <w:rFonts w:ascii="Times New Roman" w:hAnsi="Times New Roman" w:cs="Times New Roman"/>
        </w:rPr>
      </w:pPr>
    </w:p>
    <w:p w14:paraId="09B1E132" w14:textId="09254612" w:rsidR="004918AA" w:rsidRPr="002247E6" w:rsidRDefault="004918AA" w:rsidP="008348BA">
      <w:pPr>
        <w:spacing w:line="480" w:lineRule="auto"/>
        <w:rPr>
          <w:rFonts w:ascii="Times New Roman" w:hAnsi="Times New Roman" w:cs="Times New Roman"/>
        </w:rPr>
      </w:pPr>
    </w:p>
    <w:p w14:paraId="3DF84D3A" w14:textId="64A27B1B" w:rsidR="004918AA" w:rsidRPr="002247E6" w:rsidRDefault="004918AA" w:rsidP="008348BA">
      <w:pPr>
        <w:spacing w:line="480" w:lineRule="auto"/>
        <w:rPr>
          <w:rFonts w:ascii="Times New Roman" w:hAnsi="Times New Roman" w:cs="Times New Roman"/>
        </w:rPr>
      </w:pPr>
    </w:p>
    <w:p w14:paraId="0FD6789F" w14:textId="30E316D1" w:rsidR="004918AA" w:rsidRPr="002247E6" w:rsidRDefault="004918AA" w:rsidP="008348BA">
      <w:pPr>
        <w:spacing w:line="480" w:lineRule="auto"/>
        <w:rPr>
          <w:rFonts w:ascii="Times New Roman" w:hAnsi="Times New Roman" w:cs="Times New Roman"/>
        </w:rPr>
      </w:pPr>
    </w:p>
    <w:p w14:paraId="33A5DEB6" w14:textId="402D2816" w:rsidR="004918AA" w:rsidRPr="002247E6" w:rsidRDefault="004918AA" w:rsidP="008348BA">
      <w:pPr>
        <w:spacing w:line="480" w:lineRule="auto"/>
        <w:rPr>
          <w:rFonts w:ascii="Times New Roman" w:hAnsi="Times New Roman" w:cs="Times New Roman"/>
        </w:rPr>
      </w:pPr>
    </w:p>
    <w:p w14:paraId="0D69C8C1" w14:textId="47777868" w:rsidR="004918AA" w:rsidRPr="002247E6" w:rsidRDefault="004918AA" w:rsidP="008348BA">
      <w:pPr>
        <w:spacing w:line="480" w:lineRule="auto"/>
        <w:rPr>
          <w:rFonts w:ascii="Times New Roman" w:hAnsi="Times New Roman" w:cs="Times New Roman"/>
        </w:rPr>
      </w:pPr>
    </w:p>
    <w:p w14:paraId="001C3753" w14:textId="59C380C0" w:rsidR="004918AA" w:rsidRPr="002247E6" w:rsidRDefault="004918AA" w:rsidP="008348BA">
      <w:pPr>
        <w:spacing w:line="480" w:lineRule="auto"/>
        <w:rPr>
          <w:rFonts w:ascii="Times New Roman" w:hAnsi="Times New Roman" w:cs="Times New Roman"/>
        </w:rPr>
      </w:pPr>
    </w:p>
    <w:p w14:paraId="2143A349" w14:textId="55156B67" w:rsidR="004918AA" w:rsidRPr="002247E6" w:rsidRDefault="004918AA" w:rsidP="008348BA">
      <w:pPr>
        <w:spacing w:line="480" w:lineRule="auto"/>
        <w:rPr>
          <w:rFonts w:ascii="Times New Roman" w:hAnsi="Times New Roman" w:cs="Times New Roman"/>
        </w:rPr>
      </w:pPr>
    </w:p>
    <w:p w14:paraId="22E2927A" w14:textId="2F7DD2A0" w:rsidR="004918AA" w:rsidRPr="002247E6" w:rsidRDefault="004918AA" w:rsidP="008348BA">
      <w:pPr>
        <w:spacing w:line="480" w:lineRule="auto"/>
        <w:rPr>
          <w:rFonts w:ascii="Times New Roman" w:hAnsi="Times New Roman" w:cs="Times New Roman"/>
        </w:rPr>
      </w:pPr>
    </w:p>
    <w:p w14:paraId="2B8D3909" w14:textId="4AE9F23A" w:rsidR="004918AA" w:rsidRPr="002247E6" w:rsidRDefault="002247E6" w:rsidP="008348BA">
      <w:pPr>
        <w:spacing w:line="480" w:lineRule="auto"/>
        <w:rPr>
          <w:rFonts w:ascii="Times New Roman" w:hAnsi="Times New Roman" w:cs="Times New Roman"/>
        </w:rPr>
      </w:pPr>
      <w:r w:rsidRPr="002247E6">
        <w:rPr>
          <w:noProof/>
        </w:rPr>
        <mc:AlternateContent>
          <mc:Choice Requires="wps">
            <w:drawing>
              <wp:anchor distT="0" distB="0" distL="114300" distR="114300" simplePos="0" relativeHeight="251604992" behindDoc="0" locked="0" layoutInCell="1" allowOverlap="1" wp14:anchorId="1D8CD595" wp14:editId="0E9EB5DC">
                <wp:simplePos x="0" y="0"/>
                <wp:positionH relativeFrom="column">
                  <wp:posOffset>-10139</wp:posOffset>
                </wp:positionH>
                <wp:positionV relativeFrom="paragraph">
                  <wp:posOffset>152159</wp:posOffset>
                </wp:positionV>
                <wp:extent cx="8197703" cy="635"/>
                <wp:effectExtent l="0" t="0" r="0" b="0"/>
                <wp:wrapNone/>
                <wp:docPr id="67364365" name="Text Box 1"/>
                <wp:cNvGraphicFramePr/>
                <a:graphic xmlns:a="http://schemas.openxmlformats.org/drawingml/2006/main">
                  <a:graphicData uri="http://schemas.microsoft.com/office/word/2010/wordprocessingShape">
                    <wps:wsp>
                      <wps:cNvSpPr txBox="1"/>
                      <wps:spPr>
                        <a:xfrm>
                          <a:off x="0" y="0"/>
                          <a:ext cx="8197703" cy="635"/>
                        </a:xfrm>
                        <a:prstGeom prst="rect">
                          <a:avLst/>
                        </a:prstGeom>
                        <a:solidFill>
                          <a:prstClr val="white"/>
                        </a:solidFill>
                        <a:ln>
                          <a:noFill/>
                        </a:ln>
                      </wps:spPr>
                      <wps:txbx>
                        <w:txbxContent>
                          <w:p w14:paraId="6FA0F694" w14:textId="76E68CE3" w:rsidR="007450BA" w:rsidRPr="00D47AB6" w:rsidRDefault="007450BA" w:rsidP="007450BA">
                            <w:pPr>
                              <w:pStyle w:val="Caption"/>
                              <w:rPr>
                                <w:rFonts w:cs="Times New Roman"/>
                                <w:noProof/>
                              </w:rPr>
                            </w:pPr>
                            <w:bookmarkStart w:id="173" w:name="_Toc167958135"/>
                            <w:r>
                              <w:t xml:space="preserve">Figure </w:t>
                            </w:r>
                            <w:r>
                              <w:fldChar w:fldCharType="begin"/>
                            </w:r>
                            <w:r>
                              <w:instrText xml:space="preserve"> SEQ Figure \* ARABIC </w:instrText>
                            </w:r>
                            <w:r>
                              <w:fldChar w:fldCharType="separate"/>
                            </w:r>
                            <w:r w:rsidR="00CA2235">
                              <w:rPr>
                                <w:noProof/>
                              </w:rPr>
                              <w:t>17</w:t>
                            </w:r>
                            <w:r>
                              <w:fldChar w:fldCharType="end"/>
                            </w:r>
                            <w:r>
                              <w:t xml:space="preserve">. </w:t>
                            </w:r>
                            <w:r w:rsidRPr="00BA5CB5">
                              <w:t>Total (</w:t>
                            </w:r>
                            <w:r>
                              <w:t>P</w:t>
                            </w:r>
                            <w:r w:rsidRPr="00BA5CB5">
                              <w:t>OM-C</w:t>
                            </w:r>
                            <w:r w:rsidRPr="007450BA">
                              <w:rPr>
                                <w:vertAlign w:val="subscript"/>
                              </w:rPr>
                              <w:t>total</w:t>
                            </w:r>
                            <w:r w:rsidRPr="00BA5CB5">
                              <w:t>;</w:t>
                            </w:r>
                            <w:r w:rsidR="00B34221">
                              <w:t xml:space="preserve"> g C kg soil</w:t>
                            </w:r>
                            <w:r w:rsidR="00B34221" w:rsidRPr="00B34221">
                              <w:rPr>
                                <w:vertAlign w:val="superscript"/>
                              </w:rPr>
                              <w:t>-1</w:t>
                            </w:r>
                            <w:r w:rsidRPr="00BA5CB5">
                              <w:t>) over the course of incubation experiment as a function of soil depth (a) and depth wise agricultural treatment combinations (b).</w:t>
                            </w:r>
                            <w:bookmarkEnd w:id="1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D8CD595" id="_x0000_s1052" type="#_x0000_t202" style="position:absolute;margin-left:-.8pt;margin-top:12pt;width:645.5pt;height:.05pt;z-index:251604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" stroked="f">
                <v:textbox style="mso-fit-shape-to-text:t" inset="0,0,0,0">
                  <w:txbxContent>
                    <w:p w14:paraId="6FA0F694" w14:textId="76E68CE3" w:rsidR="007450BA" w:rsidRPr="00D47AB6" w:rsidRDefault="007450BA" w:rsidP="007450BA">
                      <w:pPr>
                        <w:pStyle w:val="Caption"/>
                        <w:rPr>
                          <w:rFonts w:cs="Times New Roman"/>
                          <w:noProof/>
                        </w:rPr>
                      </w:pPr>
                      <w:bookmarkStart w:id="183" w:name="_Toc167958135"/>
                      <w:r>
                        <w:t xml:space="preserve">Figure </w:t>
                      </w:r>
                      <w:r>
                        <w:fldChar w:fldCharType="begin"/>
                      </w:r>
                      <w:r>
                        <w:instrText xml:space="preserve"> SEQ Figure \* ARABIC </w:instrText>
                      </w:r>
                      <w:r>
                        <w:fldChar w:fldCharType="separate"/>
                      </w:r>
                      <w:r w:rsidR="00CA2235">
                        <w:rPr>
                          <w:noProof/>
                        </w:rPr>
                        <w:t>17</w:t>
                      </w:r>
                      <w:r>
                        <w:fldChar w:fldCharType="end"/>
                      </w:r>
                      <w:r>
                        <w:t xml:space="preserve">. </w:t>
                      </w:r>
                      <w:r w:rsidRPr="00BA5CB5">
                        <w:t>Total (</w:t>
                      </w:r>
                      <w:r>
                        <w:t>P</w:t>
                      </w:r>
                      <w:r w:rsidRPr="00BA5CB5">
                        <w:t>OM-C</w:t>
                      </w:r>
                      <w:r w:rsidRPr="007450BA">
                        <w:rPr>
                          <w:vertAlign w:val="subscript"/>
                        </w:rPr>
                        <w:t>total</w:t>
                      </w:r>
                      <w:r w:rsidRPr="00BA5CB5">
                        <w:t>;</w:t>
                      </w:r>
                      <w:r w:rsidR="00B34221">
                        <w:t xml:space="preserve"> g C kg soil</w:t>
                      </w:r>
                      <w:r w:rsidR="00B34221" w:rsidRPr="00B34221">
                        <w:rPr>
                          <w:vertAlign w:val="superscript"/>
                        </w:rPr>
                        <w:t>-1</w:t>
                      </w:r>
                      <w:r w:rsidRPr="00BA5CB5">
                        <w:t>) over the course of incubation experiment as a function of soil depth (a) and depth wise agricultural treatment combinations (b).</w:t>
                      </w:r>
                      <w:bookmarkEnd w:id="183"/>
                    </w:p>
                  </w:txbxContent>
                </v:textbox>
              </v:shape>
            </w:pict>
          </mc:Fallback>
        </mc:AlternateContent>
      </w:r>
    </w:p>
    <w:p w14:paraId="03137644" w14:textId="22A8753A" w:rsidR="004918AA" w:rsidRPr="002247E6" w:rsidRDefault="004918AA" w:rsidP="008348BA">
      <w:pPr>
        <w:spacing w:line="480" w:lineRule="auto"/>
        <w:rPr>
          <w:rFonts w:ascii="Times New Roman" w:hAnsi="Times New Roman" w:cs="Times New Roman"/>
        </w:rPr>
      </w:pPr>
    </w:p>
    <w:p w14:paraId="0E00AB3E" w14:textId="1AE225C1" w:rsidR="00310342" w:rsidRPr="002247E6" w:rsidRDefault="004918AA">
      <w:pPr>
        <w:rPr>
          <w:rFonts w:ascii="Times New Roman" w:hAnsi="Times New Roman" w:cs="Times New Roman"/>
        </w:rPr>
      </w:pPr>
      <w:r w:rsidRPr="002247E6">
        <w:rPr>
          <w:rFonts w:ascii="Times New Roman" w:hAnsi="Times New Roman" w:cs="Times New Roman"/>
        </w:rPr>
        <w:t xml:space="preserve">CT and NT denote the conventional and no-till treatments, respectively. NC, HV and WW denote no cover, hairy vetch, and winter wheat cover cropping treatments, respectively. </w:t>
      </w:r>
      <w:r w:rsidR="00310342" w:rsidRPr="002247E6">
        <w:rPr>
          <w:rFonts w:ascii="Times New Roman" w:hAnsi="Times New Roman" w:cs="Times New Roman"/>
        </w:rPr>
        <w:br w:type="page"/>
      </w:r>
    </w:p>
    <w:p w14:paraId="0B0F95DE" w14:textId="2DFB52C3" w:rsidR="00B93A1C" w:rsidRPr="002247E6" w:rsidRDefault="002247E6" w:rsidP="00B93A1C">
      <w:pPr>
        <w:keepNext/>
      </w:pPr>
      <w:r w:rsidRPr="002247E6">
        <w:rPr>
          <w:rFonts w:cs="Times New Roman"/>
          <w:noProof/>
        </w:rPr>
        <w:lastRenderedPageBreak/>
        <w:drawing>
          <wp:anchor distT="0" distB="0" distL="114300" distR="114300" simplePos="0" relativeHeight="251787264" behindDoc="0" locked="0" layoutInCell="1" allowOverlap="1" wp14:anchorId="75B6126C" wp14:editId="3A70C24D">
            <wp:simplePos x="0" y="0"/>
            <wp:positionH relativeFrom="column">
              <wp:posOffset>630621</wp:posOffset>
            </wp:positionH>
            <wp:positionV relativeFrom="paragraph">
              <wp:posOffset>183515</wp:posOffset>
            </wp:positionV>
            <wp:extent cx="6662057" cy="4060582"/>
            <wp:effectExtent l="0" t="0" r="5715" b="0"/>
            <wp:wrapTopAndBottom/>
            <wp:docPr id="10194736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662057" cy="4060582"/>
                    </a:xfrm>
                    <a:prstGeom prst="rect">
                      <a:avLst/>
                    </a:prstGeom>
                    <a:noFill/>
                  </pic:spPr>
                </pic:pic>
              </a:graphicData>
            </a:graphic>
          </wp:anchor>
        </w:drawing>
      </w:r>
    </w:p>
    <w:p w14:paraId="55B9214A" w14:textId="35DE58A4" w:rsidR="00B93A1C" w:rsidRPr="002247E6" w:rsidRDefault="00B93A1C" w:rsidP="00B93A1C">
      <w:pPr>
        <w:pStyle w:val="Caption"/>
        <w:rPr>
          <w:rFonts w:cs="Times New Roman"/>
        </w:rPr>
      </w:pPr>
      <w:bookmarkStart w:id="174" w:name="_Toc167958136"/>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18</w:t>
      </w:r>
      <w:r w:rsidRPr="002247E6">
        <w:fldChar w:fldCharType="end"/>
      </w:r>
      <w:r w:rsidRPr="002247E6">
        <w:t>. Cumulative residue and soil derived POM-C under different treatment combinations at (a) topsoil and (b) subsoil. In the stacked bars, solid color pattern denotes soil-derived POM-C, and dotted color pattern denotes residue-derived POM-C</w:t>
      </w:r>
      <w:bookmarkEnd w:id="174"/>
    </w:p>
    <w:p w14:paraId="1F4EB48C" w14:textId="77777777" w:rsidR="00B93A1C" w:rsidRPr="002247E6" w:rsidRDefault="00B93A1C" w:rsidP="0087176B">
      <w:pPr>
        <w:rPr>
          <w:rFonts w:ascii="Times New Roman" w:hAnsi="Times New Roman" w:cs="Times New Roman"/>
        </w:rPr>
      </w:pPr>
    </w:p>
    <w:p w14:paraId="6F70519A" w14:textId="24380D85" w:rsidR="008348BA" w:rsidRPr="002247E6" w:rsidRDefault="0087176B" w:rsidP="0087176B">
      <w:pPr>
        <w:rPr>
          <w:rFonts w:ascii="Times New Roman" w:hAnsi="Times New Roman" w:cs="Times New Roman"/>
        </w:rPr>
        <w:sectPr w:rsidR="008348BA" w:rsidRPr="002247E6" w:rsidSect="004C7402">
          <w:pgSz w:w="15840" w:h="12240" w:orient="landscape"/>
          <w:pgMar w:top="1440" w:right="1440" w:bottom="1440" w:left="1440" w:header="720" w:footer="720" w:gutter="0"/>
          <w:cols w:space="720"/>
          <w:docGrid w:linePitch="360"/>
        </w:sectPr>
      </w:pPr>
      <w:r w:rsidRPr="002247E6">
        <w:rPr>
          <w:rFonts w:ascii="Times New Roman" w:hAnsi="Times New Roman" w:cs="Times New Roman"/>
        </w:rPr>
        <w:t xml:space="preserve">CT and NT denote the conventional and no-till treatments, respectively. NC, HV and WW denote no cover, hairy vetch, and winter wheat cover cropping treatments, respectively. Data represents mean ± standard errors. </w:t>
      </w:r>
      <w:r w:rsidR="00B93A1C" w:rsidRPr="002247E6">
        <w:rPr>
          <w:rFonts w:ascii="Times New Roman" w:hAnsi="Times New Roman" w:cs="Times New Roman"/>
        </w:rPr>
        <w:t xml:space="preserve">Data represents mean ± standard errors. </w:t>
      </w:r>
      <w:r w:rsidRPr="002247E6">
        <w:rPr>
          <w:rFonts w:ascii="Times New Roman" w:hAnsi="Times New Roman" w:cs="Times New Roman"/>
        </w:rPr>
        <w:t xml:space="preserve">Means followed by different lower-case letters indicate significant differences between cropping treatments for each soil depth and </w:t>
      </w:r>
      <w:r w:rsidR="008B2E97" w:rsidRPr="002247E6">
        <w:rPr>
          <w:rFonts w:ascii="Times New Roman" w:hAnsi="Times New Roman" w:cs="Times New Roman"/>
        </w:rPr>
        <w:t>measured</w:t>
      </w:r>
      <w:r w:rsidRPr="002247E6">
        <w:rPr>
          <w:rFonts w:ascii="Times New Roman" w:hAnsi="Times New Roman" w:cs="Times New Roman"/>
        </w:rPr>
        <w:t xml:space="preserve"> parameters.</w:t>
      </w:r>
    </w:p>
    <w:p w14:paraId="3ECF325D" w14:textId="66857BD1" w:rsidR="008F2395" w:rsidRPr="002247E6" w:rsidRDefault="001902E8" w:rsidP="008348BA">
      <w:pPr>
        <w:spacing w:line="480" w:lineRule="auto"/>
        <w:rPr>
          <w:rFonts w:ascii="Times New Roman" w:hAnsi="Times New Roman" w:cs="Times New Roman"/>
        </w:rPr>
      </w:pPr>
      <w:r w:rsidRPr="002247E6">
        <w:rPr>
          <w:noProof/>
        </w:rPr>
        <w:lastRenderedPageBreak/>
        <w:drawing>
          <wp:anchor distT="0" distB="0" distL="114300" distR="114300" simplePos="0" relativeHeight="251589632" behindDoc="0" locked="0" layoutInCell="1" allowOverlap="1" wp14:anchorId="2CCFA38A" wp14:editId="773C3961">
            <wp:simplePos x="0" y="0"/>
            <wp:positionH relativeFrom="column">
              <wp:posOffset>29845</wp:posOffset>
            </wp:positionH>
            <wp:positionV relativeFrom="paragraph">
              <wp:posOffset>92710</wp:posOffset>
            </wp:positionV>
            <wp:extent cx="8236585" cy="3877310"/>
            <wp:effectExtent l="0" t="0" r="0" b="8890"/>
            <wp:wrapTopAndBottom/>
            <wp:docPr id="2334995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99539" name="Picture 7"/>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236585" cy="3877310"/>
                    </a:xfrm>
                    <a:prstGeom prst="rect">
                      <a:avLst/>
                    </a:prstGeom>
                    <a:noFill/>
                  </pic:spPr>
                </pic:pic>
              </a:graphicData>
            </a:graphic>
            <wp14:sizeRelH relativeFrom="margin">
              <wp14:pctWidth>0</wp14:pctWidth>
            </wp14:sizeRelH>
            <wp14:sizeRelV relativeFrom="margin">
              <wp14:pctHeight>0</wp14:pctHeight>
            </wp14:sizeRelV>
          </wp:anchor>
        </w:drawing>
      </w:r>
      <w:r w:rsidRPr="002247E6">
        <w:rPr>
          <w:noProof/>
        </w:rPr>
        <mc:AlternateContent>
          <mc:Choice Requires="wps">
            <w:drawing>
              <wp:anchor distT="0" distB="0" distL="114300" distR="114300" simplePos="0" relativeHeight="251598848" behindDoc="0" locked="0" layoutInCell="1" allowOverlap="1" wp14:anchorId="04870943" wp14:editId="7FBE41E1">
                <wp:simplePos x="0" y="0"/>
                <wp:positionH relativeFrom="column">
                  <wp:posOffset>-16933</wp:posOffset>
                </wp:positionH>
                <wp:positionV relativeFrom="paragraph">
                  <wp:posOffset>4055533</wp:posOffset>
                </wp:positionV>
                <wp:extent cx="8178800" cy="635"/>
                <wp:effectExtent l="0" t="0" r="0" b="0"/>
                <wp:wrapNone/>
                <wp:docPr id="26602387" name="Text Box 1"/>
                <wp:cNvGraphicFramePr/>
                <a:graphic xmlns:a="http://schemas.openxmlformats.org/drawingml/2006/main">
                  <a:graphicData uri="http://schemas.microsoft.com/office/word/2010/wordprocessingShape">
                    <wps:wsp>
                      <wps:cNvSpPr txBox="1"/>
                      <wps:spPr>
                        <a:xfrm>
                          <a:off x="0" y="0"/>
                          <a:ext cx="8178800" cy="635"/>
                        </a:xfrm>
                        <a:prstGeom prst="rect">
                          <a:avLst/>
                        </a:prstGeom>
                        <a:solidFill>
                          <a:prstClr val="white"/>
                        </a:solidFill>
                        <a:ln>
                          <a:noFill/>
                        </a:ln>
                      </wps:spPr>
                      <wps:txbx>
                        <w:txbxContent>
                          <w:p w14:paraId="2872453B" w14:textId="19C6EEC5" w:rsidR="004A7E10" w:rsidRPr="004A7E10" w:rsidRDefault="004A7E10" w:rsidP="004A7E10">
                            <w:pPr>
                              <w:pStyle w:val="Caption"/>
                            </w:pPr>
                            <w:bookmarkStart w:id="175" w:name="_Toc167958137"/>
                            <w:r w:rsidRPr="004A7E10">
                              <w:t xml:space="preserve">Figure </w:t>
                            </w:r>
                            <w:r w:rsidRPr="004A7E10">
                              <w:fldChar w:fldCharType="begin"/>
                            </w:r>
                            <w:r w:rsidRPr="004A7E10">
                              <w:instrText xml:space="preserve"> SEQ Figure \* ARABIC </w:instrText>
                            </w:r>
                            <w:r w:rsidRPr="004A7E10">
                              <w:fldChar w:fldCharType="separate"/>
                            </w:r>
                            <w:r w:rsidR="00CA2235">
                              <w:rPr>
                                <w:noProof/>
                              </w:rPr>
                              <w:t>19</w:t>
                            </w:r>
                            <w:r w:rsidRPr="004A7E10">
                              <w:fldChar w:fldCharType="end"/>
                            </w:r>
                            <w:r w:rsidR="00310342">
                              <w:t>.</w:t>
                            </w:r>
                            <w:r>
                              <w:t xml:space="preserve"> Total</w:t>
                            </w:r>
                            <w:r w:rsidR="00E80E12">
                              <w:t xml:space="preserve"> MAOM-C</w:t>
                            </w:r>
                            <w:r w:rsidR="00310342">
                              <w:t xml:space="preserve"> </w:t>
                            </w:r>
                            <w:r w:rsidR="00E80E12">
                              <w:t>(</w:t>
                            </w:r>
                            <w:r w:rsidR="00310342">
                              <w:t>MAOM-C</w:t>
                            </w:r>
                            <w:r w:rsidR="00310342">
                              <w:rPr>
                                <w:vertAlign w:val="subscript"/>
                              </w:rPr>
                              <w:t>total</w:t>
                            </w:r>
                            <w:r w:rsidR="00E80E12">
                              <w:t>; g C kg soil</w:t>
                            </w:r>
                            <w:r w:rsidR="00E80E12" w:rsidRPr="00E80E12">
                              <w:rPr>
                                <w:vertAlign w:val="superscript"/>
                              </w:rPr>
                              <w:t>-1</w:t>
                            </w:r>
                            <w:r w:rsidR="00E80E12">
                              <w:t xml:space="preserve">) </w:t>
                            </w:r>
                            <w:r w:rsidRPr="004A7E10">
                              <w:t xml:space="preserve">over the course of incubation experiment as a function of </w:t>
                            </w:r>
                            <w:r w:rsidR="00E80E12">
                              <w:t xml:space="preserve">(a) </w:t>
                            </w:r>
                            <w:r w:rsidRPr="004A7E10">
                              <w:t xml:space="preserve">soil depth and </w:t>
                            </w:r>
                            <w:r w:rsidR="00E80E12">
                              <w:t xml:space="preserve">(b) </w:t>
                            </w:r>
                            <w:r w:rsidRPr="004A7E10">
                              <w:t>depth wise agricultural treatment combinations.</w:t>
                            </w:r>
                            <w:bookmarkEnd w:id="1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4870943" id="_x0000_s1053" type="#_x0000_t202" style="position:absolute;margin-left:-1.35pt;margin-top:319.35pt;width:644pt;height:.05pt;z-index:251598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" stroked="f">
                <v:textbox style="mso-fit-shape-to-text:t" inset="0,0,0,0">
                  <w:txbxContent>
                    <w:p w14:paraId="2872453B" w14:textId="19C6EEC5" w:rsidR="004A7E10" w:rsidRPr="004A7E10" w:rsidRDefault="004A7E10" w:rsidP="004A7E10">
                      <w:pPr>
                        <w:pStyle w:val="Caption"/>
                      </w:pPr>
                      <w:bookmarkStart w:id="186" w:name="_Toc167958137"/>
                      <w:r w:rsidRPr="004A7E10">
                        <w:t xml:space="preserve">Figure </w:t>
                      </w:r>
                      <w:r w:rsidRPr="004A7E10">
                        <w:fldChar w:fldCharType="begin"/>
                      </w:r>
                      <w:r w:rsidRPr="004A7E10">
                        <w:instrText xml:space="preserve"> SEQ Figure \* ARABIC </w:instrText>
                      </w:r>
                      <w:r w:rsidRPr="004A7E10">
                        <w:fldChar w:fldCharType="separate"/>
                      </w:r>
                      <w:r w:rsidR="00CA2235">
                        <w:rPr>
                          <w:noProof/>
                        </w:rPr>
                        <w:t>19</w:t>
                      </w:r>
                      <w:r w:rsidRPr="004A7E10">
                        <w:fldChar w:fldCharType="end"/>
                      </w:r>
                      <w:r w:rsidR="00310342">
                        <w:t>.</w:t>
                      </w:r>
                      <w:r>
                        <w:t xml:space="preserve"> Total</w:t>
                      </w:r>
                      <w:r w:rsidR="00E80E12">
                        <w:t xml:space="preserve"> MAOM-C</w:t>
                      </w:r>
                      <w:r w:rsidR="00310342">
                        <w:t xml:space="preserve"> </w:t>
                      </w:r>
                      <w:r w:rsidR="00E80E12">
                        <w:t>(</w:t>
                      </w:r>
                      <w:r w:rsidR="00310342">
                        <w:t>MAOM-C</w:t>
                      </w:r>
                      <w:r w:rsidR="00310342">
                        <w:rPr>
                          <w:vertAlign w:val="subscript"/>
                        </w:rPr>
                        <w:t>total</w:t>
                      </w:r>
                      <w:r w:rsidR="00E80E12">
                        <w:t>; g C kg soil</w:t>
                      </w:r>
                      <w:r w:rsidR="00E80E12" w:rsidRPr="00E80E12">
                        <w:rPr>
                          <w:vertAlign w:val="superscript"/>
                        </w:rPr>
                        <w:t>-1</w:t>
                      </w:r>
                      <w:r w:rsidR="00E80E12">
                        <w:t xml:space="preserve">) </w:t>
                      </w:r>
                      <w:r w:rsidRPr="004A7E10">
                        <w:t xml:space="preserve">over the course of incubation experiment as a function of </w:t>
                      </w:r>
                      <w:r w:rsidR="00E80E12">
                        <w:t xml:space="preserve">(a) </w:t>
                      </w:r>
                      <w:r w:rsidRPr="004A7E10">
                        <w:t xml:space="preserve">soil depth and </w:t>
                      </w:r>
                      <w:r w:rsidR="00E80E12">
                        <w:t xml:space="preserve">(b) </w:t>
                      </w:r>
                      <w:r w:rsidRPr="004A7E10">
                        <w:t>depth wise agricultural treatment combinations.</w:t>
                      </w:r>
                      <w:bookmarkEnd w:id="186"/>
                    </w:p>
                  </w:txbxContent>
                </v:textbox>
              </v:shape>
            </w:pict>
          </mc:Fallback>
        </mc:AlternateContent>
      </w:r>
    </w:p>
    <w:p w14:paraId="054B076C" w14:textId="694B0CA6" w:rsidR="008F2395" w:rsidRPr="002247E6" w:rsidRDefault="008F2395" w:rsidP="008348BA">
      <w:pPr>
        <w:spacing w:line="480" w:lineRule="auto"/>
        <w:rPr>
          <w:rFonts w:ascii="Times New Roman" w:hAnsi="Times New Roman" w:cs="Times New Roman"/>
        </w:rPr>
      </w:pPr>
    </w:p>
    <w:p w14:paraId="0CA26E0B" w14:textId="27A0F472" w:rsidR="001679BB" w:rsidRPr="002247E6" w:rsidRDefault="00340878" w:rsidP="00340878">
      <w:pPr>
        <w:rPr>
          <w:rFonts w:ascii="Times New Roman" w:hAnsi="Times New Roman" w:cs="Times New Roman"/>
        </w:rPr>
      </w:pPr>
      <w:r w:rsidRPr="002247E6">
        <w:rPr>
          <w:rFonts w:ascii="Times New Roman" w:hAnsi="Times New Roman" w:cs="Times New Roman"/>
        </w:rPr>
        <w:t xml:space="preserve">CT and NT denote the conventional and no-till treatments, respectively. NC, HV and WW denote no cover, hairy vetch, and winter wheat cover cropping treatments, respectively. </w:t>
      </w:r>
    </w:p>
    <w:p w14:paraId="42F766C6" w14:textId="62F8F188" w:rsidR="008348BA" w:rsidRPr="002247E6" w:rsidRDefault="0095172A" w:rsidP="00340878">
      <w:pPr>
        <w:rPr>
          <w:rFonts w:ascii="Times New Roman" w:hAnsi="Times New Roman" w:cs="Times New Roman"/>
        </w:rPr>
        <w:sectPr w:rsidR="008348BA" w:rsidRPr="002247E6" w:rsidSect="004C7402">
          <w:pgSz w:w="15840" w:h="12240" w:orient="landscape"/>
          <w:pgMar w:top="1440" w:right="1440" w:bottom="1440" w:left="1440" w:header="720" w:footer="720" w:gutter="0"/>
          <w:cols w:space="720"/>
          <w:docGrid w:linePitch="360"/>
        </w:sectPr>
      </w:pPr>
      <w:r w:rsidRPr="002247E6">
        <w:rPr>
          <w:noProof/>
        </w:rPr>
        <w:lastRenderedPageBreak/>
        <mc:AlternateContent>
          <mc:Choice Requires="wps">
            <w:drawing>
              <wp:anchor distT="0" distB="0" distL="114300" distR="114300" simplePos="0" relativeHeight="251586560" behindDoc="0" locked="0" layoutInCell="1" allowOverlap="1" wp14:anchorId="72A68A73" wp14:editId="5B5FB07E">
                <wp:simplePos x="0" y="0"/>
                <wp:positionH relativeFrom="column">
                  <wp:posOffset>10795</wp:posOffset>
                </wp:positionH>
                <wp:positionV relativeFrom="page">
                  <wp:posOffset>5551170</wp:posOffset>
                </wp:positionV>
                <wp:extent cx="8131175" cy="678180"/>
                <wp:effectExtent l="0" t="0" r="3175" b="7620"/>
                <wp:wrapTopAndBottom/>
                <wp:docPr id="1221587546" name="Text Box 1"/>
                <wp:cNvGraphicFramePr/>
                <a:graphic xmlns:a="http://schemas.openxmlformats.org/drawingml/2006/main">
                  <a:graphicData uri="http://schemas.microsoft.com/office/word/2010/wordprocessingShape">
                    <wps:wsp>
                      <wps:cNvSpPr txBox="1"/>
                      <wps:spPr>
                        <a:xfrm>
                          <a:off x="0" y="0"/>
                          <a:ext cx="8131175" cy="678180"/>
                        </a:xfrm>
                        <a:prstGeom prst="rect">
                          <a:avLst/>
                        </a:prstGeom>
                        <a:solidFill>
                          <a:prstClr val="white"/>
                        </a:solidFill>
                        <a:ln>
                          <a:noFill/>
                        </a:ln>
                      </wps:spPr>
                      <wps:txbx>
                        <w:txbxContent>
                          <w:p w14:paraId="4D3733BA" w14:textId="415D9E0B" w:rsidR="001679BB" w:rsidRPr="0095172A" w:rsidRDefault="001679BB" w:rsidP="001679BB">
                            <w:pPr>
                              <w:pStyle w:val="Caption"/>
                            </w:pPr>
                            <w:bookmarkStart w:id="176" w:name="_Toc167958138"/>
                            <w:r w:rsidRPr="0095172A">
                              <w:t xml:space="preserve">Figure </w:t>
                            </w:r>
                            <w:r w:rsidRPr="0095172A">
                              <w:fldChar w:fldCharType="begin"/>
                            </w:r>
                            <w:r w:rsidRPr="0095172A">
                              <w:instrText xml:space="preserve"> SEQ Figure \* ARABIC </w:instrText>
                            </w:r>
                            <w:r w:rsidRPr="0095172A">
                              <w:fldChar w:fldCharType="separate"/>
                            </w:r>
                            <w:r w:rsidR="00CA2235" w:rsidRPr="0095172A">
                              <w:rPr>
                                <w:noProof/>
                              </w:rPr>
                              <w:t>20</w:t>
                            </w:r>
                            <w:r w:rsidRPr="0095172A">
                              <w:fldChar w:fldCharType="end"/>
                            </w:r>
                            <w:r w:rsidR="00310342" w:rsidRPr="0095172A">
                              <w:t>.</w:t>
                            </w:r>
                            <w:r w:rsidRPr="0095172A">
                              <w:t xml:space="preserve"> Cumulative residue and soil derived MAOM-C under different treatment combinations at (a) topsoil and (b) subsoil. Within stacked bars, solid color pattern denotes soil derived MAOM-C, and dotted color pattern denotes residue derived MAOM-C. Data represents mean ± standard errors.</w:t>
                            </w:r>
                            <w:bookmarkEnd w:id="176"/>
                            <w:r w:rsidRPr="0095172A">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A68A73" id="_x0000_s1054" type="#_x0000_t202" style="position:absolute;margin-left:.85pt;margin-top:437.1pt;width:640.25pt;height:53.4pt;z-index:2515865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" stroked="f">
                <v:textbox style="mso-fit-shape-to-text:t" inset="0,0,0,0">
                  <w:txbxContent>
                    <w:p w14:paraId="4D3733BA" w14:textId="415D9E0B" w:rsidR="001679BB" w:rsidRPr="0095172A" w:rsidRDefault="001679BB" w:rsidP="001679BB">
                      <w:pPr>
                        <w:pStyle w:val="Caption"/>
                      </w:pPr>
                      <w:bookmarkStart w:id="188" w:name="_Toc167958138"/>
                      <w:r w:rsidRPr="0095172A">
                        <w:t xml:space="preserve">Figure </w:t>
                      </w:r>
                      <w:r w:rsidRPr="0095172A">
                        <w:fldChar w:fldCharType="begin"/>
                      </w:r>
                      <w:r w:rsidRPr="0095172A">
                        <w:instrText xml:space="preserve"> SEQ Figure \* ARABIC </w:instrText>
                      </w:r>
                      <w:r w:rsidRPr="0095172A">
                        <w:fldChar w:fldCharType="separate"/>
                      </w:r>
                      <w:r w:rsidR="00CA2235" w:rsidRPr="0095172A">
                        <w:rPr>
                          <w:noProof/>
                        </w:rPr>
                        <w:t>20</w:t>
                      </w:r>
                      <w:r w:rsidRPr="0095172A">
                        <w:fldChar w:fldCharType="end"/>
                      </w:r>
                      <w:r w:rsidR="00310342" w:rsidRPr="0095172A">
                        <w:t>.</w:t>
                      </w:r>
                      <w:r w:rsidRPr="0095172A">
                        <w:t xml:space="preserve"> Cumulative residue and soil derived MAOM-C under different treatment combinations at (a) topsoil and (b) subsoil. Within stacked bars, solid color pattern denotes soil derived MAOM-C, and dotted color pattern denotes residue derived MAOM-C. Data represents mean ± standard errors.</w:t>
                      </w:r>
                      <w:bookmarkEnd w:id="188"/>
                      <w:r w:rsidRPr="0095172A">
                        <w:t xml:space="preserve"> </w:t>
                      </w:r>
                    </w:p>
                  </w:txbxContent>
                </v:textbox>
                <w10:wrap type="topAndBottom" anchory="page"/>
              </v:shape>
            </w:pict>
          </mc:Fallback>
        </mc:AlternateContent>
      </w:r>
      <w:r w:rsidR="002247E6" w:rsidRPr="002247E6">
        <w:rPr>
          <w:rFonts w:ascii="Times New Roman" w:hAnsi="Times New Roman" w:cs="Times New Roman"/>
          <w:noProof/>
        </w:rPr>
        <w:drawing>
          <wp:anchor distT="0" distB="0" distL="114300" distR="114300" simplePos="0" relativeHeight="251568128" behindDoc="0" locked="0" layoutInCell="1" allowOverlap="1" wp14:anchorId="2FBC5F2E" wp14:editId="6600E67C">
            <wp:simplePos x="0" y="0"/>
            <wp:positionH relativeFrom="column">
              <wp:posOffset>10160</wp:posOffset>
            </wp:positionH>
            <wp:positionV relativeFrom="page">
              <wp:posOffset>879453</wp:posOffset>
            </wp:positionV>
            <wp:extent cx="7559675" cy="4547235"/>
            <wp:effectExtent l="0" t="0" r="3175" b="0"/>
            <wp:wrapTopAndBottom/>
            <wp:docPr id="423709976" name="Picture 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709976" name="Picture 4" descr="A screenshot of a computer screen&#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559675" cy="4547235"/>
                    </a:xfrm>
                    <a:prstGeom prst="rect">
                      <a:avLst/>
                    </a:prstGeom>
                    <a:noFill/>
                  </pic:spPr>
                </pic:pic>
              </a:graphicData>
            </a:graphic>
            <wp14:sizeRelH relativeFrom="margin">
              <wp14:pctWidth>0</wp14:pctWidth>
            </wp14:sizeRelH>
            <wp14:sizeRelV relativeFrom="margin">
              <wp14:pctHeight>0</wp14:pctHeight>
            </wp14:sizeRelV>
          </wp:anchor>
        </w:drawing>
      </w:r>
      <w:r w:rsidR="00340878" w:rsidRPr="002247E6">
        <w:rPr>
          <w:rFonts w:ascii="Times New Roman" w:hAnsi="Times New Roman" w:cs="Times New Roman"/>
        </w:rPr>
        <w:t>CT and NT denote the conventional and no-till treatments, respectively. NC, HV and WW denote no cover, hairy vetch, and winter wheat cover cropping treatments, respectively. Data represents mean ± standard errors. Means followed by different lower-case letters indicate significant differences between cropping treatments for each soil d</w:t>
      </w:r>
      <w:r>
        <w:rPr>
          <w:rFonts w:ascii="Times New Roman" w:hAnsi="Times New Roman" w:cs="Times New Roman"/>
        </w:rPr>
        <w:t>epth.</w:t>
      </w:r>
    </w:p>
    <w:p w14:paraId="7BF88C42" w14:textId="7043BF91" w:rsidR="008348BA" w:rsidRPr="002247E6" w:rsidRDefault="002247E6" w:rsidP="008348BA">
      <w:pPr>
        <w:spacing w:line="480" w:lineRule="auto"/>
        <w:rPr>
          <w:rFonts w:ascii="Times New Roman" w:hAnsi="Times New Roman" w:cs="Times New Roman"/>
        </w:rPr>
      </w:pPr>
      <w:r w:rsidRPr="002247E6">
        <w:rPr>
          <w:noProof/>
        </w:rPr>
        <w:lastRenderedPageBreak/>
        <mc:AlternateContent>
          <mc:Choice Requires="wps">
            <w:drawing>
              <wp:anchor distT="0" distB="0" distL="114300" distR="114300" simplePos="0" relativeHeight="251608064" behindDoc="0" locked="0" layoutInCell="1" allowOverlap="1" wp14:anchorId="6BDC7E1B" wp14:editId="038B0371">
                <wp:simplePos x="0" y="0"/>
                <wp:positionH relativeFrom="column">
                  <wp:posOffset>-22</wp:posOffset>
                </wp:positionH>
                <wp:positionV relativeFrom="paragraph">
                  <wp:posOffset>2427561</wp:posOffset>
                </wp:positionV>
                <wp:extent cx="5970905" cy="635"/>
                <wp:effectExtent l="0" t="0" r="0" b="0"/>
                <wp:wrapSquare wrapText="bothSides"/>
                <wp:docPr id="1634817539" name="Text Box 1"/>
                <wp:cNvGraphicFramePr/>
                <a:graphic xmlns:a="http://schemas.openxmlformats.org/drawingml/2006/main">
                  <a:graphicData uri="http://schemas.microsoft.com/office/word/2010/wordprocessingShape">
                    <wps:wsp>
                      <wps:cNvSpPr txBox="1"/>
                      <wps:spPr>
                        <a:xfrm>
                          <a:off x="0" y="0"/>
                          <a:ext cx="5970905" cy="635"/>
                        </a:xfrm>
                        <a:prstGeom prst="rect">
                          <a:avLst/>
                        </a:prstGeom>
                        <a:solidFill>
                          <a:prstClr val="white"/>
                        </a:solidFill>
                        <a:ln>
                          <a:noFill/>
                        </a:ln>
                      </wps:spPr>
                      <wps:txbx>
                        <w:txbxContent>
                          <w:p w14:paraId="123F09C7" w14:textId="25652585" w:rsidR="00AF750B" w:rsidRPr="00EC7441" w:rsidRDefault="00AF750B" w:rsidP="00AF750B">
                            <w:pPr>
                              <w:pStyle w:val="Caption"/>
                            </w:pPr>
                            <w:bookmarkStart w:id="177" w:name="_Toc167958139"/>
                            <w:r>
                              <w:t xml:space="preserve">Figure </w:t>
                            </w:r>
                            <w:r>
                              <w:fldChar w:fldCharType="begin"/>
                            </w:r>
                            <w:r>
                              <w:instrText xml:space="preserve"> SEQ Figure \* ARABIC </w:instrText>
                            </w:r>
                            <w:r>
                              <w:fldChar w:fldCharType="separate"/>
                            </w:r>
                            <w:r w:rsidR="00CA2235">
                              <w:rPr>
                                <w:noProof/>
                              </w:rPr>
                              <w:t>21</w:t>
                            </w:r>
                            <w:r>
                              <w:fldChar w:fldCharType="end"/>
                            </w:r>
                            <w:r>
                              <w:t>. Estimated MAOM-C saturation deficit</w:t>
                            </w:r>
                            <w:r w:rsidR="00EC7441">
                              <w:t xml:space="preserve"> </w:t>
                            </w:r>
                            <w:r w:rsidR="00EC7441" w:rsidRPr="001679BB">
                              <w:t>under different treatment combinations at topsoil and subsoil.</w:t>
                            </w:r>
                            <w:bookmarkEnd w:id="1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BDC7E1B" id="_x0000_s1055" type="#_x0000_t202" style="position:absolute;margin-left:0;margin-top:191.15pt;width:470.15pt;height:.05pt;z-index:251608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" stroked="f">
                <v:textbox style="mso-fit-shape-to-text:t" inset="0,0,0,0">
                  <w:txbxContent>
                    <w:p w14:paraId="123F09C7" w14:textId="25652585" w:rsidR="00AF750B" w:rsidRPr="00EC7441" w:rsidRDefault="00AF750B" w:rsidP="00AF750B">
                      <w:pPr>
                        <w:pStyle w:val="Caption"/>
                      </w:pPr>
                      <w:bookmarkStart w:id="190" w:name="_Toc167958139"/>
                      <w:r>
                        <w:t xml:space="preserve">Figure </w:t>
                      </w:r>
                      <w:r>
                        <w:fldChar w:fldCharType="begin"/>
                      </w:r>
                      <w:r>
                        <w:instrText xml:space="preserve"> SEQ Figure \* ARABIC </w:instrText>
                      </w:r>
                      <w:r>
                        <w:fldChar w:fldCharType="separate"/>
                      </w:r>
                      <w:r w:rsidR="00CA2235">
                        <w:rPr>
                          <w:noProof/>
                        </w:rPr>
                        <w:t>21</w:t>
                      </w:r>
                      <w:r>
                        <w:fldChar w:fldCharType="end"/>
                      </w:r>
                      <w:r>
                        <w:t>. Estimated MAOM-C saturation deficit</w:t>
                      </w:r>
                      <w:r w:rsidR="00EC7441">
                        <w:t xml:space="preserve"> </w:t>
                      </w:r>
                      <w:r w:rsidR="00EC7441" w:rsidRPr="001679BB">
                        <w:t>under different treatment combinations at topsoil and subsoil.</w:t>
                      </w:r>
                      <w:bookmarkEnd w:id="190"/>
                    </w:p>
                  </w:txbxContent>
                </v:textbox>
                <w10:wrap type="square"/>
              </v:shape>
            </w:pict>
          </mc:Fallback>
        </mc:AlternateContent>
      </w:r>
      <w:r w:rsidRPr="002247E6">
        <w:rPr>
          <w:rFonts w:ascii="Times New Roman" w:hAnsi="Times New Roman" w:cs="Times New Roman"/>
          <w:b/>
          <w:bCs/>
          <w:noProof/>
        </w:rPr>
        <w:drawing>
          <wp:anchor distT="0" distB="0" distL="114300" distR="114300" simplePos="0" relativeHeight="251571200" behindDoc="0" locked="0" layoutInCell="1" allowOverlap="1" wp14:anchorId="4A4435A8" wp14:editId="6EDF3A4A">
            <wp:simplePos x="0" y="0"/>
            <wp:positionH relativeFrom="column">
              <wp:posOffset>-97264</wp:posOffset>
            </wp:positionH>
            <wp:positionV relativeFrom="paragraph">
              <wp:posOffset>78740</wp:posOffset>
            </wp:positionV>
            <wp:extent cx="5970905" cy="1986280"/>
            <wp:effectExtent l="0" t="0" r="0" b="0"/>
            <wp:wrapSquare wrapText="bothSides"/>
            <wp:docPr id="1466323483" name="Picture 6"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323483" name="Picture 6" descr="A black background with white lines&#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70905" cy="1986280"/>
                    </a:xfrm>
                    <a:prstGeom prst="rect">
                      <a:avLst/>
                    </a:prstGeom>
                    <a:noFill/>
                  </pic:spPr>
                </pic:pic>
              </a:graphicData>
            </a:graphic>
            <wp14:sizeRelH relativeFrom="margin">
              <wp14:pctWidth>0</wp14:pctWidth>
            </wp14:sizeRelH>
            <wp14:sizeRelV relativeFrom="margin">
              <wp14:pctHeight>0</wp14:pctHeight>
            </wp14:sizeRelV>
          </wp:anchor>
        </w:drawing>
      </w:r>
    </w:p>
    <w:p w14:paraId="20FAFF41" w14:textId="7162D6CC" w:rsidR="008348BA" w:rsidRPr="002247E6" w:rsidRDefault="00340878" w:rsidP="00340878">
      <w:pPr>
        <w:rPr>
          <w:rFonts w:ascii="Times New Roman" w:hAnsi="Times New Roman" w:cs="Times New Roman"/>
        </w:rPr>
      </w:pPr>
      <w:r w:rsidRPr="002247E6">
        <w:rPr>
          <w:rFonts w:ascii="Times New Roman" w:hAnsi="Times New Roman" w:cs="Times New Roman"/>
        </w:rPr>
        <w:t>CT and NT denote the conventional and no-till treatments, respectively. NC, HV and WW denote no cover, hairy vetch, and winter wheat cover cropping treatments, respectively. Data represents mean ± standard errors. Means followed by different lower-case letters indicate significant differences between cropping treatments for each soil depth.</w:t>
      </w:r>
    </w:p>
    <w:p w14:paraId="581F264C" w14:textId="77777777" w:rsidR="008348BA" w:rsidRPr="002247E6" w:rsidRDefault="008348BA" w:rsidP="008348BA">
      <w:pPr>
        <w:spacing w:line="480" w:lineRule="auto"/>
        <w:rPr>
          <w:rFonts w:ascii="Times New Roman" w:hAnsi="Times New Roman" w:cs="Times New Roman"/>
        </w:rPr>
      </w:pPr>
    </w:p>
    <w:p w14:paraId="3E0D089A" w14:textId="77777777" w:rsidR="008348BA" w:rsidRPr="002247E6" w:rsidRDefault="008348BA" w:rsidP="008348BA">
      <w:pPr>
        <w:spacing w:line="480" w:lineRule="auto"/>
        <w:rPr>
          <w:rFonts w:ascii="Times New Roman" w:hAnsi="Times New Roman" w:cs="Times New Roman"/>
        </w:rPr>
      </w:pPr>
    </w:p>
    <w:p w14:paraId="150FD15E" w14:textId="77777777" w:rsidR="008348BA" w:rsidRPr="002247E6" w:rsidRDefault="008348BA" w:rsidP="008348BA">
      <w:pPr>
        <w:spacing w:line="480" w:lineRule="auto"/>
        <w:rPr>
          <w:rFonts w:ascii="Times New Roman" w:hAnsi="Times New Roman" w:cs="Times New Roman"/>
        </w:rPr>
      </w:pPr>
    </w:p>
    <w:p w14:paraId="1ADFB953" w14:textId="77777777" w:rsidR="008348BA" w:rsidRPr="002247E6" w:rsidRDefault="008348BA" w:rsidP="008348BA">
      <w:pPr>
        <w:spacing w:line="480" w:lineRule="auto"/>
        <w:rPr>
          <w:rFonts w:ascii="Times New Roman" w:hAnsi="Times New Roman" w:cs="Times New Roman"/>
        </w:rPr>
      </w:pPr>
    </w:p>
    <w:p w14:paraId="13D56525" w14:textId="77777777" w:rsidR="008348BA" w:rsidRPr="002247E6" w:rsidRDefault="008348BA" w:rsidP="008348BA">
      <w:pPr>
        <w:spacing w:line="480" w:lineRule="auto"/>
        <w:rPr>
          <w:rFonts w:ascii="Times New Roman" w:hAnsi="Times New Roman" w:cs="Times New Roman"/>
        </w:rPr>
      </w:pPr>
    </w:p>
    <w:p w14:paraId="7C95F48F" w14:textId="1A52F834" w:rsidR="008348BA" w:rsidRPr="002247E6" w:rsidRDefault="008348BA" w:rsidP="008348BA">
      <w:pPr>
        <w:spacing w:line="480" w:lineRule="auto"/>
        <w:rPr>
          <w:rFonts w:ascii="Times New Roman" w:hAnsi="Times New Roman" w:cs="Times New Roman"/>
        </w:rPr>
      </w:pPr>
    </w:p>
    <w:p w14:paraId="1FD41407" w14:textId="673E5DBE" w:rsidR="008348BA" w:rsidRPr="002247E6" w:rsidRDefault="008348BA" w:rsidP="008348BA">
      <w:pPr>
        <w:spacing w:line="480" w:lineRule="auto"/>
        <w:rPr>
          <w:rFonts w:ascii="Times New Roman" w:hAnsi="Times New Roman" w:cs="Times New Roman"/>
        </w:rPr>
      </w:pPr>
    </w:p>
    <w:p w14:paraId="2611109C" w14:textId="53057E6D" w:rsidR="008348BA" w:rsidRPr="002247E6" w:rsidRDefault="008348BA" w:rsidP="008348BA">
      <w:pPr>
        <w:spacing w:line="480" w:lineRule="auto"/>
        <w:rPr>
          <w:rFonts w:ascii="Times New Roman" w:hAnsi="Times New Roman" w:cs="Times New Roman"/>
        </w:rPr>
      </w:pPr>
    </w:p>
    <w:p w14:paraId="15584F34" w14:textId="77777777" w:rsidR="00232DB0" w:rsidRPr="002247E6" w:rsidRDefault="00232DB0" w:rsidP="008348BA">
      <w:pPr>
        <w:spacing w:line="480" w:lineRule="auto"/>
        <w:rPr>
          <w:rFonts w:ascii="Times New Roman" w:hAnsi="Times New Roman" w:cs="Times New Roman"/>
        </w:rPr>
      </w:pPr>
    </w:p>
    <w:p w14:paraId="77B6EFC2" w14:textId="77777777" w:rsidR="008348BA" w:rsidRPr="002247E6" w:rsidRDefault="008348BA" w:rsidP="008348BA">
      <w:pPr>
        <w:spacing w:line="480" w:lineRule="auto"/>
        <w:rPr>
          <w:rFonts w:ascii="Times New Roman" w:hAnsi="Times New Roman" w:cs="Times New Roman"/>
        </w:rPr>
      </w:pPr>
    </w:p>
    <w:p w14:paraId="4CB61953" w14:textId="77777777" w:rsidR="006416FF" w:rsidRPr="002247E6" w:rsidRDefault="006416FF" w:rsidP="00232DB0">
      <w:pPr>
        <w:rPr>
          <w:rFonts w:ascii="Times New Roman" w:hAnsi="Times New Roman" w:cs="Times New Roman"/>
          <w:b/>
          <w:bCs/>
        </w:rPr>
        <w:sectPr w:rsidR="006416FF" w:rsidRPr="002247E6" w:rsidSect="004C7402">
          <w:pgSz w:w="12240" w:h="15840"/>
          <w:pgMar w:top="1440" w:right="1440" w:bottom="1440" w:left="1440" w:header="720" w:footer="720" w:gutter="0"/>
          <w:cols w:space="720"/>
          <w:docGrid w:linePitch="360"/>
        </w:sectPr>
      </w:pPr>
    </w:p>
    <w:p w14:paraId="111C473A" w14:textId="7F93BBAC" w:rsidR="00340878" w:rsidRPr="002247E6" w:rsidRDefault="002247E6" w:rsidP="00340878">
      <w:pPr>
        <w:rPr>
          <w:rFonts w:ascii="Times New Roman" w:hAnsi="Times New Roman" w:cs="Times New Roman"/>
        </w:rPr>
      </w:pPr>
      <w:r w:rsidRPr="002247E6">
        <w:rPr>
          <w:noProof/>
        </w:rPr>
        <w:lastRenderedPageBreak/>
        <mc:AlternateContent>
          <mc:Choice Requires="wps">
            <w:drawing>
              <wp:anchor distT="0" distB="0" distL="114300" distR="114300" simplePos="0" relativeHeight="251611136" behindDoc="0" locked="0" layoutInCell="1" allowOverlap="1" wp14:anchorId="30DD8FBB" wp14:editId="05AEBB45">
                <wp:simplePos x="0" y="0"/>
                <wp:positionH relativeFrom="column">
                  <wp:posOffset>-4730</wp:posOffset>
                </wp:positionH>
                <wp:positionV relativeFrom="page">
                  <wp:posOffset>4986677</wp:posOffset>
                </wp:positionV>
                <wp:extent cx="7867650" cy="327660"/>
                <wp:effectExtent l="0" t="0" r="0" b="0"/>
                <wp:wrapTopAndBottom/>
                <wp:docPr id="1698956965" name="Text Box 1"/>
                <wp:cNvGraphicFramePr/>
                <a:graphic xmlns:a="http://schemas.openxmlformats.org/drawingml/2006/main">
                  <a:graphicData uri="http://schemas.microsoft.com/office/word/2010/wordprocessingShape">
                    <wps:wsp>
                      <wps:cNvSpPr txBox="1"/>
                      <wps:spPr>
                        <a:xfrm>
                          <a:off x="0" y="0"/>
                          <a:ext cx="7867650" cy="327660"/>
                        </a:xfrm>
                        <a:prstGeom prst="rect">
                          <a:avLst/>
                        </a:prstGeom>
                        <a:solidFill>
                          <a:prstClr val="white"/>
                        </a:solidFill>
                        <a:ln>
                          <a:noFill/>
                        </a:ln>
                      </wps:spPr>
                      <wps:txbx>
                        <w:txbxContent>
                          <w:p w14:paraId="46728DFE" w14:textId="68F2E66A" w:rsidR="00EC7441" w:rsidRPr="00070EF8" w:rsidRDefault="00EC7441" w:rsidP="00EC7441">
                            <w:pPr>
                              <w:pStyle w:val="Caption"/>
                              <w:rPr>
                                <w:rFonts w:cs="Times New Roman"/>
                                <w:noProof/>
                              </w:rPr>
                            </w:pPr>
                            <w:bookmarkStart w:id="178" w:name="_Toc167958140"/>
                            <w:r>
                              <w:t xml:space="preserve">Figure </w:t>
                            </w:r>
                            <w:r>
                              <w:fldChar w:fldCharType="begin"/>
                            </w:r>
                            <w:r>
                              <w:instrText xml:space="preserve"> SEQ Figure \* ARABIC </w:instrText>
                            </w:r>
                            <w:r>
                              <w:fldChar w:fldCharType="separate"/>
                            </w:r>
                            <w:r w:rsidR="00CA2235">
                              <w:rPr>
                                <w:noProof/>
                              </w:rPr>
                              <w:t>22</w:t>
                            </w:r>
                            <w:r>
                              <w:fldChar w:fldCharType="end"/>
                            </w:r>
                            <w:r>
                              <w:t>. CN ratio of MAOM-C</w:t>
                            </w:r>
                            <w:r w:rsidRPr="00196B8D">
                              <w:rPr>
                                <w:vertAlign w:val="subscript"/>
                              </w:rPr>
                              <w:t>total</w:t>
                            </w:r>
                            <w:r>
                              <w:t xml:space="preserve"> and POM-C</w:t>
                            </w:r>
                            <w:r w:rsidRPr="00196B8D">
                              <w:rPr>
                                <w:vertAlign w:val="subscript"/>
                              </w:rPr>
                              <w:t>total</w:t>
                            </w:r>
                            <w:r>
                              <w:t xml:space="preserve"> </w:t>
                            </w:r>
                            <w:r w:rsidR="00196B8D" w:rsidRPr="00196B8D">
                              <w:t>under different treatment combinations at topsoil and subsoil.</w:t>
                            </w:r>
                            <w:bookmarkEnd w:id="17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DD8FBB" id="_x0000_s1056" type="#_x0000_t202" style="position:absolute;margin-left:-.35pt;margin-top:392.65pt;width:619.5pt;height:25.8pt;z-index:25161113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" stroked="f">
                <v:textbox style="mso-fit-shape-to-text:t" inset="0,0,0,0">
                  <w:txbxContent>
                    <w:p w14:paraId="46728DFE" w14:textId="68F2E66A" w:rsidR="00EC7441" w:rsidRPr="00070EF8" w:rsidRDefault="00EC7441" w:rsidP="00EC7441">
                      <w:pPr>
                        <w:pStyle w:val="Caption"/>
                        <w:rPr>
                          <w:rFonts w:cs="Times New Roman"/>
                          <w:noProof/>
                        </w:rPr>
                      </w:pPr>
                      <w:bookmarkStart w:id="192" w:name="_Toc167958140"/>
                      <w:r>
                        <w:t xml:space="preserve">Figure </w:t>
                      </w:r>
                      <w:r>
                        <w:fldChar w:fldCharType="begin"/>
                      </w:r>
                      <w:r>
                        <w:instrText xml:space="preserve"> SEQ Figure \* ARABIC </w:instrText>
                      </w:r>
                      <w:r>
                        <w:fldChar w:fldCharType="separate"/>
                      </w:r>
                      <w:r w:rsidR="00CA2235">
                        <w:rPr>
                          <w:noProof/>
                        </w:rPr>
                        <w:t>22</w:t>
                      </w:r>
                      <w:r>
                        <w:fldChar w:fldCharType="end"/>
                      </w:r>
                      <w:r>
                        <w:t>. CN ratio of MAOM-C</w:t>
                      </w:r>
                      <w:r w:rsidRPr="00196B8D">
                        <w:rPr>
                          <w:vertAlign w:val="subscript"/>
                        </w:rPr>
                        <w:t>total</w:t>
                      </w:r>
                      <w:r>
                        <w:t xml:space="preserve"> and POM-C</w:t>
                      </w:r>
                      <w:r w:rsidRPr="00196B8D">
                        <w:rPr>
                          <w:vertAlign w:val="subscript"/>
                        </w:rPr>
                        <w:t>total</w:t>
                      </w:r>
                      <w:r>
                        <w:t xml:space="preserve"> </w:t>
                      </w:r>
                      <w:r w:rsidR="00196B8D" w:rsidRPr="00196B8D">
                        <w:t>under different treatment combinations at topsoil and subsoil.</w:t>
                      </w:r>
                      <w:bookmarkEnd w:id="192"/>
                    </w:p>
                  </w:txbxContent>
                </v:textbox>
                <w10:wrap type="topAndBottom" anchory="page"/>
              </v:shape>
            </w:pict>
          </mc:Fallback>
        </mc:AlternateContent>
      </w:r>
      <w:r w:rsidR="00340878" w:rsidRPr="002247E6">
        <w:rPr>
          <w:rFonts w:ascii="Times New Roman" w:hAnsi="Times New Roman" w:cs="Times New Roman"/>
          <w:noProof/>
        </w:rPr>
        <w:drawing>
          <wp:anchor distT="0" distB="0" distL="114300" distR="114300" simplePos="0" relativeHeight="251574272" behindDoc="0" locked="0" layoutInCell="1" allowOverlap="1" wp14:anchorId="549C3025" wp14:editId="06C2B81C">
            <wp:simplePos x="0" y="0"/>
            <wp:positionH relativeFrom="column">
              <wp:posOffset>0</wp:posOffset>
            </wp:positionH>
            <wp:positionV relativeFrom="page">
              <wp:posOffset>963690</wp:posOffset>
            </wp:positionV>
            <wp:extent cx="6177280" cy="3850005"/>
            <wp:effectExtent l="0" t="0" r="0" b="0"/>
            <wp:wrapTopAndBottom/>
            <wp:docPr id="1565264441" name="Picture 7"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64441" name="Picture 7" descr="A black background with white lines&#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77280" cy="3850005"/>
                    </a:xfrm>
                    <a:prstGeom prst="rect">
                      <a:avLst/>
                    </a:prstGeom>
                    <a:noFill/>
                  </pic:spPr>
                </pic:pic>
              </a:graphicData>
            </a:graphic>
            <wp14:sizeRelH relativeFrom="margin">
              <wp14:pctWidth>0</wp14:pctWidth>
            </wp14:sizeRelH>
            <wp14:sizeRelV relativeFrom="margin">
              <wp14:pctHeight>0</wp14:pctHeight>
            </wp14:sizeRelV>
          </wp:anchor>
        </w:drawing>
      </w:r>
      <w:r w:rsidR="00340878" w:rsidRPr="002247E6">
        <w:rPr>
          <w:rFonts w:ascii="Times New Roman" w:hAnsi="Times New Roman" w:cs="Times New Roman"/>
        </w:rPr>
        <w:t>CT and NT denote the conventional and no-till treatments, respectively. NC, HV and WW denote no cover, hairy vetch, and winter wheat cover cropping treatments, respectively. Data represents mean ± standard errors. Means followed by different lower-case letters indicate significant differences between cropping treatments for each soil depth.</w:t>
      </w:r>
    </w:p>
    <w:p w14:paraId="00F6594D" w14:textId="5AD659E4" w:rsidR="006416FF" w:rsidRPr="002247E6" w:rsidRDefault="006416FF" w:rsidP="00EC7441">
      <w:pPr>
        <w:rPr>
          <w:rFonts w:ascii="Times New Roman" w:hAnsi="Times New Roman" w:cs="Times New Roman"/>
        </w:rPr>
        <w:sectPr w:rsidR="006416FF" w:rsidRPr="002247E6" w:rsidSect="004C7402">
          <w:pgSz w:w="15840" w:h="12240" w:orient="landscape"/>
          <w:pgMar w:top="1440" w:right="1440" w:bottom="1440" w:left="1440" w:header="720" w:footer="720" w:gutter="0"/>
          <w:cols w:space="720"/>
          <w:docGrid w:linePitch="360"/>
        </w:sectPr>
      </w:pPr>
    </w:p>
    <w:p w14:paraId="32752220" w14:textId="45852C09" w:rsidR="00340878" w:rsidRPr="002247E6" w:rsidRDefault="002247E6" w:rsidP="00340878">
      <w:pPr>
        <w:rPr>
          <w:rFonts w:ascii="Times New Roman" w:hAnsi="Times New Roman" w:cs="Times New Roman"/>
        </w:rPr>
      </w:pPr>
      <w:r w:rsidRPr="002247E6">
        <w:rPr>
          <w:noProof/>
        </w:rPr>
        <w:lastRenderedPageBreak/>
        <mc:AlternateContent>
          <mc:Choice Requires="wps">
            <w:drawing>
              <wp:anchor distT="0" distB="0" distL="114300" distR="114300" simplePos="0" relativeHeight="251614208" behindDoc="0" locked="0" layoutInCell="1" allowOverlap="1" wp14:anchorId="6F3CC14A" wp14:editId="4405F0D8">
                <wp:simplePos x="0" y="0"/>
                <wp:positionH relativeFrom="column">
                  <wp:posOffset>0</wp:posOffset>
                </wp:positionH>
                <wp:positionV relativeFrom="page">
                  <wp:posOffset>5706110</wp:posOffset>
                </wp:positionV>
                <wp:extent cx="8178800" cy="502920"/>
                <wp:effectExtent l="0" t="0" r="0" b="0"/>
                <wp:wrapTopAndBottom/>
                <wp:docPr id="1742872524" name="Text Box 1"/>
                <wp:cNvGraphicFramePr/>
                <a:graphic xmlns:a="http://schemas.openxmlformats.org/drawingml/2006/main">
                  <a:graphicData uri="http://schemas.microsoft.com/office/word/2010/wordprocessingShape">
                    <wps:wsp>
                      <wps:cNvSpPr txBox="1"/>
                      <wps:spPr>
                        <a:xfrm>
                          <a:off x="0" y="0"/>
                          <a:ext cx="8178800" cy="502920"/>
                        </a:xfrm>
                        <a:prstGeom prst="rect">
                          <a:avLst/>
                        </a:prstGeom>
                        <a:solidFill>
                          <a:prstClr val="white"/>
                        </a:solidFill>
                        <a:ln>
                          <a:noFill/>
                        </a:ln>
                      </wps:spPr>
                      <wps:txbx>
                        <w:txbxContent>
                          <w:p w14:paraId="63FEA4AD" w14:textId="66364EE0" w:rsidR="00196B8D" w:rsidRPr="0029285A" w:rsidRDefault="007C1250" w:rsidP="00196B8D">
                            <w:pPr>
                              <w:pStyle w:val="Caption"/>
                            </w:pPr>
                            <w:bookmarkStart w:id="179" w:name="_Toc167958141"/>
                            <w:r w:rsidRPr="0029285A">
                              <w:t xml:space="preserve">Supplementary </w:t>
                            </w:r>
                            <w:r w:rsidR="00196B8D" w:rsidRPr="0029285A">
                              <w:t xml:space="preserve">Figure </w:t>
                            </w:r>
                            <w:r w:rsidR="00196B8D" w:rsidRPr="0029285A">
                              <w:fldChar w:fldCharType="begin"/>
                            </w:r>
                            <w:r w:rsidR="00196B8D" w:rsidRPr="0029285A">
                              <w:instrText xml:space="preserve"> SEQ Figure \* ARABIC </w:instrText>
                            </w:r>
                            <w:r w:rsidR="00196B8D" w:rsidRPr="0029285A">
                              <w:fldChar w:fldCharType="separate"/>
                            </w:r>
                            <w:r w:rsidR="00CA2235" w:rsidRPr="0029285A">
                              <w:rPr>
                                <w:noProof/>
                              </w:rPr>
                              <w:t>23</w:t>
                            </w:r>
                            <w:r w:rsidR="00196B8D" w:rsidRPr="0029285A">
                              <w:fldChar w:fldCharType="end"/>
                            </w:r>
                            <w:r w:rsidR="00196B8D" w:rsidRPr="0029285A">
                              <w:t>. POM-C</w:t>
                            </w:r>
                            <w:r w:rsidR="00196B8D" w:rsidRPr="0029285A">
                              <w:rPr>
                                <w:vertAlign w:val="subscript"/>
                              </w:rPr>
                              <w:t>total</w:t>
                            </w:r>
                            <w:r w:rsidR="00196B8D" w:rsidRPr="0029285A">
                              <w:t xml:space="preserve"> (a,b) and MAOM-C</w:t>
                            </w:r>
                            <w:r w:rsidR="00196B8D" w:rsidRPr="0029285A">
                              <w:rPr>
                                <w:vertAlign w:val="subscript"/>
                              </w:rPr>
                              <w:t>total</w:t>
                            </w:r>
                            <w:r w:rsidR="00196B8D" w:rsidRPr="0029285A">
                              <w:t xml:space="preserve"> (c,d) CN ratio over the course of incubation experiment as a function of soil depth (a</w:t>
                            </w:r>
                            <w:r w:rsidR="008F4EB1" w:rsidRPr="0029285A">
                              <w:t>,</w:t>
                            </w:r>
                            <w:r w:rsidR="00196B8D" w:rsidRPr="0029285A">
                              <w:t xml:space="preserve">c) and </w:t>
                            </w:r>
                            <w:r w:rsidR="008F4EB1" w:rsidRPr="0029285A">
                              <w:t>across</w:t>
                            </w:r>
                            <w:r w:rsidR="00196B8D" w:rsidRPr="0029285A">
                              <w:t xml:space="preserve"> agricultural treatment combinations </w:t>
                            </w:r>
                            <w:r w:rsidR="008F4EB1" w:rsidRPr="0029285A">
                              <w:t xml:space="preserve">at topsoil and subsoil </w:t>
                            </w:r>
                            <w:r w:rsidR="00196B8D" w:rsidRPr="0029285A">
                              <w:t>(b,d).</w:t>
                            </w:r>
                            <w:bookmarkEnd w:id="1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F3CC14A" id="_x0000_s1057" type="#_x0000_t202" style="position:absolute;margin-left:0;margin-top:449.3pt;width:644pt;height:39.6pt;z-index:2516142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" stroked="f">
                <v:textbox style="mso-fit-shape-to-text:t" inset="0,0,0,0">
                  <w:txbxContent>
                    <w:p w14:paraId="63FEA4AD" w14:textId="66364EE0" w:rsidR="00196B8D" w:rsidRPr="0029285A" w:rsidRDefault="007C1250" w:rsidP="00196B8D">
                      <w:pPr>
                        <w:pStyle w:val="Caption"/>
                      </w:pPr>
                      <w:bookmarkStart w:id="194" w:name="_Toc167958141"/>
                      <w:r w:rsidRPr="0029285A">
                        <w:t xml:space="preserve">Supplementary </w:t>
                      </w:r>
                      <w:r w:rsidR="00196B8D" w:rsidRPr="0029285A">
                        <w:t xml:space="preserve">Figure </w:t>
                      </w:r>
                      <w:r w:rsidR="00196B8D" w:rsidRPr="0029285A">
                        <w:fldChar w:fldCharType="begin"/>
                      </w:r>
                      <w:r w:rsidR="00196B8D" w:rsidRPr="0029285A">
                        <w:instrText xml:space="preserve"> SEQ Figure \* ARABIC </w:instrText>
                      </w:r>
                      <w:r w:rsidR="00196B8D" w:rsidRPr="0029285A">
                        <w:fldChar w:fldCharType="separate"/>
                      </w:r>
                      <w:r w:rsidR="00CA2235" w:rsidRPr="0029285A">
                        <w:rPr>
                          <w:noProof/>
                        </w:rPr>
                        <w:t>23</w:t>
                      </w:r>
                      <w:r w:rsidR="00196B8D" w:rsidRPr="0029285A">
                        <w:fldChar w:fldCharType="end"/>
                      </w:r>
                      <w:r w:rsidR="00196B8D" w:rsidRPr="0029285A">
                        <w:t>. POM-C</w:t>
                      </w:r>
                      <w:r w:rsidR="00196B8D" w:rsidRPr="0029285A">
                        <w:rPr>
                          <w:vertAlign w:val="subscript"/>
                        </w:rPr>
                        <w:t>total</w:t>
                      </w:r>
                      <w:r w:rsidR="00196B8D" w:rsidRPr="0029285A">
                        <w:t xml:space="preserve"> (a,b) and MAOM-C</w:t>
                      </w:r>
                      <w:r w:rsidR="00196B8D" w:rsidRPr="0029285A">
                        <w:rPr>
                          <w:vertAlign w:val="subscript"/>
                        </w:rPr>
                        <w:t>total</w:t>
                      </w:r>
                      <w:r w:rsidR="00196B8D" w:rsidRPr="0029285A">
                        <w:t xml:space="preserve"> (c,d) CN ratio over the course of incubation experiment as a function of soil depth (a</w:t>
                      </w:r>
                      <w:r w:rsidR="008F4EB1" w:rsidRPr="0029285A">
                        <w:t>,</w:t>
                      </w:r>
                      <w:r w:rsidR="00196B8D" w:rsidRPr="0029285A">
                        <w:t xml:space="preserve">c) and </w:t>
                      </w:r>
                      <w:r w:rsidR="008F4EB1" w:rsidRPr="0029285A">
                        <w:t>across</w:t>
                      </w:r>
                      <w:r w:rsidR="00196B8D" w:rsidRPr="0029285A">
                        <w:t xml:space="preserve"> agricultural treatment combinations </w:t>
                      </w:r>
                      <w:r w:rsidR="008F4EB1" w:rsidRPr="0029285A">
                        <w:t xml:space="preserve">at topsoil and subsoil </w:t>
                      </w:r>
                      <w:r w:rsidR="00196B8D" w:rsidRPr="0029285A">
                        <w:t>(b,d).</w:t>
                      </w:r>
                      <w:bookmarkEnd w:id="194"/>
                    </w:p>
                  </w:txbxContent>
                </v:textbox>
                <w10:wrap type="topAndBottom" anchory="page"/>
              </v:shape>
            </w:pict>
          </mc:Fallback>
        </mc:AlternateContent>
      </w:r>
      <w:r w:rsidRPr="002247E6">
        <w:rPr>
          <w:rFonts w:ascii="Times New Roman" w:hAnsi="Times New Roman" w:cs="Times New Roman"/>
          <w:noProof/>
        </w:rPr>
        <mc:AlternateContent>
          <mc:Choice Requires="wpg">
            <w:drawing>
              <wp:anchor distT="0" distB="0" distL="114300" distR="114300" simplePos="0" relativeHeight="251577344" behindDoc="0" locked="0" layoutInCell="1" allowOverlap="1" wp14:anchorId="53BBECAE" wp14:editId="28B5559E">
                <wp:simplePos x="0" y="0"/>
                <wp:positionH relativeFrom="column">
                  <wp:posOffset>1281058</wp:posOffset>
                </wp:positionH>
                <wp:positionV relativeFrom="page">
                  <wp:posOffset>891956</wp:posOffset>
                </wp:positionV>
                <wp:extent cx="5212715" cy="4809490"/>
                <wp:effectExtent l="0" t="0" r="6985" b="0"/>
                <wp:wrapTopAndBottom/>
                <wp:docPr id="759491743" name="Group 13"/>
                <wp:cNvGraphicFramePr/>
                <a:graphic xmlns:a="http://schemas.openxmlformats.org/drawingml/2006/main">
                  <a:graphicData uri="http://schemas.microsoft.com/office/word/2010/wordprocessingGroup">
                    <wpg:wgp>
                      <wpg:cNvGrpSpPr/>
                      <wpg:grpSpPr>
                        <a:xfrm>
                          <a:off x="0" y="0"/>
                          <a:ext cx="5212715" cy="4809490"/>
                          <a:chOff x="0" y="0"/>
                          <a:chExt cx="5039000" cy="4701653"/>
                        </a:xfrm>
                      </wpg:grpSpPr>
                      <pic:pic xmlns:pic="http://schemas.openxmlformats.org/drawingml/2006/picture">
                        <pic:nvPicPr>
                          <pic:cNvPr id="1839621395" name="Picture 2"/>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122830" y="2415653"/>
                            <a:ext cx="4916170" cy="2286000"/>
                          </a:xfrm>
                          <a:prstGeom prst="rect">
                            <a:avLst/>
                          </a:prstGeom>
                          <a:noFill/>
                        </pic:spPr>
                      </pic:pic>
                      <pic:pic xmlns:pic="http://schemas.openxmlformats.org/drawingml/2006/picture">
                        <pic:nvPicPr>
                          <pic:cNvPr id="1789905419" name="Picture 3"/>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122830" y="40943"/>
                            <a:ext cx="4916170" cy="2377440"/>
                          </a:xfrm>
                          <a:prstGeom prst="rect">
                            <a:avLst/>
                          </a:prstGeom>
                          <a:noFill/>
                        </pic:spPr>
                      </pic:pic>
                      <wps:wsp>
                        <wps:cNvPr id="1879474" name="Text Box 2"/>
                        <wps:cNvSpPr txBox="1">
                          <a:spLocks noChangeArrowheads="1"/>
                        </wps:cNvSpPr>
                        <wps:spPr bwMode="auto">
                          <a:xfrm>
                            <a:off x="122830" y="0"/>
                            <a:ext cx="476250" cy="275590"/>
                          </a:xfrm>
                          <a:prstGeom prst="rect">
                            <a:avLst/>
                          </a:prstGeom>
                          <a:noFill/>
                          <a:ln w="9525">
                            <a:noFill/>
                            <a:miter lim="800000"/>
                            <a:headEnd/>
                            <a:tailEnd/>
                          </a:ln>
                        </wps:spPr>
                        <wps:txbx>
                          <w:txbxContent>
                            <w:p w14:paraId="4B81A9C6" w14:textId="77777777" w:rsidR="007742EB" w:rsidRPr="00A25C0A" w:rsidRDefault="007742EB" w:rsidP="007742EB">
                              <w:pPr>
                                <w:rPr>
                                  <w:rFonts w:ascii="Times New Roman" w:hAnsi="Times New Roman" w:cs="Times New Roman"/>
                                </w:rPr>
                              </w:pPr>
                              <w:r w:rsidRPr="00A25C0A">
                                <w:rPr>
                                  <w:rFonts w:ascii="Times New Roman" w:hAnsi="Times New Roman" w:cs="Times New Roman"/>
                                </w:rPr>
                                <w:t>(a)</w:t>
                              </w:r>
                            </w:p>
                          </w:txbxContent>
                        </wps:txbx>
                        <wps:bodyPr rot="0" vert="horz" wrap="square" lIns="91440" tIns="45720" rIns="91440" bIns="45720" anchor="t" anchorCtr="0">
                          <a:noAutofit/>
                        </wps:bodyPr>
                      </wps:wsp>
                      <wps:wsp>
                        <wps:cNvPr id="1480754310" name="Text Box 2"/>
                        <wps:cNvSpPr txBox="1">
                          <a:spLocks noChangeArrowheads="1"/>
                        </wps:cNvSpPr>
                        <wps:spPr bwMode="auto">
                          <a:xfrm>
                            <a:off x="1596788" y="13647"/>
                            <a:ext cx="476250" cy="275590"/>
                          </a:xfrm>
                          <a:prstGeom prst="rect">
                            <a:avLst/>
                          </a:prstGeom>
                          <a:noFill/>
                          <a:ln w="9525">
                            <a:noFill/>
                            <a:miter lim="800000"/>
                            <a:headEnd/>
                            <a:tailEnd/>
                          </a:ln>
                        </wps:spPr>
                        <wps:txbx>
                          <w:txbxContent>
                            <w:p w14:paraId="61D0C60A" w14:textId="77777777" w:rsidR="007742EB" w:rsidRPr="00A25C0A" w:rsidRDefault="007742EB" w:rsidP="007742EB">
                              <w:pPr>
                                <w:rPr>
                                  <w:rFonts w:ascii="Times New Roman" w:hAnsi="Times New Roman" w:cs="Times New Roman"/>
                                </w:rPr>
                              </w:pPr>
                              <w:r w:rsidRPr="00A25C0A">
                                <w:rPr>
                                  <w:rFonts w:ascii="Times New Roman" w:hAnsi="Times New Roman" w:cs="Times New Roman"/>
                                </w:rPr>
                                <w:t>(</w:t>
                              </w:r>
                              <w:r>
                                <w:rPr>
                                  <w:rFonts w:ascii="Times New Roman" w:hAnsi="Times New Roman" w:cs="Times New Roman"/>
                                </w:rPr>
                                <w:t>b</w:t>
                              </w:r>
                              <w:r w:rsidRPr="00A25C0A">
                                <w:rPr>
                                  <w:rFonts w:ascii="Times New Roman" w:hAnsi="Times New Roman" w:cs="Times New Roman"/>
                                </w:rPr>
                                <w:t>)</w:t>
                              </w:r>
                            </w:p>
                          </w:txbxContent>
                        </wps:txbx>
                        <wps:bodyPr rot="0" vert="horz" wrap="square" lIns="91440" tIns="45720" rIns="91440" bIns="45720" anchor="t" anchorCtr="0">
                          <a:noAutofit/>
                        </wps:bodyPr>
                      </wps:wsp>
                      <wps:wsp>
                        <wps:cNvPr id="934239401" name="Text Box 2"/>
                        <wps:cNvSpPr txBox="1">
                          <a:spLocks noChangeArrowheads="1"/>
                        </wps:cNvSpPr>
                        <wps:spPr bwMode="auto">
                          <a:xfrm>
                            <a:off x="0" y="2511188"/>
                            <a:ext cx="476250" cy="275590"/>
                          </a:xfrm>
                          <a:prstGeom prst="rect">
                            <a:avLst/>
                          </a:prstGeom>
                          <a:noFill/>
                          <a:ln w="9525">
                            <a:noFill/>
                            <a:miter lim="800000"/>
                            <a:headEnd/>
                            <a:tailEnd/>
                          </a:ln>
                        </wps:spPr>
                        <wps:txbx>
                          <w:txbxContent>
                            <w:p w14:paraId="60B36793" w14:textId="1A520A30" w:rsidR="007742EB" w:rsidRPr="00A25C0A" w:rsidRDefault="007742EB" w:rsidP="007742EB">
                              <w:pPr>
                                <w:rPr>
                                  <w:rFonts w:ascii="Times New Roman" w:hAnsi="Times New Roman" w:cs="Times New Roman"/>
                                </w:rPr>
                              </w:pPr>
                              <w:r w:rsidRPr="00A25C0A">
                                <w:rPr>
                                  <w:rFonts w:ascii="Times New Roman" w:hAnsi="Times New Roman" w:cs="Times New Roman"/>
                                </w:rPr>
                                <w:t>(</w:t>
                              </w:r>
                              <w:r>
                                <w:rPr>
                                  <w:rFonts w:ascii="Times New Roman" w:hAnsi="Times New Roman" w:cs="Times New Roman"/>
                                </w:rPr>
                                <w:t>c</w:t>
                              </w:r>
                              <w:r w:rsidRPr="00A25C0A">
                                <w:rPr>
                                  <w:rFonts w:ascii="Times New Roman" w:hAnsi="Times New Roman" w:cs="Times New Roman"/>
                                </w:rPr>
                                <w:t>)</w:t>
                              </w:r>
                            </w:p>
                          </w:txbxContent>
                        </wps:txbx>
                        <wps:bodyPr rot="0" vert="horz" wrap="square" lIns="91440" tIns="45720" rIns="91440" bIns="45720" anchor="t" anchorCtr="0">
                          <a:noAutofit/>
                        </wps:bodyPr>
                      </wps:wsp>
                      <wps:wsp>
                        <wps:cNvPr id="603042640" name="Text Box 2"/>
                        <wps:cNvSpPr txBox="1">
                          <a:spLocks noChangeArrowheads="1"/>
                        </wps:cNvSpPr>
                        <wps:spPr bwMode="auto">
                          <a:xfrm>
                            <a:off x="1364776" y="2442949"/>
                            <a:ext cx="476250" cy="275590"/>
                          </a:xfrm>
                          <a:prstGeom prst="rect">
                            <a:avLst/>
                          </a:prstGeom>
                          <a:noFill/>
                          <a:ln w="9525">
                            <a:noFill/>
                            <a:miter lim="800000"/>
                            <a:headEnd/>
                            <a:tailEnd/>
                          </a:ln>
                        </wps:spPr>
                        <wps:txbx>
                          <w:txbxContent>
                            <w:p w14:paraId="33B1F54E" w14:textId="016928D1" w:rsidR="007742EB" w:rsidRPr="00A25C0A" w:rsidRDefault="007742EB" w:rsidP="007742EB">
                              <w:pPr>
                                <w:rPr>
                                  <w:rFonts w:ascii="Times New Roman" w:hAnsi="Times New Roman" w:cs="Times New Roman"/>
                                </w:rPr>
                              </w:pPr>
                              <w:r w:rsidRPr="00A25C0A">
                                <w:rPr>
                                  <w:rFonts w:ascii="Times New Roman" w:hAnsi="Times New Roman" w:cs="Times New Roman"/>
                                </w:rPr>
                                <w:t>(</w:t>
                              </w:r>
                              <w:r>
                                <w:rPr>
                                  <w:rFonts w:ascii="Times New Roman" w:hAnsi="Times New Roman" w:cs="Times New Roman"/>
                                </w:rPr>
                                <w:t>d</w:t>
                              </w:r>
                              <w:r w:rsidRPr="00A25C0A">
                                <w:rPr>
                                  <w:rFonts w:ascii="Times New Roman" w:hAnsi="Times New Roman" w:cs="Times New Roman"/>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3BBECAE" id="Group 13" o:spid="_x0000_s1058" style="position:absolute;margin-left:100.85pt;margin-top:70.25pt;width:410.45pt;height:378.7pt;z-index:251577344;mso-position-vertical-relative:page;mso-width-relative:margin;mso-height-relative:margin" coordsize="50390,47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">
                <v:shape id="Picture 2" o:spid="_x0000_s1059" type="#_x0000_t75" style="position:absolute;left:1228;top:24156;width:49162;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">
                  <v:imagedata r:id="rId50" o:title=""/>
                </v:shape>
                <v:shape id="Picture 3" o:spid="_x0000_s1060" type="#_x0000_t75" style="position:absolute;left:1228;top:409;width:49162;height:23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">
                  <v:imagedata r:id="rId51" o:title=""/>
                </v:shape>
                <v:shape id="_x0000_s1061" type="#_x0000_t202" style="position:absolute;left:1228;width:4762;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" filled="f" stroked="f">
                  <v:textbox>
                    <w:txbxContent>
                      <w:p w14:paraId="4B81A9C6" w14:textId="77777777" w:rsidR="007742EB" w:rsidRPr="00A25C0A" w:rsidRDefault="007742EB" w:rsidP="007742EB">
                        <w:pPr>
                          <w:rPr>
                            <w:rFonts w:ascii="Times New Roman" w:hAnsi="Times New Roman" w:cs="Times New Roman"/>
                          </w:rPr>
                        </w:pPr>
                        <w:r w:rsidRPr="00A25C0A">
                          <w:rPr>
                            <w:rFonts w:ascii="Times New Roman" w:hAnsi="Times New Roman" w:cs="Times New Roman"/>
                          </w:rPr>
                          <w:t>(a)</w:t>
                        </w:r>
                      </w:p>
                    </w:txbxContent>
                  </v:textbox>
                </v:shape>
                <v:shape id="_x0000_s1062" type="#_x0000_t202" style="position:absolute;left:15967;top:136;width:4763;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" filled="f" stroked="f">
                  <v:textbox>
                    <w:txbxContent>
                      <w:p w14:paraId="61D0C60A" w14:textId="77777777" w:rsidR="007742EB" w:rsidRPr="00A25C0A" w:rsidRDefault="007742EB" w:rsidP="007742EB">
                        <w:pPr>
                          <w:rPr>
                            <w:rFonts w:ascii="Times New Roman" w:hAnsi="Times New Roman" w:cs="Times New Roman"/>
                          </w:rPr>
                        </w:pPr>
                        <w:r w:rsidRPr="00A25C0A">
                          <w:rPr>
                            <w:rFonts w:ascii="Times New Roman" w:hAnsi="Times New Roman" w:cs="Times New Roman"/>
                          </w:rPr>
                          <w:t>(</w:t>
                        </w:r>
                        <w:r>
                          <w:rPr>
                            <w:rFonts w:ascii="Times New Roman" w:hAnsi="Times New Roman" w:cs="Times New Roman"/>
                          </w:rPr>
                          <w:t>b</w:t>
                        </w:r>
                        <w:r w:rsidRPr="00A25C0A">
                          <w:rPr>
                            <w:rFonts w:ascii="Times New Roman" w:hAnsi="Times New Roman" w:cs="Times New Roman"/>
                          </w:rPr>
                          <w:t>)</w:t>
                        </w:r>
                      </w:p>
                    </w:txbxContent>
                  </v:textbox>
                </v:shape>
                <v:shape id="_x0000_s1063" type="#_x0000_t202" style="position:absolute;top:25111;width:4762;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" filled="f" stroked="f">
                  <v:textbox>
                    <w:txbxContent>
                      <w:p w14:paraId="60B36793" w14:textId="1A520A30" w:rsidR="007742EB" w:rsidRPr="00A25C0A" w:rsidRDefault="007742EB" w:rsidP="007742EB">
                        <w:pPr>
                          <w:rPr>
                            <w:rFonts w:ascii="Times New Roman" w:hAnsi="Times New Roman" w:cs="Times New Roman"/>
                          </w:rPr>
                        </w:pPr>
                        <w:r w:rsidRPr="00A25C0A">
                          <w:rPr>
                            <w:rFonts w:ascii="Times New Roman" w:hAnsi="Times New Roman" w:cs="Times New Roman"/>
                          </w:rPr>
                          <w:t>(</w:t>
                        </w:r>
                        <w:r>
                          <w:rPr>
                            <w:rFonts w:ascii="Times New Roman" w:hAnsi="Times New Roman" w:cs="Times New Roman"/>
                          </w:rPr>
                          <w:t>c</w:t>
                        </w:r>
                        <w:r w:rsidRPr="00A25C0A">
                          <w:rPr>
                            <w:rFonts w:ascii="Times New Roman" w:hAnsi="Times New Roman" w:cs="Times New Roman"/>
                          </w:rPr>
                          <w:t>)</w:t>
                        </w:r>
                      </w:p>
                    </w:txbxContent>
                  </v:textbox>
                </v:shape>
                <v:shape id="_x0000_s1064" type="#_x0000_t202" style="position:absolute;left:13647;top:24429;width:4763;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" filled="f" stroked="f">
                  <v:textbox>
                    <w:txbxContent>
                      <w:p w14:paraId="33B1F54E" w14:textId="016928D1" w:rsidR="007742EB" w:rsidRPr="00A25C0A" w:rsidRDefault="007742EB" w:rsidP="007742EB">
                        <w:pPr>
                          <w:rPr>
                            <w:rFonts w:ascii="Times New Roman" w:hAnsi="Times New Roman" w:cs="Times New Roman"/>
                          </w:rPr>
                        </w:pPr>
                        <w:r w:rsidRPr="00A25C0A">
                          <w:rPr>
                            <w:rFonts w:ascii="Times New Roman" w:hAnsi="Times New Roman" w:cs="Times New Roman"/>
                          </w:rPr>
                          <w:t>(</w:t>
                        </w:r>
                        <w:r>
                          <w:rPr>
                            <w:rFonts w:ascii="Times New Roman" w:hAnsi="Times New Roman" w:cs="Times New Roman"/>
                          </w:rPr>
                          <w:t>d</w:t>
                        </w:r>
                        <w:r w:rsidRPr="00A25C0A">
                          <w:rPr>
                            <w:rFonts w:ascii="Times New Roman" w:hAnsi="Times New Roman" w:cs="Times New Roman"/>
                          </w:rPr>
                          <w:t>)</w:t>
                        </w:r>
                      </w:p>
                    </w:txbxContent>
                  </v:textbox>
                </v:shape>
                <w10:wrap type="topAndBottom" anchory="page"/>
              </v:group>
            </w:pict>
          </mc:Fallback>
        </mc:AlternateContent>
      </w:r>
      <w:r w:rsidR="00340878" w:rsidRPr="002247E6">
        <w:rPr>
          <w:rFonts w:ascii="Times New Roman" w:hAnsi="Times New Roman" w:cs="Times New Roman"/>
        </w:rPr>
        <w:t>CT and NT denote the conventional and no-till treatments, respectively. NC, HV and WW denote no cover, hairy vetch, and winter wheat cover cropping treatments, respectively. Data represents mean ± standard errors. Means followed by different lower-case letters indicate significant differences between cropping treatments for each soil depth.</w:t>
      </w:r>
    </w:p>
    <w:p w14:paraId="0B8C853B" w14:textId="36C3AAE7" w:rsidR="005E0279" w:rsidRPr="002247E6" w:rsidRDefault="005E0279" w:rsidP="008348BA">
      <w:pPr>
        <w:spacing w:line="480" w:lineRule="auto"/>
        <w:rPr>
          <w:rFonts w:ascii="Times New Roman" w:hAnsi="Times New Roman" w:cs="Times New Roman"/>
        </w:rPr>
        <w:sectPr w:rsidR="005E0279" w:rsidRPr="002247E6" w:rsidSect="004C7402">
          <w:pgSz w:w="15840" w:h="12240" w:orient="landscape"/>
          <w:pgMar w:top="1440" w:right="1440" w:bottom="1440" w:left="1440" w:header="720" w:footer="720" w:gutter="0"/>
          <w:cols w:space="720"/>
          <w:docGrid w:linePitch="360"/>
        </w:sectPr>
      </w:pPr>
    </w:p>
    <w:p w14:paraId="10E7886A" w14:textId="06706BA7" w:rsidR="00722FCD" w:rsidRPr="002247E6" w:rsidRDefault="00722FCD" w:rsidP="00722FCD">
      <w:pPr>
        <w:pStyle w:val="Heading1"/>
        <w:jc w:val="left"/>
        <w:rPr>
          <w:rFonts w:ascii="Times New Roman" w:hAnsi="Times New Roman" w:cs="Times New Roman"/>
          <w:sz w:val="24"/>
        </w:rPr>
      </w:pPr>
      <w:bookmarkStart w:id="180" w:name="_Toc167955119"/>
      <w:r w:rsidRPr="002247E6">
        <w:rPr>
          <w:rFonts w:ascii="Times New Roman" w:hAnsi="Times New Roman" w:cs="Times New Roman"/>
          <w:sz w:val="24"/>
        </w:rPr>
        <w:lastRenderedPageBreak/>
        <w:t>C</w:t>
      </w:r>
      <w:r w:rsidRPr="002247E6">
        <w:rPr>
          <w:rFonts w:ascii="Times New Roman" w:hAnsi="Times New Roman" w:cs="Times New Roman"/>
          <w:caps w:val="0"/>
          <w:sz w:val="24"/>
        </w:rPr>
        <w:t>hapter</w:t>
      </w:r>
      <w:r w:rsidRPr="002247E6">
        <w:rPr>
          <w:rFonts w:ascii="Times New Roman" w:hAnsi="Times New Roman" w:cs="Times New Roman"/>
          <w:sz w:val="24"/>
        </w:rPr>
        <w:t xml:space="preserve"> 5: </w:t>
      </w:r>
      <w:r w:rsidRPr="002247E6">
        <w:rPr>
          <w:rFonts w:ascii="Times New Roman" w:hAnsi="Times New Roman" w:cs="Times New Roman"/>
          <w:caps w:val="0"/>
          <w:sz w:val="24"/>
        </w:rPr>
        <w:t>Long-term cover cropping increased residue derived carbon storage in mineral associated C fraction by regulating microbially functional traits</w:t>
      </w:r>
      <w:bookmarkEnd w:id="180"/>
    </w:p>
    <w:p w14:paraId="1D68F4B2" w14:textId="77777777" w:rsidR="00722FCD" w:rsidRPr="002247E6" w:rsidRDefault="00722FCD" w:rsidP="00722FCD">
      <w:pPr>
        <w:rPr>
          <w:rFonts w:ascii="Times New Roman" w:hAnsi="Times New Roman" w:cs="Times New Roman"/>
        </w:rPr>
      </w:pPr>
      <w:r w:rsidRPr="002247E6">
        <w:rPr>
          <w:rFonts w:ascii="Times New Roman" w:hAnsi="Times New Roman" w:cs="Times New Roman"/>
        </w:rPr>
        <w:tab/>
      </w:r>
    </w:p>
    <w:p w14:paraId="4566FBE3" w14:textId="77777777" w:rsidR="002247E6" w:rsidRPr="002247E6" w:rsidRDefault="002247E6" w:rsidP="00722FCD">
      <w:pPr>
        <w:spacing w:after="240"/>
        <w:rPr>
          <w:rFonts w:ascii="Times New Roman" w:hAnsi="Times New Roman" w:cs="Times New Roman"/>
        </w:rPr>
      </w:pPr>
    </w:p>
    <w:p w14:paraId="3B42CF3D" w14:textId="77777777" w:rsidR="002247E6" w:rsidRPr="002247E6" w:rsidRDefault="002247E6">
      <w:pPr>
        <w:rPr>
          <w:rFonts w:ascii="Times New Roman" w:hAnsi="Times New Roman" w:cs="Times New Roman"/>
        </w:rPr>
      </w:pPr>
      <w:r w:rsidRPr="002247E6">
        <w:rPr>
          <w:rFonts w:ascii="Times New Roman" w:hAnsi="Times New Roman" w:cs="Times New Roman"/>
        </w:rPr>
        <w:br w:type="page"/>
      </w:r>
    </w:p>
    <w:p w14:paraId="5E800E41" w14:textId="43A01BF5" w:rsidR="00722FCD" w:rsidRPr="002247E6" w:rsidRDefault="00722FCD" w:rsidP="00722FCD">
      <w:pPr>
        <w:spacing w:after="240"/>
        <w:rPr>
          <w:rFonts w:ascii="Times New Roman" w:hAnsi="Times New Roman" w:cs="Times New Roman"/>
        </w:rPr>
      </w:pPr>
      <w:r w:rsidRPr="002247E6">
        <w:rPr>
          <w:rFonts w:ascii="Times New Roman" w:hAnsi="Times New Roman" w:cs="Times New Roman"/>
        </w:rPr>
        <w:lastRenderedPageBreak/>
        <w:t>Authors</w:t>
      </w:r>
    </w:p>
    <w:p w14:paraId="71AFB94A" w14:textId="5555E6D5" w:rsidR="00722FCD" w:rsidRPr="002247E6" w:rsidRDefault="00722FCD" w:rsidP="00722FCD">
      <w:pPr>
        <w:spacing w:after="240"/>
        <w:rPr>
          <w:rFonts w:ascii="Times New Roman" w:hAnsi="Times New Roman" w:cs="Times New Roman"/>
        </w:rPr>
      </w:pPr>
      <w:r w:rsidRPr="002247E6">
        <w:rPr>
          <w:rFonts w:ascii="Times New Roman" w:hAnsi="Times New Roman" w:cs="Times New Roman"/>
        </w:rPr>
        <w:t xml:space="preserve">Rounak Patra, Melissa Cregger, Debasish Saha, and Sindhu Jagadamma. </w:t>
      </w:r>
    </w:p>
    <w:p w14:paraId="7D643860" w14:textId="77777777" w:rsidR="00722FCD" w:rsidRPr="002247E6" w:rsidRDefault="00722FCD" w:rsidP="00722FCD">
      <w:pPr>
        <w:spacing w:after="240"/>
        <w:rPr>
          <w:rFonts w:ascii="Times New Roman" w:hAnsi="Times New Roman" w:cs="Times New Roman"/>
        </w:rPr>
      </w:pPr>
    </w:p>
    <w:p w14:paraId="08D3BBAE" w14:textId="77777777" w:rsidR="00722FCD" w:rsidRPr="002247E6" w:rsidRDefault="00722FCD" w:rsidP="00722FCD">
      <w:pPr>
        <w:spacing w:after="240"/>
        <w:rPr>
          <w:rFonts w:ascii="Times New Roman" w:hAnsi="Times New Roman" w:cs="Times New Roman"/>
        </w:rPr>
      </w:pPr>
      <w:r w:rsidRPr="002247E6">
        <w:rPr>
          <w:rFonts w:ascii="Times New Roman" w:hAnsi="Times New Roman" w:cs="Times New Roman"/>
        </w:rPr>
        <w:t>Publication status</w:t>
      </w:r>
    </w:p>
    <w:p w14:paraId="3DD3BEFA" w14:textId="5783785F" w:rsidR="00722FCD" w:rsidRPr="002247E6" w:rsidRDefault="00243110" w:rsidP="00722FCD">
      <w:pPr>
        <w:spacing w:after="240"/>
        <w:rPr>
          <w:rFonts w:ascii="Times New Roman" w:hAnsi="Times New Roman" w:cs="Times New Roman"/>
        </w:rPr>
      </w:pPr>
      <w:r w:rsidRPr="002247E6">
        <w:rPr>
          <w:rFonts w:ascii="Times New Roman" w:hAnsi="Times New Roman" w:cs="Times New Roman"/>
        </w:rPr>
        <w:t>This manuscript will be prepared for peer-reviewed journal submission</w:t>
      </w:r>
      <w:r w:rsidR="00722FCD" w:rsidRPr="002247E6">
        <w:rPr>
          <w:rFonts w:ascii="Times New Roman" w:hAnsi="Times New Roman" w:cs="Times New Roman"/>
        </w:rPr>
        <w:t>.</w:t>
      </w:r>
    </w:p>
    <w:p w14:paraId="4D5648B2" w14:textId="77777777" w:rsidR="009570E9" w:rsidRPr="002247E6" w:rsidRDefault="009570E9" w:rsidP="00722FCD">
      <w:pPr>
        <w:spacing w:after="240"/>
        <w:rPr>
          <w:rFonts w:ascii="Times New Roman" w:hAnsi="Times New Roman" w:cs="Times New Roman"/>
        </w:rPr>
        <w:sectPr w:rsidR="009570E9" w:rsidRPr="002247E6" w:rsidSect="004C7402">
          <w:pgSz w:w="12240" w:h="15840"/>
          <w:pgMar w:top="1440" w:right="1440" w:bottom="1440" w:left="1440" w:header="720" w:footer="720" w:gutter="0"/>
          <w:cols w:space="720"/>
          <w:docGrid w:linePitch="360"/>
        </w:sectPr>
      </w:pPr>
    </w:p>
    <w:p w14:paraId="7098C240" w14:textId="579D8BDC" w:rsidR="001C5D61" w:rsidRPr="002247E6" w:rsidRDefault="00232058" w:rsidP="009C7365">
      <w:pPr>
        <w:pStyle w:val="Heading1"/>
        <w:spacing w:after="120" w:line="480" w:lineRule="auto"/>
        <w:contextualSpacing/>
        <w:jc w:val="left"/>
        <w:rPr>
          <w:rFonts w:ascii="Times New Roman" w:hAnsi="Times New Roman" w:cs="Times New Roman"/>
          <w:b w:val="0"/>
          <w:bCs w:val="0"/>
          <w:sz w:val="24"/>
        </w:rPr>
      </w:pPr>
      <w:bookmarkStart w:id="181" w:name="_Toc167955120"/>
      <w:bookmarkStart w:id="182" w:name="_Toc289175845"/>
      <w:r w:rsidRPr="002247E6">
        <w:rPr>
          <w:rFonts w:ascii="Times New Roman" w:hAnsi="Times New Roman" w:cs="Times New Roman"/>
          <w:sz w:val="24"/>
        </w:rPr>
        <w:lastRenderedPageBreak/>
        <w:t xml:space="preserve">5.1. </w:t>
      </w:r>
      <w:r w:rsidR="00053647" w:rsidRPr="002247E6">
        <w:rPr>
          <w:rFonts w:ascii="Times New Roman" w:hAnsi="Times New Roman" w:cs="Times New Roman"/>
          <w:caps w:val="0"/>
          <w:sz w:val="24"/>
        </w:rPr>
        <w:t>Abstract</w:t>
      </w:r>
      <w:bookmarkEnd w:id="181"/>
    </w:p>
    <w:p w14:paraId="2B4263FF" w14:textId="072FDB31" w:rsidR="00C90AD3" w:rsidRPr="002247E6" w:rsidRDefault="00794797" w:rsidP="00D154A2">
      <w:pPr>
        <w:spacing w:line="480" w:lineRule="auto"/>
        <w:ind w:firstLine="720"/>
        <w:rPr>
          <w:rFonts w:ascii="Times New Roman" w:hAnsi="Times New Roman" w:cs="Times New Roman"/>
          <w:color w:val="000000"/>
          <w:shd w:val="clear" w:color="auto" w:fill="FFFFFF"/>
        </w:rPr>
      </w:pPr>
      <w:r w:rsidRPr="002247E6">
        <w:rPr>
          <w:rFonts w:ascii="Times New Roman" w:hAnsi="Times New Roman" w:cs="Times New Roman"/>
          <w:color w:val="000000"/>
          <w:shd w:val="clear" w:color="auto" w:fill="FFFFFF"/>
        </w:rPr>
        <w:t>A</w:t>
      </w:r>
      <w:r w:rsidR="00D567C3" w:rsidRPr="002247E6">
        <w:rPr>
          <w:rFonts w:ascii="Times New Roman" w:hAnsi="Times New Roman" w:cs="Times New Roman"/>
          <w:color w:val="000000"/>
          <w:shd w:val="clear" w:color="auto" w:fill="FFFFFF"/>
        </w:rPr>
        <w:t xml:space="preserve">griculture </w:t>
      </w:r>
      <w:r w:rsidR="00243110" w:rsidRPr="002247E6">
        <w:rPr>
          <w:rFonts w:ascii="Times New Roman" w:hAnsi="Times New Roman" w:cs="Times New Roman"/>
          <w:color w:val="000000"/>
          <w:shd w:val="clear" w:color="auto" w:fill="FFFFFF"/>
        </w:rPr>
        <w:t>practices with no tillage and cover cropping</w:t>
      </w:r>
      <w:r w:rsidR="009F13E3" w:rsidRPr="002247E6">
        <w:rPr>
          <w:rFonts w:ascii="Times New Roman" w:hAnsi="Times New Roman" w:cs="Times New Roman"/>
          <w:color w:val="000000"/>
          <w:shd w:val="clear" w:color="auto" w:fill="FFFFFF"/>
        </w:rPr>
        <w:t xml:space="preserve"> </w:t>
      </w:r>
      <w:r w:rsidR="00D567C3" w:rsidRPr="002247E6">
        <w:rPr>
          <w:rFonts w:ascii="Times New Roman" w:hAnsi="Times New Roman" w:cs="Times New Roman"/>
          <w:color w:val="000000"/>
          <w:shd w:val="clear" w:color="auto" w:fill="FFFFFF"/>
        </w:rPr>
        <w:t xml:space="preserve">can </w:t>
      </w:r>
      <w:r w:rsidR="00D43057" w:rsidRPr="002247E6">
        <w:rPr>
          <w:rFonts w:ascii="Times New Roman" w:hAnsi="Times New Roman" w:cs="Times New Roman"/>
          <w:color w:val="000000"/>
          <w:shd w:val="clear" w:color="auto" w:fill="FFFFFF"/>
        </w:rPr>
        <w:t>store</w:t>
      </w:r>
      <w:r w:rsidR="00D567C3" w:rsidRPr="002247E6">
        <w:rPr>
          <w:rFonts w:ascii="Times New Roman" w:hAnsi="Times New Roman" w:cs="Times New Roman"/>
          <w:color w:val="000000"/>
          <w:shd w:val="clear" w:color="auto" w:fill="FFFFFF"/>
        </w:rPr>
        <w:t xml:space="preserve"> more </w:t>
      </w:r>
      <w:r w:rsidR="003018D7" w:rsidRPr="002247E6">
        <w:rPr>
          <w:rFonts w:ascii="Times New Roman" w:hAnsi="Times New Roman" w:cs="Times New Roman"/>
          <w:color w:val="000000"/>
          <w:shd w:val="clear" w:color="auto" w:fill="FFFFFF"/>
        </w:rPr>
        <w:t>soil organic C (</w:t>
      </w:r>
      <w:r w:rsidR="00D43057" w:rsidRPr="002247E6">
        <w:rPr>
          <w:rFonts w:ascii="Times New Roman" w:hAnsi="Times New Roman" w:cs="Times New Roman"/>
          <w:color w:val="000000"/>
          <w:shd w:val="clear" w:color="auto" w:fill="FFFFFF"/>
        </w:rPr>
        <w:t>SOC</w:t>
      </w:r>
      <w:r w:rsidR="003018D7" w:rsidRPr="002247E6">
        <w:rPr>
          <w:rFonts w:ascii="Times New Roman" w:hAnsi="Times New Roman" w:cs="Times New Roman"/>
          <w:color w:val="000000"/>
          <w:shd w:val="clear" w:color="auto" w:fill="FFFFFF"/>
        </w:rPr>
        <w:t>)</w:t>
      </w:r>
      <w:r w:rsidR="00D567C3" w:rsidRPr="002247E6">
        <w:rPr>
          <w:rFonts w:ascii="Times New Roman" w:hAnsi="Times New Roman" w:cs="Times New Roman"/>
          <w:color w:val="000000"/>
          <w:shd w:val="clear" w:color="auto" w:fill="FFFFFF"/>
        </w:rPr>
        <w:t xml:space="preserve"> compared to </w:t>
      </w:r>
      <w:r w:rsidR="009F13E3" w:rsidRPr="002247E6">
        <w:rPr>
          <w:rFonts w:ascii="Times New Roman" w:hAnsi="Times New Roman" w:cs="Times New Roman"/>
          <w:color w:val="000000"/>
          <w:shd w:val="clear" w:color="auto" w:fill="FFFFFF"/>
        </w:rPr>
        <w:t>conventional tillage and no cover cropping</w:t>
      </w:r>
      <w:r w:rsidRPr="002247E6">
        <w:rPr>
          <w:rFonts w:ascii="Times New Roman" w:hAnsi="Times New Roman" w:cs="Times New Roman"/>
          <w:color w:val="000000"/>
          <w:shd w:val="clear" w:color="auto" w:fill="FFFFFF"/>
        </w:rPr>
        <w:t xml:space="preserve"> </w:t>
      </w:r>
      <w:r w:rsidR="0014081A" w:rsidRPr="002247E6">
        <w:rPr>
          <w:rFonts w:ascii="Times New Roman" w:hAnsi="Times New Roman" w:cs="Times New Roman"/>
          <w:color w:val="000000"/>
          <w:shd w:val="clear" w:color="auto" w:fill="FFFFFF"/>
        </w:rPr>
        <w:t xml:space="preserve">practices </w:t>
      </w:r>
      <w:r w:rsidRPr="002247E6">
        <w:rPr>
          <w:rFonts w:ascii="Times New Roman" w:hAnsi="Times New Roman" w:cs="Times New Roman"/>
          <w:color w:val="000000"/>
          <w:shd w:val="clear" w:color="auto" w:fill="FFFFFF"/>
        </w:rPr>
        <w:t xml:space="preserve">by modulating </w:t>
      </w:r>
      <w:r w:rsidR="009330BF" w:rsidRPr="002247E6">
        <w:rPr>
          <w:rFonts w:ascii="Times New Roman" w:hAnsi="Times New Roman" w:cs="Times New Roman"/>
          <w:color w:val="000000"/>
          <w:shd w:val="clear" w:color="auto" w:fill="FFFFFF"/>
        </w:rPr>
        <w:t xml:space="preserve">the </w:t>
      </w:r>
      <w:r w:rsidR="00BF09C3" w:rsidRPr="002247E6">
        <w:rPr>
          <w:rFonts w:ascii="Times New Roman" w:hAnsi="Times New Roman" w:cs="Times New Roman"/>
          <w:color w:val="000000"/>
          <w:shd w:val="clear" w:color="auto" w:fill="FFFFFF"/>
        </w:rPr>
        <w:t>microbial processing of crop residue C</w:t>
      </w:r>
      <w:r w:rsidR="00F8683B" w:rsidRPr="002247E6">
        <w:rPr>
          <w:rFonts w:ascii="Times New Roman" w:hAnsi="Times New Roman" w:cs="Times New Roman"/>
          <w:color w:val="000000"/>
          <w:shd w:val="clear" w:color="auto" w:fill="FFFFFF"/>
        </w:rPr>
        <w:t xml:space="preserve">. </w:t>
      </w:r>
      <w:r w:rsidR="00745B25" w:rsidRPr="002247E6">
        <w:rPr>
          <w:rFonts w:ascii="Times New Roman" w:hAnsi="Times New Roman" w:cs="Times New Roman"/>
          <w:color w:val="000000"/>
          <w:shd w:val="clear" w:color="auto" w:fill="FFFFFF"/>
        </w:rPr>
        <w:t xml:space="preserve">However, our understanding of the relationship between microbial functional traits </w:t>
      </w:r>
      <w:r w:rsidR="001E1B50" w:rsidRPr="002247E6">
        <w:rPr>
          <w:rFonts w:ascii="Times New Roman" w:hAnsi="Times New Roman" w:cs="Times New Roman"/>
          <w:color w:val="000000"/>
          <w:shd w:val="clear" w:color="auto" w:fill="FFFFFF"/>
        </w:rPr>
        <w:t xml:space="preserve">processing the retained crop residue C </w:t>
      </w:r>
      <w:r w:rsidR="00745B25" w:rsidRPr="002247E6">
        <w:rPr>
          <w:rFonts w:ascii="Times New Roman" w:hAnsi="Times New Roman" w:cs="Times New Roman"/>
          <w:color w:val="000000"/>
          <w:shd w:val="clear" w:color="auto" w:fill="FFFFFF"/>
        </w:rPr>
        <w:t>and SOC storage in response to contrasting agricultural management</w:t>
      </w:r>
      <w:r w:rsidR="001E1B50" w:rsidRPr="002247E6">
        <w:rPr>
          <w:rFonts w:ascii="Times New Roman" w:hAnsi="Times New Roman" w:cs="Times New Roman"/>
          <w:color w:val="000000"/>
          <w:shd w:val="clear" w:color="auto" w:fill="FFFFFF"/>
        </w:rPr>
        <w:t xml:space="preserve"> practices</w:t>
      </w:r>
      <w:r w:rsidR="00745B25" w:rsidRPr="002247E6">
        <w:rPr>
          <w:rFonts w:ascii="Times New Roman" w:hAnsi="Times New Roman" w:cs="Times New Roman"/>
          <w:color w:val="000000"/>
          <w:shd w:val="clear" w:color="auto" w:fill="FFFFFF"/>
        </w:rPr>
        <w:t xml:space="preserve"> is </w:t>
      </w:r>
      <w:r w:rsidR="00434D72" w:rsidRPr="002247E6">
        <w:rPr>
          <w:rFonts w:ascii="Times New Roman" w:hAnsi="Times New Roman" w:cs="Times New Roman"/>
          <w:color w:val="000000"/>
          <w:shd w:val="clear" w:color="auto" w:fill="FFFFFF"/>
        </w:rPr>
        <w:t>limited</w:t>
      </w:r>
      <w:r w:rsidR="00745B25" w:rsidRPr="002247E6">
        <w:rPr>
          <w:rFonts w:ascii="Times New Roman" w:hAnsi="Times New Roman" w:cs="Times New Roman"/>
          <w:color w:val="000000"/>
          <w:shd w:val="clear" w:color="auto" w:fill="FFFFFF"/>
        </w:rPr>
        <w:t xml:space="preserve">, particularly when considering </w:t>
      </w:r>
      <w:r w:rsidR="00727714" w:rsidRPr="002247E6">
        <w:rPr>
          <w:rFonts w:ascii="Times New Roman" w:hAnsi="Times New Roman" w:cs="Times New Roman"/>
          <w:color w:val="000000"/>
          <w:shd w:val="clear" w:color="auto" w:fill="FFFFFF"/>
        </w:rPr>
        <w:t>for the deeper subsoil</w:t>
      </w:r>
      <w:r w:rsidR="00745B25" w:rsidRPr="002247E6">
        <w:rPr>
          <w:rFonts w:ascii="Times New Roman" w:hAnsi="Times New Roman" w:cs="Times New Roman"/>
          <w:color w:val="000000"/>
          <w:shd w:val="clear" w:color="auto" w:fill="FFFFFF"/>
        </w:rPr>
        <w:t xml:space="preserve">. </w:t>
      </w:r>
      <w:r w:rsidR="002C7606" w:rsidRPr="002247E6">
        <w:rPr>
          <w:rFonts w:ascii="Times New Roman" w:hAnsi="Times New Roman" w:cs="Times New Roman"/>
          <w:color w:val="000000"/>
          <w:shd w:val="clear" w:color="auto" w:fill="FFFFFF"/>
        </w:rPr>
        <w:t xml:space="preserve">This study investigates the impact of contrasting agricultural management strategies—conservation practices including no-tillage (NT) and cover cropping versus conventional tillage without cover cropping—on the temporal dynamics of microbial functional traits and the residue-derived </w:t>
      </w:r>
      <w:r w:rsidR="00727714" w:rsidRPr="002247E6">
        <w:rPr>
          <w:rFonts w:ascii="Times New Roman" w:hAnsi="Times New Roman" w:cs="Times New Roman"/>
          <w:color w:val="000000"/>
          <w:shd w:val="clear" w:color="auto" w:fill="FFFFFF"/>
        </w:rPr>
        <w:t xml:space="preserve">C </w:t>
      </w:r>
      <w:r w:rsidR="00FB4DD0" w:rsidRPr="002247E6">
        <w:rPr>
          <w:rFonts w:ascii="Times New Roman" w:hAnsi="Times New Roman" w:cs="Times New Roman"/>
          <w:color w:val="000000"/>
          <w:shd w:val="clear" w:color="auto" w:fill="FFFFFF"/>
        </w:rPr>
        <w:t>dynamics in the soil depth profile</w:t>
      </w:r>
      <w:r w:rsidR="002C7606" w:rsidRPr="002247E6">
        <w:rPr>
          <w:rFonts w:ascii="Times New Roman" w:hAnsi="Times New Roman" w:cs="Times New Roman"/>
          <w:color w:val="000000"/>
          <w:shd w:val="clear" w:color="auto" w:fill="FFFFFF"/>
        </w:rPr>
        <w:t>.</w:t>
      </w:r>
      <w:r w:rsidR="00FB4DD0" w:rsidRPr="002247E6">
        <w:rPr>
          <w:rFonts w:ascii="Times New Roman" w:hAnsi="Times New Roman" w:cs="Times New Roman"/>
          <w:color w:val="000000"/>
          <w:shd w:val="clear" w:color="auto" w:fill="FFFFFF"/>
        </w:rPr>
        <w:t xml:space="preserve"> </w:t>
      </w:r>
      <w:r w:rsidR="001C5D61" w:rsidRPr="002247E6">
        <w:rPr>
          <w:rFonts w:ascii="Times New Roman" w:hAnsi="Times New Roman" w:cs="Times New Roman"/>
          <w:color w:val="000000"/>
          <w:shd w:val="clear" w:color="auto" w:fill="FFFFFF"/>
        </w:rPr>
        <w:t>We conducted a laboratory incubation experiment for six-</w:t>
      </w:r>
      <w:r w:rsidR="00B02591" w:rsidRPr="002247E6">
        <w:rPr>
          <w:rFonts w:ascii="Times New Roman" w:hAnsi="Times New Roman" w:cs="Times New Roman"/>
          <w:color w:val="000000"/>
          <w:shd w:val="clear" w:color="auto" w:fill="FFFFFF"/>
        </w:rPr>
        <w:t>months using</w:t>
      </w:r>
      <w:r w:rsidR="001C5D61" w:rsidRPr="002247E6">
        <w:rPr>
          <w:rFonts w:ascii="Times New Roman" w:hAnsi="Times New Roman" w:cs="Times New Roman"/>
          <w:color w:val="000000"/>
          <w:shd w:val="clear" w:color="auto" w:fill="FFFFFF"/>
        </w:rPr>
        <w:t xml:space="preserve"> </w:t>
      </w:r>
      <w:r w:rsidR="001C5D61" w:rsidRPr="002247E6">
        <w:rPr>
          <w:rFonts w:ascii="Times New Roman" w:hAnsi="Times New Roman" w:cs="Times New Roman"/>
          <w:color w:val="000000"/>
          <w:shd w:val="clear" w:color="auto" w:fill="FFFFFF"/>
          <w:vertAlign w:val="superscript"/>
        </w:rPr>
        <w:t>13</w:t>
      </w:r>
      <w:r w:rsidR="001C5D61" w:rsidRPr="002247E6">
        <w:rPr>
          <w:rFonts w:ascii="Times New Roman" w:hAnsi="Times New Roman" w:cs="Times New Roman"/>
          <w:color w:val="000000"/>
          <w:shd w:val="clear" w:color="auto" w:fill="FFFFFF"/>
        </w:rPr>
        <w:t>C-labeled mannagrass residue (</w:t>
      </w:r>
      <w:r w:rsidR="001C5D61" w:rsidRPr="002247E6">
        <w:rPr>
          <w:rFonts w:ascii="Times New Roman" w:hAnsi="Times New Roman" w:cs="Times New Roman"/>
          <w:i/>
          <w:iCs/>
          <w:color w:val="000000"/>
          <w:shd w:val="clear" w:color="auto" w:fill="FFFFFF"/>
        </w:rPr>
        <w:t>Glyceria striata</w:t>
      </w:r>
      <w:r w:rsidR="001C5D61" w:rsidRPr="002247E6">
        <w:rPr>
          <w:rFonts w:ascii="Times New Roman" w:hAnsi="Times New Roman" w:cs="Times New Roman"/>
          <w:color w:val="000000"/>
          <w:shd w:val="clear" w:color="auto" w:fill="FFFFFF"/>
        </w:rPr>
        <w:t xml:space="preserve"> (Lam.)) added to topsoil (0-10 cm) and subsoil (30-40 cm) samples collected from a long-term field experiment that included a combination of tillage (</w:t>
      </w:r>
      <w:r w:rsidR="00727714" w:rsidRPr="002247E6">
        <w:rPr>
          <w:rFonts w:ascii="Times New Roman" w:hAnsi="Times New Roman" w:cs="Times New Roman"/>
          <w:color w:val="000000"/>
          <w:shd w:val="clear" w:color="auto" w:fill="FFFFFF"/>
        </w:rPr>
        <w:t>conventional</w:t>
      </w:r>
      <w:r w:rsidR="001C5D61" w:rsidRPr="002247E6">
        <w:rPr>
          <w:rFonts w:ascii="Times New Roman" w:hAnsi="Times New Roman" w:cs="Times New Roman"/>
          <w:color w:val="000000"/>
          <w:shd w:val="clear" w:color="auto" w:fill="FFFFFF"/>
        </w:rPr>
        <w:t xml:space="preserve">-tillage and no-tillage) winter cover crop (no cover, hairy vetch, and winter wheat) treatments. </w:t>
      </w:r>
      <w:r w:rsidR="00C90AD3" w:rsidRPr="002247E6">
        <w:rPr>
          <w:rFonts w:ascii="Times New Roman" w:hAnsi="Times New Roman" w:cs="Times New Roman"/>
          <w:color w:val="000000"/>
          <w:shd w:val="clear" w:color="auto" w:fill="FFFFFF"/>
        </w:rPr>
        <w:t xml:space="preserve">Microbial </w:t>
      </w:r>
      <w:r w:rsidR="00F8683B" w:rsidRPr="002247E6">
        <w:rPr>
          <w:rFonts w:ascii="Times New Roman" w:hAnsi="Times New Roman" w:cs="Times New Roman"/>
          <w:color w:val="000000"/>
          <w:shd w:val="clear" w:color="auto" w:fill="FFFFFF"/>
        </w:rPr>
        <w:t>carbon use efficiency (CUE), enzymatic efficiency (EE), and metabolic quotient (qCO</w:t>
      </w:r>
      <w:r w:rsidR="00F8683B" w:rsidRPr="002247E6">
        <w:rPr>
          <w:rFonts w:ascii="Times New Roman" w:hAnsi="Times New Roman" w:cs="Times New Roman"/>
          <w:color w:val="000000"/>
          <w:shd w:val="clear" w:color="auto" w:fill="FFFFFF"/>
          <w:vertAlign w:val="subscript"/>
        </w:rPr>
        <w:t>2</w:t>
      </w:r>
      <w:r w:rsidR="00F8683B" w:rsidRPr="002247E6">
        <w:rPr>
          <w:rFonts w:ascii="Times New Roman" w:hAnsi="Times New Roman" w:cs="Times New Roman"/>
          <w:color w:val="000000"/>
          <w:shd w:val="clear" w:color="auto" w:fill="FFFFFF"/>
        </w:rPr>
        <w:t xml:space="preserve">) </w:t>
      </w:r>
      <w:r w:rsidR="00C90AD3" w:rsidRPr="002247E6">
        <w:rPr>
          <w:rFonts w:ascii="Times New Roman" w:hAnsi="Times New Roman" w:cs="Times New Roman"/>
          <w:color w:val="000000"/>
          <w:shd w:val="clear" w:color="auto" w:fill="FFFFFF"/>
        </w:rPr>
        <w:t>were measured to assess microbial functional traits</w:t>
      </w:r>
      <w:r w:rsidR="00243110" w:rsidRPr="002247E6">
        <w:rPr>
          <w:rFonts w:ascii="Times New Roman" w:hAnsi="Times New Roman" w:cs="Times New Roman"/>
          <w:color w:val="000000"/>
          <w:shd w:val="clear" w:color="auto" w:fill="FFFFFF"/>
        </w:rPr>
        <w:t xml:space="preserve"> associated with C-cycling</w:t>
      </w:r>
      <w:r w:rsidR="00C90AD3" w:rsidRPr="002247E6">
        <w:rPr>
          <w:rFonts w:ascii="Times New Roman" w:hAnsi="Times New Roman" w:cs="Times New Roman"/>
          <w:color w:val="000000"/>
          <w:shd w:val="clear" w:color="auto" w:fill="FFFFFF"/>
        </w:rPr>
        <w:t>. Structural Equation Modeling (SEM) was employed to analyze the interactions between microbial traits and the fate of residue-derived carbon in forming stable SOC fractions.</w:t>
      </w:r>
      <w:r w:rsidR="00413836" w:rsidRPr="002247E6">
        <w:rPr>
          <w:rFonts w:ascii="Times New Roman" w:hAnsi="Times New Roman" w:cs="Times New Roman"/>
          <w:color w:val="000000"/>
          <w:shd w:val="clear" w:color="auto" w:fill="FFFFFF"/>
        </w:rPr>
        <w:t xml:space="preserve"> Conservation practices significantly improved microbial functional traits across the soil depth profile, particularly evident in the </w:t>
      </w:r>
      <w:r w:rsidR="005B132D" w:rsidRPr="002247E6">
        <w:rPr>
          <w:rFonts w:ascii="Times New Roman" w:hAnsi="Times New Roman" w:cs="Times New Roman"/>
          <w:color w:val="000000"/>
          <w:shd w:val="clear" w:color="auto" w:fill="FFFFFF"/>
        </w:rPr>
        <w:t>cover cropping practices</w:t>
      </w:r>
      <w:r w:rsidR="00413836" w:rsidRPr="002247E6">
        <w:rPr>
          <w:rFonts w:ascii="Times New Roman" w:hAnsi="Times New Roman" w:cs="Times New Roman"/>
          <w:color w:val="000000"/>
          <w:shd w:val="clear" w:color="auto" w:fill="FFFFFF"/>
        </w:rPr>
        <w:t>, which showed improved CUE</w:t>
      </w:r>
      <w:r w:rsidR="005B132D" w:rsidRPr="002247E6">
        <w:rPr>
          <w:rFonts w:ascii="Times New Roman" w:hAnsi="Times New Roman" w:cs="Times New Roman"/>
          <w:color w:val="000000"/>
          <w:shd w:val="clear" w:color="auto" w:fill="FFFFFF"/>
          <w:vertAlign w:val="subscript"/>
        </w:rPr>
        <w:t xml:space="preserve"> </w:t>
      </w:r>
      <w:r w:rsidR="00413836" w:rsidRPr="002247E6">
        <w:rPr>
          <w:rFonts w:ascii="Times New Roman" w:hAnsi="Times New Roman" w:cs="Times New Roman"/>
          <w:color w:val="000000"/>
          <w:shd w:val="clear" w:color="auto" w:fill="FFFFFF"/>
        </w:rPr>
        <w:t>and EE, and reduced qCO</w:t>
      </w:r>
      <w:r w:rsidR="00413836" w:rsidRPr="002247E6">
        <w:rPr>
          <w:rFonts w:ascii="Times New Roman" w:hAnsi="Times New Roman" w:cs="Times New Roman"/>
          <w:color w:val="000000"/>
          <w:shd w:val="clear" w:color="auto" w:fill="FFFFFF"/>
          <w:vertAlign w:val="subscript"/>
        </w:rPr>
        <w:t>2</w:t>
      </w:r>
      <w:r w:rsidR="00413836" w:rsidRPr="002247E6">
        <w:rPr>
          <w:rFonts w:ascii="Times New Roman" w:hAnsi="Times New Roman" w:cs="Times New Roman"/>
          <w:color w:val="000000"/>
          <w:shd w:val="clear" w:color="auto" w:fill="FFFFFF"/>
        </w:rPr>
        <w:t xml:space="preserve">, facilitating greater stabilization of MAOM-C. The topsoil, while showing an initial </w:t>
      </w:r>
      <w:r w:rsidR="00BB055D" w:rsidRPr="002247E6">
        <w:rPr>
          <w:rFonts w:ascii="Times New Roman" w:hAnsi="Times New Roman" w:cs="Times New Roman"/>
          <w:color w:val="000000"/>
          <w:shd w:val="clear" w:color="auto" w:fill="FFFFFF"/>
        </w:rPr>
        <w:t>high CUE</w:t>
      </w:r>
      <w:r w:rsidR="00413836" w:rsidRPr="002247E6">
        <w:rPr>
          <w:rFonts w:ascii="Times New Roman" w:hAnsi="Times New Roman" w:cs="Times New Roman"/>
          <w:color w:val="000000"/>
          <w:shd w:val="clear" w:color="auto" w:fill="FFFFFF"/>
        </w:rPr>
        <w:t>, experienced a decrease in CUE</w:t>
      </w:r>
      <w:r w:rsidR="005B132D" w:rsidRPr="002247E6">
        <w:rPr>
          <w:rFonts w:ascii="Times New Roman" w:hAnsi="Times New Roman" w:cs="Times New Roman"/>
          <w:color w:val="000000"/>
          <w:shd w:val="clear" w:color="auto" w:fill="FFFFFF"/>
        </w:rPr>
        <w:t xml:space="preserve"> </w:t>
      </w:r>
      <w:r w:rsidR="00413836" w:rsidRPr="002247E6">
        <w:rPr>
          <w:rFonts w:ascii="Times New Roman" w:hAnsi="Times New Roman" w:cs="Times New Roman"/>
          <w:color w:val="000000"/>
          <w:shd w:val="clear" w:color="auto" w:fill="FFFFFF"/>
        </w:rPr>
        <w:t xml:space="preserve">over time. In contrast, the subsoil </w:t>
      </w:r>
      <w:r w:rsidR="0044169A" w:rsidRPr="002247E6">
        <w:rPr>
          <w:rFonts w:ascii="Times New Roman" w:hAnsi="Times New Roman" w:cs="Times New Roman"/>
          <w:color w:val="000000"/>
          <w:shd w:val="clear" w:color="auto" w:fill="FFFFFF"/>
        </w:rPr>
        <w:t>showed</w:t>
      </w:r>
      <w:r w:rsidR="00413836" w:rsidRPr="002247E6">
        <w:rPr>
          <w:rFonts w:ascii="Times New Roman" w:hAnsi="Times New Roman" w:cs="Times New Roman"/>
          <w:color w:val="000000"/>
          <w:shd w:val="clear" w:color="auto" w:fill="FFFFFF"/>
        </w:rPr>
        <w:t xml:space="preserve"> significant improvements in microbial traits </w:t>
      </w:r>
      <w:r w:rsidR="0044169A" w:rsidRPr="002247E6">
        <w:rPr>
          <w:rFonts w:ascii="Times New Roman" w:hAnsi="Times New Roman" w:cs="Times New Roman"/>
          <w:color w:val="000000"/>
          <w:shd w:val="clear" w:color="auto" w:fill="FFFFFF"/>
        </w:rPr>
        <w:t xml:space="preserve">over time </w:t>
      </w:r>
      <w:r w:rsidR="00413836" w:rsidRPr="002247E6">
        <w:rPr>
          <w:rFonts w:ascii="Times New Roman" w:hAnsi="Times New Roman" w:cs="Times New Roman"/>
          <w:color w:val="000000"/>
          <w:shd w:val="clear" w:color="auto" w:fill="FFFFFF"/>
        </w:rPr>
        <w:t xml:space="preserve">under conservation practices, suggesting an </w:t>
      </w:r>
      <w:r w:rsidR="0044169A" w:rsidRPr="002247E6">
        <w:rPr>
          <w:rFonts w:ascii="Times New Roman" w:hAnsi="Times New Roman" w:cs="Times New Roman"/>
          <w:color w:val="000000"/>
          <w:shd w:val="clear" w:color="auto" w:fill="FFFFFF"/>
        </w:rPr>
        <w:t>improved</w:t>
      </w:r>
      <w:r w:rsidR="00413836" w:rsidRPr="002247E6">
        <w:rPr>
          <w:rFonts w:ascii="Times New Roman" w:hAnsi="Times New Roman" w:cs="Times New Roman"/>
          <w:color w:val="000000"/>
          <w:shd w:val="clear" w:color="auto" w:fill="FFFFFF"/>
        </w:rPr>
        <w:t xml:space="preserve"> capacity for </w:t>
      </w:r>
      <w:r w:rsidR="00413836" w:rsidRPr="002247E6">
        <w:rPr>
          <w:rFonts w:ascii="Times New Roman" w:hAnsi="Times New Roman" w:cs="Times New Roman"/>
          <w:color w:val="000000"/>
          <w:shd w:val="clear" w:color="auto" w:fill="FFFFFF"/>
        </w:rPr>
        <w:lastRenderedPageBreak/>
        <w:t xml:space="preserve">deep soil layers to contribute to SOC sequestration. SEM results indicated that these improvements were pivotal for increasing </w:t>
      </w:r>
      <w:r w:rsidR="0069096E" w:rsidRPr="002247E6">
        <w:rPr>
          <w:rFonts w:ascii="Times New Roman" w:hAnsi="Times New Roman" w:cs="Times New Roman"/>
          <w:color w:val="000000"/>
          <w:shd w:val="clear" w:color="auto" w:fill="FFFFFF"/>
        </w:rPr>
        <w:t>MAOM-C</w:t>
      </w:r>
      <w:r w:rsidR="00413836" w:rsidRPr="002247E6">
        <w:rPr>
          <w:rFonts w:ascii="Times New Roman" w:hAnsi="Times New Roman" w:cs="Times New Roman"/>
          <w:color w:val="000000"/>
          <w:shd w:val="clear" w:color="auto" w:fill="FFFFFF"/>
        </w:rPr>
        <w:t xml:space="preserve"> stabilization and reducing carbon loss as CO2.</w:t>
      </w:r>
    </w:p>
    <w:p w14:paraId="395A874D" w14:textId="77777777" w:rsidR="001C5D61" w:rsidRPr="002247E6" w:rsidRDefault="001C5D61" w:rsidP="009C7365">
      <w:pPr>
        <w:spacing w:line="480" w:lineRule="auto"/>
        <w:ind w:firstLine="720"/>
        <w:rPr>
          <w:rFonts w:ascii="Times New Roman" w:hAnsi="Times New Roman" w:cs="Times New Roman"/>
          <w:color w:val="000000"/>
          <w:shd w:val="clear" w:color="auto" w:fill="FFFFFF"/>
        </w:rPr>
      </w:pPr>
    </w:p>
    <w:p w14:paraId="639F1387" w14:textId="77777777" w:rsidR="0069096E" w:rsidRPr="002247E6" w:rsidRDefault="0069096E" w:rsidP="009C7365">
      <w:pPr>
        <w:spacing w:line="480" w:lineRule="auto"/>
        <w:ind w:firstLine="720"/>
        <w:rPr>
          <w:rFonts w:ascii="Times New Roman" w:hAnsi="Times New Roman" w:cs="Times New Roman"/>
          <w:color w:val="000000"/>
          <w:shd w:val="clear" w:color="auto" w:fill="FFFFFF"/>
        </w:rPr>
      </w:pPr>
    </w:p>
    <w:p w14:paraId="6105600D" w14:textId="77777777" w:rsidR="001C5D61" w:rsidRPr="002247E6" w:rsidRDefault="001C5D61" w:rsidP="009C7365">
      <w:pPr>
        <w:spacing w:line="480" w:lineRule="auto"/>
        <w:ind w:firstLine="720"/>
        <w:rPr>
          <w:rFonts w:ascii="Times New Roman" w:hAnsi="Times New Roman" w:cs="Times New Roman"/>
          <w:color w:val="000000"/>
          <w:shd w:val="clear" w:color="auto" w:fill="FFFFFF"/>
        </w:rPr>
      </w:pPr>
    </w:p>
    <w:p w14:paraId="2642ACB7" w14:textId="77777777" w:rsidR="001C5D61" w:rsidRPr="002247E6" w:rsidRDefault="001C5D61" w:rsidP="009C7365">
      <w:pPr>
        <w:spacing w:line="480" w:lineRule="auto"/>
        <w:ind w:firstLine="720"/>
        <w:rPr>
          <w:rFonts w:ascii="Times New Roman" w:hAnsi="Times New Roman" w:cs="Times New Roman"/>
          <w:color w:val="000000"/>
          <w:shd w:val="clear" w:color="auto" w:fill="FFFFFF"/>
        </w:rPr>
      </w:pPr>
    </w:p>
    <w:p w14:paraId="66E8A1B9" w14:textId="77777777" w:rsidR="001C5D61" w:rsidRPr="002247E6" w:rsidRDefault="001C5D61" w:rsidP="009C7365">
      <w:pPr>
        <w:spacing w:line="480" w:lineRule="auto"/>
        <w:ind w:firstLine="720"/>
        <w:rPr>
          <w:rFonts w:ascii="Times New Roman" w:hAnsi="Times New Roman" w:cs="Times New Roman"/>
          <w:color w:val="000000"/>
          <w:shd w:val="clear" w:color="auto" w:fill="FFFFFF"/>
        </w:rPr>
      </w:pPr>
      <w:r w:rsidRPr="002247E6">
        <w:rPr>
          <w:rFonts w:ascii="Times New Roman" w:eastAsiaTheme="majorEastAsia" w:hAnsi="Times New Roman" w:cs="Times New Roman"/>
          <w:b/>
          <w:bCs/>
        </w:rPr>
        <w:br w:type="page"/>
      </w:r>
    </w:p>
    <w:p w14:paraId="05912DB9" w14:textId="096BF279" w:rsidR="001C5D61" w:rsidRPr="002247E6" w:rsidRDefault="00232058" w:rsidP="009C7365">
      <w:pPr>
        <w:keepNext/>
        <w:keepLines/>
        <w:spacing w:before="120" w:after="120" w:line="480" w:lineRule="auto"/>
        <w:outlineLvl w:val="0"/>
        <w:rPr>
          <w:rFonts w:ascii="Times New Roman" w:eastAsiaTheme="majorEastAsia" w:hAnsi="Times New Roman" w:cs="Times New Roman"/>
          <w:b/>
          <w:bCs/>
        </w:rPr>
      </w:pPr>
      <w:bookmarkStart w:id="183" w:name="_Toc167955121"/>
      <w:r w:rsidRPr="002247E6">
        <w:rPr>
          <w:rFonts w:ascii="Times New Roman" w:eastAsiaTheme="majorEastAsia" w:hAnsi="Times New Roman" w:cs="Times New Roman"/>
          <w:b/>
          <w:bCs/>
        </w:rPr>
        <w:lastRenderedPageBreak/>
        <w:t>5.2</w:t>
      </w:r>
      <w:r w:rsidR="001C5D61" w:rsidRPr="002247E6">
        <w:rPr>
          <w:rFonts w:ascii="Times New Roman" w:eastAsiaTheme="majorEastAsia" w:hAnsi="Times New Roman" w:cs="Times New Roman"/>
          <w:b/>
          <w:bCs/>
        </w:rPr>
        <w:t>. Introduction</w:t>
      </w:r>
      <w:bookmarkEnd w:id="183"/>
    </w:p>
    <w:p w14:paraId="44569967" w14:textId="51F891BC" w:rsidR="00090281" w:rsidRPr="002247E6" w:rsidRDefault="001C5D61" w:rsidP="00090281">
      <w:pPr>
        <w:spacing w:before="120" w:after="120" w:line="480" w:lineRule="auto"/>
        <w:ind w:firstLine="720"/>
        <w:rPr>
          <w:rFonts w:ascii="Times New Roman" w:hAnsi="Times New Roman" w:cs="Times New Roman"/>
        </w:rPr>
      </w:pPr>
      <w:bookmarkStart w:id="184" w:name="_Hlk162200290"/>
      <w:r w:rsidRPr="002247E6">
        <w:rPr>
          <w:rFonts w:ascii="Times New Roman" w:hAnsi="Times New Roman" w:cs="Times New Roman"/>
        </w:rPr>
        <w:t xml:space="preserve">Conventional agricultural practices played a key role in the historical loss of soil organic carbon (SOC) from croplands, with an estimated 130 </w:t>
      </w:r>
      <w:r w:rsidR="006B462B" w:rsidRPr="002247E6">
        <w:rPr>
          <w:rFonts w:ascii="Times New Roman" w:hAnsi="Times New Roman" w:cs="Times New Roman"/>
        </w:rPr>
        <w:t xml:space="preserve">Petagrams </w:t>
      </w:r>
      <w:r w:rsidRPr="002247E6">
        <w:rPr>
          <w:rFonts w:ascii="Times New Roman" w:hAnsi="Times New Roman" w:cs="Times New Roman"/>
        </w:rPr>
        <w:t xml:space="preserve">(Pg) of carbon lost from the upper 2 meters of 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{"citationID":"Z5NUcEen","properties":{"formattedCitation":"(Sanderman et al., 2017)","plainCitation":"(Sanderman et al., 2017)","noteIndex":0},"citationItems":[{"id":1196,"uris":["http://zotero.org/users/4537082/items/W9T4MXGW"],"itemData":{"id":1196,"type":"article-journal","abstract":"Land use and land cover change has resulted in substantial losses of carbon from soils globally, but credible estimates of how much soil carbon has been lost have been difficult to generate. Using a data-driven statistical model and the History Database of the Global Environment v3.2 historic land-use dataset, we estimated that agricultural land uses have resulted in the loss of 133 Pg C from the soil. Importantly, our maps indicate hotspots of soil carbon loss, often associated with major cropping regions and degraded grazing lands, suggesting that there are identifiable regions that should be targets for soil carbon restoration efforts., Human appropriation of land for agriculture has greatly altered the terrestrial carbon balance, creating a large but uncertain carbon debt in soils. Estimating the size and spatial distribution of soil organic carbon (SOC) loss due to land use and land cover change has been difficult but is a critical step in understanding whether SOC sequestration can be an effective climate mitigation strategy. In this study, a machine learning-based model was fitted using a global compilation of SOC data and the History Database of the Global Environment (HYDE) land use data in combination with climatic, landform and lithology covariates. Model results compared favorably with a global compilation of paired plot studies. Projection of this model onto a world without agriculture indicated a global carbon debt due to agriculture of 133 Pg C for the top 2 m of soil, with the rate of loss increasing dramatically in the past 200 years. The HYDE classes “grazing” and “cropland” contributed nearly equally to the loss of SOC. There were higher percent SOC losses on cropland but since more than twice as much land is grazed, slightly higher total losses were found from grazing land. Important spatial patterns of SOC loss were found: Hotspots of SOC loss coincided with some major cropping regions as well as semiarid grazing regions, while other major agricultural zones showed small losses and even net gains in SOC. This analysis has demonstrated that there are identifiable regions which can be targeted for SOC restoration efforts.","container-title":"Proceedings of the National Academy of Sciences of the United States of America","DOI":"10.1073/pnas.1706103114","ISSN":"0027-8424","issue":"36","journalAbbreviation":"Proc Natl Acad Sci U S A","note":"PMID: 28827323\nPMCID: PMC5594668","page":"9575-9580","source":"PubMed Central","title":"Soil carbon debt of 12,000 years of human land use","volume":"114","author":[{"family":"Sanderman","given":"Jonathan"},{"family":"Hengl","given":"Tomislav"},{"family":"Fiske","given":"Gregory J."}],"issued":{"date-parts":[["2017",9,5]]}}}],"schema":"https://github.com/citation-style-language/schema/raw/master/csl-citation.json"}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(Sanderman et al., 2017)</w:t>
      </w:r>
      <w:r w:rsidRPr="002247E6">
        <w:rPr>
          <w:rFonts w:ascii="Times New Roman" w:hAnsi="Times New Roman" w:cs="Times New Roman"/>
        </w:rPr>
        <w:fldChar w:fldCharType="end"/>
      </w:r>
      <w:r w:rsidRPr="002247E6">
        <w:rPr>
          <w:rFonts w:ascii="Times New Roman" w:hAnsi="Times New Roman" w:cs="Times New Roman"/>
        </w:rPr>
        <w:t xml:space="preserve">. Conservation agriculture, commonly characterized by increased crop residue return via cover cropping and no or minimal soil disturbance via the adoption of no-tillage or reduced tillage methods, has been suggested as a strategy for restoring SOC levels and offering additional ecosystem co-benefits in degraded croplands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{"citationID":"jGTMHSbx","properties":{"formattedCitation":"(Paustian et al., 2016)","plainCitation":"(Paustian et al., 2016)","noteIndex":0},"citationItems":[{"id":720,"uris":["http://zotero.org/users/4537082/items/X747P4RM"],"itemData":{"id":720,"type":"article-journal","abstract":"The potential of soils to mitigate greenhouse gas emissions has not been exploited; here we discuss and recommend research and technology developments to implement mitigation practices.","container-title":"Nature","DOI":"10.1038/nature17174","ISSN":"1476-4687","issue":"7597","journalAbbreviation":"Nature","language":"en","license":"2016 Nature Publishing Group, a division of Macmillan Publishers Limited. All Rights Reserved.","page":"49-57","source":"www.nature.com","title":"Climate-smart soils","volume":"532","author":[{"family":"Paustian","given":"Keith"},{"family":"Lehmann","given":"Johannes"},{"family":"Ogle","given":"Stephen"},{"family":"Reay","given":"David"},{"family":"Robertson","given":"G. Philip"},{"family":"Smith","given":"Pete"}],"issued":{"date-parts":[["2016",4]]}}}],"schema":"https://github.com/citation-style-language/schema/raw/master/csl-citation.json"}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(Paustian et al., 2016)</w:t>
      </w:r>
      <w:r w:rsidRPr="002247E6">
        <w:rPr>
          <w:rFonts w:ascii="Times New Roman" w:hAnsi="Times New Roman" w:cs="Times New Roman"/>
        </w:rPr>
        <w:fldChar w:fldCharType="end"/>
      </w:r>
      <w:r w:rsidRPr="002247E6">
        <w:rPr>
          <w:rFonts w:ascii="Times New Roman" w:hAnsi="Times New Roman" w:cs="Times New Roman"/>
        </w:rPr>
        <w:t xml:space="preserve">. It is estimated that 67% of the of the cultivated croplands in the US adopt some form of conservation </w:t>
      </w:r>
      <w:bookmarkEnd w:id="184"/>
      <w:r w:rsidRPr="002247E6">
        <w:rPr>
          <w:rFonts w:ascii="Times New Roman" w:hAnsi="Times New Roman" w:cs="Times New Roman"/>
        </w:rPr>
        <w:t xml:space="preserve">tillage, while only 6% of the US croplands utilize cover crops </w:t>
      </w:r>
      <w:r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{"citationID":"SKysfkxU","properties":{"formattedCitation":"(Conservation Effects Assessment Project and United States Natural Resources Conservation Service, 2022)","plainCitation":"(Conservation Effects Assessment Project and United States Natural Resources Conservation Service, 2022)","dontUpdate":true,"noteIndex":0},"citationItems":[{"id":4773,"uris":["http://zotero.org/users/4537082/items/9KR9BH8U"],"itemData":{"id":4773,"type":"report","abstract":"The U.S. Department of Agriculture's (USDA) Natural Resources Conservation Service (NRCS) evaluates conservation trends and effects on cultivated cropland through the multiagency Conservation Effects Assessment Project (CEAP). The purpose of this report is to present the CEAP I and CEAP II data from farmer surveys on conservation practices applied on cultivated cropland at national and in some cases regional levels, estimates of the effects of these practices, and how conservation activity may have changed over the decade. The report and analysis are intended to contribute to the science base for managing the agricultural landscape for environmental quality. Estimates in this report are presented for 11 CEAP production regions, which reflect prevalent land use, cropping systems, climate, soil characteristics, and conservation practice use. Findings in this report are intended to help guide conservation policy and program development and help conservationists, farmers, and ranchers in their conservation decisions","event-place":"[Washington, D.C.]","language":"en","note":"DOI: 10.32747/2022.8078218.nrcs","publisher":"Natural Resources Conservation Service, U.S. Department of Agriculture","publisher-place":"[Washington, D.C.]","source":"DOI.org (Crossref)","title":"Conservation practices on cultivated cropland: a comparison of CEAP I and CEAP II survey data and modeling","title-short":"Conservation practices on cultivated cropland","URL":"https://handle.nal.usda.gov/10113/8078218","author":[{"literal":"Conservation Effects Assessment Project"},{"literal":"United States Natural Resources Conservation Service"}],"accessed":{"date-parts":[["2024",3,24]]},"issued":{"date-parts":[["2022",3]]}}}],"schema":"https://github.com/citation-style-language/schema/raw/master/csl-citation.json"}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(C</w:t>
      </w:r>
      <w:r w:rsidR="005E71D4" w:rsidRPr="002247E6">
        <w:rPr>
          <w:rFonts w:ascii="Times New Roman" w:hAnsi="Times New Roman" w:cs="Times New Roman"/>
        </w:rPr>
        <w:t>EAP</w:t>
      </w:r>
      <w:r w:rsidR="008C54EE" w:rsidRPr="002247E6">
        <w:rPr>
          <w:rFonts w:ascii="Times New Roman" w:hAnsi="Times New Roman" w:cs="Times New Roman"/>
        </w:rPr>
        <w:t>, 2022)</w:t>
      </w:r>
      <w:r w:rsidRPr="002247E6">
        <w:rPr>
          <w:rFonts w:ascii="Times New Roman" w:hAnsi="Times New Roman" w:cs="Times New Roman"/>
        </w:rPr>
        <w:fldChar w:fldCharType="end"/>
      </w:r>
      <w:r w:rsidRPr="002247E6">
        <w:rPr>
          <w:rFonts w:ascii="Times New Roman" w:hAnsi="Times New Roman" w:cs="Times New Roman"/>
        </w:rPr>
        <w:t xml:space="preserve">. Increased SOC accrual was observed after a shift from intensive tillage with no winter cover cropping to no-tillage and cover cropping </w:t>
      </w:r>
      <w:r w:rsidRPr="002247E6">
        <w:rPr>
          <w:rFonts w:ascii="Times New Roman" w:hAnsi="Times New Roman" w:cs="Times New Roman"/>
        </w:rPr>
        <w:fldChar w:fldCharType="begin"/>
      </w:r>
      <w:r w:rsidR="000930CD" w:rsidRPr="002247E6">
        <w:rPr>
          <w:rFonts w:ascii="Times New Roman" w:hAnsi="Times New Roman" w:cs="Times New Roman"/>
        </w:rPr>
        <w:instrText xml:space="preserve"> ADDIN ZOTERO_ITEM CSL_CITATION {"citationID":"aoNJD9pN","properties":{"formattedCitation":"(Lal et al., 2015; Paustian et al., 2016; Bossio et al., 2020)","plainCitation":"(Lal et al., 2015; Paustian et al., 2016; Bossio et al., 2020)","noteIndex":0},"citationItems":[{"id":585,"uris":["http://zotero.org/users/4537082/items/ILTG8HSX"],"itemData":{"id":585,"type":"article-journal","container-title":"Current Opinion in Environmental Sustainability","DOI":"10.1016/j.cosust.2015.09.002","ISSN":"18773435","journalAbbreviation":"Current Opinion in Environmental Sustainability","language":"en","page":"79-86","source":"DOI.org (Crossref)","title":"Carbon sequestration in soil","volume":"15","author":[{"family":"Lal","given":"Rattan"},{"family":"Negassa","given":"Wakene"},{"family":"Lorenz","given":"Klaus"}],"issued":{"date-parts":[["2015",8]]}}},{"id":720,"uris":["http://zotero.org/users/4537082/items/X747P4RM"],"itemData":{"id":720,"type":"article-journal","abstract":"The potential of soils to mitigate greenhouse gas emissions has not been exploited; here we discuss and recommend research and technology developments to implement mitigation practices.","container-title":"Nature","DOI":"10.1038/nature17174","ISSN":"1476-4687","issue":"7597","journalAbbreviation":"Nature","language":"en","license":"2016 Nature Publishing Group, a division of Macmillan Publishers Limited. All Rights Reserved.","page":"49-57","source":"www.nature.com","title":"Climate-smart soils","volume":"532","author":[{"family":"Paustian","given":"Keith"},{"family":"Lehmann","given":"Johannes"},{"family":"Ogle","given":"Stephen"},{"family":"Reay","given":"David"},{"family":"Robertson","given":"G. Philip"},{"family":"Smith","given":"Pete"}],"issued":{"date-parts":[["2016",4]]}}},{"id":4791,"uris":["http://zotero.org/users/4537082/items/QLZUB48A"],"itemData":{"id":4791,"type":"article-journal","container-title":"Nature Sustainability","DOI":"10.1038/s41893-020-0491-z","ISSN":"2398-9629","issue":"5","journalAbbreviation":"Nat Sustain","language":"en","page":"391-398","source":"DOI.org (Crossref)","title":"The role of soil carbon in natural climate solutions","volume":"3","author":[{"family":"Bossio","given":"D. A."},{"family":"Cook-Patton","given":"S. C."},{"family":"Ellis","given":"P. W."},{"family":"Fargione","given":"J."},{"family":"Sanderman","given":"J."},{"family":"Smith","given":"P."},{"family":"Wood","given":"S."},{"family":"Zomer","given":"R. J."},{"family":"Von Unger","given":"M."},{"family":"Emmer","given":"I. M."},{"family":"Griscom","given":"B. W."}],"issued":{"date-parts":[["2020",3,16]]}}}],"schema":"https://github.com/citation-style-language/schema/raw/master/csl-citation.json"} </w:instrText>
      </w:r>
      <w:r w:rsidRPr="002247E6">
        <w:rPr>
          <w:rFonts w:ascii="Times New Roman" w:hAnsi="Times New Roman" w:cs="Times New Roman"/>
        </w:rPr>
        <w:fldChar w:fldCharType="separate"/>
      </w:r>
      <w:r w:rsidR="000930CD" w:rsidRPr="002247E6">
        <w:rPr>
          <w:rFonts w:ascii="Times New Roman" w:hAnsi="Times New Roman" w:cs="Times New Roman"/>
        </w:rPr>
        <w:t>(Lal et al., 2015; Paustian et al., 2016; Bossio et al., 2020)</w:t>
      </w:r>
      <w:r w:rsidRPr="002247E6">
        <w:rPr>
          <w:rFonts w:ascii="Times New Roman" w:hAnsi="Times New Roman" w:cs="Times New Roman"/>
        </w:rPr>
        <w:fldChar w:fldCharType="end"/>
      </w:r>
      <w:r w:rsidRPr="002247E6">
        <w:rPr>
          <w:rFonts w:ascii="Times New Roman" w:hAnsi="Times New Roman" w:cs="Times New Roman"/>
        </w:rPr>
        <w:t xml:space="preserve">. However, the response of cropland SOC to changes in agricultural management practices can vary significantly across the soil depth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{"citationID":"ymcxcHkn","properties":{"formattedCitation":"(Luo et al., 2010; Patra et al., 2022)","plainCitation":"(Luo et al., 2010; Patra et al., 2022)","noteIndex":0},"citationItems":[{"id":795,"uris":["http://zotero.org/users/4537082/items/GQGVQZ8D"],"itemData":{"id":795,"type":"article-journal","abstract":"Adopting no-tillage in agro-ecosystems has been widely recommended as a means of enhancing carbon (C) sequestration in soils. However, study results are inconsistent and varying from significant increase to significant decrease. It is unclear whether this variability is caused by environmental, or management factors or by sampling errors and analysis methodology. Using meta-analysis, we assessed the response of soil organic carbon (SOC) to conversion of management practice from conventional tillage (CT) to no-tillage (NT) based on global data from 69 paired-experiments, where soil sampling extended deeper than 40cm. We found that cultivation of natural soils for more than 5 years, on average, resulted in soil C loss of more than 20tha−1, with no significant difference between CT and NT. Conversion from CT to NT changed distribution of C in the soil profile significantly, but did not increase the total SOC except in double cropping systems. After adopting NT, soil C increased by 3.15±2.42tha−1 (mean±95% confidence interval) in the surface 10cm of soil, but declined by 3.30±1.61tha−1 in the 20–40cm soil layer. Overall, adopting NT did not enhance soil total C stock down to 40cm. Increased number of crop species in rotation resulted in less C accumulation in the surface soil and greater C loss in deeper layer. Increased crop frequency seemed to have the opposite effect and significantly increased soil C by 11% in the 0–60cm soil. Neither mean annual temperature and mean annual rainfall nor nitrogen fertilization and duration of adopting NT affected the response of soil C stock to the adoption of NT. Our results highlight that the role of adopting NT in sequestrating C is greatly regulated by cropping systems. Increasing cropping frequency might be a more efficient strategy to sequester C in agro-ecosystems. More information on the effects of increasing crop species and frequency on soil C input and decomposition processes is needed to further our understanding on the potential ability of C sequestration in agricultural soils.","container-title":"Agriculture, Ecosystems &amp; Environment","DOI":"10.1016/j.agee.2010.08.006","ISSN":"0167-8809","issue":"1","journalAbbreviation":"Agriculture, Ecosystems &amp; Environment","language":"en","page":"224-231","source":"ScienceDirect","title":"Can no-tillage stimulate carbon sequestration in agricultural soils? A meta-analysis of paired experiments","title-short":"Can no-tillage stimulate carbon sequestration in agricultural soils?","volume":"139","author":[{"family":"Luo","given":"Zhongkui"},{"family":"Wang","given":"Enli"},{"family":"Sun","given":"Osbert J."}],"issued":{"date-parts":[["2010",10,15]]}}},{"id":1769,"uris":["http://zotero.org/users/4537082/items/64KZYQE9"],"itemData":{"id":1769,"type":"article-journal","container-title":"Soil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(Luo et al., 2010; Patra et al., 2022)</w:t>
      </w:r>
      <w:r w:rsidRPr="002247E6">
        <w:rPr>
          <w:rFonts w:ascii="Times New Roman" w:hAnsi="Times New Roman" w:cs="Times New Roman"/>
        </w:rPr>
        <w:fldChar w:fldCharType="end"/>
      </w:r>
      <w:r w:rsidRPr="002247E6">
        <w:rPr>
          <w:rFonts w:ascii="Times New Roman" w:hAnsi="Times New Roman" w:cs="Times New Roman"/>
        </w:rPr>
        <w:t xml:space="preserve">. Soils managed under cover cropping and reduced or no- tillage should accumulate more SOC in the topsoil </w:t>
      </w:r>
      <w:r w:rsidRPr="002247E6">
        <w:rPr>
          <w:rFonts w:ascii="Times New Roman" w:hAnsi="Times New Roman" w:cs="Times New Roman"/>
        </w:rPr>
        <w:fldChar w:fldCharType="begin"/>
      </w:r>
      <w:r w:rsidR="001B30E2" w:rsidRPr="002247E6">
        <w:rPr>
          <w:rFonts w:ascii="Times New Roman" w:hAnsi="Times New Roman" w:cs="Times New Roman"/>
        </w:rPr>
        <w:instrText xml:space="preserve"> ADDIN ZOTERO_ITEM CSL_CITATION {"citationID":"kB0oQ2ob","properties":{"formattedCitation":"(Luo et al., 2010; Alc\\uc0\\u225{}ntara et al., 2016; Patra et al., 2022)","plainCitation":"(Luo et al., 2010; Alcántara et al., 2016; Patra et al., 2022)","dontUpdate":true,"noteIndex":0},"citationItems":[{"id":1763,"uris":["http://zotero.org/users/4537082/items/KUFWA9YD"],"itemData":{"id":1763,"type":"article-journal","container-title":"Global Change Biology","DOI":"10.1111/gcb.13289","ISSN":"13541013","issue":"8","journalAbbreviation":"Glob Change Biol","language":"en","page":"2939-2956","source":"DOI.org (Crossref)","title":"Deep ploughing increases agricultural soil organic matter stocks","volume":"22","author":[{"family":"Alcántara","given":"Viridiana"},{"family":"Don","given":"Axel"},{"family":"Well","given":"Reinhard"},{"family":"Nieder","given":"Rolf"}],"issued":{"date-parts":[["2016",8]]}}},{"id":795,"uris":["http://zotero.org/users/4537082/items/GQGVQZ8D"],"itemData":{"id":795,"type":"article-journal","abstract":"Adopting no-tillage in agro-ecosystems has been widely recommended as a means of enhancing carbon (C) sequestration in soils. However, study results are inconsistent and varying from significant increase to significant decrease. It is unclear whether this variability is caused by environmental, or management factors or by sampling errors and analysis methodology. Using meta-analysis, we assessed the response of soil organic carbon (SOC) to conversion of management practice from conventional tillage (CT) to no-tillage (NT) based on global data from 69 paired-experiments, where soil sampling extended deeper than 40cm. We found that cultivation of natural soils for more than 5 years, on average, resulted in soil C loss of more than 20tha−1, with no significant difference between CT and NT. Conversion from CT to NT changed distribution of C in the soil profile significantly, but did not increase the total SOC except in double cropping systems. After adopting NT, soil C increased by 3.15±2.42tha−1 (mean±95% confidence interval) in the surface 10cm of soil, but declined by 3.30±1.61tha−1 in the 20–40cm soil layer. Overall, adopting NT did not enhance soil total C stock down to 40cm. Increased number of crop species in rotation resulted in less C accumulation in the surface soil and greater C loss in deeper layer. Increased crop frequency seemed to have the opposite effect and significantly increased soil C by 11% in the 0–60cm soil. Neither mean annual temperature and mean annual rainfall nor nitrogen fertilization and duration of adopting NT affected the response of soil C stock to the adoption of NT. Our results highlight that the role of adopting NT in sequestrating C is greatly regulated by cropping systems. Increasing cropping frequency might be a more efficient strategy to sequester C in agro-ecosystems. More information on the effects of increasing crop species and frequency on soil C input and decomposition processes is needed to further our understanding on the potential ability of C sequestration in agricultural soils.","container-title":"Agriculture, Ecosystems &amp; Environment","DOI":"10.1016/j.agee.2010.08.006","ISSN":"0167-8809","issue":"1","journalAbbreviation":"Agriculture, Ecosystems &amp; Environment","language":"en","page":"224-231","source":"ScienceDirect","title":"Can no-tillage stimulate carbon sequestration in agricultural soils? A meta-analysis of paired experiments","title-short":"Can no-tillage stimulate carbon sequestration in agricultural soils?","volume":"139","author":[{"family":"Luo","given":"Zhongkui"},{"family":"Wang","given":"Enli"},{"family":"Sun","given":"Osbert J."}],"issued":{"date-parts":[["2010",10,15]]}}},{"id":1769,"uris":["http://zotero.org/users/4537082/items/64KZYQE9"],"itemData":{"id":1769,"type":"article-journal","container-title":"Soil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(Luo et al., 2010; Alcántara et al., 2016)</w:t>
      </w:r>
      <w:r w:rsidRPr="002247E6">
        <w:rPr>
          <w:rFonts w:ascii="Times New Roman" w:hAnsi="Times New Roman" w:cs="Times New Roman"/>
        </w:rPr>
        <w:fldChar w:fldCharType="end"/>
      </w:r>
      <w:r w:rsidRPr="002247E6">
        <w:rPr>
          <w:rFonts w:ascii="Times New Roman" w:hAnsi="Times New Roman" w:cs="Times New Roman"/>
        </w:rPr>
        <w:t xml:space="preserve">. This SOC is predominantly be stored as relatively easily decomposable organic matter pools such as macroaggregate-protected organic matter or </w:t>
      </w:r>
      <w:r w:rsidR="00090281" w:rsidRPr="002247E6">
        <w:rPr>
          <w:rFonts w:ascii="Times New Roman" w:hAnsi="Times New Roman" w:cs="Times New Roman"/>
        </w:rPr>
        <w:t>POM-C</w:t>
      </w:r>
      <w:r w:rsidRPr="002247E6">
        <w:rPr>
          <w:rFonts w:ascii="Times New Roman" w:hAnsi="Times New Roman" w:cs="Times New Roman"/>
        </w:rPr>
        <w:t xml:space="preserv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{"citationID":"mjaVOE5A","properties":{"formattedCitation":"(Six et al., 2000)","plainCitation":"(Six et al., 2000)","noteIndex":0},"citationItems":[{"id":1083,"uris":["http://zotero.org/users/4537082/items/84FN3BTE"],"itemData":{"id":1083,"type":"article-journal","abstract":"Cultivation reduces soil C content and changes the distribution and stability of soil aggregates. We investigated the effect of cultivation intensity on aggregate distribution and aggregate C in three soils dominated by 2:1 clay mineralogy and one soil characterized by a mixed (2:1 and 1:1) mineralogy. Each site had native vegetation (NV), no-tillage (NT), and conventional tillage (CT) treatments. Slaked (i.e., air-dried and fast-rewetted) and capillary rewetted soils were separated into four aggregate-size classes (&lt;53, 53–250, 250–2000, and &gt;2000 μm) by wet sieving. In rewetted soils, the proportion of macroaggregates accounted for 85% of the dry soil weight and was similar across management treatments. In contrast, aggregate distribution from slaked soils increasingly shifted toward more microaggregates and fewer macroaggregates with increasing cultivation intensity. In soils dominated by 2:1 clay mineralogy, the C content of macroaggregates was 1.65 times greater compared to microaggregates. These observations support an aggregate hierarchy in which microaggregates are bound together into macroaggregates by organic binding agents in 2:1 clay-dominated soils. In the soil with mixed mineralogy, aggregate C did not increase with increasing aggregate size. At all sites, rewetted macro- and microaggregate C and slaked microaggregate C differed in the order NV &gt; NT &gt; CT. In contrast, slaked macroaggregate C concentration was similar across management treatments, except in the soil with mixed clay mineralogy. We conclude that increasing cultivation intensity leads to a loss of C-rich macroaggregates and an increase of C-depleted microaggregates in soils that express aggregate hierarchy.","container-title":"Soil Science Society of America Journal","DOI":"10.2136/sssaj2000.642681x","ISSN":"1435-0661","issue":"2","language":"en","note":"_eprint: https://onlinelibrary.wiley.com/doi/pdf/10.2136/sssaj2000.642681x","page":"681-689","source":"Wiley Online Library","title":"Soil Structure and Organic Matter I. Distribution of Aggregate-Size Classes and Aggregate-Associated Carbon","volume":"64","author":[{"family":"Six","given":"J."},{"family":"Paustian","given":"K."},{"family":"Elliott","given":"E. T."},{"family":"Combrink","given":"C."}],"issued":{"date-parts":[["2000"]]}}}],"schema":"https://github.com/citation-style-language/schema/raw/master/csl-citation.json"}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(Six et al., 2000)</w:t>
      </w:r>
      <w:r w:rsidRPr="002247E6">
        <w:rPr>
          <w:rFonts w:ascii="Times New Roman" w:hAnsi="Times New Roman" w:cs="Times New Roman"/>
        </w:rPr>
        <w:fldChar w:fldCharType="end"/>
      </w:r>
      <w:r w:rsidRPr="002247E6">
        <w:rPr>
          <w:rFonts w:ascii="Times New Roman" w:hAnsi="Times New Roman" w:cs="Times New Roman"/>
        </w:rPr>
        <w:t xml:space="preserve">. No-till soils with high-biomass producing cover crops will also stratify SOC near the surface soil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{"citationID":"8BzePqK4","properties":{"formattedCitation":"(Baker et al., 2007; Franzluebbers, 2010; Patra et al., 2022)","plainCitation":"(Baker et al., 2007; Franzluebbers, 2010; Patra et al., 2022)","noteIndex":0},"citationItems":[{"id":4774,"uris":["http://zotero.org/users/4537082/items/VYL67LP9"],"itemData":{"id":4774,"type":"article-journal","container-title":"Agriculture, Ecosystems &amp; Environment","DOI":"10.1016/j.agee.2006.05.014","ISSN":"01678809","issue":"1-4","journalAbbreviation":"Agriculture, Ecosystems &amp; Environment","language":"en","page":"1-5","source":"DOI.org (Crossref)","title":"Tillage and soil carbon sequestration—What do we really know?","volume":"118","author":[{"family":"Baker","given":"John M."},{"family":"Ochsner","given":"Tyson E."},{"family":"Venterea","given":"Rodney T."},{"family":"Griffis","given":"Timothy J."}],"issued":{"date-parts":[["2007",1]]}}},{"id":792,"uris":["http://zotero.org/users/4537082/items/27YGKKZU"],"itemData":{"id":792,"type":"article-journal","abstract":"Conservation management of degraded land has the potential to build soil fertility, restore soil functions, and mitigate greenhouse gas emissions as a consequence of surface soil organic matter accumulation. Literature from the southeastern United States was reviewed and synthesized to: (i) quantitatively evaluate the magnitude and rate of soil organic C (SOC) sequestration with conservation agricultural management; (ii) evaluate how conservation management affects surface SOC accumulation and its implications on ecosystem services; and (iii) recommend practical soil sampling strategies based on spatial and temporal issues to improve the detection of statistically significant SOC sequestration. Soil organic C sequestration was 0.45 ± 0.04 Mg C ha−1 yr−1 (mean ± standard error, n = 147, 20 ± 1 cm depth, 11 ± 1 yr) with conservation tillage compared with conventional tillage cropland. Establishment of perennial pastures sequestered 0.84 ± 0.11 Mg C ha−1 yr−1 (n = 35, 25 ± 2 cm depth, 17 ± 1 yr). Stratification of SOC with depth was common under conservation agricultural management and appears to be integrally linked to abatement of soil erosion, improvement in water quality, and SOC sequestration. Sampling of conservation management systems should ideally occur repeatedly with time in controlled and replicated experiments, but there is also an urgent need for chronosequence and paired-field surveys of SOC on working farms in the region to validate and expand the scope of inference of experimental results. Landowners in the southeastern United States have great potential to restore soil fertility and mitigate greenhouse gas emissions with the adoption of and improvement in conservation agricultural systems (e.g., continuous no-till, high-residue crop rotations, high organic matter inputs).","container-title":"Soil Science Society of America Journal","DOI":"10.2136/sssaj2009.0079","ISSN":"1435-0661","issue":"2","language":"en","note":"_eprint: https://onlinelibrary.wiley.com/doi/pdf/10.2136/sssaj2009.0079","page":"347-357","source":"Wiley Online Library","title":"Achieving Soil Organic Carbon Sequestration with Conservation Agricultural Systems in the Southeastern United States","volume":"74","author":[{"family":"Franzluebbers","given":"Alan J."}],"issued":{"date-parts":[["2010"]]}}},{"id":1769,"uris":["http://zotero.org/users/4537082/items/64KZYQE9"],"itemData":{"id":1769,"type":"article-journal","container-title":"Soil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(Baker et al., 2007; Franzluebbers, 2010; Patra et al., 2022)</w:t>
      </w:r>
      <w:r w:rsidRPr="002247E6">
        <w:rPr>
          <w:rFonts w:ascii="Times New Roman" w:hAnsi="Times New Roman" w:cs="Times New Roman"/>
        </w:rPr>
        <w:fldChar w:fldCharType="end"/>
      </w:r>
      <w:r w:rsidRPr="002247E6">
        <w:rPr>
          <w:rFonts w:ascii="Times New Roman" w:hAnsi="Times New Roman" w:cs="Times New Roman"/>
        </w:rPr>
        <w:t xml:space="preserve">, which are more vulnerable to further SOC loss under any changes in management practices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{"citationID":"8ryvKS6k","properties":{"formattedCitation":"(Baker et al., 2007)","plainCitation":"(Baker et al., 2007)","noteIndex":0},"citationItems":[{"id":4774,"uris":["http://zotero.org/users/4537082/items/VYL67LP9"],"itemData":{"id":4774,"type":"article-journal","container-title":"Agriculture, Ecosystems &amp; Environment","DOI":"10.1016/j.agee.2006.05.014","ISSN":"01678809","issue":"1-4","journalAbbreviation":"Agriculture, Ecosystems &amp; Environment","language":"en","page":"1-5","source":"DOI.org (Crossref)","title":"Tillage and soil carbon sequestration—What do we really know?","volume":"118","author":[{"family":"Baker","given":"John M."},{"family":"Ochsner","given":"Tyson E."},{"family":"Venterea","given":"Rodney T."},{"family":"Griffis","given":"Timothy J."}],"issued":{"date-parts":[["2007",1]]}}}],"schema":"https://github.com/citation-style-language/schema/raw/master/csl-citation.json"}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(Baker et al., 2007)</w:t>
      </w:r>
      <w:r w:rsidRPr="002247E6">
        <w:rPr>
          <w:rFonts w:ascii="Times New Roman" w:hAnsi="Times New Roman" w:cs="Times New Roman"/>
        </w:rPr>
        <w:fldChar w:fldCharType="end"/>
      </w:r>
      <w:r w:rsidRPr="002247E6">
        <w:rPr>
          <w:rFonts w:ascii="Times New Roman" w:hAnsi="Times New Roman" w:cs="Times New Roman"/>
        </w:rPr>
        <w:t xml:space="preserve">. While studies predominantly indicate an increase in topsoil SOC following the adoption of conservation agricultural practices, information on the </w:t>
      </w:r>
      <w:r w:rsidR="0093524E" w:rsidRPr="002247E6">
        <w:rPr>
          <w:rFonts w:ascii="Times New Roman" w:hAnsi="Times New Roman" w:cs="Times New Roman"/>
        </w:rPr>
        <w:t xml:space="preserve">fate of </w:t>
      </w:r>
      <w:r w:rsidRPr="002247E6">
        <w:rPr>
          <w:rFonts w:ascii="Times New Roman" w:hAnsi="Times New Roman" w:cs="Times New Roman"/>
        </w:rPr>
        <w:t xml:space="preserve">crop residue-derived C </w:t>
      </w:r>
      <w:r w:rsidR="0093524E" w:rsidRPr="002247E6">
        <w:rPr>
          <w:rFonts w:ascii="Times New Roman" w:hAnsi="Times New Roman" w:cs="Times New Roman"/>
        </w:rPr>
        <w:t xml:space="preserve">dictating </w:t>
      </w:r>
      <w:r w:rsidRPr="002247E6">
        <w:rPr>
          <w:rFonts w:ascii="Times New Roman" w:hAnsi="Times New Roman" w:cs="Times New Roman"/>
        </w:rPr>
        <w:t>subsoil</w:t>
      </w:r>
      <w:r w:rsidR="0093524E" w:rsidRPr="002247E6">
        <w:rPr>
          <w:rFonts w:ascii="Times New Roman" w:hAnsi="Times New Roman" w:cs="Times New Roman"/>
        </w:rPr>
        <w:t xml:space="preserve"> SOC dynamics</w:t>
      </w:r>
      <w:r w:rsidRPr="002247E6">
        <w:rPr>
          <w:rFonts w:ascii="Times New Roman" w:hAnsi="Times New Roman" w:cs="Times New Roman"/>
        </w:rPr>
        <w:t xml:space="preserve"> under these management practices remains limited.</w:t>
      </w:r>
    </w:p>
    <w:p w14:paraId="53D00D7D" w14:textId="10E9269D" w:rsidR="00340062" w:rsidRPr="002247E6" w:rsidRDefault="001C5D61" w:rsidP="00963619">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In croplands, </w:t>
      </w:r>
      <w:r w:rsidR="00090281" w:rsidRPr="002247E6">
        <w:rPr>
          <w:rFonts w:ascii="Times New Roman" w:hAnsi="Times New Roman" w:cs="Times New Roman"/>
        </w:rPr>
        <w:t>formation of bulk SOC fractions from the</w:t>
      </w:r>
      <w:r w:rsidRPr="002247E6">
        <w:rPr>
          <w:rFonts w:ascii="Times New Roman" w:hAnsi="Times New Roman" w:cs="Times New Roman"/>
        </w:rPr>
        <w:t xml:space="preserve"> </w:t>
      </w:r>
      <w:r w:rsidR="00090281" w:rsidRPr="002247E6">
        <w:rPr>
          <w:rFonts w:ascii="Times New Roman" w:hAnsi="Times New Roman" w:cs="Times New Roman"/>
        </w:rPr>
        <w:t>crop-</w:t>
      </w:r>
      <w:r w:rsidRPr="002247E6">
        <w:rPr>
          <w:rFonts w:ascii="Times New Roman" w:hAnsi="Times New Roman" w:cs="Times New Roman"/>
        </w:rPr>
        <w:t xml:space="preserve">residue C and </w:t>
      </w:r>
      <w:r w:rsidR="00090281" w:rsidRPr="002247E6">
        <w:rPr>
          <w:rFonts w:ascii="Times New Roman" w:hAnsi="Times New Roman" w:cs="Times New Roman"/>
        </w:rPr>
        <w:t>mineralization</w:t>
      </w:r>
      <w:r w:rsidRPr="002247E6">
        <w:rPr>
          <w:rFonts w:ascii="Times New Roman" w:hAnsi="Times New Roman" w:cs="Times New Roman"/>
        </w:rPr>
        <w:t xml:space="preserve"> to atmospheric CO</w:t>
      </w:r>
      <w:r w:rsidRPr="002247E6">
        <w:rPr>
          <w:rFonts w:ascii="Times New Roman" w:hAnsi="Times New Roman" w:cs="Times New Roman"/>
          <w:vertAlign w:val="subscript"/>
        </w:rPr>
        <w:t>2</w:t>
      </w:r>
      <w:r w:rsidRPr="002247E6">
        <w:rPr>
          <w:rFonts w:ascii="Times New Roman" w:hAnsi="Times New Roman" w:cs="Times New Roman"/>
        </w:rPr>
        <w:t xml:space="preserve"> are highly dependent on (i) amount of organic C input to the soil through plant primary production, (ii) agricultural management practices determining the quantity and quality of crop residue C available for storage in soil, and (iii) soil microbial composition and functions controlling both the stabilization and destabilization of crop residue C</w:t>
      </w:r>
      <w:r w:rsidR="00090281" w:rsidRPr="002247E6">
        <w:rPr>
          <w:rFonts w:ascii="Times New Roman" w:hAnsi="Times New Roman" w:cs="Times New Roman"/>
        </w:rPr>
        <w:t xml:space="preserve">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{"citationID":"Eo3j99po","properties":{"formattedCitation":"(Schmidt et al., 2011; Schimel and Schaeffer, 2012)","plainCitation":"(Schmidt et al., 2011; Schimel and Schaeffer, 2012)","noteIndex":0},"citationItems":[{"id":1538,"uris":["http://zotero.org/users/4537082/items/PF67M3MQ"],"itemData":{"id":1538,"type":"article-journal","abstract":"A major thrust of terrestrial microbial ecology is focused on understanding when and how the composition of the microbial community affects the functioning of biogeochemical processes at the ecosystem scale (meters-to-kilometers and days-to-years). While research has demonstrated these linkages for physiologically and phylogenetically “narrow” processes such as trace gas emissions and nitrification, there is less conclusive evidence that microbial community composition influences the “broad” processes of decomposition and organic matter (OM) turnover in soil. In this paper, we consider how soil microbial community structure influences C cycling. We consider the phylogenetic level at which microbes form meaningful guilds, based on overall life history strategies, and suggest that these are associated with deep evolutionary divergences, while much of the species-level diversity probably reflects functional redundancy. We then consider under what conditions it is possible for differences among microbes to affect process dynamics, and argue that while microbial community structure may be important in the rate of OM breakdown in the rhizosphere and in detritus, it is likely not important in the mineral soil. In mineral soil, physical access to occluded or sorbed substrates is the rate-limiting process. Microbial community influences on OM turnover in mineral soils are based on how organisms allocate the C they take up – not only do the fates of the molecules differ, but they can affect the soil system differently as well. For example, extracellular enzymes and extracellular polysaccharides can be key controls on soil structure and function. How microbes allocate C may also be particularly important for understanding the long-term fate of C in soil – is it sequestered or not?","container-title":"Frontiers in Microbiology","DOI":"10.3389/fmicb.2012.00348","ISSN":"1664-302X","page":"348","source":"Frontiers","title":"Microbial control over carbon cycling in soil","volume":"3","author":[{"family":"Schimel","given":"Joshua"},{"family":"Schaeffer","given":"Sean"}],"issued":{"date-parts":[["2012"]]}}},{"id":1506,"uris":["http://zotero.org/users/4537082/items/INL59LLQ"],"itemData":{"id":1506,"type":"article-journal","abstract":"The mechanisms underpinning soil carbon stability are complicated. The future response of soil carbon to climate change is uncertain but crucial, given that the carbon pool in soils is three times greater than that of the atmosphere. In a Perspective, Michael Schmidt and an international team of collaborators discuss how our understanding of soil carbon cycling has been changing. Rather than being mostly a function of molecular structure, as has been assumed, soil organic carbon stability is an ecosystem property. This means that it arises from complex interactions among many biotic and abiotic factors that are not fully understood. This fact must be more rigorously addressed in a new generation of experiments and soil carbon models, say Schmidt et al., if we are to improve our attempts to understand this vital component of the Earth system.","container-title":"Nature","DOI":"10.1038/nature10386","ISSN":"1476-4687","issue":"7367","language":"en","license":"2011 Nature Publishing Group, a division of Macmillan Publishers Limited. All Rights Reserved.","note":"Bandiera_abtest: a\nCg_type: Nature Research Journals\nnumber: 7367\nPrimary_atype: Reviews\npublisher: Nature Publishing Group\nSubject_term: Biogeochemistry;Climate change\nSubject_term_id: biogeochemistry;climate-change","page":"49-56","source":"www.nature.com","title":"Persistence of soil organic matter as an ecosystem property","volume":"478","author":[{"family":"Schmidt","given":"Michael W. I."},{"family":"Torn","given":"Margaret S."},{"family":"Abiven","given":"Samuel"},{"family":"Dittmar","given":"Thorsten"},{"family":"Guggenberger","given":"Georg"},{"family":"Janssens","given":"Ivan A."},{"family":"Kleber","given":"Markus"},{"family":"Kögel-Knabner","given":"Ingrid"},{"family":"Lehmann","given":"Johannes"},{"family":"Manning","given":"David A. C."},{"family":"Nannipieri","given":"Paolo"},{"family":"Rasse","given":"Daniel P."},{"family":"Weiner","given":"Steve"},{"family":"Trumbore","given":"Susan E."}],"issued":{"date-parts":[["2011",10]]}}}],"schema":"https://github.com/citation-style-language/schema/raw/master/csl-citation.json"}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(Schmidt et al., 2011; Schimel and Schaeffer, 2012)</w:t>
      </w:r>
      <w:r w:rsidRPr="002247E6">
        <w:rPr>
          <w:rFonts w:ascii="Times New Roman" w:hAnsi="Times New Roman" w:cs="Times New Roman"/>
        </w:rPr>
        <w:fldChar w:fldCharType="end"/>
      </w:r>
      <w:r w:rsidRPr="002247E6">
        <w:rPr>
          <w:rFonts w:ascii="Times New Roman" w:hAnsi="Times New Roman" w:cs="Times New Roman"/>
        </w:rPr>
        <w:t xml:space="preserve">. Microbial functional traits associated with C-cycling captures the balance between residue C stabilization and destabilization processes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{"citationID":"bOjbPsMk","properties":{"formattedCitation":"(Liang et al., 2017)","plainCitation":"(Liang et al., 2017)","noteIndex":0},"citationItems":[{"id":1535,"uris":["http://zotero.org/users/4537082/items/JY8MA37K"],"itemData":{"id":1535,"type":"article-journal","abstract":"Studies of the decomposition, transformation and stabilization of soil organic matter (SOM) have dramatically increased in recent years owing to growing interest in studying the global carbon (C) cycle as it pertains to climate change. While it is readily accepted that the magnitude of the organic C reservoir in soils depends upon microbial involvement, as soil C dynamics are ultimately the consequence of microbial growth and activity, it remains largely unknown how these microorganism-mediated processes lead to soil C stabilization. Here, we define two pathways—ex vivo modification and in vivo turnover—which jointly explain soil C dynamics driven by microbial catabolism and/or anabolism. Accordingly, we use the conceptual framework of the soil ‘microbial carbon pump’ (MCP) to demonstrate how microorganisms are an active player in soil C storage. The MCP couples microbial production of a set of organic compounds to their further stabilization, which we define as the entombing effect. This integration captures the cumulative long-term legacy of microbial assimilation on SOM formation, with mechanisms (whether via physical protection or a lack of activation energy due to chemical composition) that ultimately enable the entombment of microbial-derived C in soils. We propose a need for increased efforts and seek to inspire new studies that utilize the soil MCP as a conceptual guideline for improving mechanistic understandings of the contributions of soil C dynamics to the responses of the terrestrial C cycle under global change.","container-title":"Nature Microbiology","DOI":"10.1038/nmicrobiol.2017.105","ISSN":"2058-5276","issue":"8","journalAbbreviation":"Nat Microbiol","language":"en","license":"2017 Macmillan Publishers Limited","note":"Bandiera_abtest: a\nCg_type: Nature Research Journals\nnumber: 8\nPrimary_atype: Reviews\npublisher: Nature Publishing Group\nSubject_term: Biogeochemistry\nSubject_term_id: biogeochemistry","page":"1-6","source":"www.nature.com","title":"The importance of anabolism in microbial control over soil carbon storage","volume":"2","author":[{"family":"Liang","given":"Chao"},{"family":"Schimel","given":"Joshua P."},{"family":"Jastrow","given":"Julie D."}],"issued":{"date-parts":[["2017",7,25]]}}}],"schema":"https://github.com/citation-style-language/schema/raw/master/csl-citation.json"}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(Liang et al., 2017)</w:t>
      </w:r>
      <w:r w:rsidRPr="002247E6">
        <w:rPr>
          <w:rFonts w:ascii="Times New Roman" w:hAnsi="Times New Roman" w:cs="Times New Roman"/>
        </w:rPr>
        <w:fldChar w:fldCharType="end"/>
      </w:r>
      <w:r w:rsidRPr="002247E6">
        <w:rPr>
          <w:rFonts w:ascii="Times New Roman" w:hAnsi="Times New Roman" w:cs="Times New Roman"/>
        </w:rPr>
        <w:t>. One such functional trait, microbial carbon use efficiency (CUE), is the ratio between C allocated to anabolic activities (C</w:t>
      </w:r>
      <w:r w:rsidRPr="002247E6">
        <w:rPr>
          <w:rFonts w:ascii="Times New Roman" w:hAnsi="Times New Roman" w:cs="Times New Roman"/>
          <w:vertAlign w:val="subscript"/>
        </w:rPr>
        <w:t>growth</w:t>
      </w:r>
      <w:r w:rsidRPr="002247E6">
        <w:rPr>
          <w:rFonts w:ascii="Times New Roman" w:hAnsi="Times New Roman" w:cs="Times New Roman"/>
        </w:rPr>
        <w:t xml:space="preserve">, C invested for microbial biomass growth and production of non-biomass byproducts) to catabolic processes (respiration, maintenance energy expenditure), and it establishes a microbial control point between C accrual and loss from an ecosystem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{"citationID":"Aom0UpSx","properties":{"formattedCitation":"(Sinsabaugh et al., 2013; Joergensen and Wichern, 2018)","plainCitation":"(Sinsabaugh et al., 2013; Joergensen and Wichern, 2018)","noteIndex":0},"citationItems":[{"id":1220,"uris":["http://zotero.org/users/4537082/items/SK5XB7CK"],"itemData":{"id":1220,"type":"article-journal","abstract":"The current review investigates the hypothesis that dormant soil microorganisms are relevant for microbial processes and community changes. Dormant soil microorganisms are C limited and do not grow. However, they still have a basic metabolism, which requires organic C uptake, resulting in a slow biomass turnover. Dormant soil microorganisms respond to substrate limitation by recycling own cell components and by down-regulating enzyme-expressing genes. The adsorption of microbial cells to clay and soil organic matter, intensified by limited water availability under unsaturated conditions, reduces microbial requirements for maintenance energy but causes immobility. For this reason, soil microorganisms cannot move rapidly towards places of demand for a certain microbial ability. Consequently, it can be assumed that subsoils and deeper vadose zone sediments must have been predominantly colonized by microorganisms during periods near to the surface, with access to autotrophic C inputs. Being remote from hotspots of C input, dormant microorganisms are an important reservoir of biodiversity and potential activity if an organic substrate arrives. The turnover of the whole microbial biomass C (MBC) is the product of C use efficiency (CUE) and a maintenance coefficient. For complex osmotrophic soil microbial communities, the CUE accounts for all biomass and metabolites synthesized during growth, i.e. especially exo-enzymes but also extracellular polymeric substances. This results in a mean CUE of 0.59 for easily soluble glucose and sucrose components and a mean CUE of 0.45 for more complex organic polymers such as cellulose, straw and MBC. The annual C input limits the MBC turnover time, which varies roughly around 365 days, assuming a CUE of 0.4 for soil organic matter.","container-title":"Soil Biology and Biochemistry","DOI":"10.1016/j.soilbio.2017.10.022","ISSN":"0038-0717","journalAbbreviation":"Soil Biology and Biochemistry","language":"en","page":"419-430","source":"ScienceDirect","title":"Alive and kicking: Why dormant soil microorganisms matter","title-short":"Alive and kicking","volume":"116","author":[{"family":"Joergensen","given":"Rainer Georg"},{"family":"Wichern","given":"Florian"}],"issued":{"date-parts":[["2018",1,1]]}}},{"id":749,"uris":["http://zotero.org/users/4537082/items/N54Q4AE2"],"itemData":{"id":749,"type":"article-journal","abstract":"Carbon use efficiency (CUE) is a fundamental parameter for ecological models based on the physiology of microorganisms. CUE determines energy and material flows to higher trophic levels, conversion of plant-produced carbon into microbial products and rates of ecosystem carbon storage. Thermodynamic calculations support a maximum CUE value of 0.60 (CUE max). Kinetic and stoichiometric constraints on microbial growth suggest that CUE in multi-resource limited natural systems should approach 0.3 (CUE max/2). However, the mean CUE values reported for aquatic and terrestrial ecosystems differ by twofold ( 0.26 vs. 0.55) because the methods used to estimate CUE in aquatic and terrestrial systems generally differ and soil estimates are less likely to capture the full maintenance costs of community metabolism given the difficulty of measurements in water-limited environments. Moreover, many simulation models lack adequate representation of energy spilling pathways and stoichiometric constraints on metabolism, which can also lead to overestimates of CUE. We recommend that broad-scale models use a CUE value of 0.30, unless there is evidence for lower values as a result of pervasive nutrient limitations. Ecosystem models operating at finer scales should consider resource composition, stoichiometric constraints and biomass composition, as well as environmental drivers, to predict the CUE of microbial communities.","container-title":"Ecology Letters","DOI":"10.1111/ele.12113","ISSN":"1461-0248","issue":"7","language":"en","page":"930-939","source":"Wiley Online Library","title":"Carbon use efficiency of microbial communities: stoichiometry, methodology and modelling","title-short":"Carbon use efficiency of microbial communities","volume":"16","author":[{"family":"Sinsabaugh","given":"Robert L."},{"family":"Manzoni","given":"Stefano"},{"family":"Moorhead","given":"Daryl L."},{"family":"Richter","given":"Andreas"}],"issued":{"date-parts":[["2013"]]}}}],"schema":"https://github.com/citation-style-language/schema/raw/master/csl-citation.json"}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(Sinsabaugh et al., 2013; Joergensen and Wichern, 2018)</w:t>
      </w:r>
      <w:r w:rsidRPr="002247E6">
        <w:rPr>
          <w:rFonts w:ascii="Times New Roman" w:hAnsi="Times New Roman" w:cs="Times New Roman"/>
        </w:rPr>
        <w:fldChar w:fldCharType="end"/>
      </w:r>
      <w:r w:rsidRPr="002247E6">
        <w:rPr>
          <w:rFonts w:ascii="Times New Roman" w:hAnsi="Times New Roman" w:cs="Times New Roman"/>
        </w:rPr>
        <w:t xml:space="preserve">. Microbial CUE has strong implications for long-term SOC storage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{"citationID":"sLmap6ea","properties":{"formattedCitation":"(Tao et al., 2023)","plainCitation":"(Tao et al., 2023)","noteIndex":0},"citationItems":[{"id":4610,"uris":["http://zotero.org/users/4537082/items/PEE85IIE"],"itemData":{"id":4610,"type":"article-journal","abstract":"Abstract\n            \n              Soils store more carbon than other terrestrial ecosystems\n              1,2\n              . How soil organic carbon (SOC) forms and persists remains uncertain\n              1,3\n              , which makes it challenging to understand how it will respond to climatic change\n              3,4\n              . It has been suggested that soil microorganisms play an important role in SOC formation, preservation and loss\n              5–7\n              . Although microorganisms affect the accumulation and loss of soil organic matter through many pathways\n              4,6,8–11\n              , microbial carbon use efficiency (CUE) is an integrative metric that can capture the balance of these processes\n              12,13\n              . Although CUE has the potential to act as a predictor of variation in SOC storage, the role of CUE in SOC persistence remains unresolved\n              7,14,15\n              . Here we examine the relationship between CUE and the preservation of SOC, and interactions with climate, vegetation and edaphic properties, using a combination of global-scale datasets, a microbial-process explicit model, data assimilation, deep learning and meta-analysis. We find that CUE is at least four times as important as other evaluated factors, such as carbon input, decomposition or vertical transport, in determining SOC storage and its spatial variation across the globe. In addition, CUE shows a positive correlation with SOC content. Our findings point to microbial CUE as a major determinant of global SOC storage. Understanding the microbial processes underlying CUE and their environmental dependence may help the prediction of SOC feedback to a changing climate.","container-title":"Nature","DOI":"10.1038/s41586-023-06042-3","ISSN":"0028-0836, 1476-4687","issue":"7967","journalAbbreviation":"Nature","language":"en","page":"981-985","source":"DOI.org (Crossref)","title":"Microbial carbon use efficiency promotes global soil carbon storage","volume":"618","author":[{"family":"Tao","given":"Feng"},{"family":"Huang","given":"Yuanyuan"},{"family":"Hungate","given":"Bruce A."},{"family":"Manzoni","given":"Stefano"},{"family":"Frey","given":"Serita D."},{"family":"Schmidt","given":"Michael W. I."},{"family":"Reichstein","given":"Markus"},{"family":"Carvalhais","given":"Nuno"},{"family":"Ciais","given":"Philippe"},{"family":"Jiang","given":"Lifen"},{"family":"Lehmann","given":"Johannes"},{"family":"Wang","given":"Ying-Ping"},{"family":"Houlton","given":"Benjamin Z."},{"family":"Ahrens","given":"Bernhard"},{"family":"Mishra","given":"Umakant"},{"family":"Hugelius","given":"Gustaf"},{"family":"Hocking","given":"Toby D."},{"family":"Lu","given":"Xingjie"},{"family":"Shi","given":"Zheng"},{"family":"Viatkin","given":"Kostiantyn"},{"family":"Vargas","given":"Ronald"},{"family":"Yigini","given":"Yusuf"},{"family":"Omuto","given":"Christian"},{"family":"Malik","given":"Ashish A."},{"family":"Peralta","given":"Guillermo"},{"family":"Cuevas-Corona","given":"Rosa"},{"family":"Di Paolo","given":"Luciano E."},{"family":"Luotto","given":"Isabel"},{"family":"Liao","given":"Cuijuan"},{"family":"Liang","given":"Yi-Shuang"},{"family":"Saynes","given":"Vinisa S."},{"family":"Huang","given":"Xiaomeng"},{"family":"Luo","given":"Yiqi"}],"issued":{"date-parts":[["2023",6,29]]}}}],"schema":"https://github.com/citation-style-language/schema/raw/master/csl-citation.json"}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(Tao et al., 2023)</w:t>
      </w:r>
      <w:r w:rsidRPr="002247E6">
        <w:rPr>
          <w:rFonts w:ascii="Times New Roman" w:hAnsi="Times New Roman" w:cs="Times New Roman"/>
        </w:rPr>
        <w:fldChar w:fldCharType="end"/>
      </w:r>
      <w:r w:rsidRPr="002247E6">
        <w:rPr>
          <w:rFonts w:ascii="Times New Roman" w:hAnsi="Times New Roman" w:cs="Times New Roman"/>
        </w:rPr>
        <w:t>, as residue C converted into microbial necromass, which is subsequently stabilized as more-persistent mineral associated organic C (</w:t>
      </w:r>
      <w:r w:rsidR="0093253B" w:rsidRPr="002247E6">
        <w:rPr>
          <w:rFonts w:ascii="Times New Roman" w:hAnsi="Times New Roman" w:cs="Times New Roman"/>
        </w:rPr>
        <w:t>MAOM-C</w:t>
      </w:r>
      <w:r w:rsidRPr="002247E6">
        <w:rPr>
          <w:rFonts w:ascii="Times New Roman" w:hAnsi="Times New Roman" w:cs="Times New Roman"/>
        </w:rPr>
        <w:t xml:space="preserve">) </w:t>
      </w:r>
      <w:r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{"citationID":"QDvOm3P8","properties":{"formattedCitation":"(Grandy and Robertson, 2007; Cotrufo et al., 2013)","plainCitation":"(Grandy and Robertson, 2007; Cotrufo et al., 2013)","noteIndex":0},"citationItems":[{"id":1311,"uris":["http://zotero.org/users/4537082/items/STDY8D4C"],"itemData":{"id":1311,"type":"article-journal","abstract":"The decomposition and transformation of above- and below-ground plant detritus (litter) is the main process by which soil organic matter (SOM) is formed. Yet, research on litter decay and SOM formation has been largely uncoupled, failing to provide an effective nexus between these two fundamental processes for carbon (C) and nitrogen (N) cycling and storage. We present the current understanding of the importance of microbial substrate use efficiency and C and N allocation in controlling the proportion of plant-derived C and N that is incorporated into SOM, and of soil matrix interactions in controlling SOM stabilization. We synthesize this understanding into the Microbial Efficiency-Matrix Stabilization (MEMS) framework. This framework leads to the hypothesis that labile plant constituents are the dominant source of microbial products, relative to input rates, because they are utilized more efficiently by microbes. These microbial products of decomposition would thus become the main precursors of stable SOM by promoting aggregation and through strong chemical bonding to the mineral soil matrix.","container-title":"Global Change Biology","DOI":"10.1111/gcb.12113","ISSN":"1365-2486","issue":"4","language":"en","note":"_eprint: https://onlinelibrary.wiley.com/doi/pdf/10.1111/gcb.12113","page":"988-995","source":"Wiley Online Library","title":"The Microbial Efficiency-Matrix Stabilization (MEMS) framework integrates plant litter decomposition with soil organic matter stabilization: do labile plant inputs form stable soil organic matter?","title-short":"The Microbial Efficiency-Matrix Stabilization (MEMS) framework integrates plant litter decomposition with soil organic matter stabilization","volume":"19","author":[{"family":"Cotrufo","given":"M. Francesca"},{"family":"Wallenstein","given":"Matthew D."},{"family":"Boot","given":"Claudia M."},{"family":"Denef","given":"Karolien"},{"family":"Paul","given":"Eldor"}],"issued":{"date-parts":[["2013"]]}}},{"id":1246,"uris":["http://zotero.org/users/4537082/items/PDXHN8KU"],"itemData":{"id":1246,"type":"article-journal","abstract":"Restoring soil C pools by reducing land use intensity is a potentially high impact, rapidly deployable strategy for partially offsetting atmospheric CO2 increases. However, rates of C accumulation and underlying mechanisms have rarely been determined for a range of managed and successional ecosystems on the same soil type. We determined soil organic matter (SOM) fractions with the highest potential for sequestering C in ten ecosystems on the same soil series using both density- and incubation-based fractionation methods. Ecosystems included four annual row-crop systems (conventional, low input,  organic and no-till), two perennial cropping systems (alfalfa and poplar), and four native ecosystems (early successional, midsuccessional historically tilled, midsuccessional never-tilled, and late successional forest). Enhanced C storage to 5 cm relative to conventional agriculture ranged from 8.9 g C m−2 y−1 in low input row crops to 31.6 g C m−2 y−1 in the early successional ecosystem. Carbon sequestration across all ecosystems occurred in aggregate-associated pools larger than 53 μm. The density-based fractionation scheme identified heavy-fraction C pools (SOM &gt; 1.6 g cm−3 plus SOM &lt; 53 μm), particularly those in macroaggregates (&gt;250 μm), as having the highest potential C accumulation rates, ranging from 8.79 g C m−2 y−1 in low input row crops to 29.22 g C m−2 y−1 in the alfalfa ecosystem. Intra-aggregate light fraction pools accumulated C at slower rates, but generally faster than in inter-aggregate LF pools. Incubation-based methods that fractionated soil into active, slow and passive pools showed that C accumulated primarily in slow and resistant pools. However, crushing aggregates in a manner that simulates tillage resulted in a substantial transfer of C from slow pools with field mean residence times of decades to active pools with mean residence times of only weeks. Our results demonstrate that soil C accumulates almost entirely in soil aggregates, mostly in macroaggregates, following reductions in land use intensity. The potentially rapid destruction of macroaggregates following tillage, however, raises concerns about the long-term persistence of these C pools.","container-title":"Ecosystems","DOI":"10.1007/s10021-006-9010-y","ISSN":"1435-0629","issue":"1","journalAbbreviation":"Ecosystems","language":"en","page":"59-74","source":"Springer Link","title":"Land-Use Intensity Effects on Soil Organic Carbon Accumulation Rates and Mechanisms","volume":"10","author":[{"family":"Grandy","given":"A. Stuart"},{"family":"Robertson","given":"G. Philip"}],"issued":{"date-parts":[["2007",2,1]]}}}],"schema":"https://github.com/citation-style-language/schema/raw/master/csl-citation.json"}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(Grandy and Robertson, 2007; Cotrufo et al., 2013)</w:t>
      </w:r>
      <w:r w:rsidRPr="002247E6">
        <w:rPr>
          <w:rFonts w:ascii="Times New Roman" w:hAnsi="Times New Roman" w:cs="Times New Roman"/>
        </w:rPr>
        <w:fldChar w:fldCharType="end"/>
      </w:r>
      <w:r w:rsidRPr="002247E6">
        <w:rPr>
          <w:rFonts w:ascii="Times New Roman" w:hAnsi="Times New Roman" w:cs="Times New Roman"/>
        </w:rPr>
        <w:t>. Other important microbial functional traits are enzymatic efficiency (EE), which is the ratio of C</w:t>
      </w:r>
      <w:r w:rsidRPr="002247E6">
        <w:rPr>
          <w:rFonts w:ascii="Times New Roman" w:hAnsi="Times New Roman" w:cs="Times New Roman"/>
          <w:vertAlign w:val="subscript"/>
        </w:rPr>
        <w:t>growth</w:t>
      </w:r>
      <w:r w:rsidRPr="002247E6">
        <w:rPr>
          <w:rFonts w:ascii="Times New Roman" w:hAnsi="Times New Roman" w:cs="Times New Roman"/>
        </w:rPr>
        <w:t xml:space="preserve"> to the C acquiring enzymatic activity, and qCO</w:t>
      </w:r>
      <w:r w:rsidRPr="002247E6">
        <w:rPr>
          <w:rFonts w:ascii="Times New Roman" w:hAnsi="Times New Roman" w:cs="Times New Roman"/>
          <w:vertAlign w:val="subscript"/>
        </w:rPr>
        <w:t>2</w:t>
      </w:r>
      <w:r w:rsidRPr="002247E6">
        <w:rPr>
          <w:rFonts w:ascii="Times New Roman" w:hAnsi="Times New Roman" w:cs="Times New Roman"/>
        </w:rPr>
        <w:t>, which is the ratio of basal respiration rate to C</w:t>
      </w:r>
      <w:r w:rsidRPr="002247E6">
        <w:rPr>
          <w:rFonts w:ascii="Times New Roman" w:hAnsi="Times New Roman" w:cs="Times New Roman"/>
          <w:vertAlign w:val="subscript"/>
        </w:rPr>
        <w:t>growth</w:t>
      </w:r>
      <w:r w:rsidRPr="002247E6">
        <w:rPr>
          <w:rFonts w:ascii="Times New Roman" w:hAnsi="Times New Roman" w:cs="Times New Roman"/>
        </w:rPr>
        <w:t>. Both these traits require C</w:t>
      </w:r>
      <w:r w:rsidRPr="002247E6">
        <w:rPr>
          <w:rFonts w:ascii="Times New Roman" w:hAnsi="Times New Roman" w:cs="Times New Roman"/>
          <w:vertAlign w:val="subscript"/>
        </w:rPr>
        <w:t>growth</w:t>
      </w:r>
      <w:r w:rsidRPr="002247E6">
        <w:rPr>
          <w:rFonts w:ascii="Times New Roman" w:hAnsi="Times New Roman" w:cs="Times New Roman"/>
        </w:rPr>
        <w:t xml:space="preserve"> investment, which incurs extra nutrient costs and can negatively affect microbial CUE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{"citationID":"lYSMBf4e","properties":{"formattedCitation":"(Malik et al., 2019)","plainCitation":"(Malik et al., 2019)","noteIndex":0},"citationItems":[{"id":1634,"uris":["http://zotero.org/users/4537082/items/7R9XHJZL"],"itemData":{"id":1634,"type":"article-journal","container-title":"Soil Biology and Biochemistry","DOI":"10.1016/j.soilbio.2019.01.025","ISSN":"00380717","journalAbbreviation":"Soil Biology and Biochemistry","language":"en","page":"36-39","source":"DOI.org (Crossref)","title":"Soil microbial communities with greater investment in resource acquisition have lower growth yield","volume":"132","author":[{"family":"Malik","given":"Ashish A."},{"family":"Puissant","given":"Jeremy"},{"family":"Goodall","given":"Tim"},{"family":"Allison","given":"Steven D."},{"family":"Griffiths","given":"Robert I."}],"issued":{"date-parts":[["2019",5]]}}}],"schema":"https://github.com/citation-style-language/schema/raw/master/csl-citation.json"}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(Malik et al., 2019)</w:t>
      </w:r>
      <w:r w:rsidRPr="002247E6">
        <w:rPr>
          <w:rFonts w:ascii="Times New Roman" w:hAnsi="Times New Roman" w:cs="Times New Roman"/>
        </w:rPr>
        <w:fldChar w:fldCharType="end"/>
      </w:r>
      <w:r w:rsidRPr="002247E6">
        <w:rPr>
          <w:rFonts w:ascii="Times New Roman" w:hAnsi="Times New Roman" w:cs="Times New Roman"/>
        </w:rPr>
        <w:t xml:space="preserve">. </w:t>
      </w:r>
      <w:r w:rsidR="003B3C35" w:rsidRPr="002247E6">
        <w:rPr>
          <w:rFonts w:ascii="Times New Roman" w:hAnsi="Times New Roman" w:cs="Times New Roman"/>
        </w:rPr>
        <w:t>However, e</w:t>
      </w:r>
      <w:r w:rsidR="009605C0" w:rsidRPr="002247E6">
        <w:rPr>
          <w:rFonts w:ascii="Times New Roman" w:hAnsi="Times New Roman" w:cs="Times New Roman"/>
        </w:rPr>
        <w:t xml:space="preserve">stimating field-based soil microbial functional traits is complex due to the processes occurring at different temporal scales and being influenced by various confounding factors. </w:t>
      </w:r>
    </w:p>
    <w:p w14:paraId="1D2CB7B8" w14:textId="0411206C" w:rsidR="009605C0" w:rsidRPr="002247E6" w:rsidRDefault="009605C0" w:rsidP="0028795F">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temporal dynamics of agricultural SOC and microbial functional traits are primarily shaped by pedoclimatic variations and management interventions. Additionally, these trait </w:t>
      </w:r>
      <w:r w:rsidRPr="002247E6">
        <w:rPr>
          <w:rFonts w:ascii="Times New Roman" w:hAnsi="Times New Roman" w:cs="Times New Roman"/>
        </w:rPr>
        <w:lastRenderedPageBreak/>
        <w:t>estimations can be affected by the experimental setup, such as the measurement duration</w:t>
      </w:r>
      <w:r w:rsidR="00D57712" w:rsidRPr="002247E6">
        <w:rPr>
          <w:rFonts w:ascii="Times New Roman" w:hAnsi="Times New Roman" w:cs="Times New Roman"/>
        </w:rPr>
        <w:t xml:space="preserve"> </w:t>
      </w:r>
      <w:r w:rsidR="00D57712" w:rsidRPr="002247E6">
        <w:rPr>
          <w:rFonts w:ascii="Times New Roman" w:hAnsi="Times New Roman" w:cs="Times New Roman"/>
        </w:rPr>
        <w:fldChar w:fldCharType="begin"/>
      </w:r>
      <w:r w:rsidR="00D57712" w:rsidRPr="002247E6">
        <w:rPr>
          <w:rFonts w:ascii="Times New Roman" w:hAnsi="Times New Roman" w:cs="Times New Roman"/>
        </w:rPr>
        <w:instrText xml:space="preserve"> ADDIN ZOTERO_ITEM CSL_CITATION {"citationID":"d4g912KE","properties":{"formattedCitation":"(Geyer et al., 2019)","plainCitation":"(Geyer et al., 2019)","noteIndex":0},"citationItems":[{"id":733,"uris":["http://zotero.org/users/4537082/items/76WA9Z3Q"],"itemData":{"id":733,"type":"article-journal","abstract":"Accurate estimates of microbial carbon use efficiency (CUE) are required to predict how global change will impact microbially-mediated ecosystem functions such as organic matter decomposition. Multiple approaches are currently used to quantify CUE but the extent to which estimates reflect methodological variability is unknown. This limits our ability to apply or cross-compare published CUE values. Here we evaluated the performance of five methods in a single soil under standard conditions. The microbial response to three substrate amendment rates (0.0, 0.05, and 2.0 mg glucose-C g−1 soil) was examined using: 13C and 18O isotope tracing approaches which estimate CUE based on substrate uptake and growth dynamics; calorespirometry which infers growth and CUE from metabolic heat and respiration rates; metabolic flux analysis where CUE is determined as the balance between biosynthesis and respiration using position-specific 13CO2 production of labeled glucose; and stoichiometric modeling which derives CUE from elemental ratios of microbial biomass, substrate, and exoenzyme activity. The CUE estimates we obtained differed by method and substrate concentration, ranging under in situ conditions from &lt;0.4 for the substrate-nonspecific methods that do not use C tracers (18O, stoichiometric modeling) to &gt;0.6 for the substrate-specific methods that trace glucose use (13C method, calorespirometry, metabolic flux analysis). We explore the different aspects of microbial metabolism that each method captures and how this affects the interpretation of CUE estimates. We recommend that users consider the strengths and weaknesses of each method when choosing the technique that will best address their research needs.","container-title":"Soil Biology and Biochemistry","DOI":"10.1016/j.soilbio.2018.09.036","ISSN":"0038-0717","journalAbbreviation":"Soil Biology and Biochemistry","language":"en","page":"79-88","source":"ScienceDirect","title":"Clarifying the interpretation of carbon use efficiency in soil through methods comparison","volume":"128","author":[{"family":"Geyer","given":"Kevin M."},{"family":"Dijkstra","given":"Paul"},{"family":"Sinsabaugh","given":"Robert"},{"family":"Frey","given":"Serita D."}],"issued":{"date-parts":[["2019",1,1]]}}}],"schema":"https://github.com/citation-style-language/schema/raw/master/csl-citation.json"} </w:instrText>
      </w:r>
      <w:r w:rsidR="00D57712" w:rsidRPr="002247E6">
        <w:rPr>
          <w:rFonts w:ascii="Times New Roman" w:hAnsi="Times New Roman" w:cs="Times New Roman"/>
        </w:rPr>
        <w:fldChar w:fldCharType="separate"/>
      </w:r>
      <w:r w:rsidR="00D57712" w:rsidRPr="002247E6">
        <w:rPr>
          <w:rFonts w:ascii="Times New Roman" w:hAnsi="Times New Roman" w:cs="Times New Roman"/>
        </w:rPr>
        <w:t>(Geyer et al., 2019)</w:t>
      </w:r>
      <w:r w:rsidR="00D57712" w:rsidRPr="002247E6">
        <w:rPr>
          <w:rFonts w:ascii="Times New Roman" w:hAnsi="Times New Roman" w:cs="Times New Roman"/>
        </w:rPr>
        <w:fldChar w:fldCharType="end"/>
      </w:r>
      <w:r w:rsidR="000D7D04" w:rsidRPr="002247E6">
        <w:rPr>
          <w:rFonts w:ascii="Times New Roman" w:hAnsi="Times New Roman" w:cs="Times New Roman"/>
        </w:rPr>
        <w:t>,</w:t>
      </w:r>
      <w:r w:rsidRPr="002247E6">
        <w:rPr>
          <w:rFonts w:ascii="Times New Roman" w:hAnsi="Times New Roman" w:cs="Times New Roman"/>
        </w:rPr>
        <w:t xml:space="preserve"> and the quality and quantity of the added C substrate</w:t>
      </w:r>
      <w:r w:rsidR="000D7D04" w:rsidRPr="002247E6">
        <w:rPr>
          <w:rFonts w:ascii="Times New Roman" w:hAnsi="Times New Roman" w:cs="Times New Roman"/>
        </w:rPr>
        <w:t xml:space="preserve"> </w:t>
      </w:r>
      <w:r w:rsidR="000D7D04" w:rsidRPr="002247E6">
        <w:rPr>
          <w:rFonts w:ascii="Times New Roman" w:hAnsi="Times New Roman" w:cs="Times New Roman"/>
        </w:rPr>
        <w:fldChar w:fldCharType="begin"/>
      </w:r>
      <w:r w:rsidR="000D7D04" w:rsidRPr="002247E6">
        <w:rPr>
          <w:rFonts w:ascii="Times New Roman" w:hAnsi="Times New Roman" w:cs="Times New Roman"/>
        </w:rPr>
        <w:instrText xml:space="preserve"> ADDIN ZOTERO_ITEM CSL_CITATION {"citationID":"MyrNgrFf","properties":{"formattedCitation":"(Geyer et al., 2016; Sinsabaugh et al., 2016)","plainCitation":"(Geyer et al., 2016; Sinsabaugh et al., 2016)","noteIndex":0},"citationItems":[{"id":751,"uris":["http://zotero.org/users/4537082/items/DQZ3LR5S"],"itemData":{"id":751,"type":"article-journal","container-title":"Biogeochemistry","DOI":"10.1007/s10533-016-0191-y","ISSN":"0168-2563, 1573-515X","issue":"2-3","journalAbbreviation":"Biogeochemistry","language":"en","page":"173-188","source":"DOI.org (Crossref)","title":"Microbial carbon use efficiency: accounting for population, community, and ecosystem-scale controls over the fate of metabolized organic matter","title-short":"Microbial carbon use efficiency","volume":"127","author":[{"family":"Geyer","given":"Kevin M."},{"family":"Kyker-Snowman","given":"Emily"},{"family":"Grandy","given":"A. Stuart"},{"family":"Frey","given":"Serita D."}],"issued":{"date-parts":[["2016",2]]}}},{"id":748,"uris":["http://zotero.org/users/4537082/items/672J7HLR"],"itemData":{"id":748,"type":"article-journal","abstract":"The carbon use efficiency (CUE) of microbial communities partitions the flow of C from primary producers to the atmosphere, decomposer food webs, and soil C stores. CUE, usually defined as the ratio of growth to assimilation, is a critical parameter in ecosystem models, but is seldom measured directly in soils because of the methodological difficulty of measuring in situ rates of microbial growth and respiration. Alternatively, CUE can be estimated indirectly from the elemental stoichiometry of organic matter and microbial biomass, and the ratios of C to nutrient-acquiring ecoenzymatic activities. We used this approach to estimate and compare microbial CUE in &gt;2000 soils from a broad range of ecosystems. Mean CUE based on C:N stoichiometry was 0.269 ± 0.110 (mean ± SD). A parallel calculation based on C:P stoichiometry yielded a mean CUE estimate of 0.252 ± 0.125. The mean values and frequency distributions were similar to those from aquatic ecosystems, also calculated from stoichiometric models, and to those calculated from direct measurements of bacterial and fungal growth and respiration. CUE was directly related to microbial biomass C with a scaling exponent of 0.304 (95% CI 0.237–0.371) and inversely related to microbial biomass P with a scaling exponent of −0.234 (95% CI −0.289 to −0.179). Relative to CUE, biomass specific turnover time increased with a scaling exponent of 0.509 (95% CI 0.467–0.551). CUE increased weakly with mean annual temperature. CUE declined with increasing soil pH reaching a minimum at pH 7.0, then increased again as soil pH approached 9.0, a pattern consistent with pH trends in the ratio of fungal : bacteria abundance and growth. Structural equation models that related geographic variables to CUE component variables showed the strongest connections for paths linking latitude and pH to β-glucosidase activity and soil C:N:P ratios. The integration of stoichiometric and metabolic models provides a quantitative description of the functional organization of soil microbial communities that can improve the representation of CUE in microbial process and ecosystem simulation models.","container-title":"Ecological Monographs","DOI":"10.1890/15-2110.1","ISSN":"1557-7015","issue":"2","language":"en","page":"172-189","source":"Wiley Online Library","title":"Stoichiometry of microbial carbon use efficiency in soils","volume":"86","author":[{"family":"Sinsabaugh","given":"Robert L."},{"family":"Turner","given":"Benjamin L."},{"family":"Talbot","given":"Jennifer M."},{"family":"Waring","given":"Bonnie G."},{"family":"Powers","given":"Jennifer S."},{"family":"Kuske","given":"Cheryl R."},{"family":"Moorhead","given":"Daryl L."},{"family":"Shah","given":"Jennifer J. Follstad"}],"issued":{"date-parts":[["2016"]]}}}],"schema":"https://github.com/citation-style-language/schema/raw/master/csl-citation.json"} </w:instrText>
      </w:r>
      <w:r w:rsidR="000D7D04" w:rsidRPr="002247E6">
        <w:rPr>
          <w:rFonts w:ascii="Times New Roman" w:hAnsi="Times New Roman" w:cs="Times New Roman"/>
        </w:rPr>
        <w:fldChar w:fldCharType="separate"/>
      </w:r>
      <w:r w:rsidR="000D7D04" w:rsidRPr="002247E6">
        <w:rPr>
          <w:rFonts w:ascii="Times New Roman" w:hAnsi="Times New Roman" w:cs="Times New Roman"/>
        </w:rPr>
        <w:t>(Geyer et al., 2016; Sinsabaugh et al., 2016)</w:t>
      </w:r>
      <w:r w:rsidR="000D7D04" w:rsidRPr="002247E6">
        <w:rPr>
          <w:rFonts w:ascii="Times New Roman" w:hAnsi="Times New Roman" w:cs="Times New Roman"/>
        </w:rPr>
        <w:fldChar w:fldCharType="end"/>
      </w:r>
      <w:r w:rsidRPr="002247E6">
        <w:rPr>
          <w:rFonts w:ascii="Times New Roman" w:hAnsi="Times New Roman" w:cs="Times New Roman"/>
        </w:rPr>
        <w:t xml:space="preserve">. </w:t>
      </w:r>
      <w:r w:rsidR="00724C5E" w:rsidRPr="002247E6">
        <w:rPr>
          <w:rFonts w:ascii="Times New Roman" w:hAnsi="Times New Roman" w:cs="Times New Roman"/>
        </w:rPr>
        <w:t xml:space="preserve">A previous comparative study by </w:t>
      </w:r>
      <w:r w:rsidR="00112E5A"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{"citationID":"Fkaq238P","properties":{"formattedCitation":"(Geyer et al., 2019)","plainCitation":"(Geyer et al., 2019)","dontUpdate":true,"noteIndex":0},"citationItems":[{"id":733,"uris":["http://zotero.org/users/4537082/items/76WA9Z3Q"],"itemData":{"id":733,"type":"article-journal","abstract":"Accurate estimates of microbial carbon use efficiency (CUE) are required to predict how global change will impact microbially-mediated ecosystem functions such as organic matter decomposition. Multiple approaches are currently used to quantify CUE but the extent to which estimates reflect methodological variability is unknown. This limits our ability to apply or cross-compare published CUE values. Here we evaluated the performance of five methods in a single soil under standard conditions. The microbial response to three substrate amendment rates (0.0, 0.05, and 2.0 mg glucose-C g−1 soil) was examined using: 13C and 18O isotope tracing approaches which estimate CUE based on substrate uptake and growth dynamics; calorespirometry which infers growth and CUE from metabolic heat and respiration rates; metabolic flux analysis where CUE is determined as the balance between biosynthesis and respiration using position-specific 13CO2 production of labeled glucose; and stoichiometric modeling which derives CUE from elemental ratios of microbial biomass, substrate, and exoenzyme activity. The CUE estimates we obtained differed by method and substrate concentration, ranging under in situ conditions from &lt;0.4 for the substrate-nonspecific methods that do not use C tracers (18O, stoichiometric modeling) to &gt;0.6 for the substrate-specific methods that trace glucose use (13C method, calorespirometry, metabolic flux analysis). We explore the different aspects of microbial metabolism that each method captures and how this affects the interpretation of CUE estimates. We recommend that users consider the strengths and weaknesses of each method when choosing the technique that will best address their research needs.","container-title":"Soil Biology and Biochemistry","DOI":"10.1016/j.soilbio.2018.09.036","ISSN":"0038-0717","journalAbbreviation":"Soil Biology and Biochemistry","language":"en","page":"79-88","source":"ScienceDirect","title":"Clarifying the interpretation of carbon use efficiency in soil through methods comparison","volume":"128","author":[{"family":"Geyer","given":"Kevin M."},{"family":"Dijkstra","given":"Paul"},{"family":"Sinsabaugh","given":"Robert"},{"family":"Frey","given":"Serita D."}],"issued":{"date-parts":[["2019",1,1]]}}}],"schema":"https://github.com/citation-style-language/schema/raw/master/csl-citation.json"} </w:instrText>
      </w:r>
      <w:r w:rsidR="00112E5A" w:rsidRPr="002247E6">
        <w:rPr>
          <w:rFonts w:ascii="Times New Roman" w:hAnsi="Times New Roman" w:cs="Times New Roman"/>
        </w:rPr>
        <w:fldChar w:fldCharType="separate"/>
      </w:r>
      <w:r w:rsidR="00112E5A" w:rsidRPr="002247E6">
        <w:rPr>
          <w:rFonts w:ascii="Times New Roman" w:hAnsi="Times New Roman" w:cs="Times New Roman"/>
        </w:rPr>
        <w:t xml:space="preserve">Geyer et al. </w:t>
      </w:r>
      <w:r w:rsidR="00126337" w:rsidRPr="002247E6">
        <w:rPr>
          <w:rFonts w:ascii="Times New Roman" w:hAnsi="Times New Roman" w:cs="Times New Roman"/>
        </w:rPr>
        <w:t>(</w:t>
      </w:r>
      <w:r w:rsidR="00112E5A" w:rsidRPr="002247E6">
        <w:rPr>
          <w:rFonts w:ascii="Times New Roman" w:hAnsi="Times New Roman" w:cs="Times New Roman"/>
        </w:rPr>
        <w:t>2019)</w:t>
      </w:r>
      <w:r w:rsidR="00112E5A" w:rsidRPr="002247E6">
        <w:rPr>
          <w:rFonts w:ascii="Times New Roman" w:hAnsi="Times New Roman" w:cs="Times New Roman"/>
        </w:rPr>
        <w:fldChar w:fldCharType="end"/>
      </w:r>
      <w:r w:rsidR="00724C5E" w:rsidRPr="002247E6">
        <w:rPr>
          <w:rFonts w:ascii="Times New Roman" w:hAnsi="Times New Roman" w:cs="Times New Roman"/>
        </w:rPr>
        <w:t xml:space="preserve"> suggested that the </w:t>
      </w:r>
      <w:r w:rsidR="00126337" w:rsidRPr="002247E6">
        <w:rPr>
          <w:rFonts w:ascii="Times New Roman" w:hAnsi="Times New Roman" w:cs="Times New Roman"/>
        </w:rPr>
        <w:t>community level microbial CUE</w:t>
      </w:r>
      <w:r w:rsidR="009F6EE0" w:rsidRPr="002247E6">
        <w:rPr>
          <w:rFonts w:ascii="Times New Roman" w:hAnsi="Times New Roman" w:cs="Times New Roman"/>
        </w:rPr>
        <w:t xml:space="preserve"> decrease over time</w:t>
      </w:r>
      <w:r w:rsidR="004D29E7" w:rsidRPr="002247E6">
        <w:rPr>
          <w:rFonts w:ascii="Times New Roman" w:hAnsi="Times New Roman" w:cs="Times New Roman"/>
        </w:rPr>
        <w:t xml:space="preserve">. This decline reflects the </w:t>
      </w:r>
      <w:r w:rsidR="00994F60" w:rsidRPr="002247E6">
        <w:rPr>
          <w:rFonts w:ascii="Times New Roman" w:hAnsi="Times New Roman" w:cs="Times New Roman"/>
        </w:rPr>
        <w:t xml:space="preserve">overall </w:t>
      </w:r>
      <w:r w:rsidR="004D29E7" w:rsidRPr="002247E6">
        <w:rPr>
          <w:rFonts w:ascii="Times New Roman" w:hAnsi="Times New Roman" w:cs="Times New Roman"/>
        </w:rPr>
        <w:t>nutrient</w:t>
      </w:r>
      <w:r w:rsidR="00126337" w:rsidRPr="002247E6">
        <w:rPr>
          <w:rFonts w:ascii="Times New Roman" w:hAnsi="Times New Roman" w:cs="Times New Roman"/>
        </w:rPr>
        <w:t xml:space="preserve"> </w:t>
      </w:r>
      <w:r w:rsidR="00724C5E" w:rsidRPr="002247E6">
        <w:rPr>
          <w:rFonts w:ascii="Times New Roman" w:hAnsi="Times New Roman" w:cs="Times New Roman"/>
        </w:rPr>
        <w:t>availability</w:t>
      </w:r>
      <w:r w:rsidR="00994F60" w:rsidRPr="002247E6">
        <w:rPr>
          <w:rFonts w:ascii="Times New Roman" w:hAnsi="Times New Roman" w:cs="Times New Roman"/>
        </w:rPr>
        <w:t xml:space="preserve"> for soil microbes</w:t>
      </w:r>
      <w:r w:rsidR="00724C5E" w:rsidRPr="002247E6">
        <w:rPr>
          <w:rFonts w:ascii="Times New Roman" w:hAnsi="Times New Roman" w:cs="Times New Roman"/>
        </w:rPr>
        <w:t xml:space="preserve">, leading to reduced stabilization of </w:t>
      </w:r>
      <w:r w:rsidR="00994F60" w:rsidRPr="002247E6">
        <w:rPr>
          <w:rFonts w:ascii="Times New Roman" w:hAnsi="Times New Roman" w:cs="Times New Roman"/>
        </w:rPr>
        <w:t>C</w:t>
      </w:r>
      <w:r w:rsidR="00724C5E" w:rsidRPr="002247E6">
        <w:rPr>
          <w:rFonts w:ascii="Times New Roman" w:hAnsi="Times New Roman" w:cs="Times New Roman"/>
        </w:rPr>
        <w:t xml:space="preserve"> as SOC and increased carbon loss via CO</w:t>
      </w:r>
      <w:r w:rsidR="00724C5E" w:rsidRPr="002247E6">
        <w:rPr>
          <w:rFonts w:ascii="Times New Roman" w:hAnsi="Times New Roman" w:cs="Times New Roman"/>
          <w:vertAlign w:val="subscript"/>
        </w:rPr>
        <w:t>2</w:t>
      </w:r>
      <w:r w:rsidR="00724C5E" w:rsidRPr="002247E6">
        <w:rPr>
          <w:rFonts w:ascii="Times New Roman" w:hAnsi="Times New Roman" w:cs="Times New Roman"/>
        </w:rPr>
        <w:t xml:space="preserve"> respiration</w:t>
      </w:r>
      <w:r w:rsidR="00D749BA" w:rsidRPr="002247E6">
        <w:rPr>
          <w:rFonts w:ascii="Times New Roman" w:hAnsi="Times New Roman" w:cs="Times New Roman"/>
        </w:rPr>
        <w:t>, as well as</w:t>
      </w:r>
      <w:r w:rsidR="00724C5E" w:rsidRPr="002247E6">
        <w:rPr>
          <w:rFonts w:ascii="Times New Roman" w:hAnsi="Times New Roman" w:cs="Times New Roman"/>
        </w:rPr>
        <w:t xml:space="preserve"> native SOC priming </w:t>
      </w:r>
      <w:r w:rsidR="00D749BA" w:rsidRPr="002247E6">
        <w:rPr>
          <w:rFonts w:ascii="Times New Roman" w:hAnsi="Times New Roman" w:cs="Times New Roman"/>
        </w:rPr>
        <w:t>effect driven by</w:t>
      </w:r>
      <w:r w:rsidR="00724C5E" w:rsidRPr="002247E6">
        <w:rPr>
          <w:rFonts w:ascii="Times New Roman" w:hAnsi="Times New Roman" w:cs="Times New Roman"/>
        </w:rPr>
        <w:t xml:space="preserve"> microbial nutrient mining </w:t>
      </w:r>
      <w:r w:rsidR="0028795F" w:rsidRPr="002247E6">
        <w:rPr>
          <w:rFonts w:ascii="Times New Roman" w:hAnsi="Times New Roman" w:cs="Times New Roman"/>
        </w:rPr>
        <w:fldChar w:fldCharType="begin"/>
      </w:r>
      <w:r w:rsidR="00112E5A" w:rsidRPr="002247E6">
        <w:rPr>
          <w:rFonts w:ascii="Times New Roman" w:hAnsi="Times New Roman" w:cs="Times New Roman"/>
        </w:rPr>
        <w:instrText xml:space="preserve"> ADDIN ZOTERO_ITEM CSL_CITATION {"citationID":"ykca4fBV","properties":{"formattedCitation":"(Blagodatskaya and Kuzyakov, 2008; Shahbaz et al., 2017)","plainCitation":"(Blagodatskaya and Kuzyakov, 2008; Shahbaz et al., 2017)","noteIndex":0},"citationItems":[{"id":1382,"uris":["http://zotero.org/users/4537082/items/X7Z25BBS"],"itemData":{"id":1382,"type":"article-journal","abstract":"The number of studies on priming effects (PE) in soil has strongly increased during the last years. The information regarding real versus apparent PE as well as their mechanisms remains controversial. Based on a meta-analysis of studies published since 1980, we evaluated the intensity, direction, and the reality of PE in dependence on the amount and quality of added primers, the microbial biomass and community structure, enzyme activities, soil pH, and aggregate size. The meta-analysis allowed revealing quantitative relationships between the amounts of added substrates as related to microbial biomass C and induced PE. Additions of easily available organic C up to 15% of microbial biomass C induce a linear increase of extra CO2. When the added amount of easily available organic C is higher than 50% of the microbial biomass C, an exponential decrease of the PE or even a switch to negative values is often observed. A new approach based on the assessment of changes in the production of extracellular enzymes is suggested to distinguish real and apparent PE. To distinguish real and apparent PE, we discuss approaches based on the C budget. The importance of fungi for long-term changes of SOM decomposition is underlined. Priming effects can be linked with microbial community structure only considering changes in functional diversity. We conclude that the PE involves not only one mechanism but a succession of processes partly connected with succession of microbial community and functions. An overview of the dynamics and intensity of these processes as related to microbial biomass changes and C and N availability is presented.","container-title":"Biology and Fertility of Soils","DOI":"10.1007/s00374-008-0334-y","ISSN":"1432-0789","issue":"2","journalAbbreviation":"Biol Fertil Soils","language":"en","page":"115-131","source":"Springer Link","title":"Mechanisms of real and apparent priming effects and their dependence on soil microbial biomass and community structure: critical review","title-short":"Mechanisms of real and apparent priming effects and their dependence on soil microbial biomass and community structure","volume":"45","author":[{"family":"Blagodatskaya","given":"Е."},{"family":"Kuzyakov","given":"Y."}],"issued":{"date-parts":[["2008",11,1]]}}},{"id":4616,"uris":["http://zotero.org/users/4537082/items/IEXRFNEP"],"itemData":{"id":4616,"type":"article-journal","container-title":"Biology and Fertility of Soils","DOI":"10.1007/s00374-016-1174-9","ISSN":"0178-2762, 1432-0789","issue":"3","journalAbbreviation":"Biol Fertil Soils","language":"en","page":"287-301","source":"DOI.org (Crossref)","title":"Microbial decomposition of soil organic matter is mediated by quality and quantity of crop residues: mechanisms and thresholds","title-short":"Microbial decomposition of soil organic matter is mediated by quality and quantity of crop residues","volume":"53","author":[{"family":"Shahbaz","given":"Muhammad"},{"family":"Kuzyakov","given":"Yakov"},{"family":"Sanaullah","given":"Muhammad"},{"family":"Heitkamp","given":"Felix"},{"family":"Zelenev","given":"Vladimir"},{"family":"Kumar","given":"Amit"},{"family":"Blagodatskaya","given":"Evgenia"}],"issued":{"date-parts":[["2017",4]]}}}],"schema":"https://github.com/citation-style-language/schema/raw/master/csl-citation.json"} </w:instrText>
      </w:r>
      <w:r w:rsidR="0028795F" w:rsidRPr="002247E6">
        <w:rPr>
          <w:rFonts w:ascii="Times New Roman" w:hAnsi="Times New Roman" w:cs="Times New Roman"/>
        </w:rPr>
        <w:fldChar w:fldCharType="separate"/>
      </w:r>
      <w:r w:rsidR="00112E5A" w:rsidRPr="002247E6">
        <w:rPr>
          <w:rFonts w:ascii="Times New Roman" w:hAnsi="Times New Roman" w:cs="Times New Roman"/>
        </w:rPr>
        <w:t>(Blagodatskaya and Kuzyakov, 2008; Shahbaz et al., 2017)</w:t>
      </w:r>
      <w:r w:rsidR="0028795F" w:rsidRPr="002247E6">
        <w:rPr>
          <w:rFonts w:ascii="Times New Roman" w:hAnsi="Times New Roman" w:cs="Times New Roman"/>
        </w:rPr>
        <w:fldChar w:fldCharType="end"/>
      </w:r>
      <w:r w:rsidR="0028795F" w:rsidRPr="002247E6">
        <w:rPr>
          <w:rFonts w:ascii="Times New Roman" w:hAnsi="Times New Roman" w:cs="Times New Roman"/>
        </w:rPr>
        <w:t>. However, r</w:t>
      </w:r>
      <w:r w:rsidR="008F2E8E" w:rsidRPr="002247E6">
        <w:rPr>
          <w:rFonts w:ascii="Times New Roman" w:hAnsi="Times New Roman" w:cs="Times New Roman"/>
        </w:rPr>
        <w:t xml:space="preserve">ecent meta-analysis from </w:t>
      </w:r>
      <w:r w:rsidR="008F2E8E"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{"citationID":"jy6k7FdB","properties":{"formattedCitation":"(Islam et al., 2023)","plainCitation":"(Islam et al., 2023)","dontUpdate":true,"noteIndex":0},"citationItems":[{"id":1847,"uris":["http://zotero.org/users/4537082/items/RFYBBUMC"],"itemData":{"id":1847,"type":"article-journal","container-title":"Applied Soil Ecology","DOI":"10.1016/j.apsoil.2022.104636","ISSN":"09291393","journalAbbreviation":"Applied Soil Ecology","language":"en","page":"104636","source":"DOI.org (Crossref)","title":"Microbial carbon use efficiency of glucose varies with soil clay content: A meta-analysis","title-short":"Microbial carbon use efficiency of glucose varies with soil clay content","volume":"181","author":[{"family":"Islam","given":"Md. Rumainul"},{"family":"Singh","given":"Balwant"},{"family":"Dijkstra","given":"Feike A."}],"issued":{"date-parts":[["2023",1]]}}}],"schema":"https://github.com/citation-style-language/schema/raw/master/csl-citation.json"} </w:instrText>
      </w:r>
      <w:r w:rsidR="008F2E8E" w:rsidRPr="002247E6">
        <w:rPr>
          <w:rFonts w:ascii="Times New Roman" w:hAnsi="Times New Roman" w:cs="Times New Roman"/>
        </w:rPr>
        <w:fldChar w:fldCharType="separate"/>
      </w:r>
      <w:r w:rsidR="008F2E8E" w:rsidRPr="002247E6">
        <w:rPr>
          <w:rFonts w:ascii="Times New Roman" w:hAnsi="Times New Roman" w:cs="Times New Roman"/>
        </w:rPr>
        <w:t>Islam et al.</w:t>
      </w:r>
      <w:r w:rsidR="00F538EC" w:rsidRPr="002247E6">
        <w:rPr>
          <w:rFonts w:ascii="Times New Roman" w:hAnsi="Times New Roman" w:cs="Times New Roman"/>
        </w:rPr>
        <w:t xml:space="preserve"> (</w:t>
      </w:r>
      <w:r w:rsidR="008F2E8E" w:rsidRPr="002247E6">
        <w:rPr>
          <w:rFonts w:ascii="Times New Roman" w:hAnsi="Times New Roman" w:cs="Times New Roman"/>
        </w:rPr>
        <w:t>2023)</w:t>
      </w:r>
      <w:r w:rsidR="008F2E8E" w:rsidRPr="002247E6">
        <w:rPr>
          <w:rFonts w:ascii="Times New Roman" w:hAnsi="Times New Roman" w:cs="Times New Roman"/>
        </w:rPr>
        <w:fldChar w:fldCharType="end"/>
      </w:r>
      <w:r w:rsidR="00F538EC" w:rsidRPr="002247E6">
        <w:rPr>
          <w:rFonts w:ascii="Times New Roman" w:hAnsi="Times New Roman" w:cs="Times New Roman"/>
        </w:rPr>
        <w:t xml:space="preserve"> </w:t>
      </w:r>
      <w:r w:rsidR="0028795F" w:rsidRPr="002247E6">
        <w:rPr>
          <w:rFonts w:ascii="Times New Roman" w:hAnsi="Times New Roman" w:cs="Times New Roman"/>
        </w:rPr>
        <w:t>showed</w:t>
      </w:r>
      <w:r w:rsidR="00F538EC" w:rsidRPr="002247E6">
        <w:rPr>
          <w:rFonts w:ascii="Times New Roman" w:hAnsi="Times New Roman" w:cs="Times New Roman"/>
        </w:rPr>
        <w:t xml:space="preserve"> </w:t>
      </w:r>
      <w:r w:rsidRPr="002247E6">
        <w:rPr>
          <w:rFonts w:ascii="Times New Roman" w:hAnsi="Times New Roman" w:cs="Times New Roman"/>
        </w:rPr>
        <w:t>functional trait</w:t>
      </w:r>
      <w:r w:rsidR="00F538EC" w:rsidRPr="002247E6">
        <w:rPr>
          <w:rFonts w:ascii="Times New Roman" w:hAnsi="Times New Roman" w:cs="Times New Roman"/>
        </w:rPr>
        <w:t xml:space="preserve"> estimation from croplands</w:t>
      </w:r>
      <w:r w:rsidRPr="002247E6">
        <w:rPr>
          <w:rFonts w:ascii="Times New Roman" w:hAnsi="Times New Roman" w:cs="Times New Roman"/>
        </w:rPr>
        <w:t xml:space="preserve"> have mainly focused on a single C compound</w:t>
      </w:r>
      <w:r w:rsidR="00F538EC" w:rsidRPr="002247E6">
        <w:rPr>
          <w:rFonts w:ascii="Times New Roman" w:hAnsi="Times New Roman" w:cs="Times New Roman"/>
        </w:rPr>
        <w:t xml:space="preserve"> (such as glucose or amino-acids)</w:t>
      </w:r>
      <w:r w:rsidRPr="002247E6">
        <w:rPr>
          <w:rFonts w:ascii="Times New Roman" w:hAnsi="Times New Roman" w:cs="Times New Roman"/>
        </w:rPr>
        <w:t xml:space="preserve"> over fixed time periods, rarely considering the potential general patterns of temporal dynamics of microbial functional traits under complex residue-derived C </w:t>
      </w:r>
      <w:r w:rsidR="00D749BA" w:rsidRPr="002247E6">
        <w:rPr>
          <w:rFonts w:ascii="Times New Roman" w:hAnsi="Times New Roman" w:cs="Times New Roman"/>
        </w:rPr>
        <w:t>sources</w:t>
      </w:r>
      <w:r w:rsidR="00405D53" w:rsidRPr="002247E6">
        <w:rPr>
          <w:rFonts w:ascii="Times New Roman" w:hAnsi="Times New Roman" w:cs="Times New Roman"/>
        </w:rPr>
        <w:t xml:space="preserve">. </w:t>
      </w:r>
      <w:r w:rsidRPr="002247E6">
        <w:rPr>
          <w:rFonts w:ascii="Times New Roman" w:hAnsi="Times New Roman" w:cs="Times New Roman"/>
        </w:rPr>
        <w:t>Therefore, studying the temporal dynamics of microbial functional traits from a complex C source is crucial, as microbial processes are not static but evolve in response to the changing conditions imposed by agricultural practices and natural environmental cycles. Moreover, the interplay between temporal dynamics and soil depth introduces additional complexity.</w:t>
      </w:r>
    </w:p>
    <w:p w14:paraId="7184629D" w14:textId="6056F63D" w:rsidR="001C5D61" w:rsidRPr="002247E6" w:rsidRDefault="001C5D61" w:rsidP="00A46CA5">
      <w:pPr>
        <w:spacing w:before="120" w:after="120" w:line="480" w:lineRule="auto"/>
        <w:ind w:firstLine="720"/>
        <w:rPr>
          <w:rFonts w:ascii="Times New Roman" w:hAnsi="Times New Roman" w:cs="Times New Roman"/>
        </w:rPr>
      </w:pPr>
      <w:r w:rsidRPr="002247E6">
        <w:rPr>
          <w:rFonts w:ascii="Times New Roman" w:hAnsi="Times New Roman" w:cs="Times New Roman"/>
        </w:rPr>
        <w:t>In this study, we conduct a</w:t>
      </w:r>
      <w:r w:rsidR="00702792" w:rsidRPr="002247E6">
        <w:rPr>
          <w:rFonts w:ascii="Times New Roman" w:hAnsi="Times New Roman" w:cs="Times New Roman"/>
        </w:rPr>
        <w:t xml:space="preserve"> long-term</w:t>
      </w:r>
      <w:r w:rsidRPr="002247E6">
        <w:rPr>
          <w:rFonts w:ascii="Times New Roman" w:hAnsi="Times New Roman" w:cs="Times New Roman"/>
        </w:rPr>
        <w:t xml:space="preserve"> incubation experiment using surface and sub-surface soils collected from a long-term agricultural experiment that includes both conventional and conservation agricultural </w:t>
      </w:r>
      <w:r w:rsidR="00F95C5C" w:rsidRPr="002247E6">
        <w:rPr>
          <w:rFonts w:ascii="Times New Roman" w:hAnsi="Times New Roman" w:cs="Times New Roman"/>
        </w:rPr>
        <w:t>practices</w:t>
      </w:r>
      <w:r w:rsidRPr="002247E6">
        <w:rPr>
          <w:rFonts w:ascii="Times New Roman" w:hAnsi="Times New Roman" w:cs="Times New Roman"/>
        </w:rPr>
        <w:t>. Our primary objectives were to understand the interactive effects of agricultural management practices and soil depth on</w:t>
      </w:r>
      <w:r w:rsidR="004E2079" w:rsidRPr="002247E6">
        <w:rPr>
          <w:rFonts w:ascii="Times New Roman" w:hAnsi="Times New Roman" w:cs="Times New Roman"/>
        </w:rPr>
        <w:t xml:space="preserve"> the temporal dynamics of microbial functional traits, which dictate the </w:t>
      </w:r>
      <w:r w:rsidR="00F95C5C" w:rsidRPr="002247E6">
        <w:rPr>
          <w:rFonts w:ascii="Times New Roman" w:hAnsi="Times New Roman" w:cs="Times New Roman"/>
        </w:rPr>
        <w:t xml:space="preserve">fate of the added crop-residue C. </w:t>
      </w:r>
      <w:r w:rsidRPr="002247E6">
        <w:rPr>
          <w:rFonts w:ascii="Times New Roman" w:hAnsi="Times New Roman" w:cs="Times New Roman"/>
        </w:rPr>
        <w:t xml:space="preserve">Specifically, our study aimed to: (i) examine the interactive effects of contrasting agricultural management </w:t>
      </w:r>
      <w:r w:rsidR="001A4870" w:rsidRPr="002247E6">
        <w:rPr>
          <w:rFonts w:ascii="Times New Roman" w:hAnsi="Times New Roman" w:cs="Times New Roman"/>
        </w:rPr>
        <w:t xml:space="preserve">practices </w:t>
      </w:r>
      <w:r w:rsidRPr="002247E6">
        <w:rPr>
          <w:rFonts w:ascii="Times New Roman" w:hAnsi="Times New Roman" w:cs="Times New Roman"/>
        </w:rPr>
        <w:t xml:space="preserve">and soil depth on </w:t>
      </w:r>
      <w:r w:rsidR="00A72BFA" w:rsidRPr="002247E6">
        <w:rPr>
          <w:rFonts w:ascii="Times New Roman" w:hAnsi="Times New Roman" w:cs="Times New Roman"/>
        </w:rPr>
        <w:t xml:space="preserve">the temporal dynamics of </w:t>
      </w:r>
      <w:r w:rsidRPr="002247E6">
        <w:rPr>
          <w:rFonts w:ascii="Times New Roman" w:hAnsi="Times New Roman" w:cs="Times New Roman"/>
        </w:rPr>
        <w:t xml:space="preserve">microbial functional traits associated with C-cycling, (ii) assess </w:t>
      </w:r>
      <w:r w:rsidR="00AF7AA4" w:rsidRPr="002247E6">
        <w:rPr>
          <w:rFonts w:ascii="Times New Roman" w:hAnsi="Times New Roman" w:cs="Times New Roman"/>
        </w:rPr>
        <w:t>how these</w:t>
      </w:r>
      <w:r w:rsidRPr="002247E6">
        <w:rPr>
          <w:rFonts w:ascii="Times New Roman" w:hAnsi="Times New Roman" w:cs="Times New Roman"/>
        </w:rPr>
        <w:t xml:space="preserve"> microbial functional traits </w:t>
      </w:r>
      <w:r w:rsidR="00AF7AA4" w:rsidRPr="002247E6">
        <w:rPr>
          <w:rFonts w:ascii="Times New Roman" w:hAnsi="Times New Roman" w:cs="Times New Roman"/>
        </w:rPr>
        <w:t>dictate the fate of SOC</w:t>
      </w:r>
      <w:r w:rsidRPr="002247E6">
        <w:rPr>
          <w:rFonts w:ascii="Times New Roman" w:hAnsi="Times New Roman" w:cs="Times New Roman"/>
        </w:rPr>
        <w:t xml:space="preserve"> </w:t>
      </w:r>
      <w:r w:rsidR="003657F7" w:rsidRPr="002247E6">
        <w:rPr>
          <w:rFonts w:ascii="Times New Roman" w:hAnsi="Times New Roman" w:cs="Times New Roman"/>
        </w:rPr>
        <w:t xml:space="preserve">fractions </w:t>
      </w:r>
      <w:r w:rsidR="003657F7" w:rsidRPr="002247E6">
        <w:rPr>
          <w:rFonts w:ascii="Times New Roman" w:hAnsi="Times New Roman" w:cs="Times New Roman"/>
        </w:rPr>
        <w:lastRenderedPageBreak/>
        <w:t xml:space="preserve">across the soil depth profile </w:t>
      </w:r>
      <w:r w:rsidRPr="002247E6">
        <w:rPr>
          <w:rFonts w:ascii="Times New Roman" w:hAnsi="Times New Roman" w:cs="Times New Roman"/>
        </w:rPr>
        <w:t xml:space="preserve">under </w:t>
      </w:r>
      <w:r w:rsidR="001A4870" w:rsidRPr="002247E6">
        <w:rPr>
          <w:rFonts w:ascii="Times New Roman" w:hAnsi="Times New Roman" w:cs="Times New Roman"/>
        </w:rPr>
        <w:t xml:space="preserve">these </w:t>
      </w:r>
      <w:r w:rsidR="003657F7" w:rsidRPr="002247E6">
        <w:rPr>
          <w:rFonts w:ascii="Times New Roman" w:hAnsi="Times New Roman" w:cs="Times New Roman"/>
        </w:rPr>
        <w:t xml:space="preserve">contrasting </w:t>
      </w:r>
      <w:r w:rsidRPr="002247E6">
        <w:rPr>
          <w:rFonts w:ascii="Times New Roman" w:hAnsi="Times New Roman" w:cs="Times New Roman"/>
        </w:rPr>
        <w:t xml:space="preserve">agriculture </w:t>
      </w:r>
      <w:r w:rsidR="001A4870" w:rsidRPr="002247E6">
        <w:rPr>
          <w:rFonts w:ascii="Times New Roman" w:hAnsi="Times New Roman" w:cs="Times New Roman"/>
        </w:rPr>
        <w:t xml:space="preserve">practices </w:t>
      </w:r>
      <w:r w:rsidRPr="002247E6">
        <w:rPr>
          <w:rFonts w:ascii="Times New Roman" w:hAnsi="Times New Roman" w:cs="Times New Roman"/>
        </w:rPr>
        <w:t>(</w:t>
      </w:r>
      <w:r w:rsidR="001A4870" w:rsidRPr="002247E6">
        <w:rPr>
          <w:rFonts w:ascii="Times New Roman" w:hAnsi="Times New Roman" w:cs="Times New Roman"/>
        </w:rPr>
        <w:t xml:space="preserve">treatments with and without conventional tillage and </w:t>
      </w:r>
      <w:r w:rsidRPr="002247E6">
        <w:rPr>
          <w:rFonts w:ascii="Times New Roman" w:hAnsi="Times New Roman" w:cs="Times New Roman"/>
        </w:rPr>
        <w:t>cover cropping</w:t>
      </w:r>
      <w:r w:rsidR="001A4870" w:rsidRPr="002247E6">
        <w:rPr>
          <w:rFonts w:ascii="Times New Roman" w:hAnsi="Times New Roman" w:cs="Times New Roman"/>
        </w:rPr>
        <w:t>)</w:t>
      </w:r>
      <w:r w:rsidRPr="002247E6">
        <w:rPr>
          <w:rFonts w:ascii="Times New Roman" w:hAnsi="Times New Roman" w:cs="Times New Roman"/>
        </w:rPr>
        <w:t xml:space="preserve">. </w:t>
      </w:r>
      <w:r w:rsidR="00107168" w:rsidRPr="002247E6">
        <w:rPr>
          <w:rFonts w:ascii="Times New Roman" w:hAnsi="Times New Roman" w:cs="Times New Roman"/>
        </w:rPr>
        <w:t xml:space="preserve">We hypothesized that (a) in the subsoil microbial functional traits associated with C-cycling will improve </w:t>
      </w:r>
      <w:r w:rsidR="00EE4E6F" w:rsidRPr="002247E6">
        <w:rPr>
          <w:rFonts w:ascii="Times New Roman" w:hAnsi="Times New Roman" w:cs="Times New Roman"/>
        </w:rPr>
        <w:t xml:space="preserve">over time </w:t>
      </w:r>
      <w:r w:rsidR="00107168" w:rsidRPr="002247E6">
        <w:rPr>
          <w:rFonts w:ascii="Times New Roman" w:hAnsi="Times New Roman" w:cs="Times New Roman"/>
        </w:rPr>
        <w:t>(increased CUE and EE, and decreased qCO</w:t>
      </w:r>
      <w:r w:rsidR="00107168" w:rsidRPr="002247E6">
        <w:rPr>
          <w:rFonts w:ascii="Times New Roman" w:hAnsi="Times New Roman" w:cs="Times New Roman"/>
          <w:vertAlign w:val="subscript"/>
        </w:rPr>
        <w:t>2</w:t>
      </w:r>
      <w:r w:rsidR="00107168" w:rsidRPr="002247E6">
        <w:rPr>
          <w:rFonts w:ascii="Times New Roman" w:hAnsi="Times New Roman" w:cs="Times New Roman"/>
        </w:rPr>
        <w:t>)</w:t>
      </w:r>
      <w:r w:rsidR="00EE4E6F" w:rsidRPr="002247E6">
        <w:rPr>
          <w:rFonts w:ascii="Times New Roman" w:hAnsi="Times New Roman" w:cs="Times New Roman"/>
        </w:rPr>
        <w:t>,</w:t>
      </w:r>
      <w:r w:rsidR="00107168" w:rsidRPr="002247E6">
        <w:rPr>
          <w:rFonts w:ascii="Times New Roman" w:hAnsi="Times New Roman" w:cs="Times New Roman"/>
        </w:rPr>
        <w:t xml:space="preserve"> and equate to the topsoil microbial functional traits during the incubation experiment,</w:t>
      </w:r>
      <w:r w:rsidR="00A46CA5" w:rsidRPr="002247E6">
        <w:rPr>
          <w:rFonts w:ascii="Times New Roman" w:hAnsi="Times New Roman" w:cs="Times New Roman"/>
        </w:rPr>
        <w:t xml:space="preserve"> (</w:t>
      </w:r>
      <w:r w:rsidR="00107168" w:rsidRPr="002247E6">
        <w:rPr>
          <w:rFonts w:ascii="Times New Roman" w:hAnsi="Times New Roman" w:cs="Times New Roman"/>
        </w:rPr>
        <w:t>b)</w:t>
      </w:r>
      <w:r w:rsidR="00A46CA5" w:rsidRPr="002247E6">
        <w:rPr>
          <w:rFonts w:ascii="Times New Roman" w:hAnsi="Times New Roman" w:cs="Times New Roman"/>
        </w:rPr>
        <w:t xml:space="preserve"> </w:t>
      </w:r>
      <w:r w:rsidR="00107168" w:rsidRPr="002247E6">
        <w:rPr>
          <w:rFonts w:ascii="Times New Roman" w:hAnsi="Times New Roman" w:cs="Times New Roman"/>
        </w:rPr>
        <w:t xml:space="preserve">Soils under long-term no-tillage and deep rooted cover crops will improve microbial functional traits over time compared to soils under </w:t>
      </w:r>
      <w:r w:rsidR="0062645E" w:rsidRPr="002247E6">
        <w:rPr>
          <w:rFonts w:ascii="Times New Roman" w:hAnsi="Times New Roman" w:cs="Times New Roman"/>
        </w:rPr>
        <w:t xml:space="preserve">conventional </w:t>
      </w:r>
      <w:r w:rsidR="00107168" w:rsidRPr="002247E6">
        <w:rPr>
          <w:rFonts w:ascii="Times New Roman" w:hAnsi="Times New Roman" w:cs="Times New Roman"/>
        </w:rPr>
        <w:t>tillage and no winter cover crops.</w:t>
      </w:r>
      <w:r w:rsidR="00A46CA5" w:rsidRPr="002247E6">
        <w:rPr>
          <w:rFonts w:ascii="Times New Roman" w:hAnsi="Times New Roman" w:cs="Times New Roman"/>
        </w:rPr>
        <w:t xml:space="preserve"> </w:t>
      </w:r>
      <w:r w:rsidR="0062645E" w:rsidRPr="002247E6">
        <w:rPr>
          <w:rFonts w:ascii="Times New Roman" w:hAnsi="Times New Roman" w:cs="Times New Roman"/>
        </w:rPr>
        <w:t xml:space="preserve">Improvement in microbial functional traits will help </w:t>
      </w:r>
      <w:r w:rsidR="00B1428F" w:rsidRPr="002247E6">
        <w:rPr>
          <w:rFonts w:ascii="Times New Roman" w:hAnsi="Times New Roman" w:cs="Times New Roman"/>
        </w:rPr>
        <w:t>no-tillage and cover cropping</w:t>
      </w:r>
      <w:r w:rsidR="0062645E" w:rsidRPr="002247E6">
        <w:rPr>
          <w:rFonts w:ascii="Times New Roman" w:hAnsi="Times New Roman" w:cs="Times New Roman"/>
        </w:rPr>
        <w:t xml:space="preserve"> practices efficiently acc</w:t>
      </w:r>
      <w:r w:rsidR="00B1428F" w:rsidRPr="002247E6">
        <w:rPr>
          <w:rFonts w:ascii="Times New Roman" w:hAnsi="Times New Roman" w:cs="Times New Roman"/>
        </w:rPr>
        <w:t>umulate</w:t>
      </w:r>
      <w:r w:rsidR="0062645E" w:rsidRPr="002247E6">
        <w:rPr>
          <w:rFonts w:ascii="Times New Roman" w:hAnsi="Times New Roman" w:cs="Times New Roman"/>
        </w:rPr>
        <w:t xml:space="preserve"> more SOC in C fractions rather depleting SOC as CO</w:t>
      </w:r>
      <w:r w:rsidR="0062645E" w:rsidRPr="002247E6">
        <w:rPr>
          <w:rFonts w:ascii="Times New Roman" w:hAnsi="Times New Roman" w:cs="Times New Roman"/>
          <w:vertAlign w:val="subscript"/>
        </w:rPr>
        <w:t xml:space="preserve">2 </w:t>
      </w:r>
      <w:r w:rsidR="0062645E" w:rsidRPr="002247E6">
        <w:rPr>
          <w:rFonts w:ascii="Times New Roman" w:hAnsi="Times New Roman" w:cs="Times New Roman"/>
        </w:rPr>
        <w:t xml:space="preserve">compared to agricultural treatments with tillage and no cover cropping. </w:t>
      </w:r>
    </w:p>
    <w:p w14:paraId="7EC81F10" w14:textId="19F0ED70" w:rsidR="001C5D61" w:rsidRPr="002247E6" w:rsidRDefault="00232058" w:rsidP="009C7365">
      <w:pPr>
        <w:keepNext/>
        <w:keepLines/>
        <w:spacing w:before="120" w:after="120" w:line="480" w:lineRule="auto"/>
        <w:outlineLvl w:val="0"/>
        <w:rPr>
          <w:rFonts w:ascii="Times New Roman" w:eastAsiaTheme="majorEastAsia" w:hAnsi="Times New Roman" w:cs="Times New Roman"/>
          <w:b/>
          <w:bCs/>
        </w:rPr>
      </w:pPr>
      <w:bookmarkStart w:id="185" w:name="_Toc167955122"/>
      <w:r w:rsidRPr="002247E6">
        <w:rPr>
          <w:rFonts w:ascii="Times New Roman" w:eastAsiaTheme="majorEastAsia" w:hAnsi="Times New Roman" w:cs="Times New Roman"/>
          <w:b/>
          <w:bCs/>
        </w:rPr>
        <w:t>5.3</w:t>
      </w:r>
      <w:r w:rsidR="001C5D61" w:rsidRPr="002247E6">
        <w:rPr>
          <w:rFonts w:ascii="Times New Roman" w:eastAsiaTheme="majorEastAsia" w:hAnsi="Times New Roman" w:cs="Times New Roman"/>
          <w:b/>
          <w:bCs/>
        </w:rPr>
        <w:t>. Materials and Methods</w:t>
      </w:r>
      <w:bookmarkEnd w:id="185"/>
    </w:p>
    <w:p w14:paraId="5E5C96BB" w14:textId="6A452E65" w:rsidR="001C5D61" w:rsidRPr="002247E6" w:rsidRDefault="00232058" w:rsidP="009C7365">
      <w:pPr>
        <w:keepNext/>
        <w:keepLines/>
        <w:spacing w:before="120" w:after="120" w:line="480" w:lineRule="auto"/>
        <w:outlineLvl w:val="0"/>
        <w:rPr>
          <w:rFonts w:ascii="Times New Roman" w:eastAsiaTheme="majorEastAsia" w:hAnsi="Times New Roman" w:cs="Times New Roman"/>
          <w:i/>
          <w:iCs/>
        </w:rPr>
      </w:pPr>
      <w:bookmarkStart w:id="186" w:name="_Toc167955123"/>
      <w:r w:rsidRPr="002247E6">
        <w:rPr>
          <w:rFonts w:ascii="Times New Roman" w:eastAsiaTheme="majorEastAsia" w:hAnsi="Times New Roman" w:cs="Times New Roman"/>
          <w:i/>
          <w:iCs/>
        </w:rPr>
        <w:t>5.3</w:t>
      </w:r>
      <w:r w:rsidR="001C5D61" w:rsidRPr="002247E6">
        <w:rPr>
          <w:rFonts w:ascii="Times New Roman" w:eastAsiaTheme="majorEastAsia" w:hAnsi="Times New Roman" w:cs="Times New Roman"/>
          <w:i/>
          <w:iCs/>
        </w:rPr>
        <w:t xml:space="preserve">.1. </w:t>
      </w:r>
      <w:r w:rsidR="006C78A2" w:rsidRPr="002247E6">
        <w:rPr>
          <w:rFonts w:ascii="Times New Roman" w:eastAsiaTheme="majorEastAsia" w:hAnsi="Times New Roman" w:cs="Times New Roman"/>
          <w:i/>
          <w:iCs/>
        </w:rPr>
        <w:t>Experimental Site, s</w:t>
      </w:r>
      <w:r w:rsidR="00854300" w:rsidRPr="002247E6">
        <w:rPr>
          <w:rFonts w:ascii="Times New Roman" w:eastAsiaTheme="majorEastAsia" w:hAnsi="Times New Roman" w:cs="Times New Roman"/>
          <w:i/>
          <w:iCs/>
        </w:rPr>
        <w:t>oil sampling and incubation experiment set up</w:t>
      </w:r>
      <w:bookmarkEnd w:id="186"/>
    </w:p>
    <w:p w14:paraId="683F2790" w14:textId="74399598" w:rsidR="001C5D61" w:rsidRPr="002247E6" w:rsidRDefault="00E61F30" w:rsidP="007B53C9">
      <w:pPr>
        <w:spacing w:before="120" w:after="120" w:line="480" w:lineRule="auto"/>
        <w:ind w:firstLine="720"/>
        <w:rPr>
          <w:rFonts w:ascii="Times New Roman" w:hAnsi="Times New Roman" w:cs="Times New Roman"/>
          <w:lang w:bidi="bn-IN"/>
        </w:rPr>
      </w:pPr>
      <w:r w:rsidRPr="002247E6">
        <w:rPr>
          <w:rFonts w:ascii="Times New Roman" w:hAnsi="Times New Roman" w:cs="Times New Roman"/>
          <w:lang w:bidi="bn-IN"/>
        </w:rPr>
        <w:t>Please refer to section 1.6 for details of the experimental site and sections 4.3.1 and 4.3.2 for information on the soil sampling and incubation experiment setup.</w:t>
      </w:r>
    </w:p>
    <w:p w14:paraId="2F246FE8" w14:textId="2D3F534C" w:rsidR="001C5D61" w:rsidRPr="002247E6" w:rsidRDefault="00A760EA" w:rsidP="009C7365">
      <w:pPr>
        <w:keepNext/>
        <w:keepLines/>
        <w:spacing w:before="120" w:after="120" w:line="480" w:lineRule="auto"/>
        <w:outlineLvl w:val="0"/>
        <w:rPr>
          <w:rFonts w:ascii="Times New Roman" w:eastAsiaTheme="majorEastAsia" w:hAnsi="Times New Roman" w:cs="Times New Roman"/>
          <w:i/>
          <w:iCs/>
        </w:rPr>
      </w:pPr>
      <w:bookmarkStart w:id="187" w:name="_Toc167955124"/>
      <w:r w:rsidRPr="002247E6">
        <w:rPr>
          <w:rFonts w:ascii="Times New Roman" w:eastAsiaTheme="majorEastAsia" w:hAnsi="Times New Roman" w:cs="Times New Roman"/>
          <w:i/>
          <w:iCs/>
        </w:rPr>
        <w:t>5.</w:t>
      </w:r>
      <w:r w:rsidR="001C5D61" w:rsidRPr="002247E6">
        <w:rPr>
          <w:rFonts w:ascii="Times New Roman" w:eastAsiaTheme="majorEastAsia" w:hAnsi="Times New Roman" w:cs="Times New Roman"/>
          <w:i/>
          <w:iCs/>
        </w:rPr>
        <w:t>3.</w:t>
      </w:r>
      <w:r w:rsidRPr="002247E6">
        <w:rPr>
          <w:rFonts w:ascii="Times New Roman" w:eastAsiaTheme="majorEastAsia" w:hAnsi="Times New Roman" w:cs="Times New Roman"/>
          <w:i/>
          <w:iCs/>
        </w:rPr>
        <w:t>2.</w:t>
      </w:r>
      <w:r w:rsidR="001C5D61" w:rsidRPr="002247E6">
        <w:rPr>
          <w:rFonts w:ascii="Times New Roman" w:eastAsiaTheme="majorEastAsia" w:hAnsi="Times New Roman" w:cs="Times New Roman"/>
          <w:i/>
          <w:iCs/>
        </w:rPr>
        <w:t xml:space="preserve"> Measurement of </w:t>
      </w:r>
      <w:r w:rsidR="00506BCA" w:rsidRPr="002247E6">
        <w:rPr>
          <w:rFonts w:ascii="Times New Roman" w:eastAsiaTheme="majorEastAsia" w:hAnsi="Times New Roman" w:cs="Times New Roman"/>
          <w:i/>
          <w:iCs/>
        </w:rPr>
        <w:t xml:space="preserve">residue derived C in </w:t>
      </w:r>
      <w:r w:rsidR="001C5D61" w:rsidRPr="002247E6">
        <w:rPr>
          <w:rFonts w:ascii="Times New Roman" w:eastAsiaTheme="majorEastAsia" w:hAnsi="Times New Roman" w:cs="Times New Roman"/>
          <w:i/>
          <w:iCs/>
        </w:rPr>
        <w:t>CO</w:t>
      </w:r>
      <w:r w:rsidR="001C5D61" w:rsidRPr="002247E6">
        <w:rPr>
          <w:rFonts w:ascii="Times New Roman" w:eastAsiaTheme="majorEastAsia" w:hAnsi="Times New Roman" w:cs="Times New Roman"/>
          <w:i/>
          <w:iCs/>
          <w:vertAlign w:val="subscript"/>
        </w:rPr>
        <w:t>2</w:t>
      </w:r>
      <w:r w:rsidR="001C5D61" w:rsidRPr="002247E6">
        <w:rPr>
          <w:rFonts w:ascii="Times New Roman" w:eastAsiaTheme="majorEastAsia" w:hAnsi="Times New Roman" w:cs="Times New Roman"/>
          <w:i/>
          <w:iCs/>
        </w:rPr>
        <w:t xml:space="preserve"> and bulk SOC fraction</w:t>
      </w:r>
      <w:r w:rsidR="00506BCA" w:rsidRPr="002247E6">
        <w:rPr>
          <w:rFonts w:ascii="Times New Roman" w:eastAsiaTheme="majorEastAsia" w:hAnsi="Times New Roman" w:cs="Times New Roman"/>
          <w:i/>
          <w:iCs/>
        </w:rPr>
        <w:t>s</w:t>
      </w:r>
      <w:bookmarkEnd w:id="187"/>
    </w:p>
    <w:p w14:paraId="23E5E6DB" w14:textId="1E44A555" w:rsidR="001C5D61" w:rsidRPr="002247E6" w:rsidRDefault="00AA67FC" w:rsidP="009C7365">
      <w:pPr>
        <w:spacing w:before="120" w:after="120" w:line="480" w:lineRule="auto"/>
        <w:ind w:firstLine="720"/>
        <w:rPr>
          <w:rFonts w:ascii="Times New Roman" w:hAnsi="Times New Roman" w:cs="Times New Roman"/>
          <w:lang w:bidi="bn-IN"/>
        </w:rPr>
      </w:pPr>
      <w:r w:rsidRPr="002247E6">
        <w:rPr>
          <w:rFonts w:ascii="Times New Roman" w:hAnsi="Times New Roman" w:cs="Times New Roman"/>
          <w:lang w:bidi="bn-IN"/>
        </w:rPr>
        <w:t>Please refer to sections 4.4.1 to 4.4.4 for methods related to the measurement of residue carbon fractionation in soil fractions and CO</w:t>
      </w:r>
      <w:r w:rsidRPr="002247E6">
        <w:rPr>
          <w:rFonts w:ascii="Times New Roman" w:hAnsi="Times New Roman" w:cs="Times New Roman"/>
          <w:vertAlign w:val="subscript"/>
          <w:lang w:bidi="bn-IN"/>
        </w:rPr>
        <w:t>2</w:t>
      </w:r>
      <w:r w:rsidRPr="002247E6">
        <w:rPr>
          <w:rFonts w:ascii="Times New Roman" w:hAnsi="Times New Roman" w:cs="Times New Roman"/>
          <w:lang w:bidi="bn-IN"/>
        </w:rPr>
        <w:t xml:space="preserve"> production</w:t>
      </w:r>
      <w:r w:rsidR="001C5D61" w:rsidRPr="002247E6">
        <w:rPr>
          <w:rFonts w:ascii="Times New Roman" w:hAnsi="Times New Roman" w:cs="Times New Roman"/>
          <w:lang w:bidi="bn-IN"/>
        </w:rPr>
        <w:t>.</w:t>
      </w:r>
    </w:p>
    <w:p w14:paraId="45D635A7" w14:textId="74E9FC02" w:rsidR="001C5D61" w:rsidRPr="002247E6" w:rsidRDefault="00C749AA" w:rsidP="009C7365">
      <w:pPr>
        <w:keepNext/>
        <w:keepLines/>
        <w:spacing w:before="120" w:after="120" w:line="480" w:lineRule="auto"/>
        <w:outlineLvl w:val="0"/>
        <w:rPr>
          <w:rFonts w:ascii="Times New Roman" w:eastAsiaTheme="majorEastAsia" w:hAnsi="Times New Roman" w:cs="Times New Roman"/>
          <w:i/>
          <w:iCs/>
        </w:rPr>
      </w:pPr>
      <w:bookmarkStart w:id="188" w:name="_Toc167955125"/>
      <w:r w:rsidRPr="002247E6">
        <w:rPr>
          <w:rFonts w:ascii="Times New Roman" w:eastAsiaTheme="majorEastAsia" w:hAnsi="Times New Roman" w:cs="Times New Roman"/>
          <w:i/>
          <w:iCs/>
        </w:rPr>
        <w:t>5</w:t>
      </w:r>
      <w:r w:rsidR="001C5D61" w:rsidRPr="002247E6">
        <w:rPr>
          <w:rFonts w:ascii="Times New Roman" w:eastAsiaTheme="majorEastAsia" w:hAnsi="Times New Roman" w:cs="Times New Roman"/>
          <w:i/>
          <w:iCs/>
        </w:rPr>
        <w:t>.</w:t>
      </w:r>
      <w:r w:rsidRPr="002247E6">
        <w:rPr>
          <w:rFonts w:ascii="Times New Roman" w:eastAsiaTheme="majorEastAsia" w:hAnsi="Times New Roman" w:cs="Times New Roman"/>
          <w:i/>
          <w:iCs/>
        </w:rPr>
        <w:t>3</w:t>
      </w:r>
      <w:r w:rsidR="001C5D61" w:rsidRPr="002247E6">
        <w:rPr>
          <w:rFonts w:ascii="Times New Roman" w:eastAsiaTheme="majorEastAsia" w:hAnsi="Times New Roman" w:cs="Times New Roman"/>
          <w:i/>
          <w:iCs/>
        </w:rPr>
        <w:t>.</w:t>
      </w:r>
      <w:r w:rsidRPr="002247E6">
        <w:rPr>
          <w:rFonts w:ascii="Times New Roman" w:eastAsiaTheme="majorEastAsia" w:hAnsi="Times New Roman" w:cs="Times New Roman"/>
          <w:i/>
          <w:iCs/>
        </w:rPr>
        <w:t>3.</w:t>
      </w:r>
      <w:r w:rsidR="001C5D61" w:rsidRPr="002247E6">
        <w:rPr>
          <w:rFonts w:ascii="Times New Roman" w:eastAsiaTheme="majorEastAsia" w:hAnsi="Times New Roman" w:cs="Times New Roman"/>
          <w:i/>
          <w:iCs/>
        </w:rPr>
        <w:t xml:space="preserve"> Measurement </w:t>
      </w:r>
      <w:r w:rsidR="00854300" w:rsidRPr="002247E6">
        <w:rPr>
          <w:rFonts w:ascii="Times New Roman" w:eastAsiaTheme="majorEastAsia" w:hAnsi="Times New Roman" w:cs="Times New Roman"/>
          <w:i/>
          <w:iCs/>
        </w:rPr>
        <w:t>of microbial</w:t>
      </w:r>
      <w:r w:rsidR="001C5D61" w:rsidRPr="002247E6">
        <w:rPr>
          <w:rFonts w:ascii="Times New Roman" w:eastAsiaTheme="majorEastAsia" w:hAnsi="Times New Roman" w:cs="Times New Roman"/>
          <w:i/>
          <w:iCs/>
        </w:rPr>
        <w:t xml:space="preserve"> biomass C and C-cycling enzyme activities</w:t>
      </w:r>
      <w:bookmarkEnd w:id="188"/>
      <w:r w:rsidR="001C5D61" w:rsidRPr="002247E6">
        <w:rPr>
          <w:rFonts w:ascii="Times New Roman" w:eastAsiaTheme="majorEastAsia" w:hAnsi="Times New Roman" w:cs="Times New Roman"/>
          <w:i/>
          <w:iCs/>
        </w:rPr>
        <w:t xml:space="preserve"> </w:t>
      </w:r>
      <w:bookmarkStart w:id="189" w:name="_Hlk161733947"/>
    </w:p>
    <w:p w14:paraId="45D51631" w14:textId="4BABD36B" w:rsidR="001C5D61" w:rsidRPr="002247E6" w:rsidRDefault="001C5D61" w:rsidP="009C7365">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We measured the soil microbial biomass carbon (MBC) by modified chloroform fumigation-extraction method, using  an extraction efficiency of 0.45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{"citationID":"MhTCtlh7","properties":{"formattedCitation":"(Vance et al., 1987)","plainCitation":"(Vance et al., 1987)","noteIndex":0},"citationItems":[{"id":1355,"uris":["http://zotero.org/users/4537082/items/L2LRCFYB"],"itemData":{"id":1355,"type":"article-journal","abstract":"The effects of fumigation on organic C extractable by 0.5 M K2SO4 were examined in a contrasting range of soils. EC (the difference between organic C extracted by 0.5 M K2SO4 from fumigated and non-fumigated soil) was about 70% of FC (the flush of CO2-C caused by fumigation during a 10 day incubation), meaned for ten soils. There was a close relationship between microbial biomass C, measured by fumigation-incubation (from the relationship Biomass C = FC/0.45) and EC given by the equation: Biomass C = (2.64 ± 0.060) EC that accounted for 99.2% of the variance in the data. This relationship held over a wide range of soil pH (3.9–8.0). ATP and microbial biomass N concentrations were measured in four of the soils. The (ATP)(EC) ratios were very similar in the four soils, suggesting that both ATP and the organic C rendered decomposable by CHCl3 came from the soil microbial biomass. The C:N ratio of the biomass in a strongly acid (pH 4.2) soil was greater (9.4) than in the three less-acid soils (mean C:N ratio 5.1). We propose that the organic C rendered extractable to 0.5 m K2SO4 after a 24 h CHCl3-fumigation (EC) comes from the cells of the microbial biomass and can be used to estimate soil microbial biomass C in both neutral and acid soils.","container-title":"Soil Biology and Biochemistry","DOI":"10.1016/0038-0717(87)90052-6","ISSN":"0038-0717","issue":"6","journalAbbreviation":"Soil Biology and Biochemistry","language":"en","page":"703-707","source":"ScienceDirect","title":"An extraction method for measuring soil microbial biomass C","volume":"19","author":[{"family":"Vance","given":"E. D."},{"family":"Brookes","given":"P. C."},{"family":"Jenkinson","given":"D. S."}],"issued":{"date-parts":[["1987",1,1]]}}}],"schema":"https://github.com/citation-style-language/schema/raw/master/csl-citation.json"}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(Vance et al., 1987)</w:t>
      </w:r>
      <w:r w:rsidRPr="002247E6">
        <w:rPr>
          <w:rFonts w:ascii="Times New Roman" w:hAnsi="Times New Roman" w:cs="Times New Roman"/>
        </w:rPr>
        <w:fldChar w:fldCharType="end"/>
      </w:r>
      <w:r w:rsidRPr="002247E6">
        <w:rPr>
          <w:rFonts w:ascii="Times New Roman" w:hAnsi="Times New Roman" w:cs="Times New Roman"/>
        </w:rPr>
        <w:t>. Destructively harvested 10 g soil from the incubation experiment were fumigated with chloroform for 48 h, after which we extracted them in 25 mL 0.25 M K</w:t>
      </w:r>
      <w:r w:rsidRPr="002247E6">
        <w:rPr>
          <w:rFonts w:ascii="Times New Roman" w:hAnsi="Times New Roman" w:cs="Times New Roman"/>
          <w:vertAlign w:val="subscript"/>
        </w:rPr>
        <w:t>2</w:t>
      </w:r>
      <w:r w:rsidRPr="002247E6">
        <w:rPr>
          <w:rFonts w:ascii="Times New Roman" w:hAnsi="Times New Roman" w:cs="Times New Roman"/>
        </w:rPr>
        <w:t>SO</w:t>
      </w:r>
      <w:r w:rsidRPr="002247E6">
        <w:rPr>
          <w:rFonts w:ascii="Times New Roman" w:hAnsi="Times New Roman" w:cs="Times New Roman"/>
          <w:vertAlign w:val="subscript"/>
        </w:rPr>
        <w:t xml:space="preserve">4 </w:t>
      </w:r>
      <w:r w:rsidRPr="002247E6">
        <w:rPr>
          <w:rFonts w:ascii="Times New Roman" w:hAnsi="Times New Roman" w:cs="Times New Roman"/>
        </w:rPr>
        <w:t xml:space="preserve">solution and filtered the extract using Whatman #42 filter paper (fumigated sample). Similarly, we extracted 10 g of </w:t>
      </w:r>
      <w:r w:rsidRPr="002247E6">
        <w:rPr>
          <w:rFonts w:ascii="Times New Roman" w:hAnsi="Times New Roman" w:cs="Times New Roman"/>
        </w:rPr>
        <w:lastRenderedPageBreak/>
        <w:t xml:space="preserve">destructively harvested soil on the day chloroform fumigation was started (non-fumigated sample). 6 mL of fumigated and non-fumigated extracts were analyzed through dry combustion using the Elementar Vario TOC cube CN analyzer (Elementar, Hanau, Germany). 3 mL of fumigated and non-fumigated extracts were freeze-dried in a Lyophilizer (Labconco, MO, USA) and measured for </w:t>
      </w:r>
      <w:r w:rsidRPr="002247E6">
        <w:rPr>
          <w:rFonts w:ascii="Times New Roman" w:hAnsi="Times New Roman" w:cs="Times New Roman"/>
          <w:vertAlign w:val="superscript"/>
        </w:rPr>
        <w:t>13</w:t>
      </w:r>
      <w:r w:rsidRPr="002247E6">
        <w:rPr>
          <w:rFonts w:ascii="Times New Roman" w:hAnsi="Times New Roman" w:cs="Times New Roman"/>
        </w:rPr>
        <w:t>C analyses in</w:t>
      </w:r>
      <w:r w:rsidRPr="002247E6">
        <w:rPr>
          <w:rFonts w:ascii="Times New Roman" w:hAnsi="Times New Roman" w:cs="Times New Roman"/>
          <w:lang w:bidi="bn-IN"/>
        </w:rPr>
        <w:t xml:space="preserve"> </w:t>
      </w:r>
      <w:r w:rsidRPr="002247E6">
        <w:rPr>
          <w:rFonts w:ascii="Times New Roman" w:hAnsi="Times New Roman" w:cs="Times New Roman"/>
        </w:rPr>
        <w:t xml:space="preserve">a combustion module attached to a Cavity Ring-Down Spectroscopy of a Picarro G2131-i analyzer (Picarro Inc., Santa Clara, CA, USA). </w:t>
      </w:r>
    </w:p>
    <w:p w14:paraId="1AC13D6E" w14:textId="411F1C58" w:rsidR="001C5D61" w:rsidRPr="002247E6" w:rsidRDefault="001C5D61" w:rsidP="009C7365">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We measured key C cycling enzymes such as </w:t>
      </w:r>
      <w:bookmarkStart w:id="190" w:name="_Hlk162200064"/>
      <w:r w:rsidRPr="002247E6">
        <w:rPr>
          <w:rFonts w:ascii="Times New Roman" w:hAnsi="Times New Roman" w:cs="Times New Roman"/>
        </w:rPr>
        <w:t xml:space="preserve">α- and β-glucosidase </w:t>
      </w:r>
      <w:bookmarkEnd w:id="190"/>
      <w:r w:rsidRPr="002247E6">
        <w:rPr>
          <w:rFonts w:ascii="Times New Roman" w:hAnsi="Times New Roman" w:cs="Times New Roman"/>
        </w:rPr>
        <w:t xml:space="preserve">(AG and BG), </w:t>
      </w:r>
      <w:bookmarkStart w:id="191" w:name="_Hlk162200101"/>
      <w:r w:rsidRPr="002247E6">
        <w:rPr>
          <w:rFonts w:ascii="Times New Roman" w:hAnsi="Times New Roman" w:cs="Times New Roman"/>
        </w:rPr>
        <w:t>cellobiohydrolase (CB), and β-xylosidase (XYL)</w:t>
      </w:r>
      <w:bookmarkEnd w:id="191"/>
      <w:r w:rsidRPr="002247E6">
        <w:rPr>
          <w:rFonts w:ascii="Times New Roman" w:hAnsi="Times New Roman" w:cs="Times New Roman"/>
        </w:rPr>
        <w:t xml:space="preserve"> using a modified microplate-based fluorometric assay </w:t>
      </w:r>
      <w:r w:rsidRPr="002247E6">
        <w:fldChar w:fldCharType="begin"/>
      </w:r>
      <w:r w:rsidR="00DC43D9" w:rsidRPr="002247E6">
        <w:rPr>
          <w:rFonts w:ascii="Times New Roman" w:hAnsi="Times New Roman" w:cs="Times New Roman"/>
        </w:rPr>
        <w:instrText xml:space="preserve"> ADDIN ZOTERO_ITEM CSL_CITATION {"citationID":"RIjO81K9","properties":{"formattedCitation":"(Bell et al., 2013)","plainCitation":"(Bell et al., 2013)","noteIndex":0},"citationItems":[{"id":1677,"uris":["http://zotero.org/users/4537082/items/AKZUALQ8"],"itemData":{"id":1677,"type":"article-journal","container-title":"Journal of Visualized Experiments","DOI":"10.3791/50961","ISSN":"1940-087X","issue":"81","journalAbbreviation":"JoVE","language":"en","page":"50961","source":"DOI.org (Crossref)","title":"High-throughput Fluorometric Measurement of Potential Soil Extracellular Enzyme Activities","author":[{"family":"Bell","given":"Colin W."},{"family":"Fricks","given":"Barbara E."},{"family":"Rocca","given":"Jennifer D."},{"family":"Steinweg","given":"Jessica M."},{"family":"McMahon","given":"Shawna K."},{"family":"Wallenstein","given":"Matthew D."}],"issued":{"date-parts":[["2013",11,15]]}}}],"schema":"https://github.com/citation-style-language/schema/raw/master/csl-citation.json"} </w:instrText>
      </w:r>
      <w:r w:rsidRPr="002247E6">
        <w:fldChar w:fldCharType="separate"/>
      </w:r>
      <w:r w:rsidR="008C54EE" w:rsidRPr="002247E6">
        <w:rPr>
          <w:rFonts w:ascii="Times New Roman" w:hAnsi="Times New Roman" w:cs="Times New Roman"/>
        </w:rPr>
        <w:t>(Bell et al., 2013)</w:t>
      </w:r>
      <w:r w:rsidRPr="002247E6">
        <w:fldChar w:fldCharType="end"/>
      </w:r>
      <w:r w:rsidRPr="002247E6">
        <w:rPr>
          <w:rFonts w:ascii="Times New Roman" w:hAnsi="Times New Roman" w:cs="Times New Roman"/>
        </w:rPr>
        <w:t>. We prepared the soil slurries by blending 2 g of soil samples in 91 mL of 50 mM sodium acetate buffer at average soil pH of 6.3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{"citationID":"HFg1ZWeG","properties":{"formattedCitation":"(Patra et al., 2022)","plainCitation":"(Patra et al., 2022)","dontUpdate":true,"noteIndex":0},"citationItems":[{"id":1769,"uris":["http://zotero.org/users/4537082/items/64KZYQE9"],"itemData":{"id":1769,"type":"article-journal","container-title":"Soil and Tillage Research","DOI":"10.1016/j.still.2022.105521","ISSN":"01671987","journalAbbreviation":"Soil and Tillage Research","language":"en","license":"Creative Commons Attribution 4.0 International License (CC-BY)","page":"105521","source":"DOI.org (Crossref)","title":"Winter wheat cover crop increased subsoil organic carbon in a long-term cotton cropping system in Tennessee","volume":"224","author":[{"family":"Patra","given":"Rounak"},{"family":"Saha","given":"Debasish"},{"family":"Jagadamma","given":"Sindhu"}],"issued":{"date-parts":[["2022",10]]}}}],"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Patra et al., 2022</w:t>
      </w:r>
      <w:r w:rsidRPr="002247E6">
        <w:rPr>
          <w:rFonts w:ascii="Times New Roman" w:hAnsi="Times New Roman" w:cs="Times New Roman"/>
        </w:rPr>
        <w:fldChar w:fldCharType="end"/>
      </w:r>
      <w:r w:rsidRPr="002247E6">
        <w:rPr>
          <w:rFonts w:ascii="Times New Roman" w:hAnsi="Times New Roman" w:cs="Times New Roman"/>
        </w:rPr>
        <w:t>) in a Waring blender for 1 min. Then 800 μL of the soil slurry was transferred into two 96-deep well (1.2 mL) microplates</w:t>
      </w:r>
      <w:r w:rsidRPr="002247E6">
        <w:t xml:space="preserve"> </w:t>
      </w:r>
      <w:r w:rsidRPr="002247E6">
        <w:rPr>
          <w:rFonts w:ascii="Times New Roman" w:hAnsi="Times New Roman" w:cs="Times New Roman"/>
        </w:rPr>
        <w:t>in each of the 8 wells of one column, from which we used one plate to create 4-methylumbelliferone (MUB) standard curves (0, 1.25, 2.5, 5, 10, 25, 50, and 100 μM concentrations). For each 800 µL of soil slurry, we added 200 µL of the fluorometric substrate and incubated the mixture in the dark at 25 °C for 3 hours. After incubation, we centrifuged the soil slurries for 3 minutes at 1500 g and transferred 250 µL of the supernatant from each well to black, flat-bottomed 96-well plates. Using a microplate reader (Synergy-BioTek Instruments, Inc., Vermont, USA), we scanned the 96-well plates at excitation and emission wavelengths of 365 and 450 nm, respectively. We used the MUB standard curve to create a linear standard curve to determine the activity of C acquiring enzymes for each sample. Finally, we calculated total C cycling enzymatic activity as the sum of the activities of AG, BG, CB, and XYL in nmol g</w:t>
      </w:r>
      <w:r w:rsidRPr="002247E6">
        <w:rPr>
          <w:rFonts w:ascii="Times New Roman" w:hAnsi="Times New Roman" w:cs="Times New Roman"/>
          <w:vertAlign w:val="superscript"/>
        </w:rPr>
        <w:t>-1</w:t>
      </w:r>
      <w:r w:rsidRPr="002247E6">
        <w:rPr>
          <w:rFonts w:ascii="Times New Roman" w:hAnsi="Times New Roman" w:cs="Times New Roman"/>
        </w:rPr>
        <w:t xml:space="preserve"> soil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{"citationID":"GNO5BwhF","properties":{"formattedCitation":"(Bell et al., 2013)","plainCitation":"(Bell et al., 2013)","noteIndex":0},"citationItems":[{"id":1677,"uris":["http://zotero.org/users/4537082/items/AKZUALQ8"],"itemData":{"id":1677,"type":"article-journal","container-title":"Journal of Visualized Experiments","DOI":"10.3791/50961","ISSN":"1940-087X","issue":"81","journalAbbreviation":"JoVE","language":"en","page":"50961","source":"DOI.org (Crossref)","title":"High-throughput Fluorometric Measurement of Potential Soil Extracellular Enzyme Activities","author":[{"family":"Bell","given":"Colin W."},{"family":"Fricks","given":"Barbara E."},{"family":"Rocca","given":"Jennifer D."},{"family":"Steinweg","given":"Jessica M."},{"family":"McMahon","given":"Shawna K."},{"family":"Wallenstein","given":"Matthew D."}],"issued":{"date-parts":[["2013",11,15]]}}}],"schema":"https://github.com/citation-style-language/schema/raw/master/csl-citation.json"}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rPr>
        <w:t>(Bell et al., 2013)</w:t>
      </w:r>
      <w:r w:rsidRPr="002247E6">
        <w:rPr>
          <w:rFonts w:ascii="Times New Roman" w:hAnsi="Times New Roman" w:cs="Times New Roman"/>
        </w:rPr>
        <w:fldChar w:fldCharType="end"/>
      </w:r>
      <w:r w:rsidRPr="002247E6">
        <w:rPr>
          <w:rFonts w:ascii="Times New Roman" w:hAnsi="Times New Roman" w:cs="Times New Roman"/>
        </w:rPr>
        <w:t xml:space="preserve">. </w:t>
      </w:r>
    </w:p>
    <w:p w14:paraId="025E6075" w14:textId="4A67E2A1" w:rsidR="001C5D61" w:rsidRPr="002247E6" w:rsidRDefault="00C749AA" w:rsidP="009C7365">
      <w:pPr>
        <w:keepNext/>
        <w:keepLines/>
        <w:spacing w:before="120" w:after="120" w:line="480" w:lineRule="auto"/>
        <w:outlineLvl w:val="0"/>
        <w:rPr>
          <w:rFonts w:ascii="Times New Roman" w:eastAsiaTheme="majorEastAsia" w:hAnsi="Times New Roman" w:cs="Times New Roman"/>
          <w:b/>
          <w:bCs/>
        </w:rPr>
      </w:pPr>
      <w:bookmarkStart w:id="192" w:name="_Toc167955126"/>
      <w:r w:rsidRPr="002247E6">
        <w:rPr>
          <w:rFonts w:ascii="Times New Roman" w:eastAsiaTheme="majorEastAsia" w:hAnsi="Times New Roman" w:cs="Times New Roman"/>
          <w:b/>
          <w:bCs/>
        </w:rPr>
        <w:lastRenderedPageBreak/>
        <w:t>5</w:t>
      </w:r>
      <w:r w:rsidR="001C5D61" w:rsidRPr="002247E6">
        <w:rPr>
          <w:rFonts w:ascii="Times New Roman" w:eastAsiaTheme="majorEastAsia" w:hAnsi="Times New Roman" w:cs="Times New Roman"/>
          <w:b/>
          <w:bCs/>
        </w:rPr>
        <w:t>.</w:t>
      </w:r>
      <w:r w:rsidRPr="002247E6">
        <w:rPr>
          <w:rFonts w:ascii="Times New Roman" w:eastAsiaTheme="majorEastAsia" w:hAnsi="Times New Roman" w:cs="Times New Roman"/>
          <w:b/>
          <w:bCs/>
        </w:rPr>
        <w:t>3.4</w:t>
      </w:r>
      <w:r w:rsidR="001C5D61" w:rsidRPr="002247E6">
        <w:rPr>
          <w:rFonts w:ascii="Times New Roman" w:eastAsiaTheme="majorEastAsia" w:hAnsi="Times New Roman" w:cs="Times New Roman"/>
          <w:b/>
          <w:bCs/>
        </w:rPr>
        <w:t>. Isotopic calculations</w:t>
      </w:r>
      <w:bookmarkEnd w:id="192"/>
    </w:p>
    <w:bookmarkEnd w:id="189"/>
    <w:p w14:paraId="3D96646B" w14:textId="4C9A2273" w:rsidR="00C95FA4" w:rsidRPr="002247E6" w:rsidRDefault="00A111FA" w:rsidP="00746C62">
      <w:pPr>
        <w:spacing w:before="120" w:after="120" w:line="480" w:lineRule="auto"/>
        <w:ind w:firstLine="720"/>
        <w:rPr>
          <w:rFonts w:ascii="Times New Roman" w:hAnsi="Times New Roman" w:cs="Times New Roman"/>
          <w:lang w:bidi="bn-IN"/>
        </w:rPr>
      </w:pPr>
      <w:r w:rsidRPr="002247E6">
        <w:rPr>
          <w:rFonts w:ascii="Times New Roman" w:hAnsi="Times New Roman" w:cs="Times New Roman"/>
          <w:lang w:bidi="bn-IN"/>
        </w:rPr>
        <w:t>Please refer to 4.</w:t>
      </w:r>
      <w:r w:rsidR="00AB4D95" w:rsidRPr="002247E6">
        <w:rPr>
          <w:rFonts w:ascii="Times New Roman" w:hAnsi="Times New Roman" w:cs="Times New Roman"/>
          <w:lang w:bidi="bn-IN"/>
        </w:rPr>
        <w:t>3</w:t>
      </w:r>
      <w:r w:rsidRPr="002247E6">
        <w:rPr>
          <w:rFonts w:ascii="Times New Roman" w:hAnsi="Times New Roman" w:cs="Times New Roman"/>
          <w:lang w:bidi="bn-IN"/>
        </w:rPr>
        <w:t>.</w:t>
      </w:r>
      <w:r w:rsidR="00AB4D95" w:rsidRPr="002247E6">
        <w:rPr>
          <w:rFonts w:ascii="Times New Roman" w:hAnsi="Times New Roman" w:cs="Times New Roman"/>
          <w:lang w:bidi="bn-IN"/>
        </w:rPr>
        <w:t>5</w:t>
      </w:r>
      <w:r w:rsidRPr="002247E6">
        <w:rPr>
          <w:rFonts w:ascii="Times New Roman" w:hAnsi="Times New Roman" w:cs="Times New Roman"/>
          <w:lang w:bidi="bn-IN"/>
        </w:rPr>
        <w:t xml:space="preserve"> </w:t>
      </w:r>
      <w:r w:rsidR="00AB4D95" w:rsidRPr="002247E6">
        <w:rPr>
          <w:rFonts w:ascii="Times New Roman" w:hAnsi="Times New Roman" w:cs="Times New Roman"/>
          <w:lang w:bidi="bn-IN"/>
        </w:rPr>
        <w:t xml:space="preserve">for the </w:t>
      </w:r>
      <w:r w:rsidR="00F82E63" w:rsidRPr="002247E6">
        <w:rPr>
          <w:rFonts w:ascii="Times New Roman" w:hAnsi="Times New Roman" w:cs="Times New Roman"/>
          <w:lang w:bidi="bn-IN"/>
        </w:rPr>
        <w:t xml:space="preserve">isotopic calculation of residue derived </w:t>
      </w:r>
      <w:r w:rsidR="00F82E63" w:rsidRPr="002247E6">
        <w:rPr>
          <w:rFonts w:ascii="Times New Roman" w:hAnsi="Times New Roman" w:cs="Times New Roman"/>
          <w:vertAlign w:val="superscript"/>
          <w:lang w:bidi="bn-IN"/>
        </w:rPr>
        <w:t>13</w:t>
      </w:r>
      <w:r w:rsidR="00F82E63" w:rsidRPr="002247E6">
        <w:rPr>
          <w:rFonts w:ascii="Times New Roman" w:hAnsi="Times New Roman" w:cs="Times New Roman"/>
          <w:lang w:bidi="bn-IN"/>
        </w:rPr>
        <w:t>C fractionation calculation (equation</w:t>
      </w:r>
      <w:r w:rsidR="00FD6BF1" w:rsidRPr="002247E6">
        <w:rPr>
          <w:rFonts w:ascii="Times New Roman" w:hAnsi="Times New Roman" w:cs="Times New Roman"/>
          <w:lang w:bidi="bn-IN"/>
        </w:rPr>
        <w:t>s</w:t>
      </w:r>
      <w:r w:rsidR="00F82E63" w:rsidRPr="002247E6">
        <w:rPr>
          <w:rFonts w:ascii="Times New Roman" w:hAnsi="Times New Roman" w:cs="Times New Roman"/>
          <w:lang w:bidi="bn-IN"/>
        </w:rPr>
        <w:t xml:space="preserve"> 1-4)</w:t>
      </w:r>
      <w:r w:rsidRPr="002247E6">
        <w:rPr>
          <w:rFonts w:ascii="Times New Roman" w:hAnsi="Times New Roman" w:cs="Times New Roman"/>
          <w:lang w:bidi="bn-IN"/>
        </w:rPr>
        <w:t>.</w:t>
      </w:r>
      <w:r w:rsidR="00FE6D5A" w:rsidRPr="002247E6">
        <w:rPr>
          <w:rFonts w:ascii="Times New Roman" w:hAnsi="Times New Roman" w:cs="Times New Roman"/>
          <w:lang w:bidi="bn-IN"/>
        </w:rPr>
        <w:t xml:space="preserve"> </w:t>
      </w:r>
      <w:r w:rsidR="00C95FA4" w:rsidRPr="002247E6">
        <w:rPr>
          <w:rFonts w:ascii="Times New Roman" w:hAnsi="Times New Roman" w:cs="Times New Roman"/>
        </w:rPr>
        <w:t xml:space="preserve">The proportion of C recovered from residues in each SOC fraction was calculated using the following equation: </w:t>
      </w:r>
    </w:p>
    <w:p w14:paraId="23D01978" w14:textId="77777777" w:rsidR="00FE6D5A" w:rsidRPr="002247E6" w:rsidRDefault="00000000" w:rsidP="000B0BD8">
      <w:pPr>
        <w:spacing w:before="120" w:after="120" w:line="480" w:lineRule="auto"/>
        <w:rPr>
          <w:rFonts w:ascii="Times New Roman" w:eastAsiaTheme="minorEastAsia" w:hAnsi="Times New Roman" w:cs="Times New Roman"/>
        </w:rPr>
      </w:pPr>
      <m:oMath>
        <m:sSub>
          <m:sSubPr>
            <m:ctrlPr>
              <w:rPr>
                <w:rFonts w:ascii="Cambria Math" w:eastAsiaTheme="minorEastAsia" w:hAnsi="Cambria Math" w:cs="Cambria Math"/>
                <w:iCs/>
              </w:rPr>
            </m:ctrlPr>
          </m:sSubPr>
          <m:e>
            <m:r>
              <m:rPr>
                <m:sty m:val="p"/>
              </m:rPr>
              <w:rPr>
                <w:rFonts w:ascii="Cambria Math" w:eastAsiaTheme="minorEastAsia" w:hAnsi="Cambria Math" w:cs="Cambria Math"/>
              </w:rPr>
              <m:t>%C</m:t>
            </m:r>
          </m:e>
          <m:sub>
            <m:r>
              <m:rPr>
                <m:sty m:val="p"/>
              </m:rPr>
              <w:rPr>
                <w:rFonts w:ascii="Cambria Math" w:eastAsiaTheme="minorEastAsia" w:hAnsi="Cambria Math" w:cs="Cambria Math"/>
              </w:rPr>
              <m:t>recovered</m:t>
            </m:r>
          </m:sub>
        </m:sSub>
        <m:r>
          <m:rPr>
            <m:sty m:val="p"/>
          </m:rPr>
          <w:rPr>
            <w:rFonts w:ascii="Cambria Math" w:eastAsiaTheme="minorEastAsia" w:hAnsi="Cambria Math" w:cs="Cambria Math"/>
          </w:rPr>
          <m:t>=</m:t>
        </m:r>
        <m:f>
          <m:fPr>
            <m:ctrlPr>
              <w:rPr>
                <w:rFonts w:ascii="Cambria Math" w:eastAsiaTheme="minorEastAsia" w:hAnsi="Cambria Math" w:cs="Times New Roman"/>
              </w:rPr>
            </m:ctrlPr>
          </m:fPr>
          <m:num>
            <m:sSub>
              <m:sSubPr>
                <m:ctrlPr>
                  <w:rPr>
                    <w:rFonts w:ascii="Cambria Math" w:hAnsi="Cambria Math" w:cs="Times New Roman"/>
                    <w:i/>
                  </w:rPr>
                </m:ctrlPr>
              </m:sSubPr>
              <m:e>
                <m:r>
                  <w:rPr>
                    <w:rFonts w:ascii="Cambria Math" w:hAnsi="Cambria Math" w:cs="Times New Roman"/>
                  </w:rPr>
                  <m:t>f</m:t>
                </m:r>
                <m:ctrlPr>
                  <w:rPr>
                    <w:rFonts w:ascii="Cambria Math" w:eastAsiaTheme="minorEastAsia" w:hAnsi="Cambria Math" w:cs="Times New Roman"/>
                    <w:i/>
                  </w:rPr>
                </m:ctrlPr>
              </m:e>
              <m:sub>
                <m:r>
                  <w:rPr>
                    <w:rFonts w:ascii="Cambria Math" w:hAnsi="Cambria Math" w:cs="Times New Roman"/>
                  </w:rPr>
                  <m:t>residue</m:t>
                </m:r>
              </m:sub>
            </m:sSub>
            <m:r>
              <w:rPr>
                <w:rFonts w:ascii="Cambria Math" w:eastAsiaTheme="minorEastAsia" w:hAnsi="Cambria Math" w:cs="Times New Roman"/>
              </w:rPr>
              <m:t>×</m:t>
            </m:r>
            <m:sSub>
              <m:sSubPr>
                <m:ctrlPr>
                  <w:rPr>
                    <w:rFonts w:ascii="Cambria Math" w:hAnsi="Cambria Math" w:cs="Times New Roman"/>
                    <w:i/>
                  </w:rPr>
                </m:ctrlPr>
              </m:sSubPr>
              <m:e>
                <m:r>
                  <m:rPr>
                    <m:sty m:val="p"/>
                  </m:rPr>
                  <w:rPr>
                    <w:rFonts w:ascii="Cambria Math" w:hAnsi="Cambria Math" w:cs="Times New Roman"/>
                  </w:rPr>
                  <m:t>SOC</m:t>
                </m:r>
              </m:e>
              <m:sub>
                <m:r>
                  <w:rPr>
                    <w:rFonts w:ascii="Cambria Math" w:hAnsi="Cambria Math" w:cs="Times New Roman"/>
                  </w:rPr>
                  <m:t>fraction</m:t>
                </m:r>
              </m:sub>
            </m:sSub>
            <m:ctrlPr>
              <w:rPr>
                <w:rFonts w:ascii="Cambria Math" w:eastAsiaTheme="minorEastAsia" w:hAnsi="Cambria Math" w:cs="Cambria Math"/>
              </w:rPr>
            </m:ctrlPr>
          </m:num>
          <m:den>
            <m:sSub>
              <m:sSubPr>
                <m:ctrlPr>
                  <w:rPr>
                    <w:rFonts w:ascii="Cambria Math" w:hAnsi="Cambria Math" w:cs="Times New Roman"/>
                    <w:i/>
                  </w:rPr>
                </m:ctrlPr>
              </m:sSubPr>
              <m:e>
                <m:r>
                  <m:rPr>
                    <m:sty m:val="p"/>
                  </m:rPr>
                  <w:rPr>
                    <w:rFonts w:ascii="Cambria Math" w:hAnsi="Cambria Math" w:cs="Times New Roman"/>
                  </w:rPr>
                  <m:t>C</m:t>
                </m:r>
                <m:ctrlPr>
                  <w:rPr>
                    <w:rFonts w:ascii="Cambria Math" w:eastAsiaTheme="minorEastAsia" w:hAnsi="Cambria Math" w:cs="Times New Roman"/>
                  </w:rPr>
                </m:ctrlPr>
              </m:e>
              <m:sub>
                <m:r>
                  <w:rPr>
                    <w:rFonts w:ascii="Cambria Math" w:hAnsi="Cambria Math" w:cs="Times New Roman"/>
                  </w:rPr>
                  <m:t>input</m:t>
                </m:r>
              </m:sub>
            </m:sSub>
          </m:den>
        </m:f>
        <m:r>
          <w:rPr>
            <w:rFonts w:ascii="Cambria Math" w:eastAsiaTheme="minorEastAsia" w:hAnsi="Cambria Math" w:cs="Times New Roman"/>
          </w:rPr>
          <m:t xml:space="preserve"> × 100</m:t>
        </m:r>
      </m:oMath>
      <w:r w:rsidR="00C95FA4" w:rsidRPr="002247E6">
        <w:rPr>
          <w:rFonts w:ascii="Times New Roman" w:eastAsiaTheme="minorEastAsia" w:hAnsi="Times New Roman" w:cs="Times New Roman"/>
        </w:rPr>
        <w:t xml:space="preserve">                                                                                  (</w:t>
      </w:r>
      <w:r w:rsidR="00FD6BF1" w:rsidRPr="002247E6">
        <w:rPr>
          <w:rFonts w:ascii="Times New Roman" w:eastAsiaTheme="minorEastAsia" w:hAnsi="Times New Roman" w:cs="Times New Roman"/>
        </w:rPr>
        <w:t>5</w:t>
      </w:r>
      <w:r w:rsidR="00C95FA4" w:rsidRPr="002247E6">
        <w:rPr>
          <w:rFonts w:ascii="Times New Roman" w:eastAsiaTheme="minorEastAsia" w:hAnsi="Times New Roman" w:cs="Times New Roman"/>
        </w:rPr>
        <w:t>)</w:t>
      </w:r>
    </w:p>
    <w:p w14:paraId="6366A8EC" w14:textId="4627C95D" w:rsidR="00566D9F" w:rsidRPr="002247E6" w:rsidRDefault="00C95FA4" w:rsidP="00F64F07">
      <w:pPr>
        <w:spacing w:before="120" w:after="120" w:line="480" w:lineRule="auto"/>
        <w:ind w:firstLine="720"/>
        <w:rPr>
          <w:rFonts w:ascii="Times New Roman" w:eastAsiaTheme="minorEastAsia" w:hAnsi="Times New Roman" w:cs="Times New Roman"/>
        </w:rPr>
      </w:pPr>
      <w:r w:rsidRPr="002247E6">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residue</m:t>
            </m:r>
          </m:sub>
        </m:sSub>
      </m:oMath>
      <w:r w:rsidRPr="002247E6">
        <w:rPr>
          <w:rFonts w:ascii="Times New Roman" w:hAnsi="Times New Roman" w:cs="Times New Roman"/>
        </w:rPr>
        <w:t xml:space="preserve"> is the fraction of residue derived C in the total measured C in each SOC fraction, </w:t>
      </w:r>
      <m:oMath>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fraction</m:t>
            </m:r>
          </m:sub>
        </m:sSub>
      </m:oMath>
      <w:r w:rsidRPr="002247E6">
        <w:rPr>
          <w:rFonts w:ascii="Times New Roman" w:hAnsi="Times New Roman" w:cs="Times New Roman"/>
        </w:rPr>
        <w:t xml:space="preserve"> is the concentration of residue derived C in the total measured C in each SOC fraction</w:t>
      </w:r>
      <w:r w:rsidR="00E8110B" w:rsidRPr="002247E6">
        <w:rPr>
          <w:rFonts w:ascii="Times New Roman" w:hAnsi="Times New Roman" w:cs="Times New Roman"/>
        </w:rPr>
        <w:t>.</w:t>
      </w:r>
      <w:r w:rsidR="00746C62" w:rsidRPr="002247E6">
        <w:rPr>
          <w:rFonts w:ascii="Times New Roman" w:eastAsiaTheme="minorEastAsia" w:hAnsi="Times New Roman" w:cs="Times New Roman"/>
        </w:rPr>
        <w:t xml:space="preserve"> </w:t>
      </w:r>
      <w:r w:rsidR="00CA673E" w:rsidRPr="002247E6">
        <w:rPr>
          <w:rFonts w:ascii="Times New Roman" w:eastAsiaTheme="minorEastAsia" w:hAnsi="Times New Roman" w:cs="Times New Roman"/>
        </w:rPr>
        <w:t xml:space="preserve">We </w:t>
      </w:r>
      <w:r w:rsidR="00F64F07" w:rsidRPr="002247E6">
        <w:rPr>
          <w:rFonts w:ascii="Times New Roman" w:eastAsiaTheme="minorEastAsia" w:hAnsi="Times New Roman" w:cs="Times New Roman"/>
        </w:rPr>
        <w:t xml:space="preserve">followed 3.3.6 to </w:t>
      </w:r>
      <w:r w:rsidR="00CA673E" w:rsidRPr="002247E6">
        <w:rPr>
          <w:rFonts w:ascii="Times New Roman" w:eastAsiaTheme="minorEastAsia" w:hAnsi="Times New Roman" w:cs="Times New Roman"/>
        </w:rPr>
        <w:t>measure microbial functional traits</w:t>
      </w:r>
      <w:r w:rsidR="00F64F07" w:rsidRPr="002247E6">
        <w:rPr>
          <w:rFonts w:ascii="Times New Roman" w:eastAsiaTheme="minorEastAsia" w:hAnsi="Times New Roman" w:cs="Times New Roman"/>
        </w:rPr>
        <w:t xml:space="preserve"> associated with C-cycling.</w:t>
      </w:r>
      <w:r w:rsidR="00CA673E" w:rsidRPr="002247E6">
        <w:rPr>
          <w:rFonts w:ascii="Times New Roman" w:eastAsiaTheme="minorEastAsia" w:hAnsi="Times New Roman" w:cs="Times New Roman"/>
        </w:rPr>
        <w:t xml:space="preserve"> </w:t>
      </w:r>
      <w:r w:rsidR="001C5D61" w:rsidRPr="002247E6">
        <w:rPr>
          <w:rFonts w:ascii="Times New Roman" w:hAnsi="Times New Roman" w:cs="Times New Roman"/>
        </w:rPr>
        <w:t xml:space="preserve">To prevent the overestimation of CUE values by mistakenly assigning unrecovered, non-decomposed residue </w:t>
      </w:r>
      <w:r w:rsidR="00CC1EC0" w:rsidRPr="002247E6">
        <w:rPr>
          <w:rFonts w:ascii="Times New Roman" w:hAnsi="Times New Roman" w:cs="Times New Roman"/>
        </w:rPr>
        <w:t>C</w:t>
      </w:r>
      <w:r w:rsidR="001C5D61" w:rsidRPr="002247E6">
        <w:rPr>
          <w:rFonts w:ascii="Times New Roman" w:hAnsi="Times New Roman" w:cs="Times New Roman"/>
        </w:rPr>
        <w:t xml:space="preserve">, we adjusted </w:t>
      </w:r>
      <w:r w:rsidR="00646195" w:rsidRPr="002247E6">
        <w:rPr>
          <w:rFonts w:ascii="Times New Roman" w:hAnsi="Times New Roman" w:cs="Times New Roman"/>
        </w:rPr>
        <w:t>for</w:t>
      </w:r>
      <w:r w:rsidR="001C5D61" w:rsidRPr="002247E6">
        <w:rPr>
          <w:rFonts w:ascii="Times New Roman" w:hAnsi="Times New Roman" w:cs="Times New Roman"/>
        </w:rPr>
        <w:t xml:space="preserve"> </w:t>
      </w:r>
      <m:oMath>
        <m:sSup>
          <m:sSupPr>
            <m:ctrlPr>
              <w:rPr>
                <w:rFonts w:ascii="Cambria Math" w:hAnsi="Cambria Math" w:cs="Times New Roman"/>
                <w:iCs/>
              </w:rPr>
            </m:ctrlPr>
          </m:sSupPr>
          <m:e>
            <m:r>
              <m:rPr>
                <m:sty m:val="p"/>
              </m:rPr>
              <w:rPr>
                <w:rFonts w:ascii="Cambria Math" w:hAnsi="Cambria Math" w:cs="Times New Roman"/>
              </w:rPr>
              <m:t>residue</m:t>
            </m:r>
          </m:e>
          <m:sup>
            <m:r>
              <m:rPr>
                <m:sty m:val="p"/>
              </m:rPr>
              <w:rPr>
                <w:rFonts w:ascii="Cambria Math" w:hAnsi="Cambria Math" w:cs="Times New Roman"/>
              </w:rPr>
              <m:t>13</m:t>
            </m:r>
          </m:sup>
        </m:sSup>
        <m:r>
          <m:rPr>
            <m:sty m:val="p"/>
          </m:rPr>
          <w:rPr>
            <w:rFonts w:ascii="Cambria Math" w:hAnsi="Cambria Math" w:cs="Times New Roman"/>
          </w:rPr>
          <m:t>C</m:t>
        </m:r>
      </m:oMath>
      <w:r w:rsidR="001C5D61" w:rsidRPr="002247E6">
        <w:rPr>
          <w:rFonts w:ascii="Times New Roman" w:hAnsi="Times New Roman" w:cs="Times New Roman"/>
        </w:rPr>
        <w:t xml:space="preserve"> recovered </w:t>
      </w:r>
      <w:r w:rsidR="00CC1EC0" w:rsidRPr="002247E6">
        <w:rPr>
          <w:rFonts w:ascii="Times New Roman" w:hAnsi="Times New Roman" w:cs="Times New Roman"/>
        </w:rPr>
        <w:t>in our C</w:t>
      </w:r>
      <w:r w:rsidR="007970BB" w:rsidRPr="002247E6">
        <w:rPr>
          <w:rFonts w:ascii="Times New Roman" w:hAnsi="Times New Roman" w:cs="Times New Roman"/>
          <w:vertAlign w:val="subscript"/>
        </w:rPr>
        <w:t>uptake</w:t>
      </w:r>
      <w:r w:rsidR="00CC1EC0" w:rsidRPr="002247E6">
        <w:rPr>
          <w:rFonts w:ascii="Times New Roman" w:hAnsi="Times New Roman" w:cs="Times New Roman"/>
          <w:vertAlign w:val="subscript"/>
        </w:rPr>
        <w:t xml:space="preserve"> </w:t>
      </w:r>
      <w:r w:rsidR="00CC1EC0" w:rsidRPr="002247E6">
        <w:rPr>
          <w:rFonts w:ascii="Times New Roman" w:hAnsi="Times New Roman" w:cs="Times New Roman"/>
        </w:rPr>
        <w:t>calculation</w:t>
      </w:r>
      <w:r w:rsidR="001C5D61" w:rsidRPr="002247E6">
        <w:rPr>
          <w:rFonts w:ascii="Times New Roman" w:hAnsi="Times New Roman" w:cs="Times New Roman"/>
        </w:rPr>
        <w:t>.</w:t>
      </w:r>
      <w:r w:rsidR="00043787" w:rsidRPr="002247E6">
        <w:rPr>
          <w:rFonts w:ascii="Times New Roman" w:hAnsi="Times New Roman" w:cs="Times New Roman"/>
        </w:rPr>
        <w:t xml:space="preserve"> </w:t>
      </w:r>
    </w:p>
    <w:p w14:paraId="53D5D8A0" w14:textId="77777777" w:rsidR="00566D9F" w:rsidRPr="002247E6" w:rsidRDefault="00566D9F" w:rsidP="00566D9F">
      <w:pPr>
        <w:spacing w:before="120" w:after="120" w:line="480" w:lineRule="auto"/>
        <w:rPr>
          <w:rFonts w:ascii="Times New Roman" w:hAnsi="Times New Roman" w:cs="Times New Roman"/>
        </w:rPr>
      </w:pPr>
      <w:r w:rsidRPr="002247E6">
        <w:rPr>
          <w:rFonts w:ascii="Times New Roman" w:hAnsi="Times New Roman" w:cs="Times New Roman"/>
        </w:rPr>
        <w:t>C</w:t>
      </w:r>
      <w:r w:rsidRPr="002247E6">
        <w:rPr>
          <w:rFonts w:ascii="Times New Roman" w:hAnsi="Times New Roman" w:cs="Times New Roman"/>
          <w:vertAlign w:val="subscript"/>
        </w:rPr>
        <w:t>growth</w:t>
      </w:r>
      <w:r w:rsidRPr="002247E6">
        <w:rPr>
          <w:rFonts w:ascii="Times New Roman" w:hAnsi="Times New Roman" w:cs="Times New Roman"/>
        </w:rPr>
        <w:t xml:space="preserve"> = MB</w:t>
      </w:r>
      <w:r w:rsidRPr="002247E6">
        <w:rPr>
          <w:rFonts w:ascii="Times New Roman" w:hAnsi="Times New Roman" w:cs="Times New Roman"/>
          <w:vertAlign w:val="superscript"/>
        </w:rPr>
        <w:t>13</w:t>
      </w:r>
      <w:r w:rsidRPr="002247E6">
        <w:rPr>
          <w:rFonts w:ascii="Times New Roman" w:hAnsi="Times New Roman" w:cs="Times New Roman"/>
        </w:rPr>
        <w:t>C +MR</w:t>
      </w:r>
      <w:r w:rsidRPr="002247E6">
        <w:rPr>
          <w:rFonts w:ascii="Times New Roman" w:hAnsi="Times New Roman" w:cs="Times New Roman"/>
          <w:vertAlign w:val="superscript"/>
        </w:rPr>
        <w:t>13</w:t>
      </w:r>
      <w:r w:rsidRPr="002247E6">
        <w:rPr>
          <w:rFonts w:ascii="Times New Roman" w:hAnsi="Times New Roman" w:cs="Times New Roman"/>
        </w:rPr>
        <w:t>C</w:t>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r>
      <w:r w:rsidRPr="002247E6">
        <w:rPr>
          <w:rFonts w:ascii="Times New Roman" w:hAnsi="Times New Roman" w:cs="Times New Roman"/>
        </w:rPr>
        <w:tab/>
        <w:t xml:space="preserve">      (5)</w:t>
      </w:r>
    </w:p>
    <w:p w14:paraId="4DE455EE" w14:textId="77777777" w:rsidR="00566D9F" w:rsidRPr="002247E6" w:rsidRDefault="00000000" w:rsidP="00566D9F">
      <w:pPr>
        <w:spacing w:before="120" w:after="120" w:line="480" w:lineRule="auto"/>
        <w:rPr>
          <w:rFonts w:ascii="Times New Roman" w:hAnsi="Times New Roman" w:cs="Times New Roman"/>
          <w:iCs/>
        </w:rPr>
      </w:pPr>
      <m:oMath>
        <m:sSup>
          <m:sSupPr>
            <m:ctrlPr>
              <w:rPr>
                <w:rFonts w:ascii="Cambria Math" w:hAnsi="Cambria Math" w:cs="Times New Roman"/>
              </w:rPr>
            </m:ctrlPr>
          </m:sSupPr>
          <m:e>
            <m:r>
              <m:rPr>
                <m:sty m:val="p"/>
              </m:rPr>
              <w:rPr>
                <w:rFonts w:ascii="Cambria Math" w:hAnsi="Cambria Math" w:cs="Times New Roman"/>
              </w:rPr>
              <m:t>MRC</m:t>
            </m:r>
          </m:e>
          <m:sup>
            <m:r>
              <m:rPr>
                <m:sty m:val="p"/>
              </m:rPr>
              <w:rPr>
                <w:rFonts w:ascii="Cambria Math" w:hAnsi="Cambria Math" w:cs="Times New Roman"/>
              </w:rPr>
              <m:t>13</m:t>
            </m:r>
          </m:sup>
        </m:sSup>
        <m:r>
          <m:rPr>
            <m:sty m:val="p"/>
          </m:rPr>
          <w:rPr>
            <w:rFonts w:ascii="Cambria Math" w:hAnsi="Cambria Math" w:cs="Times New Roman"/>
          </w:rPr>
          <m:t>C</m:t>
        </m:r>
        <m:r>
          <m:rPr>
            <m:sty m:val="p"/>
          </m:rPr>
          <w:rPr>
            <w:rFonts w:ascii="Cambria Math" w:eastAsiaTheme="minorEastAsia" w:hAnsi="Cambria Math" w:cs="Cambria Math"/>
            <w:lang w:bidi="bn-IN"/>
          </w:rPr>
          <m:t xml:space="preserve">= </m:t>
        </m:r>
        <m:sSup>
          <m:sSupPr>
            <m:ctrlPr>
              <w:rPr>
                <w:rFonts w:ascii="Cambria Math" w:hAnsi="Cambria Math" w:cs="Times New Roman"/>
                <w:iCs/>
              </w:rPr>
            </m:ctrlPr>
          </m:sSupPr>
          <m:e>
            <m:r>
              <m:rPr>
                <m:sty m:val="p"/>
              </m:rPr>
              <w:rPr>
                <w:rFonts w:ascii="Cambria Math" w:hAnsi="Cambria Math" w:cs="Times New Roman"/>
              </w:rPr>
              <m:t>Residue</m:t>
            </m:r>
          </m:e>
          <m:sup>
            <m:r>
              <m:rPr>
                <m:sty m:val="p"/>
              </m:rPr>
              <w:rPr>
                <w:rFonts w:ascii="Cambria Math" w:hAnsi="Cambria Math" w:cs="Times New Roman"/>
              </w:rPr>
              <m:t>13</m:t>
            </m:r>
          </m:sup>
        </m:sSup>
        <m:r>
          <m:rPr>
            <m:sty m:val="p"/>
          </m:rPr>
          <w:rPr>
            <w:rFonts w:ascii="Cambria Math" w:hAnsi="Cambria Math" w:cs="Times New Roman"/>
          </w:rPr>
          <m:t>C-</m:t>
        </m:r>
        <m:sSup>
          <m:sSupPr>
            <m:ctrlPr>
              <w:rPr>
                <w:rFonts w:ascii="Cambria Math" w:hAnsi="Cambria Math" w:cs="Times New Roman"/>
              </w:rPr>
            </m:ctrlPr>
          </m:sSupPr>
          <m:e>
            <m:r>
              <m:rPr>
                <m:sty m:val="p"/>
              </m:rPr>
              <w:rPr>
                <w:rFonts w:ascii="Cambria Math" w:hAnsi="Cambria Math" w:cs="Times New Roman"/>
              </w:rPr>
              <m:t>MBC</m:t>
            </m:r>
          </m:e>
          <m:sup>
            <m:r>
              <m:rPr>
                <m:sty m:val="p"/>
              </m:rPr>
              <w:rPr>
                <w:rFonts w:ascii="Cambria Math" w:hAnsi="Cambria Math" w:cs="Times New Roman"/>
              </w:rPr>
              <m:t>13</m:t>
            </m:r>
          </m:sup>
        </m:sSup>
        <m:r>
          <m:rPr>
            <m:sty m:val="p"/>
          </m:rPr>
          <w:rPr>
            <w:rFonts w:ascii="Cambria Math" w:hAnsi="Cambria Math" w:cs="Times New Roman"/>
          </w:rPr>
          <m:t>C</m:t>
        </m:r>
        <m:sSup>
          <m:sSupPr>
            <m:ctrlPr>
              <w:rPr>
                <w:rFonts w:ascii="Cambria Math" w:hAnsi="Cambria Math" w:cs="Times New Roman"/>
              </w:rPr>
            </m:ctrlPr>
          </m:sSupPr>
          <m:e>
            <m:r>
              <m:rPr>
                <m:sty m:val="p"/>
              </m:rPr>
              <w:rPr>
                <w:rFonts w:ascii="Cambria Math" w:hAnsi="Cambria Math" w:cs="Times New Roman"/>
              </w:rPr>
              <m:t>- POM</m:t>
            </m:r>
          </m:e>
          <m:sup>
            <m:r>
              <m:rPr>
                <m:sty m:val="p"/>
              </m:rPr>
              <w:rPr>
                <w:rFonts w:ascii="Cambria Math" w:hAnsi="Cambria Math" w:cs="Times New Roman"/>
              </w:rPr>
              <m:t>13</m:t>
            </m:r>
          </m:sup>
        </m:sSup>
        <m:r>
          <m:rPr>
            <m:sty m:val="p"/>
          </m:rPr>
          <w:rPr>
            <w:rFonts w:ascii="Cambria Math" w:hAnsi="Cambria Math" w:cs="Times New Roman"/>
          </w:rPr>
          <m:t>C</m:t>
        </m:r>
        <m:sSup>
          <m:sSupPr>
            <m:ctrlPr>
              <w:rPr>
                <w:rFonts w:ascii="Cambria Math" w:hAnsi="Cambria Math" w:cs="Times New Roman"/>
              </w:rPr>
            </m:ctrlPr>
          </m:sSupPr>
          <m:e>
            <m:r>
              <m:rPr>
                <m:sty m:val="p"/>
              </m:rPr>
              <w:rPr>
                <w:rFonts w:ascii="Cambria Math" w:hAnsi="Cambria Math" w:cs="Times New Roman"/>
              </w:rPr>
              <m:t>-</m:t>
            </m:r>
          </m:e>
          <m:sup>
            <m:r>
              <m:rPr>
                <m:sty m:val="p"/>
              </m:rPr>
              <w:rPr>
                <w:rFonts w:ascii="Cambria Math" w:hAnsi="Cambria Math" w:cs="Times New Roman"/>
              </w:rPr>
              <m:t>13</m:t>
            </m:r>
          </m:sup>
        </m:sSup>
        <m:sSub>
          <m:sSubPr>
            <m:ctrlPr>
              <w:rPr>
                <w:rFonts w:ascii="Cambria Math" w:hAnsi="Cambria Math" w:cs="Times New Roman"/>
              </w:rPr>
            </m:ctrlPr>
          </m:sSubPr>
          <m:e>
            <m:r>
              <m:rPr>
                <m:sty m:val="p"/>
              </m:rPr>
              <w:rPr>
                <w:rFonts w:ascii="Cambria Math" w:hAnsi="Cambria Math" w:cs="Times New Roman"/>
              </w:rPr>
              <m:t>CO</m:t>
            </m:r>
          </m:e>
          <m:sub>
            <m:r>
              <m:rPr>
                <m:sty m:val="p"/>
              </m:rPr>
              <w:rPr>
                <w:rFonts w:ascii="Cambria Math" w:hAnsi="Cambria Math" w:cs="Times New Roman"/>
              </w:rPr>
              <m:t>2</m:t>
            </m:r>
          </m:sub>
        </m:sSub>
      </m:oMath>
      <w:r w:rsidR="00566D9F" w:rsidRPr="002247E6">
        <w:rPr>
          <w:rFonts w:ascii="Times New Roman" w:eastAsiaTheme="minorEastAsia" w:hAnsi="Times New Roman" w:cs="Times New Roman"/>
        </w:rPr>
        <w:t xml:space="preserve">    </w:t>
      </w:r>
      <w:r w:rsidR="00566D9F" w:rsidRPr="002247E6">
        <w:rPr>
          <w:rFonts w:ascii="Times New Roman" w:eastAsiaTheme="minorEastAsia" w:hAnsi="Times New Roman" w:cs="Times New Roman"/>
        </w:rPr>
        <w:tab/>
      </w:r>
      <w:r w:rsidR="00566D9F" w:rsidRPr="002247E6">
        <w:rPr>
          <w:rFonts w:ascii="Times New Roman" w:eastAsiaTheme="minorEastAsia" w:hAnsi="Times New Roman" w:cs="Times New Roman"/>
        </w:rPr>
        <w:tab/>
      </w:r>
      <w:r w:rsidR="00566D9F" w:rsidRPr="002247E6">
        <w:rPr>
          <w:rFonts w:ascii="Times New Roman" w:eastAsiaTheme="minorEastAsia" w:hAnsi="Times New Roman" w:cs="Times New Roman"/>
        </w:rPr>
        <w:tab/>
      </w:r>
      <w:r w:rsidR="00566D9F" w:rsidRPr="002247E6">
        <w:rPr>
          <w:rFonts w:ascii="Times New Roman" w:eastAsiaTheme="minorEastAsia" w:hAnsi="Times New Roman" w:cs="Times New Roman"/>
        </w:rPr>
        <w:tab/>
      </w:r>
      <w:r w:rsidR="00566D9F" w:rsidRPr="002247E6">
        <w:rPr>
          <w:rFonts w:ascii="Times New Roman" w:eastAsiaTheme="minorEastAsia" w:hAnsi="Times New Roman" w:cs="Times New Roman"/>
        </w:rPr>
        <w:tab/>
        <w:t xml:space="preserve">      </w:t>
      </w:r>
      <w:r w:rsidR="00566D9F" w:rsidRPr="002247E6">
        <w:rPr>
          <w:rFonts w:ascii="Times New Roman" w:hAnsi="Times New Roman" w:cs="Times New Roman"/>
          <w:iCs/>
        </w:rPr>
        <w:t>(6)</w:t>
      </w:r>
    </w:p>
    <w:p w14:paraId="4BC16334" w14:textId="77777777" w:rsidR="00566D9F" w:rsidRPr="002247E6" w:rsidRDefault="00566D9F" w:rsidP="00566D9F">
      <w:pPr>
        <w:spacing w:before="120" w:after="120" w:line="480" w:lineRule="auto"/>
        <w:rPr>
          <w:rFonts w:ascii="Times New Roman" w:hAnsi="Times New Roman" w:cs="Times New Roman"/>
        </w:rPr>
      </w:pPr>
      <w:r w:rsidRPr="002247E6">
        <w:rPr>
          <w:rFonts w:ascii="Times New Roman" w:hAnsi="Times New Roman" w:cs="Times New Roman"/>
        </w:rPr>
        <w:t>C</w:t>
      </w:r>
      <w:r w:rsidRPr="002247E6">
        <w:rPr>
          <w:rFonts w:ascii="Times New Roman" w:hAnsi="Times New Roman" w:cs="Times New Roman"/>
          <w:vertAlign w:val="subscript"/>
        </w:rPr>
        <w:t>uptake</w:t>
      </w:r>
      <w:r w:rsidRPr="002247E6">
        <w:rPr>
          <w:rFonts w:ascii="Times New Roman" w:hAnsi="Times New Roman" w:cs="Times New Roman"/>
        </w:rPr>
        <w:t xml:space="preserve"> = </w:t>
      </w:r>
      <m:oMath>
        <m:sSup>
          <m:sSupPr>
            <m:ctrlPr>
              <w:rPr>
                <w:rFonts w:ascii="Cambria Math" w:hAnsi="Cambria Math" w:cs="Times New Roman"/>
              </w:rPr>
            </m:ctrlPr>
          </m:sSupPr>
          <m:e>
            <m:r>
              <m:rPr>
                <m:sty m:val="p"/>
              </m:rPr>
              <w:rPr>
                <w:rFonts w:ascii="Cambria Math" w:hAnsi="Cambria Math" w:cs="Times New Roman"/>
              </w:rPr>
              <m:t>Residue</m:t>
            </m:r>
          </m:e>
          <m:sup>
            <m:r>
              <m:rPr>
                <m:sty m:val="p"/>
              </m:rPr>
              <w:rPr>
                <w:rFonts w:ascii="Cambria Math" w:hAnsi="Cambria Math" w:cs="Times New Roman"/>
              </w:rPr>
              <m:t>13</m:t>
            </m:r>
          </m:sup>
        </m:sSup>
        <m:r>
          <m:rPr>
            <m:sty m:val="p"/>
          </m:rPr>
          <w:rPr>
            <w:rFonts w:ascii="Cambria Math" w:hAnsi="Cambria Math" w:cs="Times New Roman"/>
          </w:rPr>
          <m:t>C recovered-</m:t>
        </m:r>
        <m:sSup>
          <m:sSupPr>
            <m:ctrlPr>
              <w:rPr>
                <w:rFonts w:ascii="Cambria Math" w:hAnsi="Cambria Math" w:cs="Times New Roman"/>
              </w:rPr>
            </m:ctrlPr>
          </m:sSupPr>
          <m:e>
            <m:r>
              <m:rPr>
                <m:sty m:val="p"/>
              </m:rPr>
              <w:rPr>
                <w:rFonts w:ascii="Cambria Math" w:hAnsi="Cambria Math" w:cs="Times New Roman"/>
              </w:rPr>
              <m:t>POM</m:t>
            </m:r>
          </m:e>
          <m:sup>
            <m:r>
              <m:rPr>
                <m:sty m:val="p"/>
              </m:rPr>
              <w:rPr>
                <w:rFonts w:ascii="Cambria Math" w:hAnsi="Cambria Math" w:cs="Times New Roman"/>
              </w:rPr>
              <m:t>13</m:t>
            </m:r>
          </m:sup>
        </m:sSup>
        <m:r>
          <m:rPr>
            <m:sty m:val="p"/>
          </m:rPr>
          <w:rPr>
            <w:rFonts w:ascii="Cambria Math" w:hAnsi="Cambria Math" w:cs="Times New Roman"/>
          </w:rPr>
          <m:t>C</m:t>
        </m:r>
      </m:oMath>
      <w:r w:rsidRPr="002247E6">
        <w:rPr>
          <w:rFonts w:ascii="Times New Roman" w:eastAsiaTheme="minorEastAsia" w:hAnsi="Times New Roman" w:cs="Times New Roman"/>
        </w:rPr>
        <w:tab/>
      </w:r>
      <w:r w:rsidRPr="002247E6">
        <w:rPr>
          <w:rFonts w:ascii="Times New Roman" w:eastAsiaTheme="minorEastAsia" w:hAnsi="Times New Roman" w:cs="Times New Roman"/>
        </w:rPr>
        <w:tab/>
      </w:r>
      <w:r w:rsidRPr="002247E6">
        <w:rPr>
          <w:rFonts w:ascii="Times New Roman" w:eastAsiaTheme="minorEastAsia" w:hAnsi="Times New Roman" w:cs="Times New Roman"/>
        </w:rPr>
        <w:tab/>
      </w:r>
      <w:r w:rsidRPr="002247E6">
        <w:rPr>
          <w:rFonts w:ascii="Times New Roman" w:eastAsiaTheme="minorEastAsia" w:hAnsi="Times New Roman" w:cs="Times New Roman"/>
        </w:rPr>
        <w:tab/>
      </w:r>
      <w:r w:rsidRPr="002247E6">
        <w:rPr>
          <w:rFonts w:ascii="Times New Roman" w:eastAsiaTheme="minorEastAsia" w:hAnsi="Times New Roman" w:cs="Times New Roman"/>
        </w:rPr>
        <w:tab/>
      </w:r>
      <w:r w:rsidRPr="002247E6">
        <w:rPr>
          <w:rFonts w:ascii="Times New Roman" w:eastAsiaTheme="minorEastAsia" w:hAnsi="Times New Roman" w:cs="Times New Roman"/>
        </w:rPr>
        <w:tab/>
      </w:r>
      <w:r w:rsidRPr="002247E6">
        <w:rPr>
          <w:rFonts w:ascii="Times New Roman" w:eastAsiaTheme="minorEastAsia" w:hAnsi="Times New Roman" w:cs="Times New Roman"/>
        </w:rPr>
        <w:tab/>
        <w:t xml:space="preserve">      (7)</w:t>
      </w:r>
    </w:p>
    <w:p w14:paraId="7BF76601" w14:textId="4685E90B" w:rsidR="00566D9F" w:rsidRPr="002247E6" w:rsidRDefault="00566D9F" w:rsidP="00566D9F">
      <w:pPr>
        <w:spacing w:before="120" w:after="120" w:line="480" w:lineRule="auto"/>
        <w:rPr>
          <w:rFonts w:ascii="Times New Roman" w:hAnsi="Times New Roman" w:cs="Times New Roman"/>
          <w:lang w:val="pt-BR"/>
        </w:rPr>
      </w:pPr>
      <w:r w:rsidRPr="002247E6">
        <w:rPr>
          <w:rFonts w:ascii="Times New Roman" w:hAnsi="Times New Roman" w:cs="Times New Roman"/>
          <w:lang w:val="pt-BR"/>
        </w:rPr>
        <w:t xml:space="preserve">CUE = </w:t>
      </w:r>
      <m:oMath>
        <m:r>
          <m:rPr>
            <m:sty m:val="p"/>
          </m:rPr>
          <w:rPr>
            <w:rFonts w:ascii="Cambria Math" w:hAnsi="Cambria Math" w:cs="Times New Roman"/>
            <w:lang w:val="pt-BR"/>
          </w:rPr>
          <m:t xml:space="preserve"> </m:t>
        </m:r>
        <m:r>
          <w:rPr>
            <w:rFonts w:ascii="Cambria Math" w:hAnsi="Cambria Math" w:cs="Times New Roman"/>
            <w:lang w:val="pt-BR"/>
          </w:rPr>
          <m:t xml:space="preserve"> </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lang w:val="pt-BR"/>
                  </w:rPr>
                  <m:t>C</m:t>
                </m:r>
              </m:e>
              <m:sub>
                <m:r>
                  <m:rPr>
                    <m:sty m:val="p"/>
                  </m:rPr>
                  <w:rPr>
                    <w:rFonts w:ascii="Cambria Math" w:hAnsi="Cambria Math" w:cs="Times New Roman"/>
                    <w:lang w:val="pt-BR"/>
                  </w:rPr>
                  <m:t>growth</m:t>
                </m:r>
              </m:sub>
            </m:sSub>
          </m:num>
          <m:den>
            <m:sSub>
              <m:sSubPr>
                <m:ctrlPr>
                  <w:rPr>
                    <w:rFonts w:ascii="Cambria Math" w:hAnsi="Cambria Math" w:cs="Times New Roman"/>
                    <w:iCs/>
                  </w:rPr>
                </m:ctrlPr>
              </m:sSubPr>
              <m:e>
                <m:r>
                  <m:rPr>
                    <m:sty m:val="p"/>
                  </m:rPr>
                  <w:rPr>
                    <w:rFonts w:ascii="Cambria Math" w:hAnsi="Cambria Math" w:cs="Times New Roman"/>
                    <w:lang w:val="pt-BR"/>
                  </w:rPr>
                  <m:t>C</m:t>
                </m:r>
              </m:e>
              <m:sub>
                <m:r>
                  <m:rPr>
                    <m:sty m:val="p"/>
                  </m:rPr>
                  <w:rPr>
                    <w:rFonts w:ascii="Cambria Math" w:hAnsi="Cambria Math" w:cs="Times New Roman"/>
                    <w:lang w:val="pt-BR"/>
                  </w:rPr>
                  <m:t>uptake</m:t>
                </m:r>
              </m:sub>
            </m:sSub>
          </m:den>
        </m:f>
      </m:oMath>
      <w:r w:rsidRPr="002247E6">
        <w:rPr>
          <w:rFonts w:ascii="Times New Roman" w:eastAsiaTheme="minorEastAsia" w:hAnsi="Times New Roman" w:cs="Times New Roman"/>
          <w:lang w:val="pt-BR"/>
        </w:rPr>
        <w:tab/>
      </w:r>
      <w:r w:rsidRPr="002247E6">
        <w:rPr>
          <w:rFonts w:ascii="Times New Roman" w:eastAsiaTheme="minorEastAsia" w:hAnsi="Times New Roman" w:cs="Times New Roman"/>
          <w:iCs/>
          <w:lang w:val="pt-BR"/>
        </w:rPr>
        <w:tab/>
      </w:r>
      <w:r w:rsidRPr="002247E6">
        <w:rPr>
          <w:rFonts w:ascii="Times New Roman" w:eastAsiaTheme="minorEastAsia" w:hAnsi="Times New Roman" w:cs="Times New Roman"/>
          <w:iCs/>
          <w:lang w:val="pt-BR"/>
        </w:rPr>
        <w:tab/>
      </w:r>
      <w:r w:rsidRPr="002247E6">
        <w:rPr>
          <w:rFonts w:ascii="Times New Roman" w:eastAsiaTheme="minorEastAsia" w:hAnsi="Times New Roman" w:cs="Times New Roman"/>
          <w:iCs/>
          <w:lang w:val="pt-BR"/>
        </w:rPr>
        <w:tab/>
        <w:t xml:space="preserve">  </w:t>
      </w:r>
      <w:r w:rsidRPr="002247E6">
        <w:rPr>
          <w:rFonts w:ascii="Times New Roman" w:eastAsiaTheme="minorEastAsia" w:hAnsi="Times New Roman" w:cs="Times New Roman"/>
          <w:iCs/>
          <w:lang w:val="pt-BR"/>
        </w:rPr>
        <w:tab/>
      </w:r>
      <w:r w:rsidRPr="002247E6">
        <w:rPr>
          <w:rFonts w:ascii="Times New Roman" w:eastAsiaTheme="minorEastAsia" w:hAnsi="Times New Roman" w:cs="Times New Roman"/>
          <w:iCs/>
          <w:lang w:val="pt-BR"/>
        </w:rPr>
        <w:tab/>
      </w:r>
      <w:r w:rsidRPr="002247E6">
        <w:rPr>
          <w:rFonts w:ascii="Times New Roman" w:eastAsiaTheme="minorEastAsia" w:hAnsi="Times New Roman" w:cs="Times New Roman"/>
          <w:iCs/>
          <w:lang w:val="pt-BR"/>
        </w:rPr>
        <w:tab/>
      </w:r>
      <w:r w:rsidRPr="002247E6">
        <w:rPr>
          <w:rFonts w:ascii="Times New Roman" w:eastAsiaTheme="minorEastAsia" w:hAnsi="Times New Roman" w:cs="Times New Roman"/>
          <w:iCs/>
          <w:lang w:val="pt-BR"/>
        </w:rPr>
        <w:tab/>
      </w:r>
      <w:r w:rsidRPr="002247E6">
        <w:rPr>
          <w:rFonts w:ascii="Times New Roman" w:eastAsiaTheme="minorEastAsia" w:hAnsi="Times New Roman" w:cs="Times New Roman"/>
          <w:iCs/>
          <w:lang w:val="pt-BR"/>
        </w:rPr>
        <w:tab/>
      </w:r>
      <w:r w:rsidRPr="002247E6">
        <w:rPr>
          <w:rFonts w:ascii="Times New Roman" w:eastAsiaTheme="minorEastAsia" w:hAnsi="Times New Roman" w:cs="Times New Roman"/>
          <w:iCs/>
          <w:lang w:val="pt-BR"/>
        </w:rPr>
        <w:tab/>
        <w:t xml:space="preserve">     </w:t>
      </w:r>
      <w:r w:rsidRPr="002247E6">
        <w:rPr>
          <w:rFonts w:ascii="Times New Roman" w:hAnsi="Times New Roman" w:cs="Times New Roman"/>
          <w:iCs/>
          <w:lang w:val="pt-BR"/>
        </w:rPr>
        <w:t>(8)</w:t>
      </w:r>
    </w:p>
    <w:p w14:paraId="7F988838" w14:textId="308ACAFD" w:rsidR="001C5D61" w:rsidRPr="002247E6" w:rsidRDefault="001C5D61" w:rsidP="009C7365">
      <w:pPr>
        <w:spacing w:before="120" w:after="120" w:line="480" w:lineRule="auto"/>
        <w:rPr>
          <w:rFonts w:ascii="Times New Roman" w:hAnsi="Times New Roman" w:cs="Times New Roman"/>
          <w:iCs/>
        </w:rPr>
      </w:pPr>
      <w:r w:rsidRPr="002247E6">
        <w:rPr>
          <w:rFonts w:ascii="Times New Roman" w:hAnsi="Times New Roman" w:cs="Times New Roman"/>
        </w:rPr>
        <w:t>We calculated specific respiration rate or metabolic quotient (qCO</w:t>
      </w:r>
      <w:r w:rsidRPr="002247E6">
        <w:rPr>
          <w:rFonts w:ascii="Times New Roman" w:hAnsi="Times New Roman" w:cs="Times New Roman"/>
          <w:vertAlign w:val="subscript"/>
        </w:rPr>
        <w:t>2</w:t>
      </w:r>
      <w:r w:rsidRPr="002247E6">
        <w:rPr>
          <w:rFonts w:ascii="Times New Roman" w:hAnsi="Times New Roman" w:cs="Times New Roman"/>
        </w:rPr>
        <w:t xml:space="preserve">, </w:t>
      </w:r>
      <w:bookmarkStart w:id="193" w:name="_Hlk162197658"/>
      <w:r w:rsidRPr="002247E6">
        <w:rPr>
          <w:rFonts w:ascii="Times New Roman" w:hAnsi="Times New Roman" w:cs="Times New Roman"/>
          <w:iCs/>
        </w:rPr>
        <w:t xml:space="preserve">g </w:t>
      </w:r>
      <w:r w:rsidR="00093838" w:rsidRPr="002247E6">
        <w:rPr>
          <w:rFonts w:ascii="Times New Roman" w:hAnsi="Times New Roman" w:cs="Times New Roman"/>
          <w:iCs/>
        </w:rPr>
        <w:t>CO</w:t>
      </w:r>
      <w:r w:rsidR="00093838" w:rsidRPr="002247E6">
        <w:rPr>
          <w:rFonts w:ascii="Times New Roman" w:hAnsi="Times New Roman" w:cs="Times New Roman"/>
          <w:iCs/>
          <w:vertAlign w:val="subscript"/>
        </w:rPr>
        <w:t>2</w:t>
      </w:r>
      <w:r w:rsidR="00093838" w:rsidRPr="002247E6">
        <w:rPr>
          <w:rFonts w:ascii="Times New Roman" w:hAnsi="Times New Roman" w:cs="Times New Roman"/>
          <w:iCs/>
        </w:rPr>
        <w:t>-</w:t>
      </w:r>
      <w:r w:rsidRPr="002247E6">
        <w:rPr>
          <w:rFonts w:ascii="Times New Roman" w:hAnsi="Times New Roman" w:cs="Times New Roman"/>
          <w:iCs/>
        </w:rPr>
        <w:t>C kg</w:t>
      </w:r>
      <w:r w:rsidRPr="002247E6">
        <w:rPr>
          <w:rFonts w:ascii="Times New Roman" w:hAnsi="Times New Roman" w:cs="Times New Roman"/>
          <w:iCs/>
          <w:vertAlign w:val="superscript"/>
        </w:rPr>
        <w:t>-1</w:t>
      </w:r>
      <w:r w:rsidRPr="002247E6">
        <w:rPr>
          <w:rFonts w:ascii="Times New Roman" w:hAnsi="Times New Roman" w:cs="Times New Roman"/>
          <w:iCs/>
        </w:rPr>
        <w:t xml:space="preserve"> C</w:t>
      </w:r>
      <w:r w:rsidRPr="002247E6">
        <w:rPr>
          <w:rFonts w:ascii="Times New Roman" w:hAnsi="Times New Roman" w:cs="Times New Roman"/>
          <w:iCs/>
          <w:vertAlign w:val="subscript"/>
        </w:rPr>
        <w:t>growth</w:t>
      </w:r>
      <w:bookmarkEnd w:id="193"/>
      <w:r w:rsidRPr="002247E6">
        <w:rPr>
          <w:rFonts w:ascii="Times New Roman" w:hAnsi="Times New Roman" w:cs="Times New Roman"/>
        </w:rPr>
        <w:t xml:space="preserve">) by following </w:t>
      </w:r>
      <w:r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{"citationID":"AKDRMgdU","properties":{"formattedCitation":"(Anderson and Domsch, 1990)","plainCitation":"(Anderson and Domsch, 1990)","dontUpdate":true,"noteIndex":0},"citationItems":[{"id":1268,"uris":["http://zotero.org/users/4537082/items/UI7VPHF7"],"itemData":{"id":1268,"type":"article-journal","abstract":"Metabolic quotients for CO2</w:instrText>
      </w:r>
      <w:r w:rsidR="00DC43D9" w:rsidRPr="002247E6">
        <w:rPr>
          <w:rFonts w:ascii="Times New Roman" w:hAnsi="Times New Roman" w:cs="Times New Roman" w:hint="eastAsia"/>
        </w:rPr>
        <w:instrText></w:instrText>
      </w:r>
      <w:r w:rsidR="00DC43D9" w:rsidRPr="002247E6">
        <w:rPr>
          <w:rFonts w:ascii="Times New Roman" w:hAnsi="Times New Roman" w:cs="Times New Roman"/>
        </w:rPr>
        <w:instrText>C (qCO2</w:instrText>
      </w:r>
      <w:r w:rsidR="00DC43D9" w:rsidRPr="002247E6">
        <w:rPr>
          <w:rFonts w:ascii="Times New Roman" w:hAnsi="Times New Roman" w:cs="Times New Roman" w:hint="eastAsia"/>
        </w:rPr>
        <w:instrText></w:instrText>
      </w:r>
      <w:r w:rsidR="00DC43D9" w:rsidRPr="002247E6">
        <w:rPr>
          <w:rFonts w:ascii="Times New Roman" w:hAnsi="Times New Roman" w:cs="Times New Roman"/>
        </w:rPr>
        <w:instrText>C) and microbial-C-loss (qD) were studied on soil microbial communities under long-term monoculture (M) or continuous crop rotations (CR). Under defined laboratory conditions the mean qCO2</w:instrText>
      </w:r>
      <w:r w:rsidR="00DC43D9" w:rsidRPr="002247E6">
        <w:rPr>
          <w:rFonts w:ascii="Times New Roman" w:hAnsi="Times New Roman" w:cs="Times New Roman" w:hint="eastAsia"/>
        </w:rPr>
        <w:instrText></w:instrText>
      </w:r>
      <w:r w:rsidR="00DC43D9" w:rsidRPr="002247E6">
        <w:rPr>
          <w:rFonts w:ascii="Times New Roman" w:hAnsi="Times New Roman" w:cs="Times New Roman"/>
        </w:rPr>
        <w:instrText>C (unit CO2</w:instrText>
      </w:r>
      <w:r w:rsidR="00DC43D9" w:rsidRPr="002247E6">
        <w:rPr>
          <w:rFonts w:ascii="Times New Roman" w:hAnsi="Times New Roman" w:cs="Times New Roman" w:hint="eastAsia"/>
        </w:rPr>
        <w:instrText></w:instrText>
      </w:r>
      <w:r w:rsidR="00DC43D9" w:rsidRPr="002247E6">
        <w:rPr>
          <w:rFonts w:ascii="Times New Roman" w:hAnsi="Times New Roman" w:cs="Times New Roman"/>
        </w:rPr>
        <w:instrText>C unit−1 Cmic h−1) of different microbial biomasses from 17 M systems amounted to 1.097 μg CO2qCO2</w:instrText>
      </w:r>
      <w:r w:rsidR="00DC43D9" w:rsidRPr="002247E6">
        <w:rPr>
          <w:rFonts w:ascii="Times New Roman" w:hAnsi="Times New Roman" w:cs="Times New Roman" w:hint="eastAsia"/>
        </w:rPr>
        <w:instrText></w:instrText>
      </w:r>
      <w:r w:rsidR="00DC43D9" w:rsidRPr="002247E6">
        <w:rPr>
          <w:rFonts w:ascii="Times New Roman" w:hAnsi="Times New Roman" w:cs="Times New Roman"/>
        </w:rPr>
        <w:instrText>CC as compared to 0.645 μg CO2</w:instrText>
      </w:r>
      <w:r w:rsidR="00DC43D9" w:rsidRPr="002247E6">
        <w:rPr>
          <w:rFonts w:ascii="Times New Roman" w:hAnsi="Times New Roman" w:cs="Times New Roman" w:hint="eastAsia"/>
        </w:rPr>
        <w:instrText></w:instrText>
      </w:r>
      <w:r w:rsidR="00DC43D9" w:rsidRPr="002247E6">
        <w:rPr>
          <w:rFonts w:ascii="Times New Roman" w:hAnsi="Times New Roman" w:cs="Times New Roman"/>
        </w:rPr>
        <w:instrText>C of microbial biomasses from 19 CR systems. The 1.7 times higher CO2</w:instrText>
      </w:r>
      <w:r w:rsidR="00DC43D9" w:rsidRPr="002247E6">
        <w:rPr>
          <w:rFonts w:ascii="Times New Roman" w:hAnsi="Times New Roman" w:cs="Times New Roman" w:hint="eastAsia"/>
        </w:rPr>
        <w:instrText></w:instrText>
      </w:r>
      <w:r w:rsidR="00DC43D9" w:rsidRPr="002247E6">
        <w:rPr>
          <w:rFonts w:ascii="Times New Roman" w:hAnsi="Times New Roman" w:cs="Times New Roman"/>
        </w:rPr>
        <w:instrText xml:space="preserve">C release per unit biomass and time of microbial biomasses from M systems was significantly different at the P =0.001 level. In addition, microbial C-loss in samples from M or CR plots was followed for 5 weeks. Again, mean qD per unit microbial biomass and time was 1.6 times higher (P = 0.01) for microbial biomasses from M systems (0.301 μg C, 14 soils) when compared with CR systems (0.188μg C, 14 soils). These differences were not related to soil texture, Corg or pH of these soils. The effects of environmental influences (soil management) on the microbial pool in terms of a changing energy demand are discussed.","container-title":"Soil Biology and Biochemistry","DOI":"10.1016/0038-0717(90)90094-G","ISSN":"0038-0717","issue":"2","journalAbbreviation":"Soil Biology and Biochemistry","language":"en","page":"251-255","source":"ScienceDirect","title":"Application of eco-physiological quotients (qCO2 and qD) on microbial biomasses from soils of different cropping histories","volume":"22","author":[{"family":"Anderson","given":"Traute-Heidi"},{"family":"Domsch","given":"K. H."}],"issued":{"date-parts":[["1990",1,1]]}}}],"schema":"https://github.com/citation-style-language/schema/raw/master/csl-citation.json"} </w:instrText>
      </w:r>
      <w:r w:rsidRPr="002247E6">
        <w:rPr>
          <w:rFonts w:ascii="Times New Roman" w:hAnsi="Times New Roman" w:cs="Times New Roman"/>
        </w:rPr>
        <w:fldChar w:fldCharType="separate"/>
      </w:r>
      <w:r w:rsidRPr="002247E6">
        <w:rPr>
          <w:rFonts w:ascii="Times New Roman" w:hAnsi="Times New Roman" w:cs="Times New Roman"/>
        </w:rPr>
        <w:t>Anderson and Domsch (1990</w:t>
      </w:r>
      <w:r w:rsidRPr="002247E6">
        <w:rPr>
          <w:rFonts w:ascii="Times New Roman" w:hAnsi="Times New Roman" w:cs="Times New Roman"/>
        </w:rPr>
        <w:fldChar w:fldCharType="end"/>
      </w:r>
      <w:r w:rsidRPr="002247E6">
        <w:rPr>
          <w:rFonts w:ascii="Times New Roman" w:hAnsi="Times New Roman" w:cs="Times New Roman"/>
        </w:rPr>
        <w:t xml:space="preserve">). </w:t>
      </w:r>
    </w:p>
    <w:p w14:paraId="19AED04C" w14:textId="60B38089" w:rsidR="001C5D61" w:rsidRPr="002247E6" w:rsidRDefault="001C5D61" w:rsidP="009C7365">
      <w:pPr>
        <w:spacing w:before="120" w:after="120" w:line="480" w:lineRule="auto"/>
        <w:rPr>
          <w:rFonts w:ascii="Times New Roman" w:hAnsi="Times New Roman" w:cs="Times New Roman"/>
          <w:lang w:val="pt-BR"/>
        </w:rPr>
      </w:pPr>
      <w:r w:rsidRPr="002247E6">
        <w:rPr>
          <w:rFonts w:ascii="Times New Roman" w:hAnsi="Times New Roman" w:cs="Times New Roman"/>
          <w:lang w:val="pt-BR"/>
        </w:rPr>
        <w:t>qCO</w:t>
      </w:r>
      <w:r w:rsidRPr="002247E6">
        <w:rPr>
          <w:rFonts w:ascii="Times New Roman" w:hAnsi="Times New Roman" w:cs="Times New Roman"/>
          <w:vertAlign w:val="subscript"/>
          <w:lang w:val="pt-BR"/>
        </w:rPr>
        <w:t>2</w:t>
      </w:r>
      <w:r w:rsidRPr="002247E6">
        <w:rPr>
          <w:rFonts w:ascii="Times New Roman" w:hAnsi="Times New Roman" w:cs="Times New Roman"/>
          <w:lang w:val="pt-BR"/>
        </w:rPr>
        <w:t xml:space="preserve"> = </w:t>
      </w:r>
      <m:oMath>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lang w:val="pt-BR"/>
                  </w:rPr>
                  <m:t>C</m:t>
                </m:r>
              </m:e>
              <m:sub>
                <m:r>
                  <m:rPr>
                    <m:sty m:val="p"/>
                  </m:rPr>
                  <w:rPr>
                    <w:rFonts w:ascii="Cambria Math" w:hAnsi="Cambria Math" w:cs="Times New Roman"/>
                    <w:lang w:val="pt-BR"/>
                  </w:rPr>
                  <m:t>respiration</m:t>
                </m:r>
              </m:sub>
            </m:sSub>
          </m:num>
          <m:den>
            <m:sSub>
              <m:sSubPr>
                <m:ctrlPr>
                  <w:rPr>
                    <w:rFonts w:ascii="Cambria Math" w:hAnsi="Cambria Math" w:cs="Times New Roman"/>
                    <w:iCs/>
                  </w:rPr>
                </m:ctrlPr>
              </m:sSubPr>
              <m:e>
                <m:r>
                  <m:rPr>
                    <m:sty m:val="p"/>
                  </m:rPr>
                  <w:rPr>
                    <w:rFonts w:ascii="Cambria Math" w:hAnsi="Cambria Math" w:cs="Times New Roman"/>
                    <w:lang w:val="pt-BR"/>
                  </w:rPr>
                  <m:t>C</m:t>
                </m:r>
              </m:e>
              <m:sub>
                <m:r>
                  <m:rPr>
                    <m:sty m:val="p"/>
                  </m:rPr>
                  <w:rPr>
                    <w:rFonts w:ascii="Cambria Math" w:hAnsi="Cambria Math" w:cs="Times New Roman"/>
                    <w:lang w:val="pt-BR"/>
                  </w:rPr>
                  <m:t>growth</m:t>
                </m:r>
              </m:sub>
            </m:sSub>
          </m:den>
        </m:f>
      </m:oMath>
      <w:r w:rsidR="00153E62"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t xml:space="preserve">    </w:t>
      </w:r>
      <w:r w:rsidRPr="002247E6">
        <w:rPr>
          <w:rFonts w:ascii="Times New Roman" w:hAnsi="Times New Roman" w:cs="Times New Roman"/>
          <w:iCs/>
          <w:lang w:val="pt-BR"/>
        </w:rPr>
        <w:tab/>
      </w:r>
      <w:r w:rsidRPr="002247E6">
        <w:rPr>
          <w:rFonts w:ascii="Times New Roman" w:hAnsi="Times New Roman" w:cs="Times New Roman"/>
          <w:iCs/>
          <w:lang w:val="pt-BR"/>
        </w:rPr>
        <w:tab/>
      </w:r>
      <w:r w:rsidRPr="002247E6">
        <w:rPr>
          <w:rFonts w:ascii="Times New Roman" w:hAnsi="Times New Roman" w:cs="Times New Roman"/>
          <w:iCs/>
          <w:lang w:val="pt-BR"/>
        </w:rPr>
        <w:tab/>
        <w:t xml:space="preserve">       </w:t>
      </w:r>
      <w:r w:rsidRPr="002247E6">
        <w:rPr>
          <w:rFonts w:ascii="Times New Roman" w:hAnsi="Times New Roman" w:cs="Times New Roman"/>
          <w:iCs/>
          <w:lang w:val="pt-BR"/>
        </w:rPr>
        <w:tab/>
        <w:t xml:space="preserve">   (</w:t>
      </w:r>
      <w:r w:rsidR="00184D63" w:rsidRPr="002247E6">
        <w:rPr>
          <w:rFonts w:ascii="Times New Roman" w:hAnsi="Times New Roman" w:cs="Times New Roman"/>
          <w:iCs/>
          <w:lang w:val="pt-BR"/>
        </w:rPr>
        <w:t>1</w:t>
      </w:r>
      <w:r w:rsidR="00646195" w:rsidRPr="002247E6">
        <w:rPr>
          <w:rFonts w:ascii="Times New Roman" w:hAnsi="Times New Roman" w:cs="Times New Roman"/>
          <w:iCs/>
          <w:lang w:val="pt-BR"/>
        </w:rPr>
        <w:t>0</w:t>
      </w:r>
      <w:r w:rsidRPr="002247E6">
        <w:rPr>
          <w:rFonts w:ascii="Times New Roman" w:hAnsi="Times New Roman" w:cs="Times New Roman"/>
          <w:iCs/>
          <w:lang w:val="pt-BR"/>
        </w:rPr>
        <w:t>)</w:t>
      </w:r>
    </w:p>
    <w:p w14:paraId="6279A223" w14:textId="60BE0230" w:rsidR="001C5D61" w:rsidRPr="002247E6" w:rsidRDefault="00153E62" w:rsidP="009C7365">
      <w:pPr>
        <w:spacing w:before="120" w:after="120" w:line="480" w:lineRule="auto"/>
        <w:rPr>
          <w:rFonts w:ascii="Times New Roman" w:hAnsi="Times New Roman" w:cs="Times New Roman"/>
          <w:lang w:val="de-DE"/>
        </w:rPr>
      </w:pPr>
      <w:r w:rsidRPr="002247E6">
        <w:rPr>
          <w:rFonts w:ascii="Times New Roman" w:hAnsi="Times New Roman" w:cs="Times New Roman"/>
        </w:rPr>
        <w:t xml:space="preserve">Where </w:t>
      </w:r>
      <w:r w:rsidR="00BE00B0" w:rsidRPr="002247E6">
        <w:rPr>
          <w:rFonts w:ascii="Times New Roman" w:hAnsi="Times New Roman" w:cs="Times New Roman"/>
        </w:rPr>
        <w:t>C</w:t>
      </w:r>
      <w:r w:rsidR="00BE00B0" w:rsidRPr="002247E6">
        <w:rPr>
          <w:rFonts w:ascii="Times New Roman" w:hAnsi="Times New Roman" w:cs="Times New Roman"/>
          <w:vertAlign w:val="subscript"/>
        </w:rPr>
        <w:t>respiration</w:t>
      </w:r>
      <w:r w:rsidR="00BE00B0" w:rsidRPr="002247E6">
        <w:rPr>
          <w:rFonts w:ascii="Times New Roman" w:hAnsi="Times New Roman" w:cs="Times New Roman"/>
        </w:rPr>
        <w:t xml:space="preserve"> is the </w:t>
      </w:r>
      <w:r w:rsidR="00BE00B0" w:rsidRPr="002247E6">
        <w:rPr>
          <w:rFonts w:ascii="Times New Roman" w:hAnsi="Times New Roman" w:cs="Times New Roman"/>
          <w:vertAlign w:val="superscript"/>
        </w:rPr>
        <w:t>13</w:t>
      </w:r>
      <w:r w:rsidR="00BE00B0" w:rsidRPr="002247E6">
        <w:rPr>
          <w:rFonts w:ascii="Times New Roman" w:hAnsi="Times New Roman" w:cs="Times New Roman"/>
        </w:rPr>
        <w:t>CO</w:t>
      </w:r>
      <w:r w:rsidR="00BE00B0" w:rsidRPr="002247E6">
        <w:rPr>
          <w:rFonts w:ascii="Times New Roman" w:hAnsi="Times New Roman" w:cs="Times New Roman"/>
          <w:vertAlign w:val="subscript"/>
        </w:rPr>
        <w:t>2</w:t>
      </w:r>
      <w:r w:rsidR="00C977CA" w:rsidRPr="002247E6">
        <w:rPr>
          <w:rFonts w:ascii="Times New Roman" w:hAnsi="Times New Roman" w:cs="Times New Roman"/>
        </w:rPr>
        <w:t>-C mineralized</w:t>
      </w:r>
      <w:r w:rsidR="00BE00B0" w:rsidRPr="002247E6">
        <w:rPr>
          <w:rFonts w:ascii="Times New Roman" w:hAnsi="Times New Roman" w:cs="Times New Roman"/>
        </w:rPr>
        <w:t xml:space="preserve"> due to </w:t>
      </w:r>
      <w:r w:rsidR="00C977CA" w:rsidRPr="002247E6">
        <w:rPr>
          <w:rFonts w:ascii="Times New Roman" w:hAnsi="Times New Roman" w:cs="Times New Roman"/>
        </w:rPr>
        <w:t xml:space="preserve">microbial </w:t>
      </w:r>
      <w:r w:rsidR="00BE00B0" w:rsidRPr="002247E6">
        <w:rPr>
          <w:rFonts w:ascii="Times New Roman" w:hAnsi="Times New Roman" w:cs="Times New Roman"/>
        </w:rPr>
        <w:t>respiration</w:t>
      </w:r>
      <w:r w:rsidR="00C977CA" w:rsidRPr="002247E6">
        <w:rPr>
          <w:rFonts w:ascii="Times New Roman" w:hAnsi="Times New Roman" w:cs="Times New Roman"/>
        </w:rPr>
        <w:t xml:space="preserve">. </w:t>
      </w:r>
      <w:r w:rsidR="001C5D61" w:rsidRPr="002247E6">
        <w:rPr>
          <w:rFonts w:ascii="Times New Roman" w:hAnsi="Times New Roman" w:cs="Times New Roman"/>
        </w:rPr>
        <w:t xml:space="preserve">We calculated enzymatic efficiency (EE; </w:t>
      </w:r>
      <w:r w:rsidR="001C5D61" w:rsidRPr="002247E6">
        <w:rPr>
          <w:rFonts w:ascii="Times New Roman" w:hAnsi="Times New Roman" w:cs="Times New Roman"/>
          <w:iCs/>
        </w:rPr>
        <w:t>mg C</w:t>
      </w:r>
      <w:r w:rsidR="001C5D61" w:rsidRPr="002247E6">
        <w:rPr>
          <w:rFonts w:ascii="Times New Roman" w:hAnsi="Times New Roman" w:cs="Times New Roman"/>
          <w:iCs/>
          <w:vertAlign w:val="subscript"/>
        </w:rPr>
        <w:t>growth</w:t>
      </w:r>
      <w:r w:rsidR="001C5D61" w:rsidRPr="002247E6">
        <w:rPr>
          <w:rFonts w:ascii="Times New Roman" w:hAnsi="Times New Roman" w:cs="Times New Roman"/>
          <w:iCs/>
        </w:rPr>
        <w:t xml:space="preserve"> mmol</w:t>
      </w:r>
      <w:r w:rsidR="001C5D61" w:rsidRPr="002247E6">
        <w:rPr>
          <w:rFonts w:ascii="Times New Roman" w:hAnsi="Times New Roman" w:cs="Times New Roman"/>
          <w:iCs/>
          <w:vertAlign w:val="superscript"/>
        </w:rPr>
        <w:t>-1</w:t>
      </w:r>
      <w:r w:rsidR="001C5D61" w:rsidRPr="002247E6">
        <w:rPr>
          <w:rFonts w:ascii="Times New Roman" w:hAnsi="Times New Roman" w:cs="Times New Roman"/>
          <w:iCs/>
        </w:rPr>
        <w:t xml:space="preserve"> enzymes</w:t>
      </w:r>
      <w:r w:rsidR="001C5D61" w:rsidRPr="002247E6">
        <w:rPr>
          <w:rFonts w:ascii="Times New Roman" w:hAnsi="Times New Roman" w:cs="Times New Roman"/>
        </w:rPr>
        <w:t xml:space="preserve">) by following </w:t>
      </w:r>
      <w:r w:rsidR="001C5D61"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{"citationID":"4Dnhy8vG","properties":{"formattedCitation":"(Sinsabaugh et al., 2002; Sauvadet et al., 2018)","plainCitation":"(Sinsabaugh et al., 2002; Sauvadet et al., 2018)","dontUpdate":true,"noteIndex":0},"citationItems":[{"id":1675,"uris":["http://zotero.org/users/4537082/items/ZZY6MP8Z"],"itemData":{"id":1675,"type":"article-journal","container-title":"Biogeochemistry","DOI":"10.1023/A:1016541114786","ISSN":"01682563","issue":"1","page":"1-24","source":"DOI.org (Crossref)","title":"Allocation of extracellular enzymatic activity in relation to litter composition, N deposition, and mass loss.","volume":"60","author":[{"family":"Sinsabaugh","given":"R.L."},{"family":"Carreiro","given":"M.M."},{"family":"Repert","given":"D.A."}],"issued":{"date-parts":[["2002"]]}}},{"id":744,"uris":["http://zotero.org/users/4537082/items/S2FBX4XG"],"itemData":{"id":744,"type":"article-journal","abstract":"Increasing the accumulation of organic carbon (C) in soils is a crucial challenge both for soil fertility and for climate change mitigation. Heterotrophic microbial communities are key drivers of C cycling in the soil and are influenced by cultural practices, among other factors. However, whether changes in microbial communities in turn affect their C degradation functions is not well understood. Here, we studied the effects of prior soil management on the microbial taxonomic composition and activity of soils amended with wheat litter. Prior soil management was either conventional (CONV) (i.e., full inversion ploughing) or reduced tillage (RT) during a 5-year period in the same loamy soil in northern France. Soil samples taken from the top 5 cm of field plots were incubated with 13C-labelled litter of either flowering wheat or mature wheat for 29 days at 15 °C. We measured the C-CO2 and 13C-CO2, microbial biomass C (MBC) and 13C, and hydrolytic enzyme activities during decomposition. The initial bacterial and fungal community diversity was studied via high-throughput sequencing of ribosomal genes. The results showed that the MBC in the RT soil was initially 1.5-fold greater than that in the CONV soil; contrasting taxonomic compositions were also recorded. The soil biotic legacy impacted the degradation functions when the soils were amended with wheat litter. Compared with that in the CONV soil, the enzymatic efficiency of microorganisms in the RT soil increased by 49% and 61% in the </w:instrText>
      </w:r>
      <w:r w:rsidR="00DC43D9" w:rsidRPr="0095172A">
        <w:rPr>
          <w:rFonts w:ascii="Times New Roman" w:hAnsi="Times New Roman" w:cs="Times New Roman"/>
          <w:lang w:val="de-DE"/>
        </w:rPr>
        <w:instrText>presence of mature and flowering wheat litter, respectively. Enzyme efficiency was positively correlated with microbial litter C use efficiency (CUE) (r = 0.92, P-Value &lt; 0.001) but negatively associated with the priming effect (PE) (r = −0.85, P-value &lt; 0.001) across all soils and litter treatments. These findings demonstrated that the RT soil benefited both from an increase in litter C incorpo</w:instrText>
      </w:r>
      <w:r w:rsidR="00DC43D9" w:rsidRPr="002247E6">
        <w:rPr>
          <w:rFonts w:ascii="Times New Roman" w:hAnsi="Times New Roman" w:cs="Times New Roman"/>
          <w:lang w:val="de-DE"/>
        </w:rPr>
        <w:instrText xml:space="preserve">rated in the microbial biomass and from a reduction in soil C loss due to the PE, regardless of the quality of the decomposed litter. Our study indicated that agricultural practices such as RT, which enriches the amount of soil organic C (SOC) in the topsoil layer, can lead to positive feedback against C stabilization functions.","container-title":"Soil Biology and Biochemistry","DOI":"10.1016/j.soilbio.2018.04.026","ISSN":"0038-0717","journalAbbreviation":"Soil Biology and Biochemistry","language":"en","page":"64-73","source":"ScienceDirect","title":"High carbon use efficiency and low priming effect promote soil C stabilization under reduced tillage","volume":"123","author":[{"family":"Sauvadet","given":"Marie"},{"family":"Lashermes","given":"Gwenaëlle"},{"family":"Alavoine","given":"Gonzague"},{"family":"Recous","given":"Sylvie"},{"family":"Chauvat","given":"Matthieu"},{"family":"Maron","given":"Pierre-Alain"},{"family":"Bertrand","given":"Isabelle"}],"issued":{"date-parts":[["2018",8,1]]}}}],"schema":"https://github.com/citation-style-language/schema/raw/master/csl-citation.json"} </w:instrText>
      </w:r>
      <w:r w:rsidR="001C5D61" w:rsidRPr="002247E6">
        <w:rPr>
          <w:rFonts w:ascii="Times New Roman" w:hAnsi="Times New Roman" w:cs="Times New Roman"/>
        </w:rPr>
        <w:fldChar w:fldCharType="separate"/>
      </w:r>
      <w:r w:rsidR="001C5D61" w:rsidRPr="002247E6">
        <w:rPr>
          <w:rFonts w:ascii="Times New Roman" w:hAnsi="Times New Roman" w:cs="Times New Roman"/>
          <w:lang w:val="de-DE"/>
        </w:rPr>
        <w:t>Sauvadet et al. (2018</w:t>
      </w:r>
      <w:r w:rsidR="001C5D61" w:rsidRPr="002247E6">
        <w:rPr>
          <w:rFonts w:ascii="Times New Roman" w:hAnsi="Times New Roman" w:cs="Times New Roman"/>
        </w:rPr>
        <w:fldChar w:fldCharType="end"/>
      </w:r>
      <w:r w:rsidR="001C5D61" w:rsidRPr="002247E6">
        <w:rPr>
          <w:rFonts w:ascii="Times New Roman" w:hAnsi="Times New Roman" w:cs="Times New Roman"/>
          <w:lang w:val="de-DE"/>
        </w:rPr>
        <w:t>): </w:t>
      </w:r>
    </w:p>
    <w:p w14:paraId="6F4E1132" w14:textId="5F30974A" w:rsidR="001C5D61" w:rsidRPr="00740279" w:rsidRDefault="001C5D61" w:rsidP="009C7365">
      <w:pPr>
        <w:spacing w:before="120" w:after="120" w:line="480" w:lineRule="auto"/>
        <w:rPr>
          <w:rFonts w:ascii="Times New Roman" w:hAnsi="Times New Roman" w:cs="Times New Roman"/>
          <w:iCs/>
          <w:lang w:val="de-DE"/>
        </w:rPr>
      </w:pPr>
      <w:r w:rsidRPr="00740279">
        <w:rPr>
          <w:rFonts w:ascii="Times New Roman" w:hAnsi="Times New Roman" w:cs="Times New Roman"/>
          <w:lang w:val="de-DE"/>
        </w:rPr>
        <w:lastRenderedPageBreak/>
        <w:t xml:space="preserve">EE = </w:t>
      </w:r>
      <m:oMath>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lang w:val="de-DE"/>
                  </w:rPr>
                  <m:t>C</m:t>
                </m:r>
              </m:e>
              <m:sub>
                <m:r>
                  <m:rPr>
                    <m:sty m:val="p"/>
                  </m:rPr>
                  <w:rPr>
                    <w:rFonts w:ascii="Cambria Math" w:hAnsi="Cambria Math" w:cs="Times New Roman"/>
                    <w:lang w:val="de-DE"/>
                  </w:rPr>
                  <m:t>growth</m:t>
                </m:r>
              </m:sub>
            </m:sSub>
          </m:num>
          <m:den>
            <m:r>
              <m:rPr>
                <m:sty m:val="p"/>
              </m:rPr>
              <w:rPr>
                <w:rFonts w:ascii="Cambria Math" w:hAnsi="Cambria Math" w:cs="Times New Roman"/>
                <w:lang w:val="de-DE"/>
              </w:rPr>
              <m:t>Total  C cycling enzymatic activity</m:t>
            </m:r>
          </m:den>
        </m:f>
      </m:oMath>
      <w:r w:rsidRPr="00740279">
        <w:rPr>
          <w:rFonts w:ascii="Times New Roman" w:hAnsi="Times New Roman" w:cs="Times New Roman"/>
          <w:lang w:val="de-DE"/>
        </w:rPr>
        <w:tab/>
      </w:r>
      <w:r w:rsidRPr="00740279">
        <w:rPr>
          <w:rFonts w:ascii="Times New Roman" w:hAnsi="Times New Roman" w:cs="Times New Roman"/>
          <w:lang w:val="de-DE"/>
        </w:rPr>
        <w:tab/>
      </w:r>
      <w:r w:rsidRPr="00740279">
        <w:rPr>
          <w:rFonts w:ascii="Times New Roman" w:hAnsi="Times New Roman" w:cs="Times New Roman"/>
          <w:lang w:val="de-DE"/>
        </w:rPr>
        <w:tab/>
      </w:r>
      <w:r w:rsidRPr="00740279">
        <w:rPr>
          <w:rFonts w:ascii="Times New Roman" w:hAnsi="Times New Roman" w:cs="Times New Roman"/>
          <w:lang w:val="de-DE"/>
        </w:rPr>
        <w:tab/>
      </w:r>
      <w:r w:rsidRPr="00740279">
        <w:rPr>
          <w:rFonts w:ascii="Times New Roman" w:hAnsi="Times New Roman" w:cs="Times New Roman"/>
          <w:lang w:val="de-DE"/>
        </w:rPr>
        <w:tab/>
      </w:r>
      <w:r w:rsidRPr="00740279">
        <w:rPr>
          <w:rFonts w:ascii="Times New Roman" w:hAnsi="Times New Roman" w:cs="Times New Roman"/>
          <w:lang w:val="de-DE"/>
        </w:rPr>
        <w:tab/>
        <w:t xml:space="preserve"> </w:t>
      </w:r>
      <w:r w:rsidRPr="00740279">
        <w:rPr>
          <w:rFonts w:ascii="Times New Roman" w:hAnsi="Times New Roman" w:cs="Times New Roman"/>
          <w:lang w:val="de-DE"/>
        </w:rPr>
        <w:tab/>
        <w:t xml:space="preserve">     </w:t>
      </w:r>
      <w:r w:rsidRPr="00740279">
        <w:rPr>
          <w:rFonts w:ascii="Times New Roman" w:hAnsi="Times New Roman" w:cs="Times New Roman"/>
          <w:iCs/>
          <w:lang w:val="de-DE"/>
        </w:rPr>
        <w:t>(1</w:t>
      </w:r>
      <w:r w:rsidR="00646195" w:rsidRPr="00740279">
        <w:rPr>
          <w:rFonts w:ascii="Times New Roman" w:hAnsi="Times New Roman" w:cs="Times New Roman"/>
          <w:iCs/>
          <w:lang w:val="de-DE"/>
        </w:rPr>
        <w:t>1</w:t>
      </w:r>
      <w:r w:rsidRPr="00740279">
        <w:rPr>
          <w:rFonts w:ascii="Times New Roman" w:hAnsi="Times New Roman" w:cs="Times New Roman"/>
          <w:iCs/>
          <w:lang w:val="de-DE"/>
        </w:rPr>
        <w:t>)</w:t>
      </w:r>
    </w:p>
    <w:p w14:paraId="20F6AE5E" w14:textId="106924ED" w:rsidR="001C5D61" w:rsidRPr="002247E6" w:rsidRDefault="00C749AA" w:rsidP="009C7365">
      <w:pPr>
        <w:keepNext/>
        <w:keepLines/>
        <w:spacing w:before="120" w:after="120" w:line="480" w:lineRule="auto"/>
        <w:outlineLvl w:val="0"/>
        <w:rPr>
          <w:rFonts w:ascii="Times New Roman" w:eastAsiaTheme="majorEastAsia" w:hAnsi="Times New Roman" w:cs="Times New Roman"/>
          <w:i/>
          <w:iCs/>
        </w:rPr>
      </w:pPr>
      <w:bookmarkStart w:id="194" w:name="_Toc167955127"/>
      <w:r w:rsidRPr="002247E6">
        <w:rPr>
          <w:rFonts w:ascii="Times New Roman" w:eastAsiaTheme="majorEastAsia" w:hAnsi="Times New Roman" w:cs="Times New Roman"/>
          <w:i/>
          <w:iCs/>
        </w:rPr>
        <w:t>5</w:t>
      </w:r>
      <w:r w:rsidR="001C5D61" w:rsidRPr="002247E6">
        <w:rPr>
          <w:rFonts w:ascii="Times New Roman" w:eastAsiaTheme="majorEastAsia" w:hAnsi="Times New Roman" w:cs="Times New Roman"/>
          <w:i/>
          <w:iCs/>
        </w:rPr>
        <w:t>.</w:t>
      </w:r>
      <w:r w:rsidRPr="002247E6">
        <w:rPr>
          <w:rFonts w:ascii="Times New Roman" w:eastAsiaTheme="majorEastAsia" w:hAnsi="Times New Roman" w:cs="Times New Roman"/>
          <w:i/>
          <w:iCs/>
        </w:rPr>
        <w:t>3</w:t>
      </w:r>
      <w:r w:rsidR="001C5D61" w:rsidRPr="002247E6">
        <w:rPr>
          <w:rFonts w:ascii="Times New Roman" w:eastAsiaTheme="majorEastAsia" w:hAnsi="Times New Roman" w:cs="Times New Roman"/>
          <w:i/>
          <w:iCs/>
        </w:rPr>
        <w:t>.</w:t>
      </w:r>
      <w:r w:rsidRPr="002247E6">
        <w:rPr>
          <w:rFonts w:ascii="Times New Roman" w:eastAsiaTheme="majorEastAsia" w:hAnsi="Times New Roman" w:cs="Times New Roman"/>
          <w:i/>
          <w:iCs/>
        </w:rPr>
        <w:t>5.</w:t>
      </w:r>
      <w:r w:rsidR="001C5D61" w:rsidRPr="002247E6">
        <w:rPr>
          <w:rFonts w:ascii="Times New Roman" w:eastAsiaTheme="majorEastAsia" w:hAnsi="Times New Roman" w:cs="Times New Roman"/>
          <w:i/>
          <w:iCs/>
        </w:rPr>
        <w:t xml:space="preserve"> Statistical analysis</w:t>
      </w:r>
      <w:bookmarkEnd w:id="194"/>
    </w:p>
    <w:p w14:paraId="328C01B9" w14:textId="29888784" w:rsidR="001C5D61" w:rsidRPr="002247E6" w:rsidRDefault="001C5D61" w:rsidP="009C7365">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We used SAS v9.4 statistical package (SAS Institute, Inc., Cary, NC) to conduct analysis of variance (ANOVA) based on linear mixed effect model for repeated measures to examine the </w:t>
      </w:r>
      <w:r w:rsidR="00184D63" w:rsidRPr="002247E6">
        <w:rPr>
          <w:rFonts w:ascii="Times New Roman" w:hAnsi="Times New Roman" w:cs="Times New Roman"/>
        </w:rPr>
        <w:t>agricultural treatment combinations</w:t>
      </w:r>
      <w:r w:rsidRPr="002247E6">
        <w:rPr>
          <w:rFonts w:ascii="Times New Roman" w:hAnsi="Times New Roman" w:cs="Times New Roman"/>
        </w:rPr>
        <w:t xml:space="preserve"> on </w:t>
      </w:r>
      <w:r w:rsidR="00062415" w:rsidRPr="002247E6">
        <w:rPr>
          <w:rFonts w:ascii="Times New Roman" w:hAnsi="Times New Roman" w:cs="Times New Roman"/>
        </w:rPr>
        <w:t xml:space="preserve">the temporal dynamics of </w:t>
      </w:r>
      <w:r w:rsidRPr="002247E6">
        <w:rPr>
          <w:rFonts w:ascii="Times New Roman" w:hAnsi="Times New Roman" w:cs="Times New Roman"/>
        </w:rPr>
        <w:t xml:space="preserve">microbial functional traits. Agricultural treatment combinations were treated as fixed effects and replication was treated as random effect. We separately analyzed topsoil and subsoil data, considering all fixed and random effect factors. The treatment differences were considered significant at </w:t>
      </w:r>
      <w:r w:rsidRPr="002247E6">
        <w:rPr>
          <w:rFonts w:ascii="Times New Roman" w:hAnsi="Times New Roman" w:cs="Times New Roman"/>
          <w:i/>
          <w:iCs/>
        </w:rPr>
        <w:t>P ≤ 0.1</w:t>
      </w:r>
      <w:r w:rsidRPr="002247E6">
        <w:rPr>
          <w:rFonts w:ascii="Times New Roman" w:hAnsi="Times New Roman" w:cs="Times New Roman"/>
        </w:rPr>
        <w:t xml:space="preserve"> and mean separations for significance were done using the Tukey test.</w:t>
      </w:r>
      <w:r w:rsidR="007A4DAD" w:rsidRPr="002247E6">
        <w:t xml:space="preserve"> </w:t>
      </w:r>
      <w:r w:rsidR="003E1115" w:rsidRPr="002247E6">
        <w:rPr>
          <w:rFonts w:ascii="Times New Roman" w:hAnsi="Times New Roman" w:cs="Times New Roman"/>
        </w:rPr>
        <w:t>Also, l</w:t>
      </w:r>
      <w:r w:rsidR="007A4DAD" w:rsidRPr="002247E6">
        <w:rPr>
          <w:rFonts w:ascii="Times New Roman" w:hAnsi="Times New Roman" w:cs="Times New Roman"/>
        </w:rPr>
        <w:t xml:space="preserve">inear regression models were performed </w:t>
      </w:r>
      <w:r w:rsidR="003E1115" w:rsidRPr="002247E6">
        <w:rPr>
          <w:rFonts w:ascii="Times New Roman" w:hAnsi="Times New Roman" w:cs="Times New Roman"/>
        </w:rPr>
        <w:t xml:space="preserve">using R </w:t>
      </w:r>
      <w:r w:rsidR="007A4DAD" w:rsidRPr="002247E6">
        <w:rPr>
          <w:rFonts w:ascii="Times New Roman" w:hAnsi="Times New Roman" w:cs="Times New Roman"/>
        </w:rPr>
        <w:fldChar w:fldCharType="begin"/>
      </w:r>
      <w:r w:rsidR="00674520" w:rsidRPr="002247E6">
        <w:rPr>
          <w:rFonts w:ascii="Times New Roman" w:hAnsi="Times New Roman" w:cs="Times New Roman"/>
        </w:rPr>
        <w:instrText xml:space="preserve"> ADDIN ZOTERO_ITEM CSL_CITATION {"citationID":"F9JeaR5t","properties":{"formattedCitation":"(R Core Team, 2021)","plainCitation":"(R Core Team, 2021)","noteIndex":0},"citationItems":[{"id":1648,"uris":["http://zotero.org/users/4537082/items/JM8JFUAH"],"itemData":{"id":1648,"type":"article-journal","note":"publisher: Vienna, Austria","title":"R Core Team (2021). R: a language and environment for statistical computing. R Foundation for Statistical Computing, Vienna.","author":[{"family":"R Core Team","given":""}],"issued":{"date-parts":[["2021"]]}}}],"schema":"https://github.com/citation-style-language/schema/raw/master/csl-citation.json"} </w:instrText>
      </w:r>
      <w:r w:rsidR="007A4DAD" w:rsidRPr="002247E6">
        <w:rPr>
          <w:rFonts w:ascii="Times New Roman" w:hAnsi="Times New Roman" w:cs="Times New Roman"/>
        </w:rPr>
        <w:fldChar w:fldCharType="separate"/>
      </w:r>
      <w:r w:rsidR="007A4DAD" w:rsidRPr="002247E6">
        <w:rPr>
          <w:rFonts w:ascii="Times New Roman" w:hAnsi="Times New Roman" w:cs="Times New Roman"/>
        </w:rPr>
        <w:t>(R Core Team, 2021)</w:t>
      </w:r>
      <w:r w:rsidR="007A4DAD" w:rsidRPr="002247E6">
        <w:rPr>
          <w:rFonts w:ascii="Times New Roman" w:hAnsi="Times New Roman" w:cs="Times New Roman"/>
        </w:rPr>
        <w:fldChar w:fldCharType="end"/>
      </w:r>
      <w:r w:rsidR="007A4DAD" w:rsidRPr="002247E6">
        <w:rPr>
          <w:rFonts w:ascii="Times New Roman" w:hAnsi="Times New Roman" w:cs="Times New Roman"/>
        </w:rPr>
        <w:t xml:space="preserve"> to assess the temporal dynamics of residue-derived SOC fractions and microbial functional traits across each combination of cropping treatments, separately analyzing topsoil and subsoil</w:t>
      </w:r>
      <w:r w:rsidR="003E1115" w:rsidRPr="002247E6">
        <w:rPr>
          <w:rFonts w:ascii="Times New Roman" w:hAnsi="Times New Roman" w:cs="Times New Roman"/>
        </w:rPr>
        <w:t>.</w:t>
      </w:r>
    </w:p>
    <w:p w14:paraId="70BA6187" w14:textId="73357C01" w:rsidR="000B0BD8" w:rsidRPr="002247E6" w:rsidRDefault="001665AE" w:rsidP="00080918">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Structural </w:t>
      </w:r>
      <w:r w:rsidR="001C5D61" w:rsidRPr="002247E6">
        <w:rPr>
          <w:rFonts w:ascii="Times New Roman" w:hAnsi="Times New Roman" w:cs="Times New Roman"/>
        </w:rPr>
        <w:t>E</w:t>
      </w:r>
      <w:r w:rsidRPr="002247E6">
        <w:rPr>
          <w:rFonts w:ascii="Times New Roman" w:hAnsi="Times New Roman" w:cs="Times New Roman"/>
        </w:rPr>
        <w:t xml:space="preserve">quation </w:t>
      </w:r>
      <w:r w:rsidR="001C5D61" w:rsidRPr="002247E6">
        <w:rPr>
          <w:rFonts w:ascii="Times New Roman" w:hAnsi="Times New Roman" w:cs="Times New Roman"/>
        </w:rPr>
        <w:t>M</w:t>
      </w:r>
      <w:r w:rsidRPr="002247E6">
        <w:rPr>
          <w:rFonts w:ascii="Times New Roman" w:hAnsi="Times New Roman" w:cs="Times New Roman"/>
        </w:rPr>
        <w:t>odel</w:t>
      </w:r>
      <w:r w:rsidR="001C5D61" w:rsidRPr="002247E6">
        <w:rPr>
          <w:rFonts w:ascii="Times New Roman" w:hAnsi="Times New Roman" w:cs="Times New Roman"/>
        </w:rPr>
        <w:t xml:space="preserve"> is performed to understand the direct and indirect effect of agricultural management practices and microbial functional traits (C</w:t>
      </w:r>
      <w:r w:rsidR="001C5D61" w:rsidRPr="002247E6">
        <w:rPr>
          <w:rFonts w:ascii="Times New Roman" w:hAnsi="Times New Roman" w:cs="Times New Roman"/>
          <w:vertAlign w:val="subscript"/>
        </w:rPr>
        <w:t>growth</w:t>
      </w:r>
      <w:r w:rsidR="001C5D61" w:rsidRPr="002247E6">
        <w:rPr>
          <w:rFonts w:ascii="Times New Roman" w:hAnsi="Times New Roman" w:cs="Times New Roman"/>
        </w:rPr>
        <w:t>, C</w:t>
      </w:r>
      <w:r w:rsidR="001C5D61" w:rsidRPr="002247E6">
        <w:rPr>
          <w:rFonts w:ascii="Times New Roman" w:hAnsi="Times New Roman" w:cs="Times New Roman"/>
          <w:vertAlign w:val="subscript"/>
        </w:rPr>
        <w:t>respiration</w:t>
      </w:r>
      <w:r w:rsidR="001C5D61" w:rsidRPr="002247E6">
        <w:rPr>
          <w:rFonts w:ascii="Times New Roman" w:hAnsi="Times New Roman" w:cs="Times New Roman"/>
        </w:rPr>
        <w:t xml:space="preserve">, net enzymatic activity) on residue derived C </w:t>
      </w:r>
      <w:r w:rsidRPr="002247E6">
        <w:rPr>
          <w:rFonts w:ascii="Times New Roman" w:hAnsi="Times New Roman" w:cs="Times New Roman"/>
        </w:rPr>
        <w:t>accrual</w:t>
      </w:r>
      <w:r w:rsidR="001C5D61" w:rsidRPr="002247E6">
        <w:rPr>
          <w:rFonts w:ascii="Times New Roman" w:hAnsi="Times New Roman" w:cs="Times New Roman"/>
        </w:rPr>
        <w:t xml:space="preserve"> as </w:t>
      </w:r>
      <w:r w:rsidR="0093253B" w:rsidRPr="002247E6">
        <w:rPr>
          <w:rFonts w:ascii="Times New Roman" w:hAnsi="Times New Roman" w:cs="Times New Roman"/>
        </w:rPr>
        <w:t>MAOM-C</w:t>
      </w:r>
      <w:r w:rsidR="001C5D61" w:rsidRPr="002247E6">
        <w:rPr>
          <w:rFonts w:ascii="Times New Roman" w:hAnsi="Times New Roman" w:cs="Times New Roman"/>
          <w:vertAlign w:val="subscript"/>
        </w:rPr>
        <w:t>res</w:t>
      </w:r>
      <w:r w:rsidR="001C5D61" w:rsidRPr="002247E6">
        <w:rPr>
          <w:rFonts w:ascii="Times New Roman" w:hAnsi="Times New Roman" w:cs="Times New Roman"/>
        </w:rPr>
        <w:t xml:space="preserve"> and </w:t>
      </w:r>
      <w:r w:rsidRPr="002247E6">
        <w:rPr>
          <w:rFonts w:ascii="Times New Roman" w:hAnsi="Times New Roman" w:cs="Times New Roman"/>
        </w:rPr>
        <w:t>mineralization</w:t>
      </w:r>
      <w:r w:rsidR="001C5D61" w:rsidRPr="002247E6">
        <w:rPr>
          <w:rFonts w:ascii="Times New Roman" w:hAnsi="Times New Roman" w:cs="Times New Roman"/>
        </w:rPr>
        <w:t xml:space="preserve"> as CO</w:t>
      </w:r>
      <w:r w:rsidR="001C5D61" w:rsidRPr="002247E6">
        <w:rPr>
          <w:rFonts w:ascii="Times New Roman" w:hAnsi="Times New Roman" w:cs="Times New Roman"/>
          <w:vertAlign w:val="subscript"/>
        </w:rPr>
        <w:t xml:space="preserve">2res </w:t>
      </w:r>
      <w:r w:rsidR="001C5D61" w:rsidRPr="002247E6">
        <w:rPr>
          <w:rFonts w:ascii="Times New Roman" w:hAnsi="Times New Roman" w:cs="Times New Roman"/>
        </w:rPr>
        <w:t xml:space="preserve">based on </w:t>
      </w:r>
      <w:r w:rsidR="001C5D61" w:rsidRPr="002247E6">
        <w:rPr>
          <w:rFonts w:ascii="Times New Roman" w:hAnsi="Times New Roman" w:cs="Times New Roman"/>
          <w:i/>
          <w:iCs/>
        </w:rPr>
        <w:t xml:space="preserve">a priori </w:t>
      </w:r>
      <w:r w:rsidR="001C5D61" w:rsidRPr="002247E6">
        <w:rPr>
          <w:rFonts w:ascii="Times New Roman" w:hAnsi="Times New Roman" w:cs="Times New Roman"/>
        </w:rPr>
        <w:t>model derived from literature knowledge (</w:t>
      </w:r>
      <w:r w:rsidRPr="002247E6">
        <w:rPr>
          <w:rFonts w:ascii="Times New Roman" w:hAnsi="Times New Roman" w:cs="Times New Roman"/>
        </w:rPr>
        <w:t>Table 11 and Figure 11)</w:t>
      </w:r>
      <w:r w:rsidR="001C5D61" w:rsidRPr="002247E6">
        <w:rPr>
          <w:rFonts w:ascii="Times New Roman" w:hAnsi="Times New Roman" w:cs="Times New Roman"/>
        </w:rPr>
        <w:t xml:space="preserve">. Agricultural </w:t>
      </w:r>
      <w:r w:rsidRPr="002247E6">
        <w:rPr>
          <w:rFonts w:ascii="Times New Roman" w:hAnsi="Times New Roman" w:cs="Times New Roman"/>
        </w:rPr>
        <w:t>treatment combinations</w:t>
      </w:r>
      <w:r w:rsidR="001C5D61" w:rsidRPr="002247E6">
        <w:rPr>
          <w:rFonts w:ascii="Times New Roman" w:hAnsi="Times New Roman" w:cs="Times New Roman"/>
        </w:rPr>
        <w:t xml:space="preserve"> were treated as exogenous predictor variables </w:t>
      </w:r>
      <w:r w:rsidR="001C5D61"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{"citationID":"dnGq1Ll3","properties":{"formattedCitation":"(Peng et al., 2023)","plainCitation":"(Peng et al., 2023)","noteIndex":0},"citationItems":[{"id":4598,"uris":["http://zotero.org/users/4537082/items/YIRT58UQ"],"itemData":{"id":4598,"type":"article-journal","container-title":"Agriculture, Ecosystems &amp; Environment","DOI":"10.1016/j.agee.2023.108599","ISSN":"01678809","journalAbbreviation":"Agriculture, Ecosystems &amp; Environment","language":"en","page":"108599","source":"DOI.org (Crossref)","title":"Maximizing soil organic carbon stocks under cover cropping: insights from long-term agricultural experiments in North America","title-short":"Maximizing soil organic carbon stocks under cover cropping","volume":"356","author":[{"family":"Peng","given":"Yajun"},{"family":"Rieke","given":"Elizabeth L."},{"family":"Chahal","given":"Inderjot"},{"family":"Norris","given":"Charlotte E."},{"family":"Janovicek","given":"Ken"},{"family":"Mitchell","given":"Jeffrey P."},{"family":"Roozeboom","given":"Kraig L."},{"family":"Hayden","given":"Zachary D."},{"family":"Strock","given":"Jeffrey S."},{"family":"Machado","given":"Stephen"},{"family":"Sykes","given":"Virginia R."},{"family":"Deen","given":"Bill"},{"family":"Tavarez","given":"Oscar Bañuelos"},{"family":"Gamble","given":"Audrey V."},{"family":"Scow","given":"Kate M."},{"family":"Brainard","given":"Daniel C."},{"family":"Millar","given":"Neville"},{"family":"Johnson","given":"Gregg A."},{"family":"Schindelbeck","given":"Robert R."},{"family":"Kurtz","given":"Kirsten S.M."},{"family":"Van Es","given":"Harold"},{"family":"Kumar","given":"Sandeep"},{"family":"Van Eerd","given":"Laura L."}],"issued":{"date-parts":[["2023",10]]}}}],"schema":"https://github.com/citation-style-language/schema/raw/master/csl-citation.json"} </w:instrText>
      </w:r>
      <w:r w:rsidR="001C5D61" w:rsidRPr="002247E6">
        <w:rPr>
          <w:rFonts w:ascii="Times New Roman" w:hAnsi="Times New Roman" w:cs="Times New Roman"/>
        </w:rPr>
        <w:fldChar w:fldCharType="separate"/>
      </w:r>
      <w:r w:rsidR="008C54EE" w:rsidRPr="002247E6">
        <w:rPr>
          <w:rFonts w:ascii="Times New Roman" w:hAnsi="Times New Roman" w:cs="Times New Roman"/>
        </w:rPr>
        <w:t>(Peng et al., 2023)</w:t>
      </w:r>
      <w:r w:rsidR="001C5D61" w:rsidRPr="002247E6">
        <w:rPr>
          <w:rFonts w:ascii="Times New Roman" w:hAnsi="Times New Roman" w:cs="Times New Roman"/>
        </w:rPr>
        <w:fldChar w:fldCharType="end"/>
      </w:r>
      <w:r w:rsidR="001C5D61" w:rsidRPr="002247E6">
        <w:rPr>
          <w:rFonts w:ascii="Times New Roman" w:hAnsi="Times New Roman" w:cs="Times New Roman"/>
        </w:rPr>
        <w:t>. Measured values of microbial functional traits and recovered residue derived C in bulk soil fractions (</w:t>
      </w:r>
      <w:r w:rsidR="0093253B" w:rsidRPr="002247E6">
        <w:rPr>
          <w:rFonts w:ascii="Times New Roman" w:hAnsi="Times New Roman" w:cs="Times New Roman"/>
        </w:rPr>
        <w:t>POM-C</w:t>
      </w:r>
      <w:r w:rsidRPr="002247E6">
        <w:rPr>
          <w:rFonts w:ascii="Times New Roman" w:hAnsi="Times New Roman" w:cs="Times New Roman"/>
          <w:vertAlign w:val="subscript"/>
        </w:rPr>
        <w:t>res</w:t>
      </w:r>
      <w:r w:rsidR="001C5D61" w:rsidRPr="002247E6">
        <w:rPr>
          <w:rFonts w:ascii="Times New Roman" w:hAnsi="Times New Roman" w:cs="Times New Roman"/>
        </w:rPr>
        <w:t xml:space="preserve"> and </w:t>
      </w:r>
      <w:r w:rsidR="0093253B" w:rsidRPr="002247E6">
        <w:rPr>
          <w:rFonts w:ascii="Times New Roman" w:hAnsi="Times New Roman" w:cs="Times New Roman"/>
        </w:rPr>
        <w:t>MAOM-C</w:t>
      </w:r>
      <w:r w:rsidRPr="002247E6">
        <w:rPr>
          <w:rFonts w:ascii="Times New Roman" w:hAnsi="Times New Roman" w:cs="Times New Roman"/>
          <w:vertAlign w:val="subscript"/>
        </w:rPr>
        <w:t>res</w:t>
      </w:r>
      <w:r w:rsidR="001C5D61" w:rsidRPr="002247E6">
        <w:rPr>
          <w:rFonts w:ascii="Times New Roman" w:hAnsi="Times New Roman" w:cs="Times New Roman"/>
        </w:rPr>
        <w:t xml:space="preserve">) and </w:t>
      </w:r>
      <w:r w:rsidRPr="002247E6">
        <w:rPr>
          <w:rFonts w:ascii="Times New Roman" w:hAnsi="Times New Roman" w:cs="Times New Roman"/>
        </w:rPr>
        <w:t>residue derived CO</w:t>
      </w:r>
      <w:r w:rsidRPr="002247E6">
        <w:rPr>
          <w:rFonts w:ascii="Times New Roman" w:hAnsi="Times New Roman" w:cs="Times New Roman"/>
          <w:vertAlign w:val="subscript"/>
        </w:rPr>
        <w:t>2</w:t>
      </w:r>
      <w:r w:rsidRPr="002247E6">
        <w:rPr>
          <w:rFonts w:ascii="Times New Roman" w:hAnsi="Times New Roman" w:cs="Times New Roman"/>
        </w:rPr>
        <w:t>-C mineralization (</w:t>
      </w:r>
      <w:r w:rsidR="001C5D61" w:rsidRPr="002247E6">
        <w:rPr>
          <w:rFonts w:ascii="Times New Roman" w:hAnsi="Times New Roman" w:cs="Times New Roman"/>
        </w:rPr>
        <w:t>CO</w:t>
      </w:r>
      <w:r w:rsidR="001C5D61" w:rsidRPr="002247E6">
        <w:rPr>
          <w:rFonts w:ascii="Times New Roman" w:hAnsi="Times New Roman" w:cs="Times New Roman"/>
          <w:vertAlign w:val="subscript"/>
        </w:rPr>
        <w:t>2res</w:t>
      </w:r>
      <w:r w:rsidRPr="002247E6">
        <w:rPr>
          <w:rFonts w:ascii="Times New Roman" w:hAnsi="Times New Roman" w:cs="Times New Roman"/>
        </w:rPr>
        <w:t>)</w:t>
      </w:r>
      <w:r w:rsidR="001C5D61" w:rsidRPr="002247E6">
        <w:rPr>
          <w:rFonts w:ascii="Times New Roman" w:hAnsi="Times New Roman" w:cs="Times New Roman"/>
        </w:rPr>
        <w:t xml:space="preserve"> were used to create endogenous predictor variables. We transformed exogenous categorical predictors into numerical variables using presence-absence matrices. Z-score standardization was applied to ensure parameters were comparable. Using the </w:t>
      </w:r>
      <w:r w:rsidR="001C5D61" w:rsidRPr="002247E6">
        <w:rPr>
          <w:rFonts w:ascii="Times New Roman" w:hAnsi="Times New Roman" w:cs="Times New Roman"/>
          <w:i/>
          <w:iCs/>
        </w:rPr>
        <w:t>MuMIn version 1.47.5</w:t>
      </w:r>
      <w:r w:rsidR="001C5D61" w:rsidRPr="002247E6">
        <w:rPr>
          <w:rFonts w:ascii="Times New Roman" w:hAnsi="Times New Roman" w:cs="Times New Roman"/>
        </w:rPr>
        <w:t xml:space="preserve"> R package, we </w:t>
      </w:r>
      <w:r w:rsidR="001C5D61" w:rsidRPr="002247E6">
        <w:rPr>
          <w:rFonts w:ascii="Times New Roman" w:hAnsi="Times New Roman" w:cs="Times New Roman"/>
        </w:rPr>
        <w:lastRenderedPageBreak/>
        <w:t xml:space="preserve">constructed a series of models encompassing all possible combinations of the initial predictors in predicting residue derived C fractions, with separate models for topsoil and subsoil </w:t>
      </w:r>
      <w:r w:rsidR="001C5D61"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{"citationID":"h9GHUCjD","properties":{"formattedCitation":"(Barton and Barton, 2015)","plainCitation":"(Barton and Barton, 2015)","noteIndex":0},"citationItems":[{"id":4660,"uris":["http://zotero.org/users/4537082/items/XZS57U2L"],"itemData":{"id":4660,"type":"article-journal","container-title":"Version","issue":"18","journalAbbreviation":"Version","page":"439","title":"Package ‘mumin’","volume":"1","author":[{"family":"Barton","given":"Kamil"},{"family":"Barton","given":"Maintainer Kamil"}],"issued":{"date-parts":[["2015"]]}}}],"schema":"https://github.com/citation-style-language/schema/raw/master/csl-citation.json"} </w:instrText>
      </w:r>
      <w:r w:rsidR="001C5D61" w:rsidRPr="002247E6">
        <w:rPr>
          <w:rFonts w:ascii="Times New Roman" w:hAnsi="Times New Roman" w:cs="Times New Roman"/>
        </w:rPr>
        <w:fldChar w:fldCharType="separate"/>
      </w:r>
      <w:r w:rsidR="008C54EE" w:rsidRPr="002247E6">
        <w:rPr>
          <w:rFonts w:ascii="Times New Roman" w:hAnsi="Times New Roman" w:cs="Times New Roman"/>
        </w:rPr>
        <w:t>(Barton and Barton, 2015)</w:t>
      </w:r>
      <w:r w:rsidR="001C5D61" w:rsidRPr="002247E6">
        <w:rPr>
          <w:rFonts w:ascii="Times New Roman" w:hAnsi="Times New Roman" w:cs="Times New Roman"/>
        </w:rPr>
        <w:fldChar w:fldCharType="end"/>
      </w:r>
      <w:r w:rsidR="001C5D61" w:rsidRPr="002247E6">
        <w:rPr>
          <w:rFonts w:ascii="Times New Roman" w:hAnsi="Times New Roman" w:cs="Times New Roman"/>
        </w:rPr>
        <w:t xml:space="preserve">. We tested our priori model for the SEM analysis using the </w:t>
      </w:r>
      <w:r w:rsidR="001C5D61" w:rsidRPr="002247E6">
        <w:rPr>
          <w:rFonts w:ascii="Times New Roman" w:hAnsi="Times New Roman" w:cs="Times New Roman"/>
          <w:i/>
          <w:iCs/>
        </w:rPr>
        <w:t>piecewiseSEM version 2.3</w:t>
      </w:r>
      <w:r w:rsidR="001C5D61" w:rsidRPr="002247E6">
        <w:rPr>
          <w:rFonts w:ascii="Times New Roman" w:hAnsi="Times New Roman" w:cs="Times New Roman"/>
        </w:rPr>
        <w:t xml:space="preserve"> R package </w:t>
      </w:r>
      <w:r w:rsidR="001C5D61" w:rsidRPr="002247E6">
        <w:rPr>
          <w:rFonts w:ascii="Times New Roman" w:hAnsi="Times New Roman" w:cs="Times New Roman"/>
        </w:rPr>
        <w:fldChar w:fldCharType="begin"/>
      </w:r>
      <w:r w:rsidR="00DC43D9" w:rsidRPr="002247E6">
        <w:rPr>
          <w:rFonts w:ascii="Times New Roman" w:hAnsi="Times New Roman" w:cs="Times New Roman"/>
        </w:rPr>
        <w:instrText xml:space="preserve"> ADDIN ZOTERO_ITEM CSL_CITATION {"citationID":"bvBc1HQm","properties":{"formattedCitation":"(Lefcheck, 2016)","plainCitation":"(Lefcheck, 2016)","noteIndex":0},"citationItems":[{"id":4650,"uris":["http://zotero.org/users/4537082/items/DCSBTIHB"],"itemData":{"id":4650,"type":"article-journal","abstract":"Summary\n            \n              \n                \n                  \n                    Ecologists and evolutionary biologists rely on an increasingly sophisticated set of statistical tools to describe complex natural systems. One such tool that has gained significant traction in the biological sciences is structural equation models (\n                    SEM\n                    ), a form of path analysis that resolves complex multivariate relationships among a suite of interrelated variables.\n                  \n                \n                \n                  \n                    Evaluation of\n                    SEM\n                    s has historically relied on covariances among variables, rather than the values of the data points themselves. While this approach permits a wide variety of model forms, it limits the incorporation of detailed specifications. Recent developments have allowed for the simultaneous implementation of non‐normal distributions, random effects and different correlation structures using local estimation, but this process is not yet automated and consequently, evaluation can be prohibitive with complex models.\n                  \n                \n                \n                  \n                    Here, I present a fully documented, open‐source package\n                    piecewise\n                    SEM, a practical implementation of confirmatory path analysis for the\n                    r\n                    programming language. The package extends this method to all current (generalized) linear, (phylogenetic) least‐square, and mixed effects models, relying on familiar\n                    r\n                    syntax. I also provide two worked examples: one involving random effects and temporal autocorrelation, and a second involving phylogenetically independent contrasts.\n                  \n                \n                \n                  \n                    My goal is to provide a user‐friendly and tractable implementation of\n                    SEM\n                    that also reflects the ecological and methodological processes generating data.","container-title":"Methods in Ecology and Evolution","DOI":"10.1111/2041-210X.12512","ISSN":"2041-210X, 2041-210X","issue":"5","journalAbbreviation":"Methods Ecol Evol","language":"en","page":"573-579","source":"DOI.org (Crossref)","title":"&lt;span style=\"font-variant:small-caps;\"&gt;piecewiseSEM&lt;/span&gt; : Piecewise structural equation modelling in &lt;span style=\"font-variant:small-caps;\"&gt;r&lt;/span&gt; for ecology, evolution, and systematics","title-short":"&lt;span style=\"font-variant","volume":"7","author":[{"family":"Lefcheck","given":"Jonathan S."}],"editor":[{"family":"Freckleton","given":"Robert"}],"issued":{"date-parts":[["2016",5]]}}}],"schema":"https://github.com/citation-style-language/schema/raw/master/csl-citation.json"} </w:instrText>
      </w:r>
      <w:r w:rsidR="001C5D61" w:rsidRPr="002247E6">
        <w:rPr>
          <w:rFonts w:ascii="Times New Roman" w:hAnsi="Times New Roman" w:cs="Times New Roman"/>
        </w:rPr>
        <w:fldChar w:fldCharType="separate"/>
      </w:r>
      <w:r w:rsidR="008C54EE" w:rsidRPr="002247E6">
        <w:rPr>
          <w:rFonts w:ascii="Times New Roman" w:hAnsi="Times New Roman" w:cs="Times New Roman"/>
        </w:rPr>
        <w:t>(Lefcheck, 2016)</w:t>
      </w:r>
      <w:r w:rsidR="001C5D61" w:rsidRPr="002247E6">
        <w:rPr>
          <w:rFonts w:ascii="Times New Roman" w:hAnsi="Times New Roman" w:cs="Times New Roman"/>
        </w:rPr>
        <w:fldChar w:fldCharType="end"/>
      </w:r>
      <w:r w:rsidR="001C5D61" w:rsidRPr="002247E6">
        <w:rPr>
          <w:rFonts w:ascii="Times New Roman" w:hAnsi="Times New Roman" w:cs="Times New Roman"/>
        </w:rPr>
        <w:t xml:space="preserve">. We selected the topsoil and subsoil model that explained the most variation in </w:t>
      </w:r>
      <w:r w:rsidR="0093253B" w:rsidRPr="002247E6">
        <w:rPr>
          <w:rFonts w:ascii="Times New Roman" w:hAnsi="Times New Roman" w:cs="Times New Roman"/>
        </w:rPr>
        <w:t>MAOM-C</w:t>
      </w:r>
      <w:r w:rsidR="001C5D61" w:rsidRPr="002247E6">
        <w:rPr>
          <w:rFonts w:ascii="Times New Roman" w:hAnsi="Times New Roman" w:cs="Times New Roman"/>
          <w:vertAlign w:val="subscript"/>
        </w:rPr>
        <w:t xml:space="preserve">res </w:t>
      </w:r>
      <w:r w:rsidR="001C5D61" w:rsidRPr="002247E6">
        <w:rPr>
          <w:rFonts w:ascii="Times New Roman" w:hAnsi="Times New Roman" w:cs="Times New Roman"/>
        </w:rPr>
        <w:t>and CO</w:t>
      </w:r>
      <w:r w:rsidR="001C5D61" w:rsidRPr="002247E6">
        <w:rPr>
          <w:rFonts w:ascii="Times New Roman" w:hAnsi="Times New Roman" w:cs="Times New Roman"/>
          <w:vertAlign w:val="subscript"/>
        </w:rPr>
        <w:t>2res</w:t>
      </w:r>
      <w:r w:rsidR="001C5D61" w:rsidRPr="002247E6">
        <w:rPr>
          <w:rFonts w:ascii="Times New Roman" w:hAnsi="Times New Roman" w:cs="Times New Roman"/>
        </w:rPr>
        <w:t xml:space="preserve"> based on Akaike’s Information Criterion (AIC), and sequentially removed non-significant paths to simplify the original model.</w:t>
      </w:r>
    </w:p>
    <w:p w14:paraId="498CF670" w14:textId="2BDBFF97" w:rsidR="001C5D61" w:rsidRPr="002247E6" w:rsidRDefault="00C00ECE" w:rsidP="009C7365">
      <w:pPr>
        <w:pStyle w:val="Heading1"/>
        <w:spacing w:before="120" w:after="120" w:line="480" w:lineRule="auto"/>
        <w:jc w:val="left"/>
        <w:rPr>
          <w:rFonts w:ascii="Times New Roman" w:hAnsi="Times New Roman" w:cs="Times New Roman"/>
          <w:b w:val="0"/>
          <w:bCs w:val="0"/>
          <w:sz w:val="24"/>
        </w:rPr>
      </w:pPr>
      <w:bookmarkStart w:id="195" w:name="_Toc167955128"/>
      <w:r w:rsidRPr="002247E6">
        <w:rPr>
          <w:rFonts w:ascii="Times New Roman" w:hAnsi="Times New Roman" w:cs="Times New Roman"/>
          <w:sz w:val="24"/>
          <w:lang w:bidi="bn-IN"/>
        </w:rPr>
        <w:t>5.</w:t>
      </w:r>
      <w:r w:rsidR="00C749AA" w:rsidRPr="002247E6">
        <w:rPr>
          <w:rFonts w:ascii="Times New Roman" w:hAnsi="Times New Roman" w:cs="Times New Roman"/>
          <w:sz w:val="24"/>
          <w:lang w:bidi="bn-IN"/>
        </w:rPr>
        <w:t>4</w:t>
      </w:r>
      <w:r w:rsidR="001C5D61" w:rsidRPr="002247E6">
        <w:rPr>
          <w:rFonts w:ascii="Times New Roman" w:hAnsi="Times New Roman" w:cs="Times New Roman"/>
          <w:sz w:val="24"/>
          <w:lang w:bidi="bn-IN"/>
        </w:rPr>
        <w:t xml:space="preserve">. </w:t>
      </w:r>
      <w:r w:rsidR="001C5D61" w:rsidRPr="002247E6">
        <w:rPr>
          <w:rFonts w:ascii="Times New Roman" w:hAnsi="Times New Roman" w:cs="Times New Roman"/>
          <w:sz w:val="24"/>
        </w:rPr>
        <w:t>Results</w:t>
      </w:r>
      <w:bookmarkEnd w:id="195"/>
    </w:p>
    <w:p w14:paraId="3610EEA8" w14:textId="22CEF213" w:rsidR="001C5D61" w:rsidRPr="002247E6" w:rsidRDefault="00C00ECE" w:rsidP="009C7365">
      <w:pPr>
        <w:pStyle w:val="Heading1"/>
        <w:spacing w:before="120" w:after="120" w:line="480" w:lineRule="auto"/>
        <w:jc w:val="left"/>
        <w:rPr>
          <w:rFonts w:ascii="Times New Roman" w:hAnsi="Times New Roman" w:cs="Times New Roman"/>
          <w:b w:val="0"/>
          <w:bCs w:val="0"/>
          <w:i/>
          <w:iCs/>
          <w:sz w:val="24"/>
        </w:rPr>
      </w:pPr>
      <w:bookmarkStart w:id="196" w:name="_Toc167955129"/>
      <w:r w:rsidRPr="002247E6">
        <w:rPr>
          <w:rFonts w:ascii="Times New Roman" w:hAnsi="Times New Roman" w:cs="Times New Roman"/>
          <w:b w:val="0"/>
          <w:bCs w:val="0"/>
          <w:i/>
          <w:iCs/>
          <w:sz w:val="24"/>
        </w:rPr>
        <w:t>5</w:t>
      </w:r>
      <w:r w:rsidR="001C5D61" w:rsidRPr="002247E6">
        <w:rPr>
          <w:rFonts w:ascii="Times New Roman" w:hAnsi="Times New Roman" w:cs="Times New Roman"/>
          <w:b w:val="0"/>
          <w:bCs w:val="0"/>
          <w:i/>
          <w:iCs/>
          <w:sz w:val="24"/>
        </w:rPr>
        <w:t>.</w:t>
      </w:r>
      <w:r w:rsidRPr="002247E6">
        <w:rPr>
          <w:rFonts w:ascii="Times New Roman" w:hAnsi="Times New Roman" w:cs="Times New Roman"/>
          <w:b w:val="0"/>
          <w:bCs w:val="0"/>
          <w:i/>
          <w:iCs/>
          <w:sz w:val="24"/>
        </w:rPr>
        <w:t>4.</w:t>
      </w:r>
      <w:r w:rsidR="001C5D61" w:rsidRPr="002247E6">
        <w:rPr>
          <w:rFonts w:ascii="Times New Roman" w:hAnsi="Times New Roman" w:cs="Times New Roman"/>
          <w:b w:val="0"/>
          <w:bCs w:val="0"/>
          <w:i/>
          <w:iCs/>
          <w:sz w:val="24"/>
        </w:rPr>
        <w:t xml:space="preserve">1. </w:t>
      </w:r>
      <w:r w:rsidR="001C5D61" w:rsidRPr="002247E6">
        <w:rPr>
          <w:rFonts w:ascii="Times New Roman" w:hAnsi="Times New Roman" w:cs="Times New Roman"/>
          <w:b w:val="0"/>
          <w:bCs w:val="0"/>
          <w:i/>
          <w:iCs/>
          <w:sz w:val="24"/>
          <w:vertAlign w:val="superscript"/>
        </w:rPr>
        <w:t>13</w:t>
      </w:r>
      <w:r w:rsidR="00C76A8E" w:rsidRPr="002247E6">
        <w:rPr>
          <w:rFonts w:ascii="Times New Roman" w:hAnsi="Times New Roman" w:cs="Times New Roman"/>
          <w:b w:val="0"/>
          <w:bCs w:val="0"/>
          <w:i/>
          <w:iCs/>
          <w:caps w:val="0"/>
          <w:sz w:val="24"/>
        </w:rPr>
        <w:t>C</w:t>
      </w:r>
      <w:r w:rsidR="00D72B2B" w:rsidRPr="002247E6">
        <w:rPr>
          <w:rFonts w:ascii="Times New Roman" w:hAnsi="Times New Roman" w:cs="Times New Roman"/>
          <w:b w:val="0"/>
          <w:bCs w:val="0"/>
          <w:i/>
          <w:iCs/>
          <w:caps w:val="0"/>
          <w:sz w:val="24"/>
        </w:rPr>
        <w:t xml:space="preserve"> recovered in </w:t>
      </w:r>
      <w:r w:rsidR="00C76A8E" w:rsidRPr="002247E6">
        <w:rPr>
          <w:rFonts w:ascii="Times New Roman" w:hAnsi="Times New Roman" w:cs="Times New Roman"/>
          <w:b w:val="0"/>
          <w:bCs w:val="0"/>
          <w:i/>
          <w:iCs/>
          <w:caps w:val="0"/>
          <w:sz w:val="24"/>
        </w:rPr>
        <w:t>C</w:t>
      </w:r>
      <w:r w:rsidR="00D72B2B" w:rsidRPr="002247E6">
        <w:rPr>
          <w:rFonts w:ascii="Times New Roman" w:hAnsi="Times New Roman" w:cs="Times New Roman"/>
          <w:b w:val="0"/>
          <w:bCs w:val="0"/>
          <w:i/>
          <w:iCs/>
          <w:caps w:val="0"/>
          <w:sz w:val="24"/>
          <w:vertAlign w:val="subscript"/>
        </w:rPr>
        <w:t>growth</w:t>
      </w:r>
      <w:r w:rsidR="00D72B2B" w:rsidRPr="002247E6">
        <w:rPr>
          <w:rFonts w:ascii="Times New Roman" w:hAnsi="Times New Roman" w:cs="Times New Roman"/>
          <w:b w:val="0"/>
          <w:bCs w:val="0"/>
          <w:i/>
          <w:iCs/>
          <w:caps w:val="0"/>
          <w:sz w:val="24"/>
        </w:rPr>
        <w:t xml:space="preserve">, </w:t>
      </w:r>
      <w:r w:rsidRPr="002247E6">
        <w:rPr>
          <w:rFonts w:ascii="Times New Roman" w:hAnsi="Times New Roman" w:cs="Times New Roman"/>
          <w:b w:val="0"/>
          <w:bCs w:val="0"/>
          <w:i/>
          <w:iCs/>
          <w:caps w:val="0"/>
          <w:sz w:val="24"/>
        </w:rPr>
        <w:t>CO</w:t>
      </w:r>
      <w:r w:rsidR="001C5D61" w:rsidRPr="002247E6">
        <w:rPr>
          <w:rFonts w:ascii="Times New Roman" w:hAnsi="Times New Roman" w:cs="Times New Roman"/>
          <w:b w:val="0"/>
          <w:bCs w:val="0"/>
          <w:i/>
          <w:iCs/>
          <w:sz w:val="24"/>
          <w:vertAlign w:val="subscript"/>
        </w:rPr>
        <w:t>2</w:t>
      </w:r>
      <w:r w:rsidR="00D72B2B" w:rsidRPr="002247E6">
        <w:rPr>
          <w:rFonts w:ascii="Times New Roman" w:hAnsi="Times New Roman" w:cs="Times New Roman"/>
          <w:b w:val="0"/>
          <w:bCs w:val="0"/>
          <w:i/>
          <w:iCs/>
          <w:caps w:val="0"/>
          <w:sz w:val="24"/>
        </w:rPr>
        <w:t xml:space="preserve"> and in soil physical fractions</w:t>
      </w:r>
      <w:bookmarkEnd w:id="196"/>
    </w:p>
    <w:p w14:paraId="34DFDCA4" w14:textId="32911844" w:rsidR="00AF222B" w:rsidRPr="002247E6" w:rsidRDefault="001C5D61" w:rsidP="00AF222B">
      <w:pPr>
        <w:spacing w:before="120" w:after="120" w:line="480" w:lineRule="auto"/>
        <w:ind w:firstLine="720"/>
        <w:rPr>
          <w:rFonts w:ascii="Times New Roman" w:hAnsi="Times New Roman" w:cs="Times New Roman"/>
          <w:iCs/>
          <w:lang w:bidi="bn-IN"/>
        </w:rPr>
      </w:pPr>
      <w:r w:rsidRPr="002247E6">
        <w:rPr>
          <w:rFonts w:ascii="Times New Roman" w:hAnsi="Times New Roman" w:cs="Times New Roman"/>
          <w:iCs/>
          <w:lang w:bidi="bn-IN"/>
        </w:rPr>
        <w:t>Residue C used for C</w:t>
      </w:r>
      <w:r w:rsidRPr="002247E6">
        <w:rPr>
          <w:rFonts w:ascii="Times New Roman" w:hAnsi="Times New Roman" w:cs="Times New Roman"/>
          <w:iCs/>
          <w:vertAlign w:val="subscript"/>
          <w:lang w:bidi="bn-IN"/>
        </w:rPr>
        <w:t>growth</w:t>
      </w:r>
      <w:r w:rsidRPr="002247E6">
        <w:rPr>
          <w:rFonts w:ascii="Times New Roman" w:hAnsi="Times New Roman" w:cs="Times New Roman"/>
          <w:iCs/>
          <w:lang w:bidi="bn-IN"/>
        </w:rPr>
        <w:t xml:space="preserve"> were significantly influenced by incubation time, management practices and soil depth (</w:t>
      </w:r>
      <w:r w:rsidR="009572F4" w:rsidRPr="002247E6">
        <w:rPr>
          <w:rFonts w:ascii="Times New Roman" w:hAnsi="Times New Roman" w:cs="Times New Roman"/>
          <w:iCs/>
          <w:lang w:bidi="bn-IN"/>
        </w:rPr>
        <w:t>Table 7</w:t>
      </w:r>
      <w:r w:rsidRPr="002247E6">
        <w:rPr>
          <w:rFonts w:ascii="Times New Roman" w:hAnsi="Times New Roman" w:cs="Times New Roman"/>
          <w:iCs/>
          <w:lang w:bidi="bn-IN"/>
        </w:rPr>
        <w:t xml:space="preserve">). </w:t>
      </w:r>
      <w:r w:rsidRPr="002247E6">
        <w:rPr>
          <w:rFonts w:ascii="Times New Roman" w:hAnsi="Times New Roman" w:cs="Times New Roman"/>
          <w:iCs/>
        </w:rPr>
        <w:t xml:space="preserve">In the topsoil, </w:t>
      </w:r>
      <w:r w:rsidRPr="002247E6">
        <w:rPr>
          <w:rFonts w:ascii="Times New Roman" w:hAnsi="Times New Roman" w:cs="Times New Roman"/>
          <w:iCs/>
          <w:lang w:bidi="bn-IN"/>
        </w:rPr>
        <w:t>C</w:t>
      </w:r>
      <w:r w:rsidRPr="002247E6">
        <w:rPr>
          <w:rFonts w:ascii="Times New Roman" w:hAnsi="Times New Roman" w:cs="Times New Roman"/>
          <w:iCs/>
          <w:vertAlign w:val="subscript"/>
          <w:lang w:bidi="bn-IN"/>
        </w:rPr>
        <w:t>growth</w:t>
      </w:r>
      <w:r w:rsidRPr="002247E6">
        <w:rPr>
          <w:rFonts w:ascii="Times New Roman" w:hAnsi="Times New Roman" w:cs="Times New Roman"/>
          <w:iCs/>
        </w:rPr>
        <w:t xml:space="preserve"> increased from day 1 (0.04</w:t>
      </w:r>
      <w:r w:rsidR="003844FC" w:rsidRPr="002247E6">
        <w:rPr>
          <w:rFonts w:ascii="Times New Roman" w:hAnsi="Times New Roman" w:cs="Times New Roman"/>
          <w:iCs/>
        </w:rPr>
        <w:t xml:space="preserve"> </w:t>
      </w:r>
      <w:r w:rsidRPr="002247E6">
        <w:rPr>
          <w:rFonts w:ascii="Times New Roman" w:hAnsi="Times New Roman" w:cs="Times New Roman"/>
          <w:iCs/>
        </w:rPr>
        <w:t>±</w:t>
      </w:r>
      <w:r w:rsidR="003844FC" w:rsidRPr="002247E6">
        <w:rPr>
          <w:rFonts w:ascii="Times New Roman" w:hAnsi="Times New Roman" w:cs="Times New Roman"/>
          <w:iCs/>
        </w:rPr>
        <w:t xml:space="preserve"> </w:t>
      </w:r>
      <w:r w:rsidRPr="002247E6">
        <w:rPr>
          <w:rFonts w:ascii="Times New Roman" w:hAnsi="Times New Roman" w:cs="Times New Roman"/>
          <w:iCs/>
        </w:rPr>
        <w:t>0.004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to day 180 (0.08</w:t>
      </w:r>
      <w:r w:rsidR="003844FC" w:rsidRPr="002247E6">
        <w:rPr>
          <w:rFonts w:ascii="Times New Roman" w:hAnsi="Times New Roman" w:cs="Times New Roman"/>
          <w:iCs/>
        </w:rPr>
        <w:t xml:space="preserve"> </w:t>
      </w:r>
      <w:r w:rsidRPr="002247E6">
        <w:rPr>
          <w:rFonts w:ascii="Times New Roman" w:hAnsi="Times New Roman" w:cs="Times New Roman"/>
          <w:iCs/>
        </w:rPr>
        <w:t>±</w:t>
      </w:r>
      <w:r w:rsidR="003844FC" w:rsidRPr="002247E6">
        <w:rPr>
          <w:rFonts w:ascii="Times New Roman" w:hAnsi="Times New Roman" w:cs="Times New Roman"/>
          <w:iCs/>
        </w:rPr>
        <w:t xml:space="preserve"> </w:t>
      </w:r>
      <w:r w:rsidRPr="002247E6">
        <w:rPr>
          <w:rFonts w:ascii="Times New Roman" w:hAnsi="Times New Roman" w:cs="Times New Roman"/>
          <w:iCs/>
        </w:rPr>
        <w:t>0.01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across agricultural treatment combinations.</w:t>
      </w:r>
      <w:r w:rsidRPr="002247E6">
        <w:rPr>
          <w:rFonts w:ascii="Times New Roman" w:hAnsi="Times New Roman" w:cs="Times New Roman"/>
          <w:iCs/>
          <w:lang w:bidi="bn-IN"/>
        </w:rPr>
        <w:t xml:space="preserve"> After day 90, topsoil C</w:t>
      </w:r>
      <w:r w:rsidRPr="002247E6">
        <w:rPr>
          <w:rFonts w:ascii="Times New Roman" w:hAnsi="Times New Roman" w:cs="Times New Roman"/>
          <w:iCs/>
          <w:vertAlign w:val="subscript"/>
          <w:lang w:bidi="bn-IN"/>
        </w:rPr>
        <w:t>growth</w:t>
      </w:r>
      <w:r w:rsidRPr="002247E6">
        <w:rPr>
          <w:rFonts w:ascii="Times New Roman" w:hAnsi="Times New Roman" w:cs="Times New Roman"/>
          <w:iCs/>
          <w:lang w:bidi="bn-IN"/>
        </w:rPr>
        <w:t xml:space="preserve"> was higher under conservation practices with NT and cover crops (NTHV and NTWW 0.07</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0.01 g C kg soil</w:t>
      </w:r>
      <w:r w:rsidRPr="002247E6">
        <w:rPr>
          <w:rFonts w:ascii="Times New Roman" w:hAnsi="Times New Roman" w:cs="Times New Roman"/>
          <w:vertAlign w:val="superscript"/>
          <w:lang w:bidi="bn-IN"/>
        </w:rPr>
        <w:t>−1</w:t>
      </w:r>
      <w:r w:rsidRPr="002247E6">
        <w:rPr>
          <w:rFonts w:ascii="Times New Roman" w:hAnsi="Times New Roman" w:cs="Times New Roman"/>
          <w:iCs/>
          <w:lang w:bidi="bn-IN"/>
        </w:rPr>
        <w:t>) than in CTNC (0.03</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0.01 g C kg soil</w:t>
      </w:r>
      <w:r w:rsidRPr="002247E6">
        <w:rPr>
          <w:rFonts w:ascii="Times New Roman" w:hAnsi="Times New Roman" w:cs="Times New Roman"/>
          <w:vertAlign w:val="superscript"/>
          <w:lang w:bidi="bn-IN"/>
        </w:rPr>
        <w:t>−1</w:t>
      </w:r>
      <w:r w:rsidRPr="002247E6">
        <w:rPr>
          <w:rFonts w:ascii="Times New Roman" w:hAnsi="Times New Roman" w:cs="Times New Roman"/>
          <w:iCs/>
          <w:lang w:bidi="bn-IN"/>
        </w:rPr>
        <w:t>). A similar trend was observed after day 180, when topsoil NTHV and NTWW had higher C</w:t>
      </w:r>
      <w:r w:rsidRPr="002247E6">
        <w:rPr>
          <w:rFonts w:ascii="Times New Roman" w:hAnsi="Times New Roman" w:cs="Times New Roman"/>
          <w:iCs/>
          <w:vertAlign w:val="subscript"/>
          <w:lang w:bidi="bn-IN"/>
        </w:rPr>
        <w:t>growth</w:t>
      </w:r>
      <w:r w:rsidRPr="002247E6">
        <w:rPr>
          <w:rFonts w:ascii="Times New Roman" w:hAnsi="Times New Roman" w:cs="Times New Roman"/>
          <w:iCs/>
          <w:lang w:bidi="bn-IN"/>
        </w:rPr>
        <w:t xml:space="preserve"> (0.11±0.01 g C kg soil</w:t>
      </w:r>
      <w:r w:rsidRPr="002247E6">
        <w:rPr>
          <w:rFonts w:ascii="Times New Roman" w:hAnsi="Times New Roman" w:cs="Times New Roman"/>
          <w:vertAlign w:val="superscript"/>
          <w:lang w:bidi="bn-IN"/>
        </w:rPr>
        <w:t>−1</w:t>
      </w:r>
      <w:r w:rsidRPr="002247E6">
        <w:rPr>
          <w:rFonts w:ascii="Times New Roman" w:hAnsi="Times New Roman" w:cs="Times New Roman"/>
          <w:iCs/>
          <w:lang w:bidi="bn-IN"/>
        </w:rPr>
        <w:t xml:space="preserve"> for both treatments) compared to CTNC (0.04</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0.01 g C kg soil</w:t>
      </w:r>
      <w:r w:rsidRPr="002247E6">
        <w:rPr>
          <w:rFonts w:ascii="Times New Roman" w:hAnsi="Times New Roman" w:cs="Times New Roman"/>
          <w:vertAlign w:val="superscript"/>
          <w:lang w:bidi="bn-IN"/>
        </w:rPr>
        <w:t>−1</w:t>
      </w:r>
      <w:r w:rsidRPr="002247E6">
        <w:rPr>
          <w:rFonts w:ascii="Times New Roman" w:hAnsi="Times New Roman" w:cs="Times New Roman"/>
          <w:lang w:bidi="bn-IN"/>
        </w:rPr>
        <w:t>)</w:t>
      </w:r>
      <w:r w:rsidRPr="002247E6">
        <w:rPr>
          <w:rFonts w:ascii="Times New Roman" w:hAnsi="Times New Roman" w:cs="Times New Roman"/>
          <w:vertAlign w:val="superscript"/>
          <w:lang w:bidi="bn-IN"/>
        </w:rPr>
        <w:t xml:space="preserve"> </w:t>
      </w:r>
      <w:r w:rsidRPr="002247E6">
        <w:rPr>
          <w:rFonts w:ascii="Times New Roman" w:hAnsi="Times New Roman" w:cs="Times New Roman"/>
          <w:iCs/>
          <w:lang w:bidi="bn-IN"/>
        </w:rPr>
        <w:t>and CTHV (0.06</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0.01 g C kg soil</w:t>
      </w:r>
      <w:r w:rsidRPr="002247E6">
        <w:rPr>
          <w:rFonts w:ascii="Times New Roman" w:hAnsi="Times New Roman" w:cs="Times New Roman"/>
          <w:vertAlign w:val="superscript"/>
          <w:lang w:bidi="bn-IN"/>
        </w:rPr>
        <w:t>−1</w:t>
      </w:r>
      <w:r w:rsidRPr="002247E6">
        <w:rPr>
          <w:rFonts w:ascii="Times New Roman" w:hAnsi="Times New Roman" w:cs="Times New Roman"/>
          <w:lang w:bidi="bn-IN"/>
        </w:rPr>
        <w:t>)</w:t>
      </w:r>
      <w:r w:rsidRPr="002247E6">
        <w:rPr>
          <w:rFonts w:ascii="Times New Roman" w:hAnsi="Times New Roman" w:cs="Times New Roman"/>
          <w:vertAlign w:val="superscript"/>
          <w:lang w:bidi="bn-IN"/>
        </w:rPr>
        <w:t xml:space="preserve"> </w:t>
      </w:r>
      <w:r w:rsidRPr="002247E6">
        <w:rPr>
          <w:rFonts w:ascii="Times New Roman" w:hAnsi="Times New Roman" w:cs="Times New Roman"/>
          <w:iCs/>
          <w:lang w:bidi="bn-IN"/>
        </w:rPr>
        <w:t>treatments.</w:t>
      </w:r>
      <w:r w:rsidR="00A53318" w:rsidRPr="002247E6">
        <w:rPr>
          <w:rFonts w:ascii="Times New Roman" w:hAnsi="Times New Roman" w:cs="Times New Roman"/>
          <w:iCs/>
          <w:lang w:bidi="bn-IN"/>
        </w:rPr>
        <w:t xml:space="preserve"> </w:t>
      </w:r>
      <w:r w:rsidRPr="002247E6">
        <w:rPr>
          <w:rFonts w:ascii="Times New Roman" w:hAnsi="Times New Roman" w:cs="Times New Roman"/>
          <w:iCs/>
          <w:lang w:bidi="bn-IN"/>
        </w:rPr>
        <w:t>In the subsoil, C</w:t>
      </w:r>
      <w:r w:rsidRPr="002247E6">
        <w:rPr>
          <w:rFonts w:ascii="Times New Roman" w:hAnsi="Times New Roman" w:cs="Times New Roman"/>
          <w:iCs/>
          <w:vertAlign w:val="subscript"/>
          <w:lang w:bidi="bn-IN"/>
        </w:rPr>
        <w:t>growth</w:t>
      </w:r>
      <w:r w:rsidRPr="002247E6">
        <w:rPr>
          <w:rFonts w:ascii="Times New Roman" w:hAnsi="Times New Roman" w:cs="Times New Roman"/>
          <w:iCs/>
        </w:rPr>
        <w:t xml:space="preserve"> increased from day 1 (0.02</w:t>
      </w:r>
      <w:r w:rsidR="003844FC" w:rsidRPr="002247E6">
        <w:rPr>
          <w:rFonts w:ascii="Times New Roman" w:hAnsi="Times New Roman" w:cs="Times New Roman"/>
          <w:iCs/>
        </w:rPr>
        <w:t xml:space="preserve"> </w:t>
      </w:r>
      <w:r w:rsidRPr="002247E6">
        <w:rPr>
          <w:rFonts w:ascii="Times New Roman" w:hAnsi="Times New Roman" w:cs="Times New Roman"/>
          <w:iCs/>
        </w:rPr>
        <w:t>±</w:t>
      </w:r>
      <w:r w:rsidR="003844FC" w:rsidRPr="002247E6">
        <w:rPr>
          <w:rFonts w:ascii="Times New Roman" w:hAnsi="Times New Roman" w:cs="Times New Roman"/>
          <w:iCs/>
        </w:rPr>
        <w:t xml:space="preserve"> </w:t>
      </w:r>
      <w:r w:rsidRPr="002247E6">
        <w:rPr>
          <w:rFonts w:ascii="Times New Roman" w:hAnsi="Times New Roman" w:cs="Times New Roman"/>
          <w:iCs/>
        </w:rPr>
        <w:t>0.002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to day 180 (0.03</w:t>
      </w:r>
      <w:r w:rsidR="003844FC" w:rsidRPr="002247E6">
        <w:rPr>
          <w:rFonts w:ascii="Times New Roman" w:hAnsi="Times New Roman" w:cs="Times New Roman"/>
          <w:iCs/>
        </w:rPr>
        <w:t xml:space="preserve"> </w:t>
      </w:r>
      <w:r w:rsidRPr="002247E6">
        <w:rPr>
          <w:rFonts w:ascii="Times New Roman" w:hAnsi="Times New Roman" w:cs="Times New Roman"/>
          <w:iCs/>
        </w:rPr>
        <w:t>±</w:t>
      </w:r>
      <w:r w:rsidR="003844FC" w:rsidRPr="002247E6">
        <w:rPr>
          <w:rFonts w:ascii="Times New Roman" w:hAnsi="Times New Roman" w:cs="Times New Roman"/>
          <w:iCs/>
        </w:rPr>
        <w:t xml:space="preserve"> </w:t>
      </w:r>
      <w:r w:rsidRPr="002247E6">
        <w:rPr>
          <w:rFonts w:ascii="Times New Roman" w:hAnsi="Times New Roman" w:cs="Times New Roman"/>
          <w:iCs/>
        </w:rPr>
        <w:t>0.01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across agricultural treatment combinations. </w:t>
      </w:r>
      <w:r w:rsidRPr="002247E6">
        <w:rPr>
          <w:rFonts w:ascii="Times New Roman" w:hAnsi="Times New Roman" w:cs="Times New Roman"/>
          <w:iCs/>
          <w:lang w:bidi="bn-IN"/>
        </w:rPr>
        <w:t>Integrating WW cover crop with NT consistently showed highest C</w:t>
      </w:r>
      <w:r w:rsidRPr="002247E6">
        <w:rPr>
          <w:rFonts w:ascii="Times New Roman" w:hAnsi="Times New Roman" w:cs="Times New Roman"/>
          <w:iCs/>
          <w:vertAlign w:val="subscript"/>
          <w:lang w:bidi="bn-IN"/>
        </w:rPr>
        <w:t>growth</w:t>
      </w:r>
      <w:r w:rsidRPr="002247E6">
        <w:rPr>
          <w:rFonts w:ascii="Times New Roman" w:hAnsi="Times New Roman" w:cs="Times New Roman"/>
          <w:iCs/>
          <w:lang w:bidi="bn-IN"/>
        </w:rPr>
        <w:t xml:space="preserve"> from day 30 to day 180 (0.03</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0.002, 0.51</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0.003, 0.04</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w:t>
      </w:r>
      <w:r w:rsidR="003844FC" w:rsidRPr="002247E6">
        <w:rPr>
          <w:rFonts w:ascii="Times New Roman" w:hAnsi="Times New Roman" w:cs="Times New Roman"/>
          <w:iCs/>
          <w:lang w:bidi="bn-IN"/>
        </w:rPr>
        <w:t xml:space="preserve"> </w:t>
      </w:r>
      <w:r w:rsidRPr="002247E6">
        <w:rPr>
          <w:rFonts w:ascii="Times New Roman" w:hAnsi="Times New Roman" w:cs="Times New Roman"/>
          <w:iCs/>
          <w:lang w:bidi="bn-IN"/>
        </w:rPr>
        <w:t>0.01 g C kg soil</w:t>
      </w:r>
      <w:r w:rsidRPr="002247E6">
        <w:rPr>
          <w:rFonts w:ascii="Times New Roman" w:hAnsi="Times New Roman" w:cs="Times New Roman"/>
          <w:vertAlign w:val="superscript"/>
          <w:lang w:bidi="bn-IN"/>
        </w:rPr>
        <w:t xml:space="preserve">−1 </w:t>
      </w:r>
      <w:r w:rsidRPr="002247E6">
        <w:rPr>
          <w:rFonts w:ascii="Times New Roman" w:hAnsi="Times New Roman" w:cs="Times New Roman"/>
          <w:lang w:bidi="bn-IN"/>
        </w:rPr>
        <w:t>at</w:t>
      </w:r>
      <w:r w:rsidRPr="002247E6">
        <w:rPr>
          <w:rFonts w:ascii="Times New Roman" w:hAnsi="Times New Roman" w:cs="Times New Roman"/>
          <w:iCs/>
          <w:lang w:bidi="bn-IN"/>
        </w:rPr>
        <w:t xml:space="preserve"> day 30, 90 and 180, respectively).</w:t>
      </w:r>
    </w:p>
    <w:p w14:paraId="49088E61" w14:textId="323E09A4" w:rsidR="00C95FA4" w:rsidRPr="002247E6" w:rsidRDefault="00C95FA4" w:rsidP="00AF222B">
      <w:pPr>
        <w:spacing w:before="120" w:after="120" w:line="480" w:lineRule="auto"/>
        <w:ind w:firstLine="720"/>
        <w:rPr>
          <w:rFonts w:ascii="Times New Roman" w:hAnsi="Times New Roman" w:cs="Times New Roman"/>
          <w:iCs/>
          <w:lang w:bidi="bn-IN"/>
        </w:rPr>
      </w:pPr>
      <w:r w:rsidRPr="002247E6">
        <w:rPr>
          <w:rFonts w:ascii="Times New Roman" w:hAnsi="Times New Roman" w:cs="Times New Roman"/>
        </w:rPr>
        <w:t>We traced the fate of C added from residue in different soil pools, which includes CO</w:t>
      </w:r>
      <w:r w:rsidRPr="002247E6">
        <w:rPr>
          <w:rFonts w:ascii="Times New Roman" w:hAnsi="Times New Roman" w:cs="Times New Roman"/>
          <w:vertAlign w:val="subscript"/>
        </w:rPr>
        <w:t>2</w:t>
      </w:r>
      <w:r w:rsidRPr="002247E6">
        <w:rPr>
          <w:rFonts w:ascii="Times New Roman" w:hAnsi="Times New Roman" w:cs="Times New Roman"/>
        </w:rPr>
        <w:t>, MAOM-C and POM-C (Table 1</w:t>
      </w:r>
      <w:r w:rsidR="00B46A42" w:rsidRPr="002247E6">
        <w:rPr>
          <w:rFonts w:ascii="Times New Roman" w:hAnsi="Times New Roman" w:cs="Times New Roman"/>
        </w:rPr>
        <w:t>8</w:t>
      </w:r>
      <w:r w:rsidRPr="002247E6">
        <w:rPr>
          <w:rFonts w:ascii="Times New Roman" w:hAnsi="Times New Roman" w:cs="Times New Roman"/>
        </w:rPr>
        <w:t>). The percentage of added residue C mineralized as CO</w:t>
      </w:r>
      <w:r w:rsidRPr="002247E6">
        <w:rPr>
          <w:rFonts w:ascii="Times New Roman" w:hAnsi="Times New Roman" w:cs="Times New Roman"/>
          <w:vertAlign w:val="subscript"/>
        </w:rPr>
        <w:t xml:space="preserve">2 </w:t>
      </w:r>
      <w:r w:rsidRPr="002247E6">
        <w:rPr>
          <w:rFonts w:ascii="Times New Roman" w:hAnsi="Times New Roman" w:cs="Times New Roman"/>
        </w:rPr>
        <w:t>(fCO</w:t>
      </w:r>
      <w:r w:rsidRPr="002247E6">
        <w:rPr>
          <w:rFonts w:ascii="Times New Roman" w:hAnsi="Times New Roman" w:cs="Times New Roman"/>
          <w:vertAlign w:val="subscript"/>
        </w:rPr>
        <w:t>2res</w:t>
      </w:r>
      <w:r w:rsidRPr="002247E6">
        <w:rPr>
          <w:rFonts w:ascii="Times New Roman" w:hAnsi="Times New Roman" w:cs="Times New Roman"/>
        </w:rPr>
        <w:t xml:space="preserve">) showed significant variation with </w:t>
      </w:r>
      <w:r w:rsidR="00B46A42" w:rsidRPr="002247E6">
        <w:rPr>
          <w:rFonts w:ascii="Times New Roman" w:hAnsi="Times New Roman" w:cs="Times New Roman"/>
        </w:rPr>
        <w:t xml:space="preserve">incubation time, </w:t>
      </w:r>
      <w:r w:rsidRPr="002247E6">
        <w:rPr>
          <w:rFonts w:ascii="Times New Roman" w:hAnsi="Times New Roman" w:cs="Times New Roman"/>
        </w:rPr>
        <w:t>agricultural management</w:t>
      </w:r>
      <w:r w:rsidR="00B46A42" w:rsidRPr="002247E6">
        <w:rPr>
          <w:rFonts w:ascii="Times New Roman" w:hAnsi="Times New Roman" w:cs="Times New Roman"/>
        </w:rPr>
        <w:t>,</w:t>
      </w:r>
      <w:r w:rsidRPr="002247E6">
        <w:rPr>
          <w:rFonts w:ascii="Times New Roman" w:hAnsi="Times New Roman" w:cs="Times New Roman"/>
        </w:rPr>
        <w:t xml:space="preserve"> and soil depth. </w:t>
      </w:r>
      <w:r w:rsidR="00CC2898" w:rsidRPr="002247E6">
        <w:rPr>
          <w:rFonts w:ascii="Times New Roman" w:hAnsi="Times New Roman" w:cs="Times New Roman"/>
        </w:rPr>
        <w:t>After the addition of residue, CO</w:t>
      </w:r>
      <w:r w:rsidR="00CC2898" w:rsidRPr="002247E6">
        <w:rPr>
          <w:rFonts w:ascii="Times New Roman" w:hAnsi="Times New Roman" w:cs="Times New Roman"/>
          <w:vertAlign w:val="subscript"/>
        </w:rPr>
        <w:t xml:space="preserve">2res </w:t>
      </w:r>
      <w:r w:rsidR="00CC2898" w:rsidRPr="002247E6">
        <w:rPr>
          <w:rFonts w:ascii="Times New Roman" w:hAnsi="Times New Roman" w:cs="Times New Roman"/>
        </w:rPr>
        <w:t xml:space="preserve">increased during the incubation experiment, </w:t>
      </w:r>
      <w:r w:rsidR="00CC2898" w:rsidRPr="002247E6">
        <w:rPr>
          <w:rFonts w:ascii="Times New Roman" w:hAnsi="Times New Roman" w:cs="Times New Roman"/>
        </w:rPr>
        <w:lastRenderedPageBreak/>
        <w:t xml:space="preserve">irrespective of soil depth and agricultural treatments, however, the increase was much steeper in the topsoil (Figure </w:t>
      </w:r>
      <w:r w:rsidR="002C75CB" w:rsidRPr="002247E6">
        <w:rPr>
          <w:rFonts w:ascii="Times New Roman" w:hAnsi="Times New Roman" w:cs="Times New Roman"/>
        </w:rPr>
        <w:t>24</w:t>
      </w:r>
      <w:r w:rsidR="00CC2898" w:rsidRPr="002247E6">
        <w:rPr>
          <w:rFonts w:ascii="Times New Roman" w:hAnsi="Times New Roman" w:cs="Times New Roman"/>
        </w:rPr>
        <w:t>).</w:t>
      </w:r>
      <w:r w:rsidR="00B11128" w:rsidRPr="002247E6">
        <w:rPr>
          <w:rFonts w:ascii="Times New Roman" w:hAnsi="Times New Roman" w:cs="Times New Roman"/>
        </w:rPr>
        <w:t xml:space="preserve"> </w:t>
      </w:r>
      <w:r w:rsidRPr="002247E6">
        <w:rPr>
          <w:rFonts w:ascii="Times New Roman" w:hAnsi="Times New Roman" w:cs="Times New Roman"/>
        </w:rPr>
        <w:t>In the topsoil, 21</w:t>
      </w:r>
      <w:r w:rsidR="00482316" w:rsidRPr="002247E6">
        <w:rPr>
          <w:rFonts w:ascii="Times New Roman" w:hAnsi="Times New Roman" w:cs="Times New Roman"/>
        </w:rPr>
        <w:t xml:space="preserve">±1.2 </w:t>
      </w:r>
      <w:r w:rsidRPr="002247E6">
        <w:rPr>
          <w:rFonts w:ascii="Times New Roman" w:hAnsi="Times New Roman" w:cs="Times New Roman"/>
        </w:rPr>
        <w:t>% of added residue was mineralized by the end of the incubation. The highest fCO</w:t>
      </w:r>
      <w:r w:rsidRPr="002247E6">
        <w:rPr>
          <w:rFonts w:ascii="Times New Roman" w:hAnsi="Times New Roman" w:cs="Times New Roman"/>
          <w:vertAlign w:val="subscript"/>
        </w:rPr>
        <w:t>2res</w:t>
      </w:r>
      <w:r w:rsidRPr="002247E6">
        <w:rPr>
          <w:rFonts w:ascii="Times New Roman" w:hAnsi="Times New Roman" w:cs="Times New Roman"/>
        </w:rPr>
        <w:t xml:space="preserve"> was observed under NTNC and WW cover cropping treatments, followed by the order of CTNC &gt; NTHV &gt; CTHV. Within both CT and NT systems, the inclusion of HV cover crop resulted in a 14% and 20% decrease in fCO</w:t>
      </w:r>
      <w:r w:rsidRPr="002247E6">
        <w:rPr>
          <w:rFonts w:ascii="Times New Roman" w:hAnsi="Times New Roman" w:cs="Times New Roman"/>
          <w:vertAlign w:val="subscript"/>
        </w:rPr>
        <w:t>2res</w:t>
      </w:r>
      <w:r w:rsidRPr="002247E6">
        <w:rPr>
          <w:rFonts w:ascii="Times New Roman" w:hAnsi="Times New Roman" w:cs="Times New Roman"/>
        </w:rPr>
        <w:t>, respectively, compared to the NC control (Table 1</w:t>
      </w:r>
      <w:r w:rsidR="00482316" w:rsidRPr="002247E6">
        <w:rPr>
          <w:rFonts w:ascii="Times New Roman" w:hAnsi="Times New Roman" w:cs="Times New Roman"/>
        </w:rPr>
        <w:t>8a</w:t>
      </w:r>
      <w:r w:rsidRPr="002247E6">
        <w:rPr>
          <w:rFonts w:ascii="Times New Roman" w:hAnsi="Times New Roman" w:cs="Times New Roman"/>
        </w:rPr>
        <w:t>). On average, 18.6</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1.2% of the added residue was mineralized as CO</w:t>
      </w:r>
      <w:r w:rsidRPr="002247E6">
        <w:rPr>
          <w:rFonts w:ascii="Times New Roman" w:hAnsi="Times New Roman" w:cs="Times New Roman"/>
          <w:vertAlign w:val="subscript"/>
        </w:rPr>
        <w:t>2</w:t>
      </w:r>
      <w:r w:rsidRPr="002247E6">
        <w:rPr>
          <w:rFonts w:ascii="Times New Roman" w:hAnsi="Times New Roman" w:cs="Times New Roman"/>
        </w:rPr>
        <w:t xml:space="preserve"> in the subsoil by the end of the incubation period. However, no significant difference was observed among treatments throughout the experiment (Table 1</w:t>
      </w:r>
      <w:r w:rsidR="00166C84" w:rsidRPr="002247E6">
        <w:rPr>
          <w:rFonts w:ascii="Times New Roman" w:hAnsi="Times New Roman" w:cs="Times New Roman"/>
        </w:rPr>
        <w:t>8</w:t>
      </w:r>
      <w:r w:rsidRPr="002247E6">
        <w:rPr>
          <w:rFonts w:ascii="Times New Roman" w:hAnsi="Times New Roman" w:cs="Times New Roman"/>
        </w:rPr>
        <w:t>b).</w:t>
      </w:r>
    </w:p>
    <w:p w14:paraId="684B073D" w14:textId="499CB321" w:rsidR="00C95FA4" w:rsidRPr="002247E6" w:rsidRDefault="00C95FA4" w:rsidP="008642F1">
      <w:pPr>
        <w:spacing w:before="120" w:after="120" w:line="480" w:lineRule="auto"/>
        <w:ind w:firstLine="720"/>
        <w:rPr>
          <w:rFonts w:ascii="Times New Roman" w:hAnsi="Times New Roman" w:cs="Times New Roman"/>
        </w:rPr>
      </w:pPr>
      <w:r w:rsidRPr="002247E6">
        <w:rPr>
          <w:rFonts w:ascii="Times New Roman" w:hAnsi="Times New Roman" w:cs="Times New Roman"/>
        </w:rPr>
        <w:t>The percentage of added residue-C recovered as POM-C fraction (</w:t>
      </w:r>
      <w:bookmarkStart w:id="197" w:name="_Hlk164030426"/>
      <w:r w:rsidRPr="002247E6">
        <w:rPr>
          <w:rFonts w:ascii="Times New Roman" w:hAnsi="Times New Roman" w:cs="Times New Roman"/>
        </w:rPr>
        <w:t>fPOM-C</w:t>
      </w:r>
      <w:r w:rsidRPr="002247E6">
        <w:rPr>
          <w:rFonts w:ascii="Times New Roman" w:hAnsi="Times New Roman" w:cs="Times New Roman"/>
          <w:vertAlign w:val="subscript"/>
        </w:rPr>
        <w:t>res</w:t>
      </w:r>
      <w:bookmarkEnd w:id="197"/>
      <w:r w:rsidRPr="002247E6">
        <w:rPr>
          <w:rFonts w:ascii="Times New Roman" w:hAnsi="Times New Roman" w:cs="Times New Roman"/>
        </w:rPr>
        <w:t xml:space="preserve">) showed significant variation with </w:t>
      </w:r>
      <w:r w:rsidR="00671CBA" w:rsidRPr="002247E6">
        <w:rPr>
          <w:rFonts w:ascii="Times New Roman" w:hAnsi="Times New Roman" w:cs="Times New Roman"/>
        </w:rPr>
        <w:t xml:space="preserve">time, </w:t>
      </w:r>
      <w:r w:rsidRPr="002247E6">
        <w:rPr>
          <w:rFonts w:ascii="Times New Roman" w:hAnsi="Times New Roman" w:cs="Times New Roman"/>
        </w:rPr>
        <w:t>agricultural management</w:t>
      </w:r>
      <w:r w:rsidR="00B11128" w:rsidRPr="002247E6">
        <w:rPr>
          <w:rFonts w:ascii="Times New Roman" w:hAnsi="Times New Roman" w:cs="Times New Roman"/>
        </w:rPr>
        <w:t>,</w:t>
      </w:r>
      <w:r w:rsidRPr="002247E6">
        <w:rPr>
          <w:rFonts w:ascii="Times New Roman" w:hAnsi="Times New Roman" w:cs="Times New Roman"/>
        </w:rPr>
        <w:t xml:space="preserve"> and soil depth. </w:t>
      </w:r>
      <w:r w:rsidR="00970617" w:rsidRPr="002247E6">
        <w:rPr>
          <w:rFonts w:ascii="Times New Roman" w:hAnsi="Times New Roman" w:cs="Times New Roman"/>
        </w:rPr>
        <w:t>Following the addition of residue, fPOM-C</w:t>
      </w:r>
      <w:r w:rsidR="008642F1" w:rsidRPr="002247E6">
        <w:rPr>
          <w:rFonts w:ascii="Times New Roman" w:hAnsi="Times New Roman" w:cs="Times New Roman"/>
          <w:vertAlign w:val="subscript"/>
        </w:rPr>
        <w:t>res</w:t>
      </w:r>
      <w:r w:rsidR="00970617" w:rsidRPr="002247E6">
        <w:rPr>
          <w:rFonts w:ascii="Times New Roman" w:hAnsi="Times New Roman" w:cs="Times New Roman"/>
        </w:rPr>
        <w:t xml:space="preserve"> </w:t>
      </w:r>
      <w:r w:rsidR="008642F1" w:rsidRPr="002247E6">
        <w:rPr>
          <w:rFonts w:ascii="Times New Roman" w:hAnsi="Times New Roman" w:cs="Times New Roman"/>
        </w:rPr>
        <w:t xml:space="preserve">significantly decreases </w:t>
      </w:r>
      <w:r w:rsidR="00C33FD5" w:rsidRPr="002247E6">
        <w:rPr>
          <w:rFonts w:ascii="Times New Roman" w:hAnsi="Times New Roman" w:cs="Times New Roman"/>
        </w:rPr>
        <w:t>with time</w:t>
      </w:r>
      <w:r w:rsidR="008642F1" w:rsidRPr="002247E6">
        <w:rPr>
          <w:rFonts w:ascii="Times New Roman" w:hAnsi="Times New Roman" w:cs="Times New Roman"/>
        </w:rPr>
        <w:t>, with topsoil losing more POM-C</w:t>
      </w:r>
      <w:r w:rsidR="008642F1" w:rsidRPr="002247E6">
        <w:rPr>
          <w:rFonts w:ascii="Times New Roman" w:hAnsi="Times New Roman" w:cs="Times New Roman"/>
          <w:vertAlign w:val="subscript"/>
        </w:rPr>
        <w:t>res</w:t>
      </w:r>
      <w:r w:rsidR="008642F1" w:rsidRPr="002247E6">
        <w:rPr>
          <w:rFonts w:ascii="Times New Roman" w:hAnsi="Times New Roman" w:cs="Times New Roman"/>
        </w:rPr>
        <w:t xml:space="preserve"> compared to the subsoil </w:t>
      </w:r>
      <w:r w:rsidR="00C33FD5" w:rsidRPr="002247E6">
        <w:rPr>
          <w:rFonts w:ascii="Times New Roman" w:hAnsi="Times New Roman" w:cs="Times New Roman"/>
        </w:rPr>
        <w:t xml:space="preserve">across the agricultural treatment combinations </w:t>
      </w:r>
      <w:r w:rsidR="008642F1" w:rsidRPr="002247E6">
        <w:rPr>
          <w:rFonts w:ascii="Times New Roman" w:hAnsi="Times New Roman" w:cs="Times New Roman"/>
        </w:rPr>
        <w:t xml:space="preserve">(Figure 25). </w:t>
      </w:r>
      <w:r w:rsidRPr="002247E6">
        <w:rPr>
          <w:rFonts w:ascii="Times New Roman" w:hAnsi="Times New Roman" w:cs="Times New Roman"/>
        </w:rPr>
        <w:t>In the topsoil</w:t>
      </w:r>
      <w:r w:rsidR="00671CBA" w:rsidRPr="002247E6">
        <w:rPr>
          <w:rFonts w:ascii="Times New Roman" w:hAnsi="Times New Roman" w:cs="Times New Roman"/>
        </w:rPr>
        <w:t>,</w:t>
      </w:r>
      <w:r w:rsidRPr="002247E6">
        <w:rPr>
          <w:rFonts w:ascii="Times New Roman" w:hAnsi="Times New Roman" w:cs="Times New Roman"/>
        </w:rPr>
        <w:t xml:space="preserve"> 45.6</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4.6 % of residue-C was present as fPOM-C</w:t>
      </w:r>
      <w:r w:rsidRPr="002247E6">
        <w:rPr>
          <w:rFonts w:ascii="Times New Roman" w:hAnsi="Times New Roman" w:cs="Times New Roman"/>
          <w:vertAlign w:val="subscript"/>
        </w:rPr>
        <w:t>res</w:t>
      </w:r>
      <w:r w:rsidRPr="002247E6">
        <w:rPr>
          <w:rFonts w:ascii="Times New Roman" w:hAnsi="Times New Roman" w:cs="Times New Roman"/>
        </w:rPr>
        <w:t xml:space="preserve"> at the end of the incubation, with the highest fPOM-C</w:t>
      </w:r>
      <w:r w:rsidRPr="002247E6">
        <w:rPr>
          <w:rFonts w:ascii="Times New Roman" w:hAnsi="Times New Roman" w:cs="Times New Roman"/>
          <w:vertAlign w:val="subscript"/>
        </w:rPr>
        <w:t>res</w:t>
      </w:r>
      <w:r w:rsidRPr="002247E6">
        <w:rPr>
          <w:rFonts w:ascii="Times New Roman" w:hAnsi="Times New Roman" w:cs="Times New Roman"/>
        </w:rPr>
        <w:t xml:space="preserve"> observed under NTHV treatment, followed by in the order of CTHV &gt; CTWW = NTWW = NTNC = CTNC. In both CT and NT systems, the inclusion of HV cover crop treatment resulted in a 39% and 48% increase in fPOM-C</w:t>
      </w:r>
      <w:r w:rsidRPr="002247E6">
        <w:rPr>
          <w:rFonts w:ascii="Times New Roman" w:hAnsi="Times New Roman" w:cs="Times New Roman"/>
          <w:vertAlign w:val="subscript"/>
        </w:rPr>
        <w:t>res</w:t>
      </w:r>
      <w:r w:rsidRPr="002247E6">
        <w:rPr>
          <w:rFonts w:ascii="Times New Roman" w:hAnsi="Times New Roman" w:cs="Times New Roman"/>
        </w:rPr>
        <w:t>, respectively, compared to NC. On average, 22.5</w:t>
      </w:r>
      <w:r w:rsidR="003844FC" w:rsidRPr="002247E6">
        <w:rPr>
          <w:rFonts w:ascii="Times New Roman" w:hAnsi="Times New Roman" w:cs="Times New Roman"/>
        </w:rPr>
        <w:t xml:space="preserve"> </w:t>
      </w:r>
      <w:r w:rsidRPr="002247E6">
        <w:rPr>
          <w:rFonts w:ascii="Times New Roman" w:hAnsi="Times New Roman" w:cs="Times New Roman"/>
        </w:rPr>
        <w:t>±</w:t>
      </w:r>
      <w:r w:rsidR="003844FC" w:rsidRPr="002247E6">
        <w:rPr>
          <w:rFonts w:ascii="Times New Roman" w:hAnsi="Times New Roman" w:cs="Times New Roman"/>
        </w:rPr>
        <w:t xml:space="preserve"> </w:t>
      </w:r>
      <w:r w:rsidRPr="002247E6">
        <w:rPr>
          <w:rFonts w:ascii="Times New Roman" w:hAnsi="Times New Roman" w:cs="Times New Roman"/>
        </w:rPr>
        <w:t>2.9 % of the added residue-C was recovered as fPOM-C</w:t>
      </w:r>
      <w:r w:rsidRPr="002247E6">
        <w:rPr>
          <w:rFonts w:ascii="Times New Roman" w:hAnsi="Times New Roman" w:cs="Times New Roman"/>
          <w:vertAlign w:val="subscript"/>
        </w:rPr>
        <w:t>res</w:t>
      </w:r>
      <w:r w:rsidRPr="002247E6">
        <w:rPr>
          <w:rFonts w:ascii="Times New Roman" w:hAnsi="Times New Roman" w:cs="Times New Roman"/>
        </w:rPr>
        <w:t xml:space="preserve"> in the subsoil by the end of the incubation period. Across the subsoil agricultural treatments, no significant difference was observed in the fraction of residue-C recovered as POM-C by the end of the incubation period (Table 1</w:t>
      </w:r>
      <w:r w:rsidR="00816A28" w:rsidRPr="002247E6">
        <w:rPr>
          <w:rFonts w:ascii="Times New Roman" w:hAnsi="Times New Roman" w:cs="Times New Roman"/>
        </w:rPr>
        <w:t>8</w:t>
      </w:r>
      <w:r w:rsidRPr="002247E6">
        <w:rPr>
          <w:rFonts w:ascii="Times New Roman" w:hAnsi="Times New Roman" w:cs="Times New Roman"/>
        </w:rPr>
        <w:t>).</w:t>
      </w:r>
    </w:p>
    <w:p w14:paraId="2DDC8DCE" w14:textId="0734BEE4" w:rsidR="00C95FA4" w:rsidRPr="002247E6" w:rsidRDefault="00C95FA4" w:rsidP="00907907">
      <w:pPr>
        <w:spacing w:before="120" w:after="120" w:line="480" w:lineRule="auto"/>
        <w:ind w:firstLine="720"/>
        <w:rPr>
          <w:rFonts w:ascii="Times New Roman" w:hAnsi="Times New Roman" w:cs="Times New Roman"/>
        </w:rPr>
      </w:pPr>
      <w:r w:rsidRPr="002247E6">
        <w:rPr>
          <w:rFonts w:ascii="Times New Roman" w:hAnsi="Times New Roman" w:cs="Times New Roman"/>
        </w:rPr>
        <w:t>The percentage of added residue-C recovered as MAOM-C fraction (fMAOM-C</w:t>
      </w:r>
      <w:r w:rsidRPr="002247E6">
        <w:rPr>
          <w:rFonts w:ascii="Times New Roman" w:hAnsi="Times New Roman" w:cs="Times New Roman"/>
          <w:vertAlign w:val="subscript"/>
        </w:rPr>
        <w:t>res</w:t>
      </w:r>
      <w:r w:rsidRPr="002247E6">
        <w:rPr>
          <w:rFonts w:ascii="Times New Roman" w:hAnsi="Times New Roman" w:cs="Times New Roman"/>
        </w:rPr>
        <w:t xml:space="preserve">) showed significant variation with </w:t>
      </w:r>
      <w:r w:rsidR="00816A28" w:rsidRPr="002247E6">
        <w:rPr>
          <w:rFonts w:ascii="Times New Roman" w:hAnsi="Times New Roman" w:cs="Times New Roman"/>
        </w:rPr>
        <w:t xml:space="preserve">incubation time, </w:t>
      </w:r>
      <w:r w:rsidRPr="002247E6">
        <w:rPr>
          <w:rFonts w:ascii="Times New Roman" w:hAnsi="Times New Roman" w:cs="Times New Roman"/>
        </w:rPr>
        <w:t xml:space="preserve">agricultural </w:t>
      </w:r>
      <w:r w:rsidR="00493864" w:rsidRPr="002247E6">
        <w:rPr>
          <w:rFonts w:ascii="Times New Roman" w:hAnsi="Times New Roman" w:cs="Times New Roman"/>
        </w:rPr>
        <w:t>management,</w:t>
      </w:r>
      <w:r w:rsidRPr="002247E6">
        <w:rPr>
          <w:rFonts w:ascii="Times New Roman" w:hAnsi="Times New Roman" w:cs="Times New Roman"/>
        </w:rPr>
        <w:t xml:space="preserve"> and soil depth.</w:t>
      </w:r>
      <w:r w:rsidR="00A345FA" w:rsidRPr="002247E6">
        <w:rPr>
          <w:rFonts w:ascii="Times New Roman" w:hAnsi="Times New Roman" w:cs="Times New Roman"/>
        </w:rPr>
        <w:t xml:space="preserve"> MAOM-Cres increased significantly </w:t>
      </w:r>
      <w:r w:rsidR="009D4DAF" w:rsidRPr="002247E6">
        <w:rPr>
          <w:rFonts w:ascii="Times New Roman" w:hAnsi="Times New Roman" w:cs="Times New Roman"/>
        </w:rPr>
        <w:t>over</w:t>
      </w:r>
      <w:r w:rsidR="00A345FA" w:rsidRPr="002247E6">
        <w:rPr>
          <w:rFonts w:ascii="Times New Roman" w:hAnsi="Times New Roman" w:cs="Times New Roman"/>
        </w:rPr>
        <w:t xml:space="preserve"> time, with more </w:t>
      </w:r>
      <w:r w:rsidR="009D4DAF" w:rsidRPr="002247E6">
        <w:rPr>
          <w:rFonts w:ascii="Times New Roman" w:hAnsi="Times New Roman" w:cs="Times New Roman"/>
        </w:rPr>
        <w:t xml:space="preserve">so in the topsoil than in the subsoil, </w:t>
      </w:r>
      <w:r w:rsidR="009601A1" w:rsidRPr="002247E6">
        <w:rPr>
          <w:rFonts w:ascii="Times New Roman" w:hAnsi="Times New Roman" w:cs="Times New Roman"/>
        </w:rPr>
        <w:lastRenderedPageBreak/>
        <w:t>with treatment specific effect s</w:t>
      </w:r>
      <w:r w:rsidR="00493864" w:rsidRPr="002247E6">
        <w:rPr>
          <w:rFonts w:ascii="Times New Roman" w:hAnsi="Times New Roman" w:cs="Times New Roman"/>
        </w:rPr>
        <w:t>ignificantly affecting MAOM-C</w:t>
      </w:r>
      <w:r w:rsidR="00493864" w:rsidRPr="002247E6">
        <w:rPr>
          <w:rFonts w:ascii="Times New Roman" w:hAnsi="Times New Roman" w:cs="Times New Roman"/>
          <w:vertAlign w:val="subscript"/>
        </w:rPr>
        <w:t>res</w:t>
      </w:r>
      <w:r w:rsidR="00493864" w:rsidRPr="002247E6">
        <w:rPr>
          <w:rFonts w:ascii="Times New Roman" w:hAnsi="Times New Roman" w:cs="Times New Roman"/>
        </w:rPr>
        <w:t xml:space="preserve"> (Figure 26).</w:t>
      </w:r>
      <w:r w:rsidR="00907907" w:rsidRPr="002247E6">
        <w:rPr>
          <w:rFonts w:ascii="Times New Roman" w:hAnsi="Times New Roman" w:cs="Times New Roman"/>
        </w:rPr>
        <w:t xml:space="preserve"> </w:t>
      </w:r>
      <w:r w:rsidRPr="002247E6">
        <w:rPr>
          <w:rFonts w:ascii="Times New Roman" w:hAnsi="Times New Roman" w:cs="Times New Roman"/>
        </w:rPr>
        <w:t>In the topsoil, 19.8</w:t>
      </w:r>
      <w:r w:rsidR="004A2A83" w:rsidRPr="002247E6">
        <w:rPr>
          <w:rFonts w:ascii="Times New Roman" w:hAnsi="Times New Roman" w:cs="Times New Roman"/>
        </w:rPr>
        <w:t xml:space="preserve"> </w:t>
      </w:r>
      <w:r w:rsidRPr="002247E6">
        <w:rPr>
          <w:rFonts w:ascii="Times New Roman" w:hAnsi="Times New Roman" w:cs="Times New Roman"/>
        </w:rPr>
        <w:t>±</w:t>
      </w:r>
      <w:r w:rsidR="004A2A83" w:rsidRPr="002247E6">
        <w:rPr>
          <w:rFonts w:ascii="Times New Roman" w:hAnsi="Times New Roman" w:cs="Times New Roman"/>
        </w:rPr>
        <w:t xml:space="preserve"> </w:t>
      </w:r>
      <w:r w:rsidRPr="002247E6">
        <w:rPr>
          <w:rFonts w:ascii="Times New Roman" w:hAnsi="Times New Roman" w:cs="Times New Roman"/>
        </w:rPr>
        <w:t>3 % of fMAOM-C</w:t>
      </w:r>
      <w:r w:rsidRPr="002247E6">
        <w:rPr>
          <w:rFonts w:ascii="Times New Roman" w:hAnsi="Times New Roman" w:cs="Times New Roman"/>
          <w:vertAlign w:val="subscript"/>
        </w:rPr>
        <w:t>res</w:t>
      </w:r>
      <w:r w:rsidRPr="002247E6">
        <w:rPr>
          <w:rFonts w:ascii="Times New Roman" w:hAnsi="Times New Roman" w:cs="Times New Roman"/>
        </w:rPr>
        <w:t xml:space="preserve"> was recovered at the end of the incubation with the highest fMAOM-C</w:t>
      </w:r>
      <w:r w:rsidRPr="002247E6">
        <w:rPr>
          <w:rFonts w:ascii="Times New Roman" w:hAnsi="Times New Roman" w:cs="Times New Roman"/>
          <w:vertAlign w:val="subscript"/>
        </w:rPr>
        <w:t>res</w:t>
      </w:r>
      <w:r w:rsidRPr="002247E6">
        <w:rPr>
          <w:rFonts w:ascii="Times New Roman" w:hAnsi="Times New Roman" w:cs="Times New Roman"/>
        </w:rPr>
        <w:t xml:space="preserve"> under NTWW treatment, followed by in the order of NTHV &gt; NTNC &gt; CTWW &gt; CTHV &gt; CTNC. In both CT and NT systems, the inclusion of WW cover crop treatment resulted in a 76% and 42% increase in fMAOM-C</w:t>
      </w:r>
      <w:r w:rsidRPr="002247E6">
        <w:rPr>
          <w:rFonts w:ascii="Times New Roman" w:hAnsi="Times New Roman" w:cs="Times New Roman"/>
          <w:vertAlign w:val="subscript"/>
        </w:rPr>
        <w:t>res</w:t>
      </w:r>
      <w:r w:rsidRPr="002247E6">
        <w:rPr>
          <w:rFonts w:ascii="Times New Roman" w:hAnsi="Times New Roman" w:cs="Times New Roman"/>
        </w:rPr>
        <w:t>, respectively, compared to the NC control. On average, 31.3</w:t>
      </w:r>
      <w:r w:rsidR="004A2A83" w:rsidRPr="002247E6">
        <w:rPr>
          <w:rFonts w:ascii="Times New Roman" w:hAnsi="Times New Roman" w:cs="Times New Roman"/>
        </w:rPr>
        <w:t xml:space="preserve"> </w:t>
      </w:r>
      <w:r w:rsidRPr="002247E6">
        <w:rPr>
          <w:rFonts w:ascii="Times New Roman" w:hAnsi="Times New Roman" w:cs="Times New Roman"/>
        </w:rPr>
        <w:t>±</w:t>
      </w:r>
      <w:r w:rsidR="004A2A83" w:rsidRPr="002247E6">
        <w:rPr>
          <w:rFonts w:ascii="Times New Roman" w:hAnsi="Times New Roman" w:cs="Times New Roman"/>
        </w:rPr>
        <w:t xml:space="preserve"> </w:t>
      </w:r>
      <w:r w:rsidRPr="002247E6">
        <w:rPr>
          <w:rFonts w:ascii="Times New Roman" w:hAnsi="Times New Roman" w:cs="Times New Roman"/>
        </w:rPr>
        <w:t>5 % of the fMAOM-C</w:t>
      </w:r>
      <w:r w:rsidRPr="002247E6">
        <w:rPr>
          <w:rFonts w:ascii="Times New Roman" w:hAnsi="Times New Roman" w:cs="Times New Roman"/>
          <w:vertAlign w:val="subscript"/>
        </w:rPr>
        <w:t>res</w:t>
      </w:r>
      <w:r w:rsidRPr="002247E6">
        <w:rPr>
          <w:rFonts w:ascii="Times New Roman" w:hAnsi="Times New Roman" w:cs="Times New Roman"/>
        </w:rPr>
        <w:t xml:space="preserve"> was recovered from the subsoil by the end of the incubation. Across the subsoil agricultural treatments, the highest fMAOM-C</w:t>
      </w:r>
      <w:r w:rsidRPr="002247E6">
        <w:rPr>
          <w:rFonts w:ascii="Times New Roman" w:hAnsi="Times New Roman" w:cs="Times New Roman"/>
          <w:vertAlign w:val="subscript"/>
        </w:rPr>
        <w:t>res</w:t>
      </w:r>
      <w:r w:rsidRPr="002247E6">
        <w:rPr>
          <w:rFonts w:ascii="Times New Roman" w:hAnsi="Times New Roman" w:cs="Times New Roman"/>
        </w:rPr>
        <w:t xml:space="preserve"> was observed under NTWW and CTHV treatments, followed by the order of CTWW = NTNC = NTHV &gt; CTNC (Table 1</w:t>
      </w:r>
      <w:r w:rsidR="00907907" w:rsidRPr="002247E6">
        <w:rPr>
          <w:rFonts w:ascii="Times New Roman" w:hAnsi="Times New Roman" w:cs="Times New Roman"/>
        </w:rPr>
        <w:t>8</w:t>
      </w:r>
      <w:r w:rsidRPr="002247E6">
        <w:rPr>
          <w:rFonts w:ascii="Times New Roman" w:hAnsi="Times New Roman" w:cs="Times New Roman"/>
        </w:rPr>
        <w:t xml:space="preserve">). </w:t>
      </w:r>
    </w:p>
    <w:p w14:paraId="3C2B831D" w14:textId="0B9C41A0" w:rsidR="001C5D61" w:rsidRPr="002247E6" w:rsidRDefault="00D42A8E" w:rsidP="00D42A8E">
      <w:pPr>
        <w:pStyle w:val="Heading1"/>
        <w:spacing w:before="120" w:after="120" w:line="480" w:lineRule="auto"/>
        <w:jc w:val="left"/>
        <w:rPr>
          <w:rFonts w:ascii="Times New Roman" w:hAnsi="Times New Roman" w:cs="Times New Roman"/>
          <w:b w:val="0"/>
          <w:bCs w:val="0"/>
          <w:i/>
          <w:iCs/>
          <w:sz w:val="24"/>
          <w:lang w:bidi="bn-IN"/>
        </w:rPr>
      </w:pPr>
      <w:bookmarkStart w:id="198" w:name="_Toc167955130"/>
      <w:r w:rsidRPr="002247E6">
        <w:rPr>
          <w:rFonts w:ascii="Times New Roman" w:hAnsi="Times New Roman" w:cs="Times New Roman"/>
          <w:b w:val="0"/>
          <w:bCs w:val="0"/>
          <w:i/>
          <w:iCs/>
          <w:sz w:val="24"/>
          <w:lang w:bidi="bn-IN"/>
        </w:rPr>
        <w:t xml:space="preserve">5.4.2. </w:t>
      </w:r>
      <w:r w:rsidRPr="002247E6">
        <w:rPr>
          <w:rFonts w:ascii="Times New Roman" w:hAnsi="Times New Roman" w:cs="Times New Roman"/>
          <w:b w:val="0"/>
          <w:bCs w:val="0"/>
          <w:i/>
          <w:iCs/>
          <w:caps w:val="0"/>
          <w:sz w:val="24"/>
          <w:lang w:bidi="bn-IN"/>
        </w:rPr>
        <w:t>Microbial functional traits associated with C cycling</w:t>
      </w:r>
      <w:bookmarkEnd w:id="198"/>
      <w:r w:rsidRPr="002247E6">
        <w:rPr>
          <w:rFonts w:ascii="Times New Roman" w:hAnsi="Times New Roman" w:cs="Times New Roman"/>
          <w:b w:val="0"/>
          <w:bCs w:val="0"/>
          <w:i/>
          <w:iCs/>
          <w:caps w:val="0"/>
          <w:sz w:val="24"/>
          <w:lang w:bidi="bn-IN"/>
        </w:rPr>
        <w:t xml:space="preserve"> </w:t>
      </w:r>
    </w:p>
    <w:p w14:paraId="6C51BFA2" w14:textId="6C235B1F" w:rsidR="001C5D61" w:rsidRPr="002247E6" w:rsidRDefault="00783869" w:rsidP="009C7365">
      <w:pPr>
        <w:pStyle w:val="Heading1"/>
        <w:spacing w:before="120" w:after="120" w:line="480" w:lineRule="auto"/>
        <w:jc w:val="left"/>
        <w:rPr>
          <w:rFonts w:ascii="Times New Roman" w:hAnsi="Times New Roman" w:cs="Times New Roman"/>
          <w:b w:val="0"/>
          <w:bCs w:val="0"/>
          <w:i/>
          <w:iCs/>
          <w:sz w:val="24"/>
        </w:rPr>
      </w:pPr>
      <w:bookmarkStart w:id="199" w:name="_Toc167955131"/>
      <w:r w:rsidRPr="002247E6">
        <w:rPr>
          <w:rFonts w:ascii="Times New Roman" w:hAnsi="Times New Roman" w:cs="Times New Roman"/>
          <w:b w:val="0"/>
          <w:bCs w:val="0"/>
          <w:i/>
          <w:iCs/>
          <w:sz w:val="24"/>
          <w:lang w:bidi="bn-IN"/>
        </w:rPr>
        <w:t>5</w:t>
      </w:r>
      <w:r w:rsidR="001C5D61" w:rsidRPr="002247E6">
        <w:rPr>
          <w:rFonts w:ascii="Times New Roman" w:hAnsi="Times New Roman" w:cs="Times New Roman"/>
          <w:b w:val="0"/>
          <w:bCs w:val="0"/>
          <w:i/>
          <w:iCs/>
          <w:sz w:val="24"/>
          <w:lang w:bidi="bn-IN"/>
        </w:rPr>
        <w:t>.</w:t>
      </w:r>
      <w:r w:rsidRPr="002247E6">
        <w:rPr>
          <w:rFonts w:ascii="Times New Roman" w:hAnsi="Times New Roman" w:cs="Times New Roman"/>
          <w:b w:val="0"/>
          <w:bCs w:val="0"/>
          <w:i/>
          <w:iCs/>
          <w:sz w:val="24"/>
          <w:lang w:bidi="bn-IN"/>
        </w:rPr>
        <w:t>4.</w:t>
      </w:r>
      <w:r w:rsidR="001C5D61" w:rsidRPr="002247E6">
        <w:rPr>
          <w:rFonts w:ascii="Times New Roman" w:hAnsi="Times New Roman" w:cs="Times New Roman"/>
          <w:b w:val="0"/>
          <w:bCs w:val="0"/>
          <w:i/>
          <w:iCs/>
          <w:sz w:val="24"/>
          <w:lang w:bidi="bn-IN"/>
        </w:rPr>
        <w:t xml:space="preserve">2.1. </w:t>
      </w:r>
      <w:r w:rsidR="00B32CB2" w:rsidRPr="002247E6">
        <w:rPr>
          <w:rFonts w:ascii="Times New Roman" w:hAnsi="Times New Roman" w:cs="Times New Roman"/>
          <w:b w:val="0"/>
          <w:bCs w:val="0"/>
          <w:i/>
          <w:iCs/>
          <w:caps w:val="0"/>
          <w:sz w:val="24"/>
        </w:rPr>
        <w:t>C-cycling enzymatic activities and enzymatic efficiency</w:t>
      </w:r>
      <w:bookmarkEnd w:id="199"/>
    </w:p>
    <w:p w14:paraId="0DAD8C8B" w14:textId="0797C40C" w:rsidR="00BA5C8D" w:rsidRPr="002247E6" w:rsidRDefault="001C5D61" w:rsidP="00BA5C8D">
      <w:pPr>
        <w:spacing w:before="120" w:after="120" w:line="480" w:lineRule="auto"/>
        <w:ind w:firstLine="720"/>
        <w:rPr>
          <w:rFonts w:ascii="Times New Roman" w:hAnsi="Times New Roman" w:cs="Times New Roman"/>
          <w:iCs/>
        </w:rPr>
      </w:pPr>
      <w:r w:rsidRPr="002247E6">
        <w:rPr>
          <w:rFonts w:ascii="Times New Roman" w:hAnsi="Times New Roman" w:cs="Times New Roman"/>
          <w:iCs/>
        </w:rPr>
        <w:t>Individual and total C cycling enzymatic activities were significantly influenced by incubation time</w:t>
      </w:r>
      <w:r w:rsidR="00C42FD2" w:rsidRPr="002247E6">
        <w:rPr>
          <w:rFonts w:ascii="Times New Roman" w:hAnsi="Times New Roman" w:cs="Times New Roman"/>
          <w:iCs/>
        </w:rPr>
        <w:t>, soil depth and</w:t>
      </w:r>
      <w:r w:rsidRPr="002247E6">
        <w:rPr>
          <w:rFonts w:ascii="Times New Roman" w:hAnsi="Times New Roman" w:cs="Times New Roman"/>
          <w:iCs/>
        </w:rPr>
        <w:t xml:space="preserve"> management practices.</w:t>
      </w:r>
      <w:r w:rsidR="00C33FD5" w:rsidRPr="002247E6">
        <w:rPr>
          <w:rFonts w:ascii="Times New Roman" w:hAnsi="Times New Roman" w:cs="Times New Roman"/>
          <w:iCs/>
        </w:rPr>
        <w:t xml:space="preserve"> </w:t>
      </w:r>
      <w:r w:rsidR="00C42FD2" w:rsidRPr="002247E6">
        <w:rPr>
          <w:rFonts w:ascii="Times New Roman" w:hAnsi="Times New Roman" w:cs="Times New Roman"/>
          <w:iCs/>
        </w:rPr>
        <w:t>Enzymatic activity increased during the incubation period, with a stronger increase in the surface soil compared to the subsoil (Figure 28).</w:t>
      </w:r>
      <w:r w:rsidRPr="002247E6">
        <w:rPr>
          <w:rFonts w:ascii="Times New Roman" w:hAnsi="Times New Roman" w:cs="Times New Roman"/>
          <w:iCs/>
        </w:rPr>
        <w:t xml:space="preserve"> </w:t>
      </w:r>
      <w:bookmarkStart w:id="200" w:name="_Hlk162091707"/>
      <w:r w:rsidRPr="002247E6">
        <w:rPr>
          <w:rFonts w:ascii="Times New Roman" w:hAnsi="Times New Roman" w:cs="Times New Roman"/>
          <w:iCs/>
        </w:rPr>
        <w:t>In the topsoil, total enzymatic activities increased from 76</w:t>
      </w:r>
      <w:r w:rsidR="00C33FD5" w:rsidRPr="002247E6">
        <w:rPr>
          <w:rFonts w:ascii="Times New Roman" w:hAnsi="Times New Roman" w:cs="Times New Roman"/>
          <w:iCs/>
        </w:rPr>
        <w:t>1</w:t>
      </w:r>
      <w:r w:rsidR="004A2A83" w:rsidRPr="002247E6">
        <w:rPr>
          <w:rFonts w:ascii="Times New Roman" w:hAnsi="Times New Roman" w:cs="Times New Roman"/>
          <w:iCs/>
        </w:rPr>
        <w:t xml:space="preserve"> </w:t>
      </w:r>
      <w:r w:rsidRPr="002247E6">
        <w:rPr>
          <w:rFonts w:ascii="Calibri" w:hAnsi="Calibri" w:cs="Calibri"/>
          <w:iCs/>
        </w:rPr>
        <w:t>±</w:t>
      </w:r>
      <w:r w:rsidR="004A2A83" w:rsidRPr="002247E6">
        <w:rPr>
          <w:rFonts w:ascii="Calibri" w:hAnsi="Calibri" w:cs="Calibri"/>
          <w:iCs/>
        </w:rPr>
        <w:t xml:space="preserve"> </w:t>
      </w:r>
      <w:r w:rsidRPr="002247E6">
        <w:rPr>
          <w:rFonts w:ascii="Times New Roman" w:hAnsi="Times New Roman" w:cs="Times New Roman"/>
          <w:iCs/>
        </w:rPr>
        <w:t xml:space="preserve">42 </w:t>
      </w:r>
      <w:bookmarkStart w:id="201" w:name="_Hlk162197948"/>
      <w:r w:rsidRPr="002247E6">
        <w:rPr>
          <w:rFonts w:ascii="Times New Roman" w:hAnsi="Times New Roman" w:cs="Times New Roman"/>
          <w:iCs/>
        </w:rPr>
        <w:t>nmols 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w:t>
      </w:r>
      <w:bookmarkEnd w:id="201"/>
      <w:r w:rsidRPr="002247E6">
        <w:rPr>
          <w:rFonts w:ascii="Times New Roman" w:hAnsi="Times New Roman" w:cs="Times New Roman"/>
          <w:iCs/>
        </w:rPr>
        <w:t>after day 1 to 1673</w:t>
      </w:r>
      <w:r w:rsidR="004A2A83" w:rsidRPr="002247E6">
        <w:rPr>
          <w:rFonts w:ascii="Times New Roman" w:hAnsi="Times New Roman" w:cs="Times New Roman"/>
          <w:iCs/>
        </w:rPr>
        <w:t xml:space="preserve"> </w:t>
      </w:r>
      <w:r w:rsidRPr="002247E6">
        <w:rPr>
          <w:rFonts w:ascii="Calibri" w:hAnsi="Calibri" w:cs="Calibri"/>
          <w:iCs/>
        </w:rPr>
        <w:t>±</w:t>
      </w:r>
      <w:r w:rsidR="004A2A83" w:rsidRPr="002247E6">
        <w:rPr>
          <w:rFonts w:ascii="Calibri" w:hAnsi="Calibri" w:cs="Calibri"/>
          <w:iCs/>
        </w:rPr>
        <w:t xml:space="preserve"> </w:t>
      </w:r>
      <w:r w:rsidRPr="002247E6">
        <w:rPr>
          <w:rFonts w:ascii="Times New Roman" w:hAnsi="Times New Roman" w:cs="Times New Roman"/>
          <w:iCs/>
        </w:rPr>
        <w:t>8</w:t>
      </w:r>
      <w:r w:rsidR="00C33FD5" w:rsidRPr="002247E6">
        <w:rPr>
          <w:rFonts w:ascii="Times New Roman" w:hAnsi="Times New Roman" w:cs="Times New Roman"/>
          <w:iCs/>
        </w:rPr>
        <w:t>6</w:t>
      </w:r>
      <w:r w:rsidRPr="002247E6">
        <w:rPr>
          <w:rFonts w:ascii="Times New Roman" w:hAnsi="Times New Roman" w:cs="Times New Roman"/>
          <w:iCs/>
        </w:rPr>
        <w:t xml:space="preserve"> nmols 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after day 180 (Table 2). </w:t>
      </w:r>
      <w:r w:rsidR="005702B7" w:rsidRPr="002247E6">
        <w:rPr>
          <w:rFonts w:ascii="Times New Roman" w:hAnsi="Times New Roman" w:cs="Times New Roman"/>
          <w:iCs/>
        </w:rPr>
        <w:t xml:space="preserve">At the end of the experiment, </w:t>
      </w:r>
      <w:r w:rsidRPr="002247E6">
        <w:rPr>
          <w:rFonts w:ascii="Times New Roman" w:hAnsi="Times New Roman" w:cs="Times New Roman"/>
          <w:iCs/>
        </w:rPr>
        <w:t xml:space="preserve">the lowest total enzymatic activity was observed under </w:t>
      </w:r>
      <w:r w:rsidR="00132A55" w:rsidRPr="002247E6">
        <w:rPr>
          <w:rFonts w:ascii="Times New Roman" w:hAnsi="Times New Roman" w:cs="Times New Roman"/>
          <w:iCs/>
        </w:rPr>
        <w:t xml:space="preserve">topsoil </w:t>
      </w:r>
      <w:r w:rsidRPr="002247E6">
        <w:rPr>
          <w:rFonts w:ascii="Times New Roman" w:hAnsi="Times New Roman" w:cs="Times New Roman"/>
          <w:iCs/>
        </w:rPr>
        <w:t>NTWW treatment (139</w:t>
      </w:r>
      <w:r w:rsidR="00C961E0" w:rsidRPr="002247E6">
        <w:rPr>
          <w:rFonts w:ascii="Times New Roman" w:hAnsi="Times New Roman" w:cs="Times New Roman"/>
          <w:iCs/>
        </w:rPr>
        <w:t>3</w:t>
      </w:r>
      <w:r w:rsidR="004A2A83" w:rsidRPr="002247E6">
        <w:rPr>
          <w:rFonts w:ascii="Times New Roman" w:hAnsi="Times New Roman" w:cs="Times New Roman"/>
          <w:iCs/>
        </w:rPr>
        <w:t xml:space="preserve"> </w:t>
      </w:r>
      <w:r w:rsidRPr="002247E6">
        <w:rPr>
          <w:rFonts w:ascii="Times New Roman" w:hAnsi="Times New Roman" w:cs="Times New Roman"/>
          <w:iCs/>
        </w:rPr>
        <w:t>±</w:t>
      </w:r>
      <w:r w:rsidR="004A2A83" w:rsidRPr="002247E6">
        <w:rPr>
          <w:rFonts w:ascii="Times New Roman" w:hAnsi="Times New Roman" w:cs="Times New Roman"/>
          <w:iCs/>
        </w:rPr>
        <w:t xml:space="preserve"> </w:t>
      </w:r>
      <w:r w:rsidRPr="002247E6">
        <w:rPr>
          <w:rFonts w:ascii="Times New Roman" w:hAnsi="Times New Roman" w:cs="Times New Roman"/>
          <w:iCs/>
        </w:rPr>
        <w:t>11</w:t>
      </w:r>
      <w:r w:rsidR="00C961E0" w:rsidRPr="002247E6">
        <w:rPr>
          <w:rFonts w:ascii="Times New Roman" w:hAnsi="Times New Roman" w:cs="Times New Roman"/>
          <w:iCs/>
        </w:rPr>
        <w:t>9</w:t>
      </w:r>
      <w:r w:rsidRPr="002247E6">
        <w:rPr>
          <w:rFonts w:ascii="Times New Roman" w:hAnsi="Times New Roman" w:cs="Times New Roman"/>
          <w:iCs/>
        </w:rPr>
        <w:t xml:space="preserve"> nmols 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primarily driven by the BG activity (860</w:t>
      </w:r>
      <w:r w:rsidR="004A2A83" w:rsidRPr="002247E6">
        <w:rPr>
          <w:rFonts w:ascii="Times New Roman" w:hAnsi="Times New Roman" w:cs="Times New Roman"/>
          <w:iCs/>
        </w:rPr>
        <w:t xml:space="preserve"> </w:t>
      </w:r>
      <w:r w:rsidRPr="002247E6">
        <w:rPr>
          <w:rFonts w:ascii="Times New Roman" w:hAnsi="Times New Roman" w:cs="Times New Roman"/>
          <w:iCs/>
        </w:rPr>
        <w:t>±</w:t>
      </w:r>
      <w:r w:rsidR="004A2A83" w:rsidRPr="002247E6">
        <w:rPr>
          <w:rFonts w:ascii="Times New Roman" w:hAnsi="Times New Roman" w:cs="Times New Roman"/>
          <w:iCs/>
        </w:rPr>
        <w:t xml:space="preserve"> </w:t>
      </w:r>
      <w:r w:rsidRPr="002247E6">
        <w:rPr>
          <w:rFonts w:ascii="Times New Roman" w:hAnsi="Times New Roman" w:cs="Times New Roman"/>
          <w:iCs/>
        </w:rPr>
        <w:t>6</w:t>
      </w:r>
      <w:r w:rsidR="00C961E0" w:rsidRPr="002247E6">
        <w:rPr>
          <w:rFonts w:ascii="Times New Roman" w:hAnsi="Times New Roman" w:cs="Times New Roman"/>
          <w:iCs/>
        </w:rPr>
        <w:t>4</w:t>
      </w:r>
      <w:r w:rsidRPr="002247E6">
        <w:rPr>
          <w:rFonts w:ascii="Times New Roman" w:hAnsi="Times New Roman" w:cs="Times New Roman"/>
          <w:iCs/>
        </w:rPr>
        <w:t xml:space="preserve"> nmols 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w:t>
      </w:r>
      <w:r w:rsidR="00DB0597" w:rsidRPr="002247E6">
        <w:rPr>
          <w:rFonts w:ascii="Times New Roman" w:hAnsi="Times New Roman" w:cs="Times New Roman"/>
          <w:iCs/>
        </w:rPr>
        <w:t xml:space="preserve">Figure 27 and </w:t>
      </w:r>
      <w:r w:rsidR="001652EB" w:rsidRPr="002247E6">
        <w:rPr>
          <w:rFonts w:ascii="Times New Roman" w:hAnsi="Times New Roman" w:cs="Times New Roman"/>
          <w:iCs/>
        </w:rPr>
        <w:t>Table 20</w:t>
      </w:r>
      <w:r w:rsidRPr="002247E6">
        <w:rPr>
          <w:rFonts w:ascii="Times New Roman" w:hAnsi="Times New Roman" w:cs="Times New Roman"/>
          <w:iCs/>
        </w:rPr>
        <w:t>).</w:t>
      </w:r>
      <w:bookmarkEnd w:id="200"/>
      <w:r w:rsidR="008547F0" w:rsidRPr="002247E6">
        <w:rPr>
          <w:rFonts w:ascii="Times New Roman" w:hAnsi="Times New Roman" w:cs="Times New Roman"/>
          <w:iCs/>
        </w:rPr>
        <w:t xml:space="preserve"> </w:t>
      </w:r>
      <w:r w:rsidRPr="002247E6">
        <w:rPr>
          <w:rFonts w:ascii="Times New Roman" w:hAnsi="Times New Roman" w:cs="Times New Roman"/>
          <w:iCs/>
        </w:rPr>
        <w:t>In the subsoil, total enzymatic activities increased from 31</w:t>
      </w:r>
      <w:r w:rsidR="001652EB" w:rsidRPr="002247E6">
        <w:rPr>
          <w:rFonts w:ascii="Times New Roman" w:hAnsi="Times New Roman" w:cs="Times New Roman"/>
          <w:iCs/>
        </w:rPr>
        <w:t>1</w:t>
      </w:r>
      <w:r w:rsidRPr="002247E6">
        <w:rPr>
          <w:rFonts w:ascii="Calibri" w:hAnsi="Calibri" w:cs="Calibri"/>
          <w:iCs/>
        </w:rPr>
        <w:t>±</w:t>
      </w:r>
      <w:r w:rsidRPr="002247E6">
        <w:rPr>
          <w:rFonts w:ascii="Times New Roman" w:hAnsi="Times New Roman" w:cs="Times New Roman"/>
          <w:iCs/>
        </w:rPr>
        <w:t>15 nmols 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on day 1 to 482</w:t>
      </w:r>
      <w:r w:rsidR="004A2A83" w:rsidRPr="002247E6">
        <w:rPr>
          <w:rFonts w:ascii="Times New Roman" w:hAnsi="Times New Roman" w:cs="Times New Roman"/>
          <w:iCs/>
        </w:rPr>
        <w:t xml:space="preserve"> </w:t>
      </w:r>
      <w:r w:rsidRPr="002247E6">
        <w:rPr>
          <w:rFonts w:ascii="Calibri" w:hAnsi="Calibri" w:cs="Calibri"/>
          <w:iCs/>
        </w:rPr>
        <w:t>±</w:t>
      </w:r>
      <w:r w:rsidR="004A2A83" w:rsidRPr="002247E6">
        <w:rPr>
          <w:rFonts w:ascii="Calibri" w:hAnsi="Calibri" w:cs="Calibri"/>
          <w:iCs/>
        </w:rPr>
        <w:t xml:space="preserve"> </w:t>
      </w:r>
      <w:r w:rsidRPr="002247E6">
        <w:rPr>
          <w:rFonts w:ascii="Times New Roman" w:hAnsi="Times New Roman" w:cs="Times New Roman"/>
          <w:iCs/>
        </w:rPr>
        <w:t>14 nmols g</w:t>
      </w:r>
      <w:r w:rsidRPr="002247E6">
        <w:rPr>
          <w:rFonts w:ascii="Times New Roman" w:hAnsi="Times New Roman" w:cs="Times New Roman"/>
          <w:iCs/>
          <w:vertAlign w:val="superscript"/>
        </w:rPr>
        <w:t>-1</w:t>
      </w:r>
      <w:r w:rsidRPr="002247E6">
        <w:rPr>
          <w:rFonts w:ascii="Times New Roman" w:hAnsi="Times New Roman" w:cs="Times New Roman"/>
          <w:iCs/>
        </w:rPr>
        <w:t xml:space="preserve"> soil on day 180 (</w:t>
      </w:r>
      <w:r w:rsidR="008547F0" w:rsidRPr="002247E6">
        <w:rPr>
          <w:rFonts w:ascii="Times New Roman" w:hAnsi="Times New Roman" w:cs="Times New Roman"/>
          <w:iCs/>
        </w:rPr>
        <w:t xml:space="preserve">Figure 28, </w:t>
      </w:r>
      <w:r w:rsidRPr="002247E6">
        <w:rPr>
          <w:rFonts w:ascii="Times New Roman" w:hAnsi="Times New Roman" w:cs="Times New Roman"/>
          <w:iCs/>
        </w:rPr>
        <w:t>Table 2</w:t>
      </w:r>
      <w:r w:rsidR="008547F0" w:rsidRPr="002247E6">
        <w:rPr>
          <w:rFonts w:ascii="Times New Roman" w:hAnsi="Times New Roman" w:cs="Times New Roman"/>
          <w:iCs/>
        </w:rPr>
        <w:t>0</w:t>
      </w:r>
      <w:r w:rsidRPr="002247E6">
        <w:rPr>
          <w:rFonts w:ascii="Times New Roman" w:hAnsi="Times New Roman" w:cs="Times New Roman"/>
          <w:iCs/>
        </w:rPr>
        <w:t xml:space="preserve">). </w:t>
      </w:r>
      <w:r w:rsidR="00BA5C8D" w:rsidRPr="002247E6">
        <w:rPr>
          <w:rFonts w:ascii="Times New Roman" w:hAnsi="Times New Roman" w:cs="Times New Roman"/>
          <w:iCs/>
        </w:rPr>
        <w:t>However, a</w:t>
      </w:r>
      <w:r w:rsidR="005702B7" w:rsidRPr="002247E6">
        <w:rPr>
          <w:rFonts w:ascii="Times New Roman" w:hAnsi="Times New Roman" w:cs="Times New Roman"/>
          <w:iCs/>
        </w:rPr>
        <w:t xml:space="preserve">fter 180 days of incubation, subsoil </w:t>
      </w:r>
      <w:r w:rsidR="001502C1" w:rsidRPr="002247E6">
        <w:rPr>
          <w:rFonts w:ascii="Times New Roman" w:hAnsi="Times New Roman" w:cs="Times New Roman"/>
          <w:iCs/>
        </w:rPr>
        <w:t xml:space="preserve">enzymatic activities showed no change across the </w:t>
      </w:r>
      <w:r w:rsidR="00BA5C8D" w:rsidRPr="002247E6">
        <w:rPr>
          <w:rFonts w:ascii="Times New Roman" w:hAnsi="Times New Roman" w:cs="Times New Roman"/>
          <w:iCs/>
        </w:rPr>
        <w:t xml:space="preserve">agronomic </w:t>
      </w:r>
      <w:r w:rsidR="001502C1" w:rsidRPr="002247E6">
        <w:rPr>
          <w:rFonts w:ascii="Times New Roman" w:hAnsi="Times New Roman" w:cs="Times New Roman"/>
          <w:iCs/>
        </w:rPr>
        <w:t xml:space="preserve">treatment </w:t>
      </w:r>
      <w:r w:rsidR="00BA5C8D" w:rsidRPr="002247E6">
        <w:rPr>
          <w:rFonts w:ascii="Times New Roman" w:hAnsi="Times New Roman" w:cs="Times New Roman"/>
          <w:iCs/>
        </w:rPr>
        <w:t>combinations</w:t>
      </w:r>
      <w:r w:rsidRPr="002247E6">
        <w:rPr>
          <w:rFonts w:ascii="Times New Roman" w:hAnsi="Times New Roman" w:cs="Times New Roman"/>
          <w:iCs/>
        </w:rPr>
        <w:t xml:space="preserve"> (</w:t>
      </w:r>
      <w:r w:rsidR="008547F0" w:rsidRPr="002247E6">
        <w:rPr>
          <w:rFonts w:ascii="Times New Roman" w:hAnsi="Times New Roman" w:cs="Times New Roman"/>
          <w:iCs/>
        </w:rPr>
        <w:t>Figure 27 and Table 20</w:t>
      </w:r>
      <w:r w:rsidRPr="002247E6">
        <w:rPr>
          <w:rFonts w:ascii="Times New Roman" w:hAnsi="Times New Roman" w:cs="Times New Roman"/>
          <w:iCs/>
        </w:rPr>
        <w:t xml:space="preserve">). </w:t>
      </w:r>
    </w:p>
    <w:p w14:paraId="2678701E" w14:textId="1DEC0D17" w:rsidR="001C5D61" w:rsidRPr="002247E6" w:rsidRDefault="00CF052D" w:rsidP="00BA5C8D">
      <w:pPr>
        <w:spacing w:before="120" w:after="120" w:line="480" w:lineRule="auto"/>
        <w:ind w:firstLine="720"/>
        <w:rPr>
          <w:rFonts w:ascii="Times New Roman" w:hAnsi="Times New Roman" w:cs="Times New Roman"/>
          <w:iCs/>
        </w:rPr>
      </w:pPr>
      <w:r w:rsidRPr="002247E6">
        <w:rPr>
          <w:rFonts w:ascii="Times New Roman" w:hAnsi="Times New Roman" w:cs="Times New Roman"/>
          <w:iCs/>
        </w:rPr>
        <w:lastRenderedPageBreak/>
        <w:t xml:space="preserve">Although total C cycling enzymatic activity increased over time, microbial EE remained </w:t>
      </w:r>
      <w:r w:rsidR="001D31C8" w:rsidRPr="002247E6">
        <w:rPr>
          <w:rFonts w:ascii="Times New Roman" w:hAnsi="Times New Roman" w:cs="Times New Roman"/>
          <w:iCs/>
        </w:rPr>
        <w:t>stable</w:t>
      </w:r>
      <w:r w:rsidR="00FF3E86" w:rsidRPr="002247E6">
        <w:rPr>
          <w:rFonts w:ascii="Times New Roman" w:hAnsi="Times New Roman" w:cs="Times New Roman"/>
          <w:iCs/>
        </w:rPr>
        <w:t xml:space="preserve"> </w:t>
      </w:r>
      <w:r w:rsidR="001652EB" w:rsidRPr="002247E6">
        <w:rPr>
          <w:rFonts w:ascii="Times New Roman" w:hAnsi="Times New Roman" w:cs="Times New Roman"/>
          <w:iCs/>
        </w:rPr>
        <w:t>during</w:t>
      </w:r>
      <w:r w:rsidR="00FF3E86" w:rsidRPr="002247E6">
        <w:rPr>
          <w:rFonts w:ascii="Times New Roman" w:hAnsi="Times New Roman" w:cs="Times New Roman"/>
          <w:iCs/>
        </w:rPr>
        <w:t xml:space="preserve"> the incubation period</w:t>
      </w:r>
      <w:r w:rsidR="0055296E" w:rsidRPr="002247E6">
        <w:rPr>
          <w:rFonts w:ascii="Times New Roman" w:hAnsi="Times New Roman" w:cs="Times New Roman"/>
          <w:iCs/>
        </w:rPr>
        <w:t xml:space="preserve"> </w:t>
      </w:r>
      <w:r w:rsidR="000A1F07" w:rsidRPr="002247E6">
        <w:rPr>
          <w:rFonts w:ascii="Times New Roman" w:hAnsi="Times New Roman" w:cs="Times New Roman"/>
          <w:iCs/>
        </w:rPr>
        <w:t xml:space="preserve">at the topsoil and subsoil </w:t>
      </w:r>
      <w:r w:rsidR="0055296E" w:rsidRPr="002247E6">
        <w:rPr>
          <w:rFonts w:ascii="Times New Roman" w:hAnsi="Times New Roman" w:cs="Times New Roman"/>
          <w:iCs/>
        </w:rPr>
        <w:t>(Figure 31)</w:t>
      </w:r>
      <w:r w:rsidR="00FF3E86" w:rsidRPr="002247E6">
        <w:rPr>
          <w:rFonts w:ascii="Times New Roman" w:hAnsi="Times New Roman" w:cs="Times New Roman"/>
          <w:iCs/>
        </w:rPr>
        <w:t>.</w:t>
      </w:r>
      <w:r w:rsidR="00C747FF" w:rsidRPr="002247E6">
        <w:rPr>
          <w:rFonts w:ascii="Times New Roman" w:hAnsi="Times New Roman" w:cs="Times New Roman"/>
          <w:iCs/>
        </w:rPr>
        <w:t xml:space="preserve"> Within topsoil,</w:t>
      </w:r>
      <w:r w:rsidR="001C5D61" w:rsidRPr="002247E6">
        <w:rPr>
          <w:rFonts w:ascii="Times New Roman" w:hAnsi="Times New Roman" w:cs="Times New Roman"/>
          <w:iCs/>
        </w:rPr>
        <w:t xml:space="preserve"> </w:t>
      </w:r>
      <w:r w:rsidR="00495262" w:rsidRPr="002247E6">
        <w:rPr>
          <w:rFonts w:ascii="Times New Roman" w:hAnsi="Times New Roman" w:cs="Times New Roman"/>
          <w:iCs/>
        </w:rPr>
        <w:t xml:space="preserve">implementation of NT and WW cover cropping increased EE, with </w:t>
      </w:r>
      <w:r w:rsidR="001D31C8" w:rsidRPr="002247E6">
        <w:rPr>
          <w:rFonts w:ascii="Times New Roman" w:hAnsi="Times New Roman" w:cs="Times New Roman"/>
          <w:iCs/>
        </w:rPr>
        <w:t>only CTNC treatments reduced EE over time (Figure 31</w:t>
      </w:r>
      <w:r w:rsidR="000A1F07" w:rsidRPr="002247E6">
        <w:rPr>
          <w:rFonts w:ascii="Times New Roman" w:hAnsi="Times New Roman" w:cs="Times New Roman"/>
          <w:iCs/>
        </w:rPr>
        <w:t>a</w:t>
      </w:r>
      <w:r w:rsidR="001D31C8" w:rsidRPr="002247E6">
        <w:rPr>
          <w:rFonts w:ascii="Times New Roman" w:hAnsi="Times New Roman" w:cs="Times New Roman"/>
          <w:iCs/>
        </w:rPr>
        <w:t xml:space="preserve">). During the incubation experiment, </w:t>
      </w:r>
      <w:r w:rsidR="001C5D61" w:rsidRPr="002247E6">
        <w:rPr>
          <w:rFonts w:ascii="Times New Roman" w:hAnsi="Times New Roman" w:cs="Times New Roman"/>
          <w:iCs/>
        </w:rPr>
        <w:t xml:space="preserve">the lowest </w:t>
      </w:r>
      <w:r w:rsidR="001D31C8" w:rsidRPr="002247E6">
        <w:rPr>
          <w:rFonts w:ascii="Times New Roman" w:hAnsi="Times New Roman" w:cs="Times New Roman"/>
          <w:iCs/>
        </w:rPr>
        <w:t xml:space="preserve">topsoil </w:t>
      </w:r>
      <w:r w:rsidR="001C5D61" w:rsidRPr="002247E6">
        <w:rPr>
          <w:rFonts w:ascii="Times New Roman" w:hAnsi="Times New Roman" w:cs="Times New Roman"/>
          <w:iCs/>
        </w:rPr>
        <w:t>EE was observed under CTNC at day 30, 90 and 180 (0.7</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0.2, 0.6</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0.1, 0.5</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0.1 mg C</w:t>
      </w:r>
      <w:r w:rsidR="001C5D61" w:rsidRPr="002247E6">
        <w:rPr>
          <w:rFonts w:ascii="Times New Roman" w:hAnsi="Times New Roman" w:cs="Times New Roman"/>
          <w:iCs/>
          <w:vertAlign w:val="subscript"/>
        </w:rPr>
        <w:t>growth</w:t>
      </w:r>
      <w:r w:rsidR="001C5D61" w:rsidRPr="002247E6">
        <w:rPr>
          <w:rFonts w:ascii="Times New Roman" w:hAnsi="Times New Roman" w:cs="Times New Roman"/>
          <w:iCs/>
        </w:rPr>
        <w:t xml:space="preserve"> mmol</w:t>
      </w:r>
      <w:r w:rsidR="001C5D61" w:rsidRPr="002247E6">
        <w:rPr>
          <w:rFonts w:ascii="Times New Roman" w:hAnsi="Times New Roman" w:cs="Times New Roman"/>
          <w:iCs/>
          <w:vertAlign w:val="superscript"/>
        </w:rPr>
        <w:t>-1</w:t>
      </w:r>
      <w:r w:rsidR="001C5D61" w:rsidRPr="002247E6">
        <w:rPr>
          <w:rFonts w:ascii="Times New Roman" w:hAnsi="Times New Roman" w:cs="Times New Roman"/>
          <w:iCs/>
        </w:rPr>
        <w:t xml:space="preserve"> enzymatic activity, respectively) and the highest EE was recorded under NTHV at day 30 (0.5</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w:t>
      </w:r>
      <w:r w:rsidR="00F945B9" w:rsidRPr="002247E6">
        <w:rPr>
          <w:rFonts w:ascii="Times New Roman" w:hAnsi="Times New Roman" w:cs="Times New Roman"/>
          <w:iCs/>
        </w:rPr>
        <w:t>1</w:t>
      </w:r>
      <w:r w:rsidR="001C5D61" w:rsidRPr="002247E6">
        <w:rPr>
          <w:rFonts w:ascii="Times New Roman" w:hAnsi="Times New Roman" w:cs="Times New Roman"/>
          <w:iCs/>
        </w:rPr>
        <w:t xml:space="preserve"> mg C</w:t>
      </w:r>
      <w:r w:rsidR="001C5D61" w:rsidRPr="002247E6">
        <w:rPr>
          <w:rFonts w:ascii="Times New Roman" w:hAnsi="Times New Roman" w:cs="Times New Roman"/>
          <w:iCs/>
          <w:vertAlign w:val="subscript"/>
        </w:rPr>
        <w:t>growth</w:t>
      </w:r>
      <w:r w:rsidR="001C5D61" w:rsidRPr="002247E6">
        <w:rPr>
          <w:rFonts w:ascii="Times New Roman" w:hAnsi="Times New Roman" w:cs="Times New Roman"/>
          <w:iCs/>
        </w:rPr>
        <w:t xml:space="preserve"> mmol</w:t>
      </w:r>
      <w:r w:rsidR="001C5D61" w:rsidRPr="002247E6">
        <w:rPr>
          <w:rFonts w:ascii="Times New Roman" w:hAnsi="Times New Roman" w:cs="Times New Roman"/>
          <w:iCs/>
          <w:vertAlign w:val="superscript"/>
        </w:rPr>
        <w:t>-1</w:t>
      </w:r>
      <w:r w:rsidR="001C5D61" w:rsidRPr="002247E6">
        <w:rPr>
          <w:rFonts w:ascii="Times New Roman" w:hAnsi="Times New Roman" w:cs="Times New Roman"/>
          <w:iCs/>
        </w:rPr>
        <w:t xml:space="preserve"> enzymatic activity) and under NTWW at days 90 and 180 (0.45</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w:t>
      </w:r>
      <w:r w:rsidR="00F945B9" w:rsidRPr="002247E6">
        <w:rPr>
          <w:rFonts w:ascii="Times New Roman" w:hAnsi="Times New Roman" w:cs="Times New Roman"/>
          <w:iCs/>
        </w:rPr>
        <w:t>1</w:t>
      </w:r>
      <w:r w:rsidR="001C5D61" w:rsidRPr="002247E6">
        <w:rPr>
          <w:rFonts w:ascii="Times New Roman" w:hAnsi="Times New Roman" w:cs="Times New Roman"/>
          <w:iCs/>
        </w:rPr>
        <w:t>, 0.5</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w:t>
      </w:r>
      <w:r w:rsidR="00F945B9" w:rsidRPr="002247E6">
        <w:rPr>
          <w:rFonts w:ascii="Times New Roman" w:hAnsi="Times New Roman" w:cs="Times New Roman"/>
          <w:iCs/>
        </w:rPr>
        <w:t>1</w:t>
      </w:r>
      <w:r w:rsidR="001C5D61" w:rsidRPr="002247E6">
        <w:rPr>
          <w:rFonts w:ascii="Times New Roman" w:hAnsi="Times New Roman" w:cs="Times New Roman"/>
          <w:iCs/>
        </w:rPr>
        <w:t xml:space="preserve"> mg C</w:t>
      </w:r>
      <w:r w:rsidR="001C5D61" w:rsidRPr="002247E6">
        <w:rPr>
          <w:rFonts w:ascii="Times New Roman" w:hAnsi="Times New Roman" w:cs="Times New Roman"/>
          <w:iCs/>
          <w:vertAlign w:val="subscript"/>
        </w:rPr>
        <w:t>growth</w:t>
      </w:r>
      <w:r w:rsidR="001C5D61" w:rsidRPr="002247E6">
        <w:rPr>
          <w:rFonts w:ascii="Times New Roman" w:hAnsi="Times New Roman" w:cs="Times New Roman"/>
          <w:iCs/>
        </w:rPr>
        <w:t xml:space="preserve"> mmol</w:t>
      </w:r>
      <w:r w:rsidR="001C5D61" w:rsidRPr="002247E6">
        <w:rPr>
          <w:rFonts w:ascii="Times New Roman" w:hAnsi="Times New Roman" w:cs="Times New Roman"/>
          <w:iCs/>
          <w:vertAlign w:val="superscript"/>
        </w:rPr>
        <w:t>-1</w:t>
      </w:r>
      <w:r w:rsidR="001C5D61" w:rsidRPr="002247E6">
        <w:rPr>
          <w:rFonts w:ascii="Times New Roman" w:hAnsi="Times New Roman" w:cs="Times New Roman"/>
          <w:iCs/>
        </w:rPr>
        <w:t xml:space="preserve"> enzymatic activity, respectively). </w:t>
      </w:r>
      <w:r w:rsidR="000A1F07" w:rsidRPr="002247E6">
        <w:rPr>
          <w:rFonts w:ascii="Times New Roman" w:hAnsi="Times New Roman" w:cs="Times New Roman"/>
          <w:iCs/>
        </w:rPr>
        <w:t>Across the cropping treatments, s</w:t>
      </w:r>
      <w:r w:rsidR="00D3115C" w:rsidRPr="002247E6">
        <w:rPr>
          <w:rFonts w:ascii="Times New Roman" w:hAnsi="Times New Roman" w:cs="Times New Roman"/>
          <w:iCs/>
        </w:rPr>
        <w:t>ubsoil EE remain unchanged over the incubation period</w:t>
      </w:r>
      <w:r w:rsidR="0055296E" w:rsidRPr="002247E6">
        <w:rPr>
          <w:rFonts w:ascii="Times New Roman" w:hAnsi="Times New Roman" w:cs="Times New Roman"/>
          <w:iCs/>
        </w:rPr>
        <w:t xml:space="preserve"> (Figure 31)</w:t>
      </w:r>
      <w:r w:rsidR="0066677A" w:rsidRPr="002247E6">
        <w:rPr>
          <w:rFonts w:ascii="Times New Roman" w:hAnsi="Times New Roman" w:cs="Times New Roman"/>
          <w:iCs/>
        </w:rPr>
        <w:t xml:space="preserve">, with only </w:t>
      </w:r>
      <w:r w:rsidR="001C5D61" w:rsidRPr="002247E6">
        <w:rPr>
          <w:rFonts w:ascii="Times New Roman" w:hAnsi="Times New Roman" w:cs="Times New Roman"/>
          <w:iCs/>
        </w:rPr>
        <w:t>NTWW exhibited the highest EE from day 30 to day 180 (1.9</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0.3, 1.7</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0.3, and 2.2</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0.5 mg C</w:t>
      </w:r>
      <w:r w:rsidR="001C5D61" w:rsidRPr="002247E6">
        <w:rPr>
          <w:rFonts w:ascii="Times New Roman" w:hAnsi="Times New Roman" w:cs="Times New Roman"/>
          <w:iCs/>
          <w:vertAlign w:val="subscript"/>
        </w:rPr>
        <w:t>growth</w:t>
      </w:r>
      <w:r w:rsidR="001C5D61" w:rsidRPr="002247E6">
        <w:rPr>
          <w:rFonts w:ascii="Times New Roman" w:hAnsi="Times New Roman" w:cs="Times New Roman"/>
          <w:iCs/>
        </w:rPr>
        <w:t xml:space="preserve"> mmol</w:t>
      </w:r>
      <w:r w:rsidR="001C5D61" w:rsidRPr="002247E6">
        <w:rPr>
          <w:rFonts w:ascii="Times New Roman" w:hAnsi="Times New Roman" w:cs="Times New Roman"/>
          <w:iCs/>
          <w:vertAlign w:val="superscript"/>
        </w:rPr>
        <w:t>-1</w:t>
      </w:r>
      <w:r w:rsidR="001C5D61" w:rsidRPr="002247E6">
        <w:rPr>
          <w:rFonts w:ascii="Times New Roman" w:hAnsi="Times New Roman" w:cs="Times New Roman"/>
          <w:iCs/>
        </w:rPr>
        <w:t xml:space="preserve"> enzymatic activity, respectively) and CTNC exhibited the lowest EE at day 180 (0.8</w:t>
      </w:r>
      <w:r w:rsidR="004A2A83" w:rsidRPr="002247E6">
        <w:rPr>
          <w:rFonts w:ascii="Times New Roman" w:hAnsi="Times New Roman" w:cs="Times New Roman"/>
          <w:iCs/>
        </w:rPr>
        <w:t xml:space="preserve"> </w:t>
      </w:r>
      <w:r w:rsidR="001C5D61" w:rsidRPr="002247E6">
        <w:rPr>
          <w:rFonts w:ascii="Times New Roman" w:hAnsi="Times New Roman" w:cs="Times New Roman"/>
          <w:iCs/>
        </w:rPr>
        <w:t>±</w:t>
      </w:r>
      <w:r w:rsidR="004A2A83" w:rsidRPr="002247E6">
        <w:rPr>
          <w:rFonts w:ascii="Times New Roman" w:hAnsi="Times New Roman" w:cs="Times New Roman"/>
          <w:iCs/>
        </w:rPr>
        <w:t xml:space="preserve"> </w:t>
      </w:r>
      <w:r w:rsidR="001C5D61" w:rsidRPr="002247E6">
        <w:rPr>
          <w:rFonts w:ascii="Times New Roman" w:hAnsi="Times New Roman" w:cs="Times New Roman"/>
          <w:iCs/>
        </w:rPr>
        <w:t>0.1 mg C</w:t>
      </w:r>
      <w:r w:rsidR="001C5D61" w:rsidRPr="002247E6">
        <w:rPr>
          <w:rFonts w:ascii="Times New Roman" w:hAnsi="Times New Roman" w:cs="Times New Roman"/>
          <w:iCs/>
          <w:vertAlign w:val="subscript"/>
        </w:rPr>
        <w:t>growth</w:t>
      </w:r>
      <w:r w:rsidR="001C5D61" w:rsidRPr="002247E6">
        <w:rPr>
          <w:rFonts w:ascii="Times New Roman" w:hAnsi="Times New Roman" w:cs="Times New Roman"/>
          <w:iCs/>
        </w:rPr>
        <w:t xml:space="preserve"> mmol</w:t>
      </w:r>
      <w:r w:rsidR="001C5D61" w:rsidRPr="002247E6">
        <w:rPr>
          <w:rFonts w:ascii="Times New Roman" w:hAnsi="Times New Roman" w:cs="Times New Roman"/>
          <w:iCs/>
          <w:vertAlign w:val="superscript"/>
        </w:rPr>
        <w:t>-1</w:t>
      </w:r>
      <w:r w:rsidR="001C5D61" w:rsidRPr="002247E6">
        <w:rPr>
          <w:rFonts w:ascii="Times New Roman" w:hAnsi="Times New Roman" w:cs="Times New Roman"/>
          <w:iCs/>
        </w:rPr>
        <w:t xml:space="preserve"> enzymatic activity).</w:t>
      </w:r>
    </w:p>
    <w:p w14:paraId="7571F81A" w14:textId="69E02963" w:rsidR="001C5D61" w:rsidRPr="002247E6" w:rsidRDefault="00783869" w:rsidP="009C7365">
      <w:pPr>
        <w:pStyle w:val="Heading1"/>
        <w:spacing w:before="120" w:after="120" w:line="480" w:lineRule="auto"/>
        <w:jc w:val="left"/>
        <w:rPr>
          <w:rFonts w:ascii="Times New Roman" w:hAnsi="Times New Roman" w:cs="Times New Roman"/>
          <w:b w:val="0"/>
          <w:bCs w:val="0"/>
          <w:i/>
          <w:iCs/>
          <w:sz w:val="24"/>
        </w:rPr>
      </w:pPr>
      <w:bookmarkStart w:id="202" w:name="_Toc167955132"/>
      <w:r w:rsidRPr="002247E6">
        <w:rPr>
          <w:rFonts w:ascii="Times New Roman" w:hAnsi="Times New Roman" w:cs="Times New Roman"/>
          <w:b w:val="0"/>
          <w:bCs w:val="0"/>
          <w:i/>
          <w:iCs/>
          <w:sz w:val="24"/>
          <w:lang w:bidi="bn-IN"/>
        </w:rPr>
        <w:t>5</w:t>
      </w:r>
      <w:r w:rsidR="001C5D61" w:rsidRPr="002247E6">
        <w:rPr>
          <w:rFonts w:ascii="Times New Roman" w:hAnsi="Times New Roman" w:cs="Times New Roman"/>
          <w:b w:val="0"/>
          <w:bCs w:val="0"/>
          <w:i/>
          <w:iCs/>
          <w:sz w:val="24"/>
          <w:lang w:bidi="bn-IN"/>
        </w:rPr>
        <w:t>.</w:t>
      </w:r>
      <w:r w:rsidRPr="002247E6">
        <w:rPr>
          <w:rFonts w:ascii="Times New Roman" w:hAnsi="Times New Roman" w:cs="Times New Roman"/>
          <w:b w:val="0"/>
          <w:bCs w:val="0"/>
          <w:i/>
          <w:iCs/>
          <w:sz w:val="24"/>
          <w:lang w:bidi="bn-IN"/>
        </w:rPr>
        <w:t>4</w:t>
      </w:r>
      <w:r w:rsidR="001C5D61" w:rsidRPr="002247E6">
        <w:rPr>
          <w:rFonts w:ascii="Times New Roman" w:hAnsi="Times New Roman" w:cs="Times New Roman"/>
          <w:b w:val="0"/>
          <w:bCs w:val="0"/>
          <w:i/>
          <w:iCs/>
          <w:sz w:val="24"/>
          <w:lang w:bidi="bn-IN"/>
        </w:rPr>
        <w:t>.2.</w:t>
      </w:r>
      <w:r w:rsidRPr="002247E6">
        <w:rPr>
          <w:rFonts w:ascii="Times New Roman" w:hAnsi="Times New Roman" w:cs="Times New Roman"/>
          <w:b w:val="0"/>
          <w:bCs w:val="0"/>
          <w:i/>
          <w:iCs/>
          <w:sz w:val="24"/>
          <w:lang w:bidi="bn-IN"/>
        </w:rPr>
        <w:t>2.</w:t>
      </w:r>
      <w:r w:rsidR="001C5D61" w:rsidRPr="002247E6">
        <w:rPr>
          <w:rFonts w:ascii="Times New Roman" w:hAnsi="Times New Roman" w:cs="Times New Roman"/>
          <w:b w:val="0"/>
          <w:bCs w:val="0"/>
          <w:i/>
          <w:iCs/>
          <w:sz w:val="24"/>
          <w:lang w:bidi="bn-IN"/>
        </w:rPr>
        <w:t xml:space="preserve"> </w:t>
      </w:r>
      <w:r w:rsidR="00D72B2B" w:rsidRPr="002247E6">
        <w:rPr>
          <w:rFonts w:ascii="Times New Roman" w:hAnsi="Times New Roman" w:cs="Times New Roman"/>
          <w:b w:val="0"/>
          <w:bCs w:val="0"/>
          <w:i/>
          <w:iCs/>
          <w:caps w:val="0"/>
          <w:sz w:val="24"/>
        </w:rPr>
        <w:t>Microbial CUE and qCO</w:t>
      </w:r>
      <w:r w:rsidR="001C5D61" w:rsidRPr="002247E6">
        <w:rPr>
          <w:rFonts w:ascii="Times New Roman" w:hAnsi="Times New Roman" w:cs="Times New Roman"/>
          <w:b w:val="0"/>
          <w:bCs w:val="0"/>
          <w:i/>
          <w:iCs/>
          <w:sz w:val="24"/>
          <w:vertAlign w:val="subscript"/>
        </w:rPr>
        <w:t>2</w:t>
      </w:r>
      <w:bookmarkEnd w:id="202"/>
    </w:p>
    <w:p w14:paraId="122A7719" w14:textId="7F959469" w:rsidR="00DF749B" w:rsidRPr="002247E6" w:rsidRDefault="001C5D61" w:rsidP="00637F8C">
      <w:pPr>
        <w:spacing w:before="120" w:after="120" w:line="480" w:lineRule="auto"/>
        <w:ind w:firstLine="720"/>
        <w:rPr>
          <w:rFonts w:ascii="Times New Roman" w:hAnsi="Times New Roman" w:cs="Times New Roman"/>
          <w:iCs/>
        </w:rPr>
      </w:pPr>
      <w:r w:rsidRPr="002247E6">
        <w:rPr>
          <w:rFonts w:ascii="Times New Roman" w:hAnsi="Times New Roman" w:cs="Times New Roman"/>
          <w:iCs/>
        </w:rPr>
        <w:t>Microbial CUE ranged from 0.2</w:t>
      </w:r>
      <w:r w:rsidR="00951D79" w:rsidRPr="002247E6">
        <w:rPr>
          <w:rFonts w:ascii="Times New Roman" w:hAnsi="Times New Roman" w:cs="Times New Roman"/>
          <w:iCs/>
        </w:rPr>
        <w:t>0</w:t>
      </w:r>
      <w:r w:rsidRPr="002247E6">
        <w:rPr>
          <w:rFonts w:ascii="Times New Roman" w:hAnsi="Times New Roman" w:cs="Times New Roman"/>
          <w:iCs/>
        </w:rPr>
        <w:t xml:space="preserve"> to 0.63 and varied </w:t>
      </w:r>
      <w:r w:rsidR="00B44ED9" w:rsidRPr="002247E6">
        <w:rPr>
          <w:rFonts w:ascii="Times New Roman" w:hAnsi="Times New Roman" w:cs="Times New Roman"/>
          <w:iCs/>
        </w:rPr>
        <w:t>over</w:t>
      </w:r>
      <w:r w:rsidRPr="002247E6">
        <w:rPr>
          <w:rFonts w:ascii="Times New Roman" w:hAnsi="Times New Roman" w:cs="Times New Roman"/>
          <w:iCs/>
        </w:rPr>
        <w:t xml:space="preserve"> time, </w:t>
      </w:r>
      <w:r w:rsidR="00B44ED9" w:rsidRPr="002247E6">
        <w:rPr>
          <w:rFonts w:ascii="Times New Roman" w:hAnsi="Times New Roman" w:cs="Times New Roman"/>
          <w:iCs/>
        </w:rPr>
        <w:t xml:space="preserve">by </w:t>
      </w:r>
      <w:r w:rsidRPr="002247E6">
        <w:rPr>
          <w:rFonts w:ascii="Times New Roman" w:hAnsi="Times New Roman" w:cs="Times New Roman"/>
          <w:iCs/>
        </w:rPr>
        <w:t>management practices, and soil depth</w:t>
      </w:r>
      <w:r w:rsidR="00567BF6" w:rsidRPr="002247E6">
        <w:rPr>
          <w:rFonts w:ascii="Times New Roman" w:hAnsi="Times New Roman" w:cs="Times New Roman"/>
          <w:iCs/>
        </w:rPr>
        <w:t xml:space="preserve"> (Figure</w:t>
      </w:r>
      <w:r w:rsidR="00AE1290" w:rsidRPr="002247E6">
        <w:rPr>
          <w:rFonts w:ascii="Times New Roman" w:hAnsi="Times New Roman" w:cs="Times New Roman"/>
          <w:iCs/>
        </w:rPr>
        <w:t>s</w:t>
      </w:r>
      <w:r w:rsidR="00567BF6" w:rsidRPr="002247E6">
        <w:rPr>
          <w:rFonts w:ascii="Times New Roman" w:hAnsi="Times New Roman" w:cs="Times New Roman"/>
          <w:iCs/>
        </w:rPr>
        <w:t xml:space="preserve"> </w:t>
      </w:r>
      <w:r w:rsidR="00375F0B" w:rsidRPr="002247E6">
        <w:rPr>
          <w:rFonts w:ascii="Times New Roman" w:hAnsi="Times New Roman" w:cs="Times New Roman"/>
          <w:iCs/>
        </w:rPr>
        <w:t xml:space="preserve">29 and </w:t>
      </w:r>
      <w:r w:rsidR="00567BF6" w:rsidRPr="002247E6">
        <w:rPr>
          <w:rFonts w:ascii="Times New Roman" w:hAnsi="Times New Roman" w:cs="Times New Roman"/>
          <w:iCs/>
        </w:rPr>
        <w:t xml:space="preserve">30). Within the topsoil, </w:t>
      </w:r>
      <w:r w:rsidR="00942D33" w:rsidRPr="002247E6">
        <w:rPr>
          <w:rFonts w:ascii="Times New Roman" w:hAnsi="Times New Roman" w:cs="Times New Roman"/>
          <w:iCs/>
        </w:rPr>
        <w:t>CUE</w:t>
      </w:r>
      <w:r w:rsidR="00567BF6" w:rsidRPr="002247E6">
        <w:rPr>
          <w:rFonts w:ascii="Times New Roman" w:hAnsi="Times New Roman" w:cs="Times New Roman"/>
          <w:iCs/>
        </w:rPr>
        <w:t xml:space="preserve"> decreased from day 1 (0.47</w:t>
      </w:r>
      <w:r w:rsidR="004A2A83" w:rsidRPr="002247E6">
        <w:rPr>
          <w:rFonts w:ascii="Times New Roman" w:hAnsi="Times New Roman" w:cs="Times New Roman"/>
          <w:iCs/>
        </w:rPr>
        <w:t xml:space="preserve"> </w:t>
      </w:r>
      <w:r w:rsidR="00567BF6" w:rsidRPr="002247E6">
        <w:rPr>
          <w:rFonts w:ascii="Calibri" w:hAnsi="Calibri" w:cs="Calibri"/>
          <w:iCs/>
        </w:rPr>
        <w:t>±</w:t>
      </w:r>
      <w:r w:rsidR="004A2A83" w:rsidRPr="002247E6">
        <w:rPr>
          <w:rFonts w:ascii="Calibri" w:hAnsi="Calibri" w:cs="Calibri"/>
          <w:iCs/>
        </w:rPr>
        <w:t xml:space="preserve"> </w:t>
      </w:r>
      <w:r w:rsidR="00567BF6" w:rsidRPr="002247E6">
        <w:rPr>
          <w:rFonts w:ascii="Times New Roman" w:hAnsi="Times New Roman" w:cs="Times New Roman"/>
          <w:iCs/>
        </w:rPr>
        <w:t>0.</w:t>
      </w:r>
      <w:r w:rsidR="00B37C98" w:rsidRPr="002247E6">
        <w:rPr>
          <w:rFonts w:ascii="Times New Roman" w:hAnsi="Times New Roman" w:cs="Times New Roman"/>
          <w:iCs/>
        </w:rPr>
        <w:t>2</w:t>
      </w:r>
      <w:r w:rsidR="00567BF6" w:rsidRPr="002247E6">
        <w:rPr>
          <w:rFonts w:ascii="Times New Roman" w:hAnsi="Times New Roman" w:cs="Times New Roman"/>
          <w:iCs/>
        </w:rPr>
        <w:t>) to day 180 (0.3</w:t>
      </w:r>
      <w:r w:rsidR="006F1F69" w:rsidRPr="002247E6">
        <w:rPr>
          <w:rFonts w:ascii="Times New Roman" w:hAnsi="Times New Roman" w:cs="Times New Roman"/>
          <w:iCs/>
        </w:rPr>
        <w:t>7</w:t>
      </w:r>
      <w:r w:rsidR="004A2A83" w:rsidRPr="002247E6">
        <w:rPr>
          <w:rFonts w:ascii="Times New Roman" w:hAnsi="Times New Roman" w:cs="Times New Roman"/>
          <w:iCs/>
        </w:rPr>
        <w:t xml:space="preserve"> </w:t>
      </w:r>
      <w:r w:rsidR="00567BF6" w:rsidRPr="002247E6">
        <w:rPr>
          <w:rFonts w:ascii="Calibri" w:hAnsi="Calibri" w:cs="Calibri"/>
          <w:iCs/>
        </w:rPr>
        <w:t>±</w:t>
      </w:r>
      <w:r w:rsidR="004A2A83" w:rsidRPr="002247E6">
        <w:rPr>
          <w:rFonts w:ascii="Calibri" w:hAnsi="Calibri" w:cs="Calibri"/>
          <w:iCs/>
        </w:rPr>
        <w:t xml:space="preserve"> </w:t>
      </w:r>
      <w:r w:rsidR="00567BF6" w:rsidRPr="002247E6">
        <w:rPr>
          <w:rFonts w:ascii="Times New Roman" w:hAnsi="Times New Roman" w:cs="Times New Roman"/>
          <w:iCs/>
        </w:rPr>
        <w:t xml:space="preserve">0.05), across the agricultural treatment combinations. </w:t>
      </w:r>
      <w:r w:rsidR="00C6444E" w:rsidRPr="002247E6">
        <w:rPr>
          <w:rFonts w:ascii="Times New Roman" w:hAnsi="Times New Roman" w:cs="Times New Roman"/>
          <w:iCs/>
        </w:rPr>
        <w:t>Throughout the incubation,</w:t>
      </w:r>
      <w:r w:rsidR="00A242E2" w:rsidRPr="002247E6">
        <w:rPr>
          <w:rFonts w:ascii="Times New Roman" w:hAnsi="Times New Roman" w:cs="Times New Roman"/>
          <w:iCs/>
        </w:rPr>
        <w:t xml:space="preserve"> topsoil </w:t>
      </w:r>
      <w:r w:rsidR="003C3007" w:rsidRPr="002247E6">
        <w:rPr>
          <w:rFonts w:ascii="Times New Roman" w:hAnsi="Times New Roman" w:cs="Times New Roman"/>
          <w:iCs/>
        </w:rPr>
        <w:t xml:space="preserve">microbial </w:t>
      </w:r>
      <w:r w:rsidR="00942D33" w:rsidRPr="002247E6">
        <w:rPr>
          <w:rFonts w:ascii="Times New Roman" w:hAnsi="Times New Roman" w:cs="Times New Roman"/>
          <w:iCs/>
        </w:rPr>
        <w:t>CUE</w:t>
      </w:r>
      <w:r w:rsidR="003C3007" w:rsidRPr="002247E6">
        <w:rPr>
          <w:rFonts w:ascii="Times New Roman" w:hAnsi="Times New Roman" w:cs="Times New Roman"/>
          <w:iCs/>
        </w:rPr>
        <w:t xml:space="preserve"> </w:t>
      </w:r>
      <w:r w:rsidR="00AE1290" w:rsidRPr="002247E6">
        <w:rPr>
          <w:rFonts w:ascii="Times New Roman" w:hAnsi="Times New Roman" w:cs="Times New Roman"/>
          <w:iCs/>
        </w:rPr>
        <w:t xml:space="preserve">generally </w:t>
      </w:r>
      <w:r w:rsidR="003C3007" w:rsidRPr="002247E6">
        <w:rPr>
          <w:rFonts w:ascii="Times New Roman" w:hAnsi="Times New Roman" w:cs="Times New Roman"/>
          <w:iCs/>
        </w:rPr>
        <w:t xml:space="preserve">decreased under tillage </w:t>
      </w:r>
      <w:r w:rsidR="00C6444E" w:rsidRPr="002247E6">
        <w:rPr>
          <w:rFonts w:ascii="Times New Roman" w:hAnsi="Times New Roman" w:cs="Times New Roman"/>
          <w:iCs/>
        </w:rPr>
        <w:t>practices.</w:t>
      </w:r>
      <w:r w:rsidR="003C3007" w:rsidRPr="002247E6">
        <w:rPr>
          <w:rFonts w:ascii="Times New Roman" w:hAnsi="Times New Roman" w:cs="Times New Roman"/>
          <w:iCs/>
        </w:rPr>
        <w:t xml:space="preserve"> </w:t>
      </w:r>
      <w:r w:rsidR="00C6444E" w:rsidRPr="002247E6">
        <w:rPr>
          <w:rFonts w:ascii="Times New Roman" w:hAnsi="Times New Roman" w:cs="Times New Roman"/>
          <w:iCs/>
        </w:rPr>
        <w:t>H</w:t>
      </w:r>
      <w:r w:rsidR="003C3007" w:rsidRPr="002247E6">
        <w:rPr>
          <w:rFonts w:ascii="Times New Roman" w:hAnsi="Times New Roman" w:cs="Times New Roman"/>
          <w:iCs/>
        </w:rPr>
        <w:t xml:space="preserve">owever, </w:t>
      </w:r>
      <w:r w:rsidR="00C437A5" w:rsidRPr="002247E6">
        <w:rPr>
          <w:rFonts w:ascii="Times New Roman" w:hAnsi="Times New Roman" w:cs="Times New Roman"/>
          <w:iCs/>
        </w:rPr>
        <w:t xml:space="preserve">NTNC and NTHV showed </w:t>
      </w:r>
      <w:r w:rsidR="003C3007" w:rsidRPr="002247E6">
        <w:rPr>
          <w:rFonts w:ascii="Times New Roman" w:hAnsi="Times New Roman" w:cs="Times New Roman"/>
          <w:iCs/>
        </w:rPr>
        <w:t xml:space="preserve">no significant changes, </w:t>
      </w:r>
      <w:r w:rsidR="00C437A5" w:rsidRPr="002247E6">
        <w:rPr>
          <w:rFonts w:ascii="Times New Roman" w:hAnsi="Times New Roman" w:cs="Times New Roman"/>
          <w:iCs/>
        </w:rPr>
        <w:t>while</w:t>
      </w:r>
      <w:r w:rsidR="003C3007" w:rsidRPr="002247E6">
        <w:rPr>
          <w:rFonts w:ascii="Times New Roman" w:hAnsi="Times New Roman" w:cs="Times New Roman"/>
          <w:iCs/>
        </w:rPr>
        <w:t xml:space="preserve"> NTWW </w:t>
      </w:r>
      <w:r w:rsidR="00C437A5" w:rsidRPr="002247E6">
        <w:rPr>
          <w:rFonts w:ascii="Times New Roman" w:hAnsi="Times New Roman" w:cs="Times New Roman"/>
          <w:iCs/>
        </w:rPr>
        <w:t>showed</w:t>
      </w:r>
      <w:r w:rsidR="003C3007" w:rsidRPr="002247E6">
        <w:rPr>
          <w:rFonts w:ascii="Times New Roman" w:hAnsi="Times New Roman" w:cs="Times New Roman"/>
          <w:iCs/>
        </w:rPr>
        <w:t xml:space="preserve"> a significant improvement in microbial CUE</w:t>
      </w:r>
      <w:r w:rsidR="00C6444E" w:rsidRPr="002247E6">
        <w:rPr>
          <w:rFonts w:ascii="Times New Roman" w:hAnsi="Times New Roman" w:cs="Times New Roman"/>
          <w:iCs/>
        </w:rPr>
        <w:t xml:space="preserve"> </w:t>
      </w:r>
      <w:r w:rsidR="00D55D42" w:rsidRPr="002247E6">
        <w:rPr>
          <w:rFonts w:ascii="Times New Roman" w:hAnsi="Times New Roman" w:cs="Times New Roman"/>
          <w:iCs/>
        </w:rPr>
        <w:t>(Figure 30).</w:t>
      </w:r>
      <w:r w:rsidR="00E40457" w:rsidRPr="002247E6">
        <w:rPr>
          <w:rFonts w:ascii="Times New Roman" w:hAnsi="Times New Roman" w:cs="Times New Roman"/>
          <w:iCs/>
        </w:rPr>
        <w:t xml:space="preserve"> At the end of the experiment, </w:t>
      </w:r>
      <w:r w:rsidR="003F3E07" w:rsidRPr="002247E6">
        <w:rPr>
          <w:rFonts w:ascii="Times New Roman" w:hAnsi="Times New Roman" w:cs="Times New Roman"/>
          <w:iCs/>
        </w:rPr>
        <w:t>NT and cover cropping treatments</w:t>
      </w:r>
      <w:r w:rsidR="00AC6506" w:rsidRPr="002247E6">
        <w:rPr>
          <w:rFonts w:ascii="Times New Roman" w:hAnsi="Times New Roman" w:cs="Times New Roman"/>
          <w:iCs/>
        </w:rPr>
        <w:t xml:space="preserve"> (NTHV 0.55</w:t>
      </w:r>
      <w:r w:rsidR="004A2A83" w:rsidRPr="002247E6">
        <w:rPr>
          <w:rFonts w:ascii="Times New Roman" w:hAnsi="Times New Roman" w:cs="Times New Roman"/>
          <w:iCs/>
        </w:rPr>
        <w:t xml:space="preserve"> </w:t>
      </w:r>
      <w:r w:rsidR="00AC6506" w:rsidRPr="002247E6">
        <w:rPr>
          <w:rFonts w:ascii="Times New Roman" w:hAnsi="Times New Roman" w:cs="Times New Roman"/>
          <w:iCs/>
        </w:rPr>
        <w:t>±</w:t>
      </w:r>
      <w:r w:rsidR="004A2A83" w:rsidRPr="002247E6">
        <w:rPr>
          <w:rFonts w:ascii="Times New Roman" w:hAnsi="Times New Roman" w:cs="Times New Roman"/>
          <w:iCs/>
        </w:rPr>
        <w:t xml:space="preserve"> </w:t>
      </w:r>
      <w:r w:rsidR="00AC6506" w:rsidRPr="002247E6">
        <w:rPr>
          <w:rFonts w:ascii="Times New Roman" w:hAnsi="Times New Roman" w:cs="Times New Roman"/>
          <w:iCs/>
        </w:rPr>
        <w:t>0.05 and NTWW 0.45</w:t>
      </w:r>
      <w:r w:rsidR="004A2A83" w:rsidRPr="002247E6">
        <w:rPr>
          <w:rFonts w:ascii="Times New Roman" w:hAnsi="Times New Roman" w:cs="Times New Roman"/>
          <w:iCs/>
        </w:rPr>
        <w:t xml:space="preserve"> </w:t>
      </w:r>
      <w:r w:rsidR="00AC6506" w:rsidRPr="002247E6">
        <w:rPr>
          <w:rFonts w:ascii="Times New Roman" w:hAnsi="Times New Roman" w:cs="Times New Roman"/>
          <w:iCs/>
        </w:rPr>
        <w:t>±</w:t>
      </w:r>
      <w:r w:rsidR="004A2A83" w:rsidRPr="002247E6">
        <w:rPr>
          <w:rFonts w:ascii="Times New Roman" w:hAnsi="Times New Roman" w:cs="Times New Roman"/>
          <w:iCs/>
        </w:rPr>
        <w:t xml:space="preserve"> </w:t>
      </w:r>
      <w:r w:rsidR="00AC6506" w:rsidRPr="002247E6">
        <w:rPr>
          <w:rFonts w:ascii="Times New Roman" w:hAnsi="Times New Roman" w:cs="Times New Roman"/>
          <w:iCs/>
        </w:rPr>
        <w:t>0.03)</w:t>
      </w:r>
      <w:r w:rsidR="003F3E07" w:rsidRPr="002247E6">
        <w:rPr>
          <w:rFonts w:ascii="Times New Roman" w:hAnsi="Times New Roman" w:cs="Times New Roman"/>
          <w:iCs/>
        </w:rPr>
        <w:t xml:space="preserve"> showed </w:t>
      </w:r>
      <w:r w:rsidR="002E0015" w:rsidRPr="002247E6">
        <w:rPr>
          <w:rFonts w:ascii="Times New Roman" w:hAnsi="Times New Roman" w:cs="Times New Roman"/>
          <w:iCs/>
        </w:rPr>
        <w:t>the highest</w:t>
      </w:r>
      <w:r w:rsidR="003F3E07" w:rsidRPr="002247E6">
        <w:rPr>
          <w:rFonts w:ascii="Times New Roman" w:hAnsi="Times New Roman" w:cs="Times New Roman"/>
          <w:iCs/>
        </w:rPr>
        <w:t xml:space="preserve"> </w:t>
      </w:r>
      <w:r w:rsidR="00942D33" w:rsidRPr="002247E6">
        <w:rPr>
          <w:rFonts w:ascii="Times New Roman" w:hAnsi="Times New Roman" w:cs="Times New Roman"/>
          <w:iCs/>
        </w:rPr>
        <w:t>CUE</w:t>
      </w:r>
      <w:r w:rsidR="003F3E07" w:rsidRPr="002247E6">
        <w:rPr>
          <w:rFonts w:ascii="Times New Roman" w:hAnsi="Times New Roman" w:cs="Times New Roman"/>
          <w:iCs/>
          <w:vertAlign w:val="subscript"/>
        </w:rPr>
        <w:t xml:space="preserve"> </w:t>
      </w:r>
      <w:r w:rsidR="003F3E07" w:rsidRPr="002247E6">
        <w:rPr>
          <w:rFonts w:ascii="Times New Roman" w:hAnsi="Times New Roman" w:cs="Times New Roman"/>
          <w:iCs/>
        </w:rPr>
        <w:t>compared to tilled no-cover treatments</w:t>
      </w:r>
      <w:r w:rsidR="002717DB" w:rsidRPr="002247E6">
        <w:rPr>
          <w:rFonts w:ascii="Times New Roman" w:hAnsi="Times New Roman" w:cs="Times New Roman"/>
          <w:iCs/>
        </w:rPr>
        <w:t xml:space="preserve"> (0.2</w:t>
      </w:r>
      <w:r w:rsidR="004A2A83" w:rsidRPr="002247E6">
        <w:rPr>
          <w:rFonts w:ascii="Times New Roman" w:hAnsi="Times New Roman" w:cs="Times New Roman"/>
          <w:iCs/>
        </w:rPr>
        <w:t xml:space="preserve"> </w:t>
      </w:r>
      <w:r w:rsidR="002717DB" w:rsidRPr="002247E6">
        <w:rPr>
          <w:rFonts w:ascii="Times New Roman" w:hAnsi="Times New Roman" w:cs="Times New Roman"/>
          <w:iCs/>
        </w:rPr>
        <w:t>±</w:t>
      </w:r>
      <w:r w:rsidR="004A2A83" w:rsidRPr="002247E6">
        <w:rPr>
          <w:rFonts w:ascii="Times New Roman" w:hAnsi="Times New Roman" w:cs="Times New Roman"/>
          <w:iCs/>
        </w:rPr>
        <w:t xml:space="preserve"> </w:t>
      </w:r>
      <w:r w:rsidR="002717DB" w:rsidRPr="002247E6">
        <w:rPr>
          <w:rFonts w:ascii="Times New Roman" w:hAnsi="Times New Roman" w:cs="Times New Roman"/>
          <w:iCs/>
        </w:rPr>
        <w:t>0.04)</w:t>
      </w:r>
      <w:r w:rsidR="003B5BDD" w:rsidRPr="002247E6">
        <w:rPr>
          <w:rFonts w:ascii="Times New Roman" w:hAnsi="Times New Roman" w:cs="Times New Roman"/>
          <w:iCs/>
        </w:rPr>
        <w:t xml:space="preserve"> (Figure 29a)</w:t>
      </w:r>
      <w:r w:rsidR="008C4823" w:rsidRPr="002247E6">
        <w:rPr>
          <w:rFonts w:ascii="Times New Roman" w:hAnsi="Times New Roman" w:cs="Times New Roman"/>
          <w:iCs/>
        </w:rPr>
        <w:t>.</w:t>
      </w:r>
      <w:r w:rsidR="00637F8C" w:rsidRPr="002247E6">
        <w:rPr>
          <w:rFonts w:ascii="Times New Roman" w:hAnsi="Times New Roman" w:cs="Times New Roman"/>
          <w:iCs/>
        </w:rPr>
        <w:t xml:space="preserve"> </w:t>
      </w:r>
      <w:r w:rsidR="00B91CFB" w:rsidRPr="002247E6">
        <w:rPr>
          <w:rFonts w:ascii="Times New Roman" w:hAnsi="Times New Roman" w:cs="Times New Roman"/>
          <w:iCs/>
        </w:rPr>
        <w:t>Subsoil CUE</w:t>
      </w:r>
      <w:r w:rsidR="00C437A5" w:rsidRPr="002247E6">
        <w:rPr>
          <w:rFonts w:ascii="Times New Roman" w:hAnsi="Times New Roman" w:cs="Times New Roman"/>
          <w:iCs/>
        </w:rPr>
        <w:t xml:space="preserve"> displayed a different trend; while</w:t>
      </w:r>
      <w:r w:rsidR="00B91CFB" w:rsidRPr="002247E6">
        <w:rPr>
          <w:rFonts w:ascii="Times New Roman" w:hAnsi="Times New Roman" w:cs="Times New Roman"/>
          <w:iCs/>
        </w:rPr>
        <w:t xml:space="preserve"> topsoi</w:t>
      </w:r>
      <w:r w:rsidR="00B37C98" w:rsidRPr="002247E6">
        <w:rPr>
          <w:rFonts w:ascii="Times New Roman" w:hAnsi="Times New Roman" w:cs="Times New Roman"/>
          <w:iCs/>
        </w:rPr>
        <w:t>l CUE</w:t>
      </w:r>
      <w:r w:rsidR="00B37C98" w:rsidRPr="002247E6">
        <w:rPr>
          <w:rFonts w:ascii="Times New Roman" w:hAnsi="Times New Roman" w:cs="Times New Roman"/>
          <w:iCs/>
          <w:vertAlign w:val="subscript"/>
        </w:rPr>
        <w:t xml:space="preserve"> </w:t>
      </w:r>
      <w:r w:rsidR="00B37C98" w:rsidRPr="002247E6">
        <w:rPr>
          <w:rFonts w:ascii="Times New Roman" w:hAnsi="Times New Roman" w:cs="Times New Roman"/>
          <w:iCs/>
        </w:rPr>
        <w:t>was initially higher and then decreased, subsoil CUE</w:t>
      </w:r>
      <w:r w:rsidR="00B37C98" w:rsidRPr="002247E6">
        <w:rPr>
          <w:rFonts w:ascii="Times New Roman" w:hAnsi="Times New Roman" w:cs="Times New Roman"/>
          <w:iCs/>
          <w:vertAlign w:val="subscript"/>
        </w:rPr>
        <w:t xml:space="preserve"> </w:t>
      </w:r>
      <w:r w:rsidR="00411A4C" w:rsidRPr="002247E6">
        <w:rPr>
          <w:rFonts w:ascii="Times New Roman" w:hAnsi="Times New Roman" w:cs="Times New Roman"/>
          <w:iCs/>
        </w:rPr>
        <w:t>increased from day 1 (0.33</w:t>
      </w:r>
      <w:r w:rsidR="004A2A83" w:rsidRPr="002247E6">
        <w:rPr>
          <w:rFonts w:ascii="Times New Roman" w:hAnsi="Times New Roman" w:cs="Times New Roman"/>
          <w:iCs/>
        </w:rPr>
        <w:t xml:space="preserve"> </w:t>
      </w:r>
      <w:r w:rsidR="00411A4C" w:rsidRPr="002247E6">
        <w:rPr>
          <w:rFonts w:ascii="Times New Roman" w:hAnsi="Times New Roman" w:cs="Times New Roman"/>
          <w:iCs/>
        </w:rPr>
        <w:t>±</w:t>
      </w:r>
      <w:r w:rsidR="004A2A83" w:rsidRPr="002247E6">
        <w:rPr>
          <w:rFonts w:ascii="Times New Roman" w:hAnsi="Times New Roman" w:cs="Times New Roman"/>
          <w:iCs/>
        </w:rPr>
        <w:t xml:space="preserve"> </w:t>
      </w:r>
      <w:r w:rsidR="00411A4C" w:rsidRPr="002247E6">
        <w:rPr>
          <w:rFonts w:ascii="Times New Roman" w:hAnsi="Times New Roman" w:cs="Times New Roman"/>
          <w:iCs/>
        </w:rPr>
        <w:t>0.</w:t>
      </w:r>
      <w:r w:rsidR="00CC3292" w:rsidRPr="002247E6">
        <w:rPr>
          <w:rFonts w:ascii="Times New Roman" w:hAnsi="Times New Roman" w:cs="Times New Roman"/>
          <w:iCs/>
        </w:rPr>
        <w:t>1</w:t>
      </w:r>
      <w:r w:rsidR="00411A4C" w:rsidRPr="002247E6">
        <w:rPr>
          <w:rFonts w:ascii="Times New Roman" w:hAnsi="Times New Roman" w:cs="Times New Roman"/>
          <w:iCs/>
        </w:rPr>
        <w:t>) to day 180 (0.41</w:t>
      </w:r>
      <w:r w:rsidR="004A2A83" w:rsidRPr="002247E6">
        <w:rPr>
          <w:rFonts w:ascii="Times New Roman" w:hAnsi="Times New Roman" w:cs="Times New Roman"/>
          <w:iCs/>
        </w:rPr>
        <w:t xml:space="preserve"> </w:t>
      </w:r>
      <w:r w:rsidR="00411A4C" w:rsidRPr="002247E6">
        <w:rPr>
          <w:rFonts w:ascii="Times New Roman" w:hAnsi="Times New Roman" w:cs="Times New Roman"/>
          <w:iCs/>
        </w:rPr>
        <w:t>±</w:t>
      </w:r>
      <w:r w:rsidR="004A2A83" w:rsidRPr="002247E6">
        <w:rPr>
          <w:rFonts w:ascii="Times New Roman" w:hAnsi="Times New Roman" w:cs="Times New Roman"/>
          <w:iCs/>
        </w:rPr>
        <w:t xml:space="preserve"> </w:t>
      </w:r>
      <w:r w:rsidR="00411A4C" w:rsidRPr="002247E6">
        <w:rPr>
          <w:rFonts w:ascii="Times New Roman" w:hAnsi="Times New Roman" w:cs="Times New Roman"/>
          <w:iCs/>
        </w:rPr>
        <w:t>0.</w:t>
      </w:r>
      <w:r w:rsidR="00CC3292" w:rsidRPr="002247E6">
        <w:rPr>
          <w:rFonts w:ascii="Times New Roman" w:hAnsi="Times New Roman" w:cs="Times New Roman"/>
          <w:iCs/>
        </w:rPr>
        <w:t>1</w:t>
      </w:r>
      <w:r w:rsidR="00411A4C" w:rsidRPr="002247E6">
        <w:rPr>
          <w:rFonts w:ascii="Times New Roman" w:hAnsi="Times New Roman" w:cs="Times New Roman"/>
          <w:iCs/>
        </w:rPr>
        <w:t>)</w:t>
      </w:r>
      <w:r w:rsidR="00B37C98" w:rsidRPr="002247E6">
        <w:rPr>
          <w:rFonts w:ascii="Times New Roman" w:hAnsi="Times New Roman" w:cs="Times New Roman"/>
          <w:iCs/>
        </w:rPr>
        <w:t xml:space="preserve">, with NTWW treatments showing a positive increase in CUE throughout the </w:t>
      </w:r>
      <w:r w:rsidR="00B37C98" w:rsidRPr="002247E6">
        <w:rPr>
          <w:rFonts w:ascii="Times New Roman" w:hAnsi="Times New Roman" w:cs="Times New Roman"/>
          <w:iCs/>
        </w:rPr>
        <w:lastRenderedPageBreak/>
        <w:t xml:space="preserve">experiment (Figure 30). </w:t>
      </w:r>
      <w:r w:rsidR="003B5BDD" w:rsidRPr="002247E6">
        <w:rPr>
          <w:rFonts w:ascii="Times New Roman" w:hAnsi="Times New Roman" w:cs="Times New Roman"/>
          <w:iCs/>
        </w:rPr>
        <w:t xml:space="preserve">At the end of the experiment, </w:t>
      </w:r>
      <w:r w:rsidR="00397CCE" w:rsidRPr="002247E6">
        <w:rPr>
          <w:rFonts w:ascii="Times New Roman" w:hAnsi="Times New Roman" w:cs="Times New Roman"/>
          <w:iCs/>
        </w:rPr>
        <w:t>NTWW</w:t>
      </w:r>
      <w:r w:rsidR="003B5BDD" w:rsidRPr="002247E6">
        <w:rPr>
          <w:rFonts w:ascii="Times New Roman" w:hAnsi="Times New Roman" w:cs="Times New Roman"/>
          <w:iCs/>
        </w:rPr>
        <w:t xml:space="preserve"> </w:t>
      </w:r>
      <w:r w:rsidR="00397CCE" w:rsidRPr="002247E6">
        <w:rPr>
          <w:rFonts w:ascii="Times New Roman" w:hAnsi="Times New Roman" w:cs="Times New Roman"/>
          <w:iCs/>
        </w:rPr>
        <w:t>(</w:t>
      </w:r>
      <w:r w:rsidR="003B5BDD" w:rsidRPr="002247E6">
        <w:rPr>
          <w:rFonts w:ascii="Times New Roman" w:hAnsi="Times New Roman" w:cs="Times New Roman"/>
          <w:iCs/>
        </w:rPr>
        <w:t>0.</w:t>
      </w:r>
      <w:r w:rsidR="00430455" w:rsidRPr="002247E6">
        <w:rPr>
          <w:rFonts w:ascii="Times New Roman" w:hAnsi="Times New Roman" w:cs="Times New Roman"/>
          <w:iCs/>
        </w:rPr>
        <w:t>56</w:t>
      </w:r>
      <w:r w:rsidR="004A2A83" w:rsidRPr="002247E6">
        <w:rPr>
          <w:rFonts w:ascii="Times New Roman" w:hAnsi="Times New Roman" w:cs="Times New Roman"/>
          <w:iCs/>
        </w:rPr>
        <w:t xml:space="preserve"> </w:t>
      </w:r>
      <w:r w:rsidR="003B5BDD" w:rsidRPr="002247E6">
        <w:rPr>
          <w:rFonts w:ascii="Times New Roman" w:hAnsi="Times New Roman" w:cs="Times New Roman"/>
          <w:iCs/>
        </w:rPr>
        <w:t>±</w:t>
      </w:r>
      <w:r w:rsidR="004A2A83" w:rsidRPr="002247E6">
        <w:rPr>
          <w:rFonts w:ascii="Times New Roman" w:hAnsi="Times New Roman" w:cs="Times New Roman"/>
          <w:iCs/>
        </w:rPr>
        <w:t xml:space="preserve"> </w:t>
      </w:r>
      <w:r w:rsidR="003B5BDD" w:rsidRPr="002247E6">
        <w:rPr>
          <w:rFonts w:ascii="Times New Roman" w:hAnsi="Times New Roman" w:cs="Times New Roman"/>
          <w:iCs/>
        </w:rPr>
        <w:t>0.</w:t>
      </w:r>
      <w:r w:rsidR="00430455" w:rsidRPr="002247E6">
        <w:rPr>
          <w:rFonts w:ascii="Times New Roman" w:hAnsi="Times New Roman" w:cs="Times New Roman"/>
          <w:iCs/>
        </w:rPr>
        <w:t>1</w:t>
      </w:r>
      <w:r w:rsidR="003B5BDD" w:rsidRPr="002247E6">
        <w:rPr>
          <w:rFonts w:ascii="Times New Roman" w:hAnsi="Times New Roman" w:cs="Times New Roman"/>
          <w:iCs/>
        </w:rPr>
        <w:t xml:space="preserve">) showed the highest </w:t>
      </w:r>
      <w:r w:rsidR="00430455" w:rsidRPr="002247E6">
        <w:rPr>
          <w:rFonts w:ascii="Times New Roman" w:hAnsi="Times New Roman" w:cs="Times New Roman"/>
          <w:iCs/>
        </w:rPr>
        <w:t>CUE</w:t>
      </w:r>
      <w:r w:rsidR="003B5BDD" w:rsidRPr="002247E6">
        <w:rPr>
          <w:rFonts w:ascii="Times New Roman" w:hAnsi="Times New Roman" w:cs="Times New Roman"/>
          <w:iCs/>
        </w:rPr>
        <w:t xml:space="preserve"> compared to </w:t>
      </w:r>
      <w:r w:rsidR="00430455" w:rsidRPr="002247E6">
        <w:rPr>
          <w:rFonts w:ascii="Times New Roman" w:hAnsi="Times New Roman" w:cs="Times New Roman"/>
          <w:iCs/>
        </w:rPr>
        <w:t>CTNC tr</w:t>
      </w:r>
      <w:r w:rsidR="00315786" w:rsidRPr="002247E6">
        <w:rPr>
          <w:rFonts w:ascii="Times New Roman" w:hAnsi="Times New Roman" w:cs="Times New Roman"/>
          <w:iCs/>
        </w:rPr>
        <w:t>e</w:t>
      </w:r>
      <w:r w:rsidR="00430455" w:rsidRPr="002247E6">
        <w:rPr>
          <w:rFonts w:ascii="Times New Roman" w:hAnsi="Times New Roman" w:cs="Times New Roman"/>
          <w:iCs/>
        </w:rPr>
        <w:t>atments</w:t>
      </w:r>
      <w:r w:rsidR="003B5BDD" w:rsidRPr="002247E6">
        <w:rPr>
          <w:rFonts w:ascii="Times New Roman" w:hAnsi="Times New Roman" w:cs="Times New Roman"/>
          <w:iCs/>
        </w:rPr>
        <w:t xml:space="preserve"> (0.2</w:t>
      </w:r>
      <w:r w:rsidR="00397CCE" w:rsidRPr="002247E6">
        <w:rPr>
          <w:rFonts w:ascii="Times New Roman" w:hAnsi="Times New Roman" w:cs="Times New Roman"/>
          <w:iCs/>
        </w:rPr>
        <w:t>1</w:t>
      </w:r>
      <w:r w:rsidR="004A2A83" w:rsidRPr="002247E6">
        <w:rPr>
          <w:rFonts w:ascii="Times New Roman" w:hAnsi="Times New Roman" w:cs="Times New Roman"/>
          <w:iCs/>
        </w:rPr>
        <w:t xml:space="preserve"> </w:t>
      </w:r>
      <w:r w:rsidR="003B5BDD" w:rsidRPr="002247E6">
        <w:rPr>
          <w:rFonts w:ascii="Times New Roman" w:hAnsi="Times New Roman" w:cs="Times New Roman"/>
          <w:iCs/>
        </w:rPr>
        <w:t>±</w:t>
      </w:r>
      <w:r w:rsidR="004A2A83" w:rsidRPr="002247E6">
        <w:rPr>
          <w:rFonts w:ascii="Times New Roman" w:hAnsi="Times New Roman" w:cs="Times New Roman"/>
          <w:iCs/>
        </w:rPr>
        <w:t xml:space="preserve"> </w:t>
      </w:r>
      <w:r w:rsidR="003B5BDD" w:rsidRPr="002247E6">
        <w:rPr>
          <w:rFonts w:ascii="Times New Roman" w:hAnsi="Times New Roman" w:cs="Times New Roman"/>
          <w:iCs/>
        </w:rPr>
        <w:t>0.0</w:t>
      </w:r>
      <w:r w:rsidR="00460216" w:rsidRPr="002247E6">
        <w:rPr>
          <w:rFonts w:ascii="Times New Roman" w:hAnsi="Times New Roman" w:cs="Times New Roman"/>
          <w:iCs/>
        </w:rPr>
        <w:t>3</w:t>
      </w:r>
      <w:r w:rsidR="003B5BDD" w:rsidRPr="002247E6">
        <w:rPr>
          <w:rFonts w:ascii="Times New Roman" w:hAnsi="Times New Roman" w:cs="Times New Roman"/>
          <w:iCs/>
        </w:rPr>
        <w:t>) (Figure 29b).</w:t>
      </w:r>
    </w:p>
    <w:p w14:paraId="3BA74BEC" w14:textId="41408E29" w:rsidR="00D72B2B" w:rsidRPr="002247E6" w:rsidRDefault="001C5D61" w:rsidP="008103B2">
      <w:pPr>
        <w:spacing w:before="120" w:after="120" w:line="480" w:lineRule="auto"/>
        <w:ind w:firstLine="720"/>
        <w:rPr>
          <w:rFonts w:ascii="Times New Roman" w:hAnsi="Times New Roman" w:cs="Times New Roman"/>
          <w:iCs/>
        </w:rPr>
      </w:pPr>
      <w:r w:rsidRPr="002247E6">
        <w:rPr>
          <w:rFonts w:ascii="Times New Roman" w:hAnsi="Times New Roman" w:cs="Times New Roman"/>
          <w:iCs/>
        </w:rPr>
        <w:t>Microbial qCO</w:t>
      </w:r>
      <w:r w:rsidRPr="002247E6">
        <w:rPr>
          <w:rFonts w:ascii="Times New Roman" w:hAnsi="Times New Roman" w:cs="Times New Roman"/>
          <w:iCs/>
          <w:vertAlign w:val="subscript"/>
        </w:rPr>
        <w:t>2</w:t>
      </w:r>
      <w:r w:rsidRPr="002247E6">
        <w:rPr>
          <w:rFonts w:ascii="Times New Roman" w:hAnsi="Times New Roman" w:cs="Times New Roman"/>
          <w:iCs/>
        </w:rPr>
        <w:t xml:space="preserve"> was influenced by time, management practices, and soil depth</w:t>
      </w:r>
      <w:r w:rsidR="001178B3" w:rsidRPr="002247E6">
        <w:rPr>
          <w:rFonts w:ascii="Times New Roman" w:hAnsi="Times New Roman" w:cs="Times New Roman"/>
          <w:iCs/>
        </w:rPr>
        <w:t>. Throughout the incubation, qCO</w:t>
      </w:r>
      <w:r w:rsidR="001178B3" w:rsidRPr="002247E6">
        <w:rPr>
          <w:rFonts w:ascii="Times New Roman" w:hAnsi="Times New Roman" w:cs="Times New Roman"/>
          <w:iCs/>
          <w:vertAlign w:val="subscript"/>
        </w:rPr>
        <w:t>2</w:t>
      </w:r>
      <w:r w:rsidR="001178B3" w:rsidRPr="002247E6">
        <w:rPr>
          <w:rFonts w:ascii="Times New Roman" w:hAnsi="Times New Roman" w:cs="Times New Roman"/>
          <w:iCs/>
        </w:rPr>
        <w:t xml:space="preserve"> increased </w:t>
      </w:r>
      <w:r w:rsidR="00B253C9" w:rsidRPr="002247E6">
        <w:rPr>
          <w:rFonts w:ascii="Times New Roman" w:hAnsi="Times New Roman" w:cs="Times New Roman"/>
          <w:iCs/>
        </w:rPr>
        <w:t>over</w:t>
      </w:r>
      <w:r w:rsidR="00F915C7" w:rsidRPr="002247E6">
        <w:rPr>
          <w:rFonts w:ascii="Times New Roman" w:hAnsi="Times New Roman" w:cs="Times New Roman"/>
          <w:iCs/>
        </w:rPr>
        <w:t xml:space="preserve"> time,</w:t>
      </w:r>
      <w:r w:rsidRPr="002247E6">
        <w:rPr>
          <w:rFonts w:ascii="Times New Roman" w:hAnsi="Times New Roman" w:cs="Times New Roman"/>
          <w:iCs/>
        </w:rPr>
        <w:t xml:space="preserve"> with </w:t>
      </w:r>
      <w:r w:rsidR="004D462B" w:rsidRPr="002247E6">
        <w:rPr>
          <w:rFonts w:ascii="Times New Roman" w:hAnsi="Times New Roman" w:cs="Times New Roman"/>
          <w:iCs/>
        </w:rPr>
        <w:t>higher</w:t>
      </w:r>
      <w:r w:rsidR="00F915C7" w:rsidRPr="002247E6">
        <w:rPr>
          <w:rFonts w:ascii="Times New Roman" w:hAnsi="Times New Roman" w:cs="Times New Roman"/>
          <w:iCs/>
        </w:rPr>
        <w:t xml:space="preserve"> qCO</w:t>
      </w:r>
      <w:r w:rsidR="00F915C7" w:rsidRPr="002247E6">
        <w:rPr>
          <w:rFonts w:ascii="Times New Roman" w:hAnsi="Times New Roman" w:cs="Times New Roman"/>
          <w:iCs/>
          <w:vertAlign w:val="subscript"/>
        </w:rPr>
        <w:t xml:space="preserve">2 </w:t>
      </w:r>
      <w:r w:rsidR="007364D4" w:rsidRPr="002247E6">
        <w:rPr>
          <w:rFonts w:ascii="Times New Roman" w:hAnsi="Times New Roman" w:cs="Times New Roman"/>
          <w:iCs/>
        </w:rPr>
        <w:t>being</w:t>
      </w:r>
      <w:r w:rsidR="004D462B" w:rsidRPr="002247E6">
        <w:rPr>
          <w:rFonts w:ascii="Times New Roman" w:hAnsi="Times New Roman" w:cs="Times New Roman"/>
          <w:iCs/>
        </w:rPr>
        <w:t xml:space="preserve"> o</w:t>
      </w:r>
      <w:r w:rsidRPr="002247E6">
        <w:rPr>
          <w:rFonts w:ascii="Times New Roman" w:hAnsi="Times New Roman" w:cs="Times New Roman"/>
          <w:iCs/>
        </w:rPr>
        <w:t xml:space="preserve">bserved from topsoil to subsoil (Figure </w:t>
      </w:r>
      <w:r w:rsidR="00F915C7" w:rsidRPr="002247E6">
        <w:rPr>
          <w:rFonts w:ascii="Times New Roman" w:hAnsi="Times New Roman" w:cs="Times New Roman"/>
          <w:iCs/>
        </w:rPr>
        <w:t>3</w:t>
      </w:r>
      <w:r w:rsidRPr="002247E6">
        <w:rPr>
          <w:rFonts w:ascii="Times New Roman" w:hAnsi="Times New Roman" w:cs="Times New Roman"/>
          <w:iCs/>
        </w:rPr>
        <w:t>2). Within the topsoil, qCO</w:t>
      </w:r>
      <w:r w:rsidRPr="002247E6">
        <w:rPr>
          <w:rFonts w:ascii="Times New Roman" w:hAnsi="Times New Roman" w:cs="Times New Roman"/>
          <w:iCs/>
          <w:vertAlign w:val="subscript"/>
        </w:rPr>
        <w:t xml:space="preserve">2 </w:t>
      </w:r>
      <w:r w:rsidRPr="002247E6">
        <w:rPr>
          <w:rFonts w:ascii="Times New Roman" w:hAnsi="Times New Roman" w:cs="Times New Roman"/>
          <w:iCs/>
        </w:rPr>
        <w:t>increased from day 1 (0.09</w:t>
      </w:r>
      <w:r w:rsidR="004A2A83" w:rsidRPr="002247E6">
        <w:rPr>
          <w:rFonts w:ascii="Times New Roman" w:hAnsi="Times New Roman" w:cs="Times New Roman"/>
          <w:iCs/>
        </w:rPr>
        <w:t xml:space="preserve"> </w:t>
      </w:r>
      <w:r w:rsidRPr="002247E6">
        <w:rPr>
          <w:rFonts w:ascii="Times New Roman" w:hAnsi="Times New Roman" w:cs="Times New Roman"/>
          <w:iCs/>
        </w:rPr>
        <w:t>±</w:t>
      </w:r>
      <w:r w:rsidR="004A2A83" w:rsidRPr="002247E6">
        <w:rPr>
          <w:rFonts w:ascii="Times New Roman" w:hAnsi="Times New Roman" w:cs="Times New Roman"/>
          <w:iCs/>
        </w:rPr>
        <w:t xml:space="preserve"> </w:t>
      </w:r>
      <w:r w:rsidRPr="002247E6">
        <w:rPr>
          <w:rFonts w:ascii="Times New Roman" w:hAnsi="Times New Roman" w:cs="Times New Roman"/>
          <w:iCs/>
        </w:rPr>
        <w:t>0.0</w:t>
      </w:r>
      <w:r w:rsidR="00247818" w:rsidRPr="002247E6">
        <w:rPr>
          <w:rFonts w:ascii="Times New Roman" w:hAnsi="Times New Roman" w:cs="Times New Roman"/>
          <w:iCs/>
        </w:rPr>
        <w:t>3</w:t>
      </w:r>
      <w:r w:rsidRPr="002247E6">
        <w:rPr>
          <w:rFonts w:ascii="Times New Roman" w:hAnsi="Times New Roman" w:cs="Times New Roman"/>
          <w:iCs/>
        </w:rPr>
        <w:t xml:space="preserve">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C</w:t>
      </w:r>
      <w:r w:rsidRPr="002247E6">
        <w:rPr>
          <w:rFonts w:ascii="Times New Roman" w:hAnsi="Times New Roman" w:cs="Times New Roman"/>
          <w:iCs/>
          <w:vertAlign w:val="subscript"/>
        </w:rPr>
        <w:t>growth</w:t>
      </w:r>
      <w:r w:rsidRPr="002247E6">
        <w:rPr>
          <w:rFonts w:ascii="Times New Roman" w:hAnsi="Times New Roman" w:cs="Times New Roman"/>
          <w:iCs/>
        </w:rPr>
        <w:t>) to day 180 (1.35</w:t>
      </w:r>
      <w:r w:rsidR="004A2A83" w:rsidRPr="002247E6">
        <w:rPr>
          <w:rFonts w:ascii="Times New Roman" w:hAnsi="Times New Roman" w:cs="Times New Roman"/>
          <w:iCs/>
        </w:rPr>
        <w:t xml:space="preserve"> </w:t>
      </w:r>
      <w:r w:rsidRPr="002247E6">
        <w:rPr>
          <w:rFonts w:ascii="Times New Roman" w:hAnsi="Times New Roman" w:cs="Times New Roman"/>
          <w:iCs/>
        </w:rPr>
        <w:t>±</w:t>
      </w:r>
      <w:r w:rsidR="004A2A83" w:rsidRPr="002247E6">
        <w:rPr>
          <w:rFonts w:ascii="Times New Roman" w:hAnsi="Times New Roman" w:cs="Times New Roman"/>
          <w:iCs/>
        </w:rPr>
        <w:t xml:space="preserve"> </w:t>
      </w:r>
      <w:r w:rsidRPr="002247E6">
        <w:rPr>
          <w:rFonts w:ascii="Times New Roman" w:hAnsi="Times New Roman" w:cs="Times New Roman"/>
          <w:iCs/>
        </w:rPr>
        <w:t>0.2</w:t>
      </w:r>
      <w:r w:rsidR="00247818" w:rsidRPr="002247E6">
        <w:rPr>
          <w:rFonts w:ascii="Times New Roman" w:hAnsi="Times New Roman" w:cs="Times New Roman"/>
          <w:iCs/>
        </w:rPr>
        <w:t>3</w:t>
      </w:r>
      <w:r w:rsidRPr="002247E6">
        <w:rPr>
          <w:rFonts w:ascii="Times New Roman" w:hAnsi="Times New Roman" w:cs="Times New Roman"/>
          <w:iCs/>
        </w:rPr>
        <w:t xml:space="preserve">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C</w:t>
      </w:r>
      <w:r w:rsidRPr="002247E6">
        <w:rPr>
          <w:rFonts w:ascii="Times New Roman" w:hAnsi="Times New Roman" w:cs="Times New Roman"/>
          <w:iCs/>
          <w:vertAlign w:val="subscript"/>
        </w:rPr>
        <w:t>growth</w:t>
      </w:r>
      <w:r w:rsidRPr="002247E6">
        <w:rPr>
          <w:rFonts w:ascii="Times New Roman" w:hAnsi="Times New Roman" w:cs="Times New Roman"/>
          <w:iCs/>
        </w:rPr>
        <w:t xml:space="preserve">) across agricultural treatments. </w:t>
      </w:r>
      <w:r w:rsidR="00247818" w:rsidRPr="002247E6">
        <w:rPr>
          <w:rFonts w:ascii="Times New Roman" w:hAnsi="Times New Roman" w:cs="Times New Roman"/>
          <w:iCs/>
        </w:rPr>
        <w:t xml:space="preserve">Within topsoil, </w:t>
      </w:r>
      <w:r w:rsidR="007364D4" w:rsidRPr="002247E6">
        <w:rPr>
          <w:rFonts w:ascii="Times New Roman" w:hAnsi="Times New Roman" w:cs="Times New Roman"/>
          <w:iCs/>
        </w:rPr>
        <w:t>the rate of qCO</w:t>
      </w:r>
      <w:r w:rsidR="007364D4" w:rsidRPr="002247E6">
        <w:rPr>
          <w:rFonts w:ascii="Times New Roman" w:hAnsi="Times New Roman" w:cs="Times New Roman"/>
          <w:iCs/>
          <w:vertAlign w:val="subscript"/>
        </w:rPr>
        <w:t xml:space="preserve">2 </w:t>
      </w:r>
      <w:r w:rsidR="007364D4" w:rsidRPr="002247E6">
        <w:rPr>
          <w:rFonts w:ascii="Times New Roman" w:hAnsi="Times New Roman" w:cs="Times New Roman"/>
          <w:iCs/>
        </w:rPr>
        <w:t xml:space="preserve">increase was influenced by cropping treatments, with </w:t>
      </w:r>
      <w:r w:rsidR="00756B18" w:rsidRPr="002247E6">
        <w:rPr>
          <w:rFonts w:ascii="Times New Roman" w:hAnsi="Times New Roman" w:cs="Times New Roman"/>
          <w:iCs/>
        </w:rPr>
        <w:t>f</w:t>
      </w:r>
      <w:r w:rsidRPr="002247E6">
        <w:rPr>
          <w:rFonts w:ascii="Times New Roman" w:hAnsi="Times New Roman" w:cs="Times New Roman"/>
          <w:iCs/>
        </w:rPr>
        <w:t>rom day 30 onwards, CTNC treatment significantly increased qCO</w:t>
      </w:r>
      <w:r w:rsidRPr="002247E6">
        <w:rPr>
          <w:rFonts w:ascii="Times New Roman" w:hAnsi="Times New Roman" w:cs="Times New Roman"/>
          <w:iCs/>
          <w:vertAlign w:val="subscript"/>
        </w:rPr>
        <w:t>2</w:t>
      </w:r>
      <w:r w:rsidRPr="002247E6">
        <w:rPr>
          <w:rFonts w:ascii="Times New Roman" w:hAnsi="Times New Roman" w:cs="Times New Roman"/>
          <w:iCs/>
        </w:rPr>
        <w:t xml:space="preserve"> production (1.75</w:t>
      </w:r>
      <w:r w:rsidR="004A2A83" w:rsidRPr="002247E6">
        <w:rPr>
          <w:rFonts w:ascii="Times New Roman" w:hAnsi="Times New Roman" w:cs="Times New Roman"/>
          <w:iCs/>
        </w:rPr>
        <w:t xml:space="preserve"> </w:t>
      </w:r>
      <w:r w:rsidRPr="002247E6">
        <w:rPr>
          <w:rFonts w:ascii="Calibri" w:hAnsi="Calibri" w:cs="Calibri"/>
          <w:iCs/>
        </w:rPr>
        <w:t>±</w:t>
      </w:r>
      <w:r w:rsidR="004A2A83" w:rsidRPr="002247E6">
        <w:rPr>
          <w:rFonts w:ascii="Calibri" w:hAnsi="Calibri" w:cs="Calibri"/>
          <w:iCs/>
        </w:rPr>
        <w:t xml:space="preserve"> </w:t>
      </w:r>
      <w:r w:rsidRPr="002247E6">
        <w:rPr>
          <w:rFonts w:ascii="Times New Roman" w:hAnsi="Times New Roman" w:cs="Times New Roman"/>
          <w:iCs/>
        </w:rPr>
        <w:t>0.6, 2.43</w:t>
      </w:r>
      <w:r w:rsidR="004A2A83" w:rsidRPr="002247E6">
        <w:rPr>
          <w:rFonts w:ascii="Times New Roman" w:hAnsi="Times New Roman" w:cs="Times New Roman"/>
          <w:iCs/>
        </w:rPr>
        <w:t xml:space="preserve"> </w:t>
      </w:r>
      <w:r w:rsidRPr="002247E6">
        <w:rPr>
          <w:rFonts w:ascii="Calibri" w:hAnsi="Calibri" w:cs="Calibri"/>
          <w:iCs/>
        </w:rPr>
        <w:t>±</w:t>
      </w:r>
      <w:r w:rsidR="004A2A83" w:rsidRPr="002247E6">
        <w:rPr>
          <w:rFonts w:ascii="Calibri" w:hAnsi="Calibri" w:cs="Calibri"/>
          <w:iCs/>
        </w:rPr>
        <w:t xml:space="preserve"> </w:t>
      </w:r>
      <w:r w:rsidRPr="002247E6">
        <w:rPr>
          <w:rFonts w:ascii="Times New Roman" w:hAnsi="Times New Roman" w:cs="Times New Roman"/>
          <w:iCs/>
        </w:rPr>
        <w:t>0.42, 2.37</w:t>
      </w:r>
      <w:r w:rsidR="004A2A83" w:rsidRPr="002247E6">
        <w:rPr>
          <w:rFonts w:ascii="Times New Roman" w:hAnsi="Times New Roman" w:cs="Times New Roman"/>
          <w:iCs/>
        </w:rPr>
        <w:t xml:space="preserve"> </w:t>
      </w:r>
      <w:r w:rsidRPr="002247E6">
        <w:rPr>
          <w:rFonts w:ascii="Calibri" w:hAnsi="Calibri" w:cs="Calibri"/>
          <w:iCs/>
        </w:rPr>
        <w:t>±</w:t>
      </w:r>
      <w:r w:rsidR="004A2A83" w:rsidRPr="002247E6">
        <w:rPr>
          <w:rFonts w:ascii="Calibri" w:hAnsi="Calibri" w:cs="Calibri"/>
          <w:iCs/>
        </w:rPr>
        <w:t xml:space="preserve"> </w:t>
      </w:r>
      <w:r w:rsidRPr="002247E6">
        <w:rPr>
          <w:rFonts w:ascii="Times New Roman" w:hAnsi="Times New Roman" w:cs="Times New Roman"/>
          <w:iCs/>
        </w:rPr>
        <w:t>0.49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C</w:t>
      </w:r>
      <w:r w:rsidRPr="002247E6">
        <w:rPr>
          <w:rFonts w:ascii="Times New Roman" w:hAnsi="Times New Roman" w:cs="Times New Roman"/>
          <w:iCs/>
          <w:vertAlign w:val="subscript"/>
        </w:rPr>
        <w:t>growth</w:t>
      </w:r>
      <w:r w:rsidRPr="002247E6">
        <w:rPr>
          <w:rFonts w:ascii="Times New Roman" w:hAnsi="Times New Roman" w:cs="Times New Roman"/>
          <w:iCs/>
        </w:rPr>
        <w:t xml:space="preserve"> at day 30, 90 and 180, respectively) and NT in combination with cover crops showed the lowest qCO</w:t>
      </w:r>
      <w:r w:rsidRPr="002247E6">
        <w:rPr>
          <w:rFonts w:ascii="Times New Roman" w:hAnsi="Times New Roman" w:cs="Times New Roman"/>
          <w:iCs/>
          <w:vertAlign w:val="subscript"/>
        </w:rPr>
        <w:t>2</w:t>
      </w:r>
      <w:r w:rsidR="00756B18" w:rsidRPr="002247E6">
        <w:rPr>
          <w:rFonts w:ascii="Times New Roman" w:hAnsi="Times New Roman" w:cs="Times New Roman"/>
          <w:iCs/>
        </w:rPr>
        <w:t xml:space="preserve"> </w:t>
      </w:r>
      <w:r w:rsidR="008103B2" w:rsidRPr="002247E6">
        <w:rPr>
          <w:rFonts w:ascii="Times New Roman" w:hAnsi="Times New Roman" w:cs="Times New Roman"/>
          <w:iCs/>
        </w:rPr>
        <w:t>(</w:t>
      </w:r>
      <w:r w:rsidR="00756B18" w:rsidRPr="002247E6">
        <w:rPr>
          <w:rFonts w:ascii="Times New Roman" w:hAnsi="Times New Roman" w:cs="Times New Roman"/>
          <w:iCs/>
        </w:rPr>
        <w:t>Figure 29</w:t>
      </w:r>
      <w:r w:rsidR="008103B2" w:rsidRPr="002247E6">
        <w:rPr>
          <w:rFonts w:ascii="Times New Roman" w:hAnsi="Times New Roman" w:cs="Times New Roman"/>
          <w:iCs/>
        </w:rPr>
        <w:t>e</w:t>
      </w:r>
      <w:r w:rsidR="00756B18" w:rsidRPr="002247E6">
        <w:rPr>
          <w:rFonts w:ascii="Times New Roman" w:hAnsi="Times New Roman" w:cs="Times New Roman"/>
          <w:iCs/>
        </w:rPr>
        <w:t>)</w:t>
      </w:r>
      <w:r w:rsidR="008103B2" w:rsidRPr="002247E6">
        <w:rPr>
          <w:rFonts w:ascii="Times New Roman" w:hAnsi="Times New Roman" w:cs="Times New Roman"/>
          <w:iCs/>
        </w:rPr>
        <w:t>.</w:t>
      </w:r>
      <w:r w:rsidRPr="002247E6">
        <w:rPr>
          <w:rFonts w:ascii="Times New Roman" w:hAnsi="Times New Roman" w:cs="Times New Roman"/>
          <w:iCs/>
        </w:rPr>
        <w:t xml:space="preserve"> Similarly, </w:t>
      </w:r>
      <w:r w:rsidR="00783869" w:rsidRPr="002247E6">
        <w:rPr>
          <w:rFonts w:ascii="Times New Roman" w:hAnsi="Times New Roman" w:cs="Times New Roman"/>
          <w:iCs/>
        </w:rPr>
        <w:t>subsoil showed</w:t>
      </w:r>
      <w:r w:rsidRPr="002247E6">
        <w:rPr>
          <w:rFonts w:ascii="Times New Roman" w:hAnsi="Times New Roman" w:cs="Times New Roman"/>
          <w:iCs/>
        </w:rPr>
        <w:t xml:space="preserve"> an increase in qCO</w:t>
      </w:r>
      <w:r w:rsidRPr="002247E6">
        <w:rPr>
          <w:rFonts w:ascii="Times New Roman" w:hAnsi="Times New Roman" w:cs="Times New Roman"/>
          <w:iCs/>
          <w:vertAlign w:val="subscript"/>
        </w:rPr>
        <w:t>2</w:t>
      </w:r>
      <w:r w:rsidRPr="002247E6">
        <w:rPr>
          <w:rFonts w:ascii="Times New Roman" w:hAnsi="Times New Roman" w:cs="Times New Roman"/>
          <w:iCs/>
        </w:rPr>
        <w:t xml:space="preserve"> from day 1 (0.04</w:t>
      </w:r>
      <w:r w:rsidR="004A2A83" w:rsidRPr="002247E6">
        <w:rPr>
          <w:rFonts w:ascii="Times New Roman" w:hAnsi="Times New Roman" w:cs="Times New Roman"/>
          <w:iCs/>
        </w:rPr>
        <w:t xml:space="preserve"> </w:t>
      </w:r>
      <w:r w:rsidRPr="002247E6">
        <w:rPr>
          <w:rFonts w:ascii="Times New Roman" w:hAnsi="Times New Roman" w:cs="Times New Roman"/>
          <w:iCs/>
        </w:rPr>
        <w:t>±</w:t>
      </w:r>
      <w:r w:rsidR="004A2A83" w:rsidRPr="002247E6">
        <w:rPr>
          <w:rFonts w:ascii="Times New Roman" w:hAnsi="Times New Roman" w:cs="Times New Roman"/>
          <w:iCs/>
        </w:rPr>
        <w:t xml:space="preserve"> </w:t>
      </w:r>
      <w:r w:rsidRPr="002247E6">
        <w:rPr>
          <w:rFonts w:ascii="Times New Roman" w:hAnsi="Times New Roman" w:cs="Times New Roman"/>
          <w:iCs/>
        </w:rPr>
        <w:t>0.003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C</w:t>
      </w:r>
      <w:r w:rsidRPr="002247E6">
        <w:rPr>
          <w:rFonts w:ascii="Times New Roman" w:hAnsi="Times New Roman" w:cs="Times New Roman"/>
          <w:iCs/>
          <w:vertAlign w:val="subscript"/>
        </w:rPr>
        <w:t>growth</w:t>
      </w:r>
      <w:r w:rsidRPr="002247E6">
        <w:rPr>
          <w:rFonts w:ascii="Times New Roman" w:hAnsi="Times New Roman" w:cs="Times New Roman"/>
          <w:iCs/>
        </w:rPr>
        <w:t>) to day 180 (0.68</w:t>
      </w:r>
      <w:r w:rsidR="004A2A83" w:rsidRPr="002247E6">
        <w:rPr>
          <w:rFonts w:ascii="Times New Roman" w:hAnsi="Times New Roman" w:cs="Times New Roman"/>
          <w:iCs/>
        </w:rPr>
        <w:t xml:space="preserve"> </w:t>
      </w:r>
      <w:r w:rsidRPr="002247E6">
        <w:rPr>
          <w:rFonts w:ascii="Times New Roman" w:hAnsi="Times New Roman" w:cs="Times New Roman"/>
          <w:iCs/>
        </w:rPr>
        <w:t>±</w:t>
      </w:r>
      <w:r w:rsidR="004A2A83" w:rsidRPr="002247E6">
        <w:rPr>
          <w:rFonts w:ascii="Times New Roman" w:hAnsi="Times New Roman" w:cs="Times New Roman"/>
          <w:iCs/>
        </w:rPr>
        <w:t xml:space="preserve"> </w:t>
      </w:r>
      <w:r w:rsidRPr="002247E6">
        <w:rPr>
          <w:rFonts w:ascii="Times New Roman" w:hAnsi="Times New Roman" w:cs="Times New Roman"/>
          <w:iCs/>
        </w:rPr>
        <w:t>0.09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C</w:t>
      </w:r>
      <w:r w:rsidRPr="002247E6">
        <w:rPr>
          <w:rFonts w:ascii="Times New Roman" w:hAnsi="Times New Roman" w:cs="Times New Roman"/>
          <w:iCs/>
          <w:vertAlign w:val="subscript"/>
        </w:rPr>
        <w:t>growth</w:t>
      </w:r>
      <w:r w:rsidRPr="002247E6">
        <w:rPr>
          <w:rFonts w:ascii="Times New Roman" w:hAnsi="Times New Roman" w:cs="Times New Roman"/>
          <w:iCs/>
        </w:rPr>
        <w:t>) across agricultural treatments</w:t>
      </w:r>
      <w:r w:rsidR="008103B2" w:rsidRPr="002247E6">
        <w:rPr>
          <w:rFonts w:ascii="Times New Roman" w:hAnsi="Times New Roman" w:cs="Times New Roman"/>
          <w:iCs/>
        </w:rPr>
        <w:t>, with the rate of increase is much slower compared to the topsoil (Figure 32)</w:t>
      </w:r>
      <w:r w:rsidRPr="002247E6">
        <w:rPr>
          <w:rFonts w:ascii="Times New Roman" w:hAnsi="Times New Roman" w:cs="Times New Roman"/>
          <w:iCs/>
        </w:rPr>
        <w:t xml:space="preserve">. </w:t>
      </w:r>
      <w:r w:rsidR="008103B2" w:rsidRPr="002247E6">
        <w:rPr>
          <w:rFonts w:ascii="Times New Roman" w:hAnsi="Times New Roman" w:cs="Times New Roman"/>
          <w:iCs/>
        </w:rPr>
        <w:t xml:space="preserve">At the end of the experiment, </w:t>
      </w:r>
      <w:r w:rsidRPr="002247E6">
        <w:rPr>
          <w:rFonts w:ascii="Times New Roman" w:hAnsi="Times New Roman" w:cs="Times New Roman"/>
          <w:iCs/>
        </w:rPr>
        <w:t>the highest qCO</w:t>
      </w:r>
      <w:r w:rsidRPr="002247E6">
        <w:rPr>
          <w:rFonts w:ascii="Times New Roman" w:hAnsi="Times New Roman" w:cs="Times New Roman"/>
          <w:iCs/>
          <w:vertAlign w:val="subscript"/>
        </w:rPr>
        <w:t>2</w:t>
      </w:r>
      <w:r w:rsidRPr="002247E6">
        <w:rPr>
          <w:rFonts w:ascii="Times New Roman" w:hAnsi="Times New Roman" w:cs="Times New Roman"/>
          <w:iCs/>
        </w:rPr>
        <w:t xml:space="preserve"> production in subsoil was observed under CTNC (1.08</w:t>
      </w:r>
      <w:r w:rsidR="004A2A83" w:rsidRPr="002247E6">
        <w:rPr>
          <w:rFonts w:ascii="Times New Roman" w:hAnsi="Times New Roman" w:cs="Times New Roman"/>
          <w:iCs/>
        </w:rPr>
        <w:t xml:space="preserve"> </w:t>
      </w:r>
      <w:r w:rsidRPr="002247E6">
        <w:rPr>
          <w:rFonts w:ascii="Calibri" w:hAnsi="Calibri" w:cs="Calibri"/>
          <w:iCs/>
        </w:rPr>
        <w:t>±</w:t>
      </w:r>
      <w:r w:rsidR="004A2A83" w:rsidRPr="002247E6">
        <w:rPr>
          <w:rFonts w:ascii="Calibri" w:hAnsi="Calibri" w:cs="Calibri"/>
          <w:iCs/>
        </w:rPr>
        <w:t xml:space="preserve"> </w:t>
      </w:r>
      <w:r w:rsidRPr="002247E6">
        <w:rPr>
          <w:rFonts w:ascii="Times New Roman" w:hAnsi="Times New Roman" w:cs="Times New Roman"/>
          <w:iCs/>
        </w:rPr>
        <w:t>0.13 g C kg</w:t>
      </w:r>
      <w:r w:rsidRPr="002247E6">
        <w:rPr>
          <w:rFonts w:ascii="Times New Roman" w:hAnsi="Times New Roman" w:cs="Times New Roman"/>
          <w:iCs/>
          <w:vertAlign w:val="superscript"/>
        </w:rPr>
        <w:t>-1</w:t>
      </w:r>
      <w:r w:rsidRPr="002247E6">
        <w:rPr>
          <w:rFonts w:ascii="Times New Roman" w:hAnsi="Times New Roman" w:cs="Times New Roman"/>
          <w:iCs/>
        </w:rPr>
        <w:t xml:space="preserve"> C</w:t>
      </w:r>
      <w:r w:rsidRPr="002247E6">
        <w:rPr>
          <w:rFonts w:ascii="Times New Roman" w:hAnsi="Times New Roman" w:cs="Times New Roman"/>
          <w:iCs/>
          <w:vertAlign w:val="subscript"/>
        </w:rPr>
        <w:t>growth</w:t>
      </w:r>
      <w:r w:rsidRPr="002247E6">
        <w:rPr>
          <w:rFonts w:ascii="Times New Roman" w:hAnsi="Times New Roman" w:cs="Times New Roman"/>
          <w:iCs/>
        </w:rPr>
        <w:t xml:space="preserve">) treatment compared to all other </w:t>
      </w:r>
      <w:r w:rsidR="0071602F" w:rsidRPr="002247E6">
        <w:rPr>
          <w:rFonts w:ascii="Times New Roman" w:hAnsi="Times New Roman" w:cs="Times New Roman"/>
          <w:iCs/>
        </w:rPr>
        <w:t xml:space="preserve">cropping </w:t>
      </w:r>
      <w:r w:rsidRPr="002247E6">
        <w:rPr>
          <w:rFonts w:ascii="Times New Roman" w:hAnsi="Times New Roman" w:cs="Times New Roman"/>
          <w:iCs/>
        </w:rPr>
        <w:t>treatments</w:t>
      </w:r>
      <w:r w:rsidR="008103B2" w:rsidRPr="002247E6">
        <w:rPr>
          <w:rFonts w:ascii="Times New Roman" w:hAnsi="Times New Roman" w:cs="Times New Roman"/>
          <w:iCs/>
        </w:rPr>
        <w:t xml:space="preserve"> (Figure 29f)</w:t>
      </w:r>
      <w:r w:rsidRPr="002247E6">
        <w:rPr>
          <w:rFonts w:ascii="Times New Roman" w:hAnsi="Times New Roman" w:cs="Times New Roman"/>
          <w:iCs/>
        </w:rPr>
        <w:t>.</w:t>
      </w:r>
    </w:p>
    <w:p w14:paraId="6BD48246" w14:textId="59127EEA" w:rsidR="001C5D61" w:rsidRPr="002247E6" w:rsidRDefault="00700298" w:rsidP="009C7365">
      <w:pPr>
        <w:pStyle w:val="Heading1"/>
        <w:spacing w:before="120" w:after="120" w:line="480" w:lineRule="auto"/>
        <w:jc w:val="left"/>
        <w:rPr>
          <w:rFonts w:ascii="Times New Roman" w:hAnsi="Times New Roman" w:cs="Times New Roman"/>
          <w:b w:val="0"/>
          <w:bCs w:val="0"/>
          <w:i/>
          <w:iCs/>
          <w:sz w:val="24"/>
        </w:rPr>
      </w:pPr>
      <w:bookmarkStart w:id="203" w:name="_Toc167955133"/>
      <w:r w:rsidRPr="002247E6">
        <w:rPr>
          <w:rFonts w:ascii="Times New Roman" w:hAnsi="Times New Roman" w:cs="Times New Roman"/>
          <w:b w:val="0"/>
          <w:bCs w:val="0"/>
          <w:i/>
          <w:iCs/>
          <w:sz w:val="24"/>
          <w:lang w:bidi="bn-IN"/>
        </w:rPr>
        <w:t>5.4</w:t>
      </w:r>
      <w:r w:rsidR="001C5D61" w:rsidRPr="002247E6">
        <w:rPr>
          <w:rFonts w:ascii="Times New Roman" w:hAnsi="Times New Roman" w:cs="Times New Roman"/>
          <w:b w:val="0"/>
          <w:bCs w:val="0"/>
          <w:i/>
          <w:iCs/>
          <w:sz w:val="24"/>
          <w:lang w:bidi="bn-IN"/>
        </w:rPr>
        <w:t xml:space="preserve">.3. </w:t>
      </w:r>
      <w:r w:rsidR="00D72B2B" w:rsidRPr="002247E6">
        <w:rPr>
          <w:rFonts w:ascii="Times New Roman" w:eastAsiaTheme="minorHAnsi" w:hAnsi="Times New Roman" w:cs="Times New Roman"/>
          <w:b w:val="0"/>
          <w:bCs w:val="0"/>
          <w:i/>
          <w:iCs/>
          <w:caps w:val="0"/>
          <w:sz w:val="24"/>
          <w:lang w:bidi="bn-IN"/>
        </w:rPr>
        <w:t xml:space="preserve">Relationship between microbial functional traits and </w:t>
      </w:r>
      <w:r w:rsidR="00D72B2B" w:rsidRPr="002247E6">
        <w:rPr>
          <w:rFonts w:ascii="Times New Roman" w:hAnsi="Times New Roman" w:cs="Times New Roman"/>
          <w:b w:val="0"/>
          <w:bCs w:val="0"/>
          <w:i/>
          <w:iCs/>
          <w:caps w:val="0"/>
          <w:sz w:val="24"/>
          <w:lang w:bidi="bn-IN"/>
        </w:rPr>
        <w:t xml:space="preserve">residue </w:t>
      </w:r>
      <w:r w:rsidRPr="002247E6">
        <w:rPr>
          <w:rFonts w:ascii="Times New Roman" w:hAnsi="Times New Roman" w:cs="Times New Roman"/>
          <w:b w:val="0"/>
          <w:bCs w:val="0"/>
          <w:i/>
          <w:iCs/>
          <w:caps w:val="0"/>
          <w:sz w:val="24"/>
          <w:lang w:bidi="bn-IN"/>
        </w:rPr>
        <w:t>C</w:t>
      </w:r>
      <w:r w:rsidR="00D72B2B" w:rsidRPr="002247E6">
        <w:rPr>
          <w:rFonts w:ascii="Times New Roman" w:hAnsi="Times New Roman" w:cs="Times New Roman"/>
          <w:b w:val="0"/>
          <w:bCs w:val="0"/>
          <w:i/>
          <w:iCs/>
          <w:caps w:val="0"/>
          <w:sz w:val="24"/>
          <w:lang w:bidi="bn-IN"/>
        </w:rPr>
        <w:t xml:space="preserve"> recovered in soil </w:t>
      </w:r>
      <w:r w:rsidRPr="002247E6">
        <w:rPr>
          <w:rFonts w:ascii="Times New Roman" w:hAnsi="Times New Roman" w:cs="Times New Roman"/>
          <w:b w:val="0"/>
          <w:bCs w:val="0"/>
          <w:i/>
          <w:iCs/>
          <w:caps w:val="0"/>
          <w:sz w:val="24"/>
          <w:lang w:bidi="bn-IN"/>
        </w:rPr>
        <w:t>C</w:t>
      </w:r>
      <w:r w:rsidR="00D72B2B" w:rsidRPr="002247E6">
        <w:rPr>
          <w:rFonts w:ascii="Times New Roman" w:hAnsi="Times New Roman" w:cs="Times New Roman"/>
          <w:b w:val="0"/>
          <w:bCs w:val="0"/>
          <w:i/>
          <w:iCs/>
          <w:caps w:val="0"/>
          <w:sz w:val="24"/>
          <w:lang w:bidi="bn-IN"/>
        </w:rPr>
        <w:t xml:space="preserve"> fractions</w:t>
      </w:r>
      <w:bookmarkEnd w:id="203"/>
    </w:p>
    <w:p w14:paraId="59FBB261" w14:textId="2D19A241" w:rsidR="008547F0" w:rsidRPr="002247E6" w:rsidRDefault="001C5D61" w:rsidP="008E0093">
      <w:pPr>
        <w:spacing w:before="120" w:after="120" w:line="480" w:lineRule="auto"/>
        <w:ind w:firstLine="720"/>
        <w:rPr>
          <w:rFonts w:ascii="Times New Roman" w:hAnsi="Times New Roman" w:cs="Times New Roman"/>
          <w:iCs/>
        </w:rPr>
      </w:pPr>
      <w:r w:rsidRPr="002247E6">
        <w:rPr>
          <w:rFonts w:ascii="Times New Roman" w:hAnsi="Times New Roman" w:cs="Times New Roman"/>
          <w:lang w:bidi="bn-IN"/>
        </w:rPr>
        <w:t xml:space="preserve">We established separate topsoil and subsoil structural equation models to explain the influence of long-term conservation agricultural practices on microbial functional traits driving residue derived C stabilization in </w:t>
      </w:r>
      <w:r w:rsidR="0093253B" w:rsidRPr="002247E6">
        <w:rPr>
          <w:rFonts w:ascii="Times New Roman" w:hAnsi="Times New Roman" w:cs="Times New Roman"/>
          <w:lang w:bidi="bn-IN"/>
        </w:rPr>
        <w:t>MAOM-C</w:t>
      </w:r>
      <w:r w:rsidRPr="002247E6">
        <w:rPr>
          <w:rFonts w:ascii="Times New Roman" w:hAnsi="Times New Roman" w:cs="Times New Roman"/>
          <w:lang w:bidi="bn-IN"/>
        </w:rPr>
        <w:t xml:space="preserve"> fraction (</w:t>
      </w:r>
      <w:r w:rsidR="0093253B" w:rsidRPr="002247E6">
        <w:rPr>
          <w:rFonts w:ascii="Times New Roman" w:hAnsi="Times New Roman" w:cs="Times New Roman"/>
          <w:lang w:bidi="bn-IN"/>
        </w:rPr>
        <w:t>MAOM-C</w:t>
      </w:r>
      <w:r w:rsidRPr="002247E6">
        <w:rPr>
          <w:rFonts w:ascii="Times New Roman" w:hAnsi="Times New Roman" w:cs="Times New Roman"/>
          <w:vertAlign w:val="subscript"/>
          <w:lang w:bidi="bn-IN"/>
        </w:rPr>
        <w:t>res</w:t>
      </w:r>
      <w:r w:rsidRPr="002247E6">
        <w:rPr>
          <w:rFonts w:ascii="Times New Roman" w:hAnsi="Times New Roman" w:cs="Times New Roman"/>
          <w:lang w:bidi="bn-IN"/>
        </w:rPr>
        <w:t>) and destabilization as CO</w:t>
      </w:r>
      <w:r w:rsidRPr="002247E6">
        <w:rPr>
          <w:rFonts w:ascii="Times New Roman" w:hAnsi="Times New Roman" w:cs="Times New Roman"/>
          <w:vertAlign w:val="subscript"/>
          <w:lang w:bidi="bn-IN"/>
        </w:rPr>
        <w:t>2</w:t>
      </w:r>
      <w:r w:rsidRPr="002247E6">
        <w:rPr>
          <w:rFonts w:ascii="Times New Roman" w:hAnsi="Times New Roman" w:cs="Times New Roman"/>
          <w:lang w:bidi="bn-IN"/>
        </w:rPr>
        <w:t xml:space="preserve"> (CO</w:t>
      </w:r>
      <w:r w:rsidRPr="002247E6">
        <w:rPr>
          <w:rFonts w:ascii="Times New Roman" w:hAnsi="Times New Roman" w:cs="Times New Roman"/>
          <w:vertAlign w:val="subscript"/>
          <w:lang w:bidi="bn-IN"/>
        </w:rPr>
        <w:t>2res</w:t>
      </w:r>
      <w:r w:rsidRPr="002247E6">
        <w:rPr>
          <w:rFonts w:ascii="Times New Roman" w:hAnsi="Times New Roman" w:cs="Times New Roman"/>
          <w:lang w:bidi="bn-IN"/>
        </w:rPr>
        <w:t>) from the added residue (Figure 3</w:t>
      </w:r>
      <w:r w:rsidR="00637F8C" w:rsidRPr="002247E6">
        <w:rPr>
          <w:rFonts w:ascii="Times New Roman" w:hAnsi="Times New Roman" w:cs="Times New Roman"/>
          <w:lang w:bidi="bn-IN"/>
        </w:rPr>
        <w:t>3</w:t>
      </w:r>
      <w:r w:rsidRPr="002247E6">
        <w:rPr>
          <w:rFonts w:ascii="Times New Roman" w:hAnsi="Times New Roman" w:cs="Times New Roman"/>
          <w:lang w:bidi="bn-IN"/>
        </w:rPr>
        <w:t xml:space="preserve">). </w:t>
      </w:r>
      <w:r w:rsidRPr="002247E6">
        <w:rPr>
          <w:rFonts w:ascii="Times New Roman" w:hAnsi="Times New Roman" w:cs="Times New Roman"/>
          <w:iCs/>
        </w:rPr>
        <w:t xml:space="preserve">The topsoil SEM explained 85% and 15% of the variations in </w:t>
      </w:r>
      <w:r w:rsidR="0093253B" w:rsidRPr="002247E6">
        <w:rPr>
          <w:rFonts w:ascii="Times New Roman" w:hAnsi="Times New Roman" w:cs="Times New Roman"/>
          <w:iCs/>
        </w:rPr>
        <w:t>MAOM-C</w:t>
      </w:r>
      <w:r w:rsidRPr="002247E6">
        <w:rPr>
          <w:rFonts w:ascii="Times New Roman" w:hAnsi="Times New Roman" w:cs="Times New Roman"/>
          <w:iCs/>
          <w:vertAlign w:val="subscript"/>
        </w:rPr>
        <w:t>res</w:t>
      </w:r>
      <w:r w:rsidRPr="002247E6">
        <w:rPr>
          <w:rFonts w:ascii="Times New Roman" w:hAnsi="Times New Roman" w:cs="Times New Roman"/>
          <w:iCs/>
        </w:rPr>
        <w:t xml:space="preserve"> and CO</w:t>
      </w:r>
      <w:r w:rsidRPr="002247E6">
        <w:rPr>
          <w:rFonts w:ascii="Times New Roman" w:hAnsi="Times New Roman" w:cs="Times New Roman"/>
          <w:iCs/>
          <w:vertAlign w:val="subscript"/>
        </w:rPr>
        <w:t>2res</w:t>
      </w:r>
      <w:r w:rsidRPr="002247E6">
        <w:rPr>
          <w:rFonts w:ascii="Times New Roman" w:hAnsi="Times New Roman" w:cs="Times New Roman"/>
          <w:iCs/>
        </w:rPr>
        <w:t xml:space="preserve">, respectively. In the topsoil, presence of both NT and cover cropping (exogenous treatment predictors) indirectly increased </w:t>
      </w:r>
      <w:r w:rsidR="0093253B" w:rsidRPr="002247E6">
        <w:rPr>
          <w:rFonts w:ascii="Times New Roman" w:hAnsi="Times New Roman" w:cs="Times New Roman"/>
          <w:iCs/>
        </w:rPr>
        <w:t>MAOM-C</w:t>
      </w:r>
      <w:r w:rsidRPr="002247E6">
        <w:rPr>
          <w:rFonts w:ascii="Times New Roman" w:hAnsi="Times New Roman" w:cs="Times New Roman"/>
          <w:iCs/>
          <w:vertAlign w:val="subscript"/>
        </w:rPr>
        <w:t>res</w:t>
      </w:r>
      <w:r w:rsidRPr="002247E6">
        <w:rPr>
          <w:rFonts w:ascii="Times New Roman" w:hAnsi="Times New Roman" w:cs="Times New Roman"/>
          <w:iCs/>
        </w:rPr>
        <w:t xml:space="preserve"> production through increased </w:t>
      </w:r>
      <w:r w:rsidR="0093253B" w:rsidRPr="002247E6">
        <w:rPr>
          <w:rFonts w:ascii="Times New Roman" w:hAnsi="Times New Roman" w:cs="Times New Roman"/>
          <w:iCs/>
        </w:rPr>
        <w:t>POM-C</w:t>
      </w:r>
      <w:r w:rsidRPr="002247E6">
        <w:rPr>
          <w:rFonts w:ascii="Times New Roman" w:hAnsi="Times New Roman" w:cs="Times New Roman"/>
          <w:iCs/>
          <w:vertAlign w:val="subscript"/>
        </w:rPr>
        <w:t>res</w:t>
      </w:r>
      <w:r w:rsidRPr="002247E6">
        <w:rPr>
          <w:rFonts w:ascii="Times New Roman" w:hAnsi="Times New Roman" w:cs="Times New Roman"/>
          <w:iCs/>
        </w:rPr>
        <w:t xml:space="preserve"> (0.35, </w:t>
      </w:r>
      <w:r w:rsidRPr="002247E6">
        <w:rPr>
          <w:rFonts w:ascii="Times New Roman" w:hAnsi="Times New Roman" w:cs="Times New Roman"/>
          <w:i/>
          <w:iCs/>
        </w:rPr>
        <w:t>P ≤ 0.001</w:t>
      </w:r>
      <w:r w:rsidRPr="002247E6">
        <w:rPr>
          <w:rFonts w:ascii="Times New Roman" w:hAnsi="Times New Roman" w:cs="Times New Roman"/>
          <w:iCs/>
        </w:rPr>
        <w:t xml:space="preserve">), </w:t>
      </w:r>
      <w:r w:rsidR="00942D33" w:rsidRPr="002247E6">
        <w:rPr>
          <w:rFonts w:ascii="Times New Roman" w:hAnsi="Times New Roman" w:cs="Times New Roman"/>
          <w:iCs/>
        </w:rPr>
        <w:t>CUE</w:t>
      </w:r>
      <w:r w:rsidRPr="002247E6">
        <w:rPr>
          <w:rFonts w:ascii="Times New Roman" w:hAnsi="Times New Roman" w:cs="Times New Roman"/>
          <w:iCs/>
        </w:rPr>
        <w:t xml:space="preserve"> (0.35, </w:t>
      </w:r>
      <w:r w:rsidRPr="002247E6">
        <w:rPr>
          <w:rFonts w:ascii="Times New Roman" w:hAnsi="Times New Roman" w:cs="Times New Roman"/>
          <w:i/>
          <w:iCs/>
        </w:rPr>
        <w:t>P ≤ 0.001</w:t>
      </w:r>
      <w:r w:rsidRPr="002247E6">
        <w:rPr>
          <w:rFonts w:ascii="Times New Roman" w:hAnsi="Times New Roman" w:cs="Times New Roman"/>
          <w:iCs/>
        </w:rPr>
        <w:t xml:space="preserve">), EE (0.35, </w:t>
      </w:r>
      <w:r w:rsidRPr="002247E6">
        <w:rPr>
          <w:rFonts w:ascii="Times New Roman" w:hAnsi="Times New Roman" w:cs="Times New Roman"/>
          <w:i/>
          <w:iCs/>
        </w:rPr>
        <w:t>P ≤ 0.001</w:t>
      </w:r>
      <w:r w:rsidRPr="002247E6">
        <w:rPr>
          <w:rFonts w:ascii="Times New Roman" w:hAnsi="Times New Roman" w:cs="Times New Roman"/>
          <w:iCs/>
        </w:rPr>
        <w:t>)</w:t>
      </w:r>
      <w:r w:rsidR="00030D9E" w:rsidRPr="002247E6">
        <w:rPr>
          <w:rFonts w:ascii="Times New Roman" w:hAnsi="Times New Roman" w:cs="Times New Roman"/>
          <w:iCs/>
        </w:rPr>
        <w:t>.</w:t>
      </w:r>
      <w:r w:rsidRPr="002247E6">
        <w:rPr>
          <w:rFonts w:ascii="Times New Roman" w:hAnsi="Times New Roman" w:cs="Times New Roman"/>
          <w:iCs/>
        </w:rPr>
        <w:t xml:space="preserve"> </w:t>
      </w:r>
      <w:r w:rsidR="00030D9E" w:rsidRPr="002247E6">
        <w:rPr>
          <w:rFonts w:ascii="Times New Roman" w:hAnsi="Times New Roman" w:cs="Times New Roman"/>
          <w:iCs/>
        </w:rPr>
        <w:t xml:space="preserve">This </w:t>
      </w:r>
      <w:r w:rsidR="00030D9E" w:rsidRPr="002247E6">
        <w:rPr>
          <w:rFonts w:ascii="Times New Roman" w:hAnsi="Times New Roman" w:cs="Times New Roman"/>
          <w:iCs/>
        </w:rPr>
        <w:lastRenderedPageBreak/>
        <w:t>increase</w:t>
      </w:r>
      <w:r w:rsidR="00627C9C" w:rsidRPr="002247E6">
        <w:rPr>
          <w:rFonts w:ascii="Times New Roman" w:hAnsi="Times New Roman" w:cs="Times New Roman"/>
          <w:iCs/>
        </w:rPr>
        <w:t>d</w:t>
      </w:r>
      <w:r w:rsidR="00030D9E" w:rsidRPr="002247E6">
        <w:rPr>
          <w:rFonts w:ascii="Times New Roman" w:hAnsi="Times New Roman" w:cs="Times New Roman"/>
          <w:iCs/>
        </w:rPr>
        <w:t xml:space="preserve"> </w:t>
      </w:r>
      <w:r w:rsidR="00627C9C" w:rsidRPr="002247E6">
        <w:rPr>
          <w:rFonts w:ascii="Times New Roman" w:hAnsi="Times New Roman" w:cs="Times New Roman"/>
          <w:iCs/>
        </w:rPr>
        <w:t xml:space="preserve">efficiency </w:t>
      </w:r>
      <w:r w:rsidR="00030D9E" w:rsidRPr="002247E6">
        <w:rPr>
          <w:rFonts w:ascii="Times New Roman" w:hAnsi="Times New Roman" w:cs="Times New Roman"/>
          <w:iCs/>
        </w:rPr>
        <w:t>in MAOM-C</w:t>
      </w:r>
      <w:r w:rsidR="00B92FE2" w:rsidRPr="002247E6">
        <w:rPr>
          <w:rFonts w:ascii="Times New Roman" w:hAnsi="Times New Roman" w:cs="Times New Roman"/>
          <w:iCs/>
        </w:rPr>
        <w:t>res</w:t>
      </w:r>
      <w:r w:rsidR="00030D9E" w:rsidRPr="002247E6">
        <w:rPr>
          <w:rFonts w:ascii="Times New Roman" w:hAnsi="Times New Roman" w:cs="Times New Roman"/>
          <w:iCs/>
        </w:rPr>
        <w:t xml:space="preserve"> </w:t>
      </w:r>
      <w:r w:rsidR="00627C9C" w:rsidRPr="002247E6">
        <w:rPr>
          <w:rFonts w:ascii="Times New Roman" w:hAnsi="Times New Roman" w:cs="Times New Roman"/>
          <w:iCs/>
        </w:rPr>
        <w:t xml:space="preserve">storage </w:t>
      </w:r>
      <w:r w:rsidR="00B92FE2" w:rsidRPr="002247E6">
        <w:rPr>
          <w:rFonts w:ascii="Times New Roman" w:hAnsi="Times New Roman" w:cs="Times New Roman"/>
          <w:iCs/>
        </w:rPr>
        <w:t>decreased CO</w:t>
      </w:r>
      <w:r w:rsidR="00B92FE2" w:rsidRPr="002247E6">
        <w:rPr>
          <w:rFonts w:ascii="Times New Roman" w:hAnsi="Times New Roman" w:cs="Times New Roman"/>
          <w:iCs/>
          <w:vertAlign w:val="subscript"/>
        </w:rPr>
        <w:t>2</w:t>
      </w:r>
      <w:r w:rsidR="00B92FE2" w:rsidRPr="002247E6">
        <w:rPr>
          <w:rFonts w:ascii="Times New Roman" w:hAnsi="Times New Roman" w:cs="Times New Roman"/>
          <w:iCs/>
        </w:rPr>
        <w:t>res production through decreasing qCO</w:t>
      </w:r>
      <w:r w:rsidR="00B92FE2" w:rsidRPr="002247E6">
        <w:rPr>
          <w:rFonts w:ascii="Times New Roman" w:hAnsi="Times New Roman" w:cs="Times New Roman"/>
          <w:iCs/>
          <w:vertAlign w:val="subscript"/>
        </w:rPr>
        <w:t>2res</w:t>
      </w:r>
      <w:r w:rsidR="00B92FE2" w:rsidRPr="002247E6">
        <w:rPr>
          <w:rFonts w:ascii="Times New Roman" w:hAnsi="Times New Roman" w:cs="Times New Roman"/>
          <w:iCs/>
        </w:rPr>
        <w:t xml:space="preserve"> (</w:t>
      </w:r>
      <w:r w:rsidR="00604569" w:rsidRPr="002247E6">
        <w:rPr>
          <w:rFonts w:ascii="Times New Roman" w:hAnsi="Times New Roman" w:cs="Times New Roman"/>
          <w:iCs/>
        </w:rPr>
        <w:t xml:space="preserve">0.56, </w:t>
      </w:r>
      <w:r w:rsidR="00604569" w:rsidRPr="002247E6">
        <w:rPr>
          <w:rFonts w:ascii="Times New Roman" w:hAnsi="Times New Roman" w:cs="Times New Roman"/>
          <w:i/>
          <w:iCs/>
        </w:rPr>
        <w:t>P ≤ 0.001</w:t>
      </w:r>
      <w:r w:rsidR="00B92FE2" w:rsidRPr="002247E6">
        <w:rPr>
          <w:rFonts w:ascii="Times New Roman" w:hAnsi="Times New Roman" w:cs="Times New Roman"/>
          <w:iCs/>
        </w:rPr>
        <w:t>) (Figure 33a).</w:t>
      </w:r>
      <w:r w:rsidRPr="002247E6">
        <w:rPr>
          <w:rFonts w:ascii="Times New Roman" w:hAnsi="Times New Roman" w:cs="Times New Roman"/>
          <w:iCs/>
        </w:rPr>
        <w:t xml:space="preserve"> The subsoil SEM explained 87% and 25% of the variations in </w:t>
      </w:r>
      <w:r w:rsidR="0093253B" w:rsidRPr="002247E6">
        <w:rPr>
          <w:rFonts w:ascii="Times New Roman" w:hAnsi="Times New Roman" w:cs="Times New Roman"/>
          <w:iCs/>
        </w:rPr>
        <w:t>MAOM-C</w:t>
      </w:r>
      <w:r w:rsidRPr="002247E6">
        <w:rPr>
          <w:rFonts w:ascii="Times New Roman" w:hAnsi="Times New Roman" w:cs="Times New Roman"/>
          <w:iCs/>
          <w:vertAlign w:val="subscript"/>
        </w:rPr>
        <w:t>res</w:t>
      </w:r>
      <w:r w:rsidRPr="002247E6">
        <w:rPr>
          <w:rFonts w:ascii="Times New Roman" w:hAnsi="Times New Roman" w:cs="Times New Roman"/>
          <w:iCs/>
        </w:rPr>
        <w:t xml:space="preserve"> and CO</w:t>
      </w:r>
      <w:r w:rsidRPr="002247E6">
        <w:rPr>
          <w:rFonts w:ascii="Times New Roman" w:hAnsi="Times New Roman" w:cs="Times New Roman"/>
          <w:iCs/>
          <w:vertAlign w:val="subscript"/>
        </w:rPr>
        <w:t>2res</w:t>
      </w:r>
      <w:r w:rsidRPr="002247E6">
        <w:rPr>
          <w:rFonts w:ascii="Times New Roman" w:hAnsi="Times New Roman" w:cs="Times New Roman"/>
          <w:iCs/>
        </w:rPr>
        <w:t>, respectively. In the subsoil, only WW cover crop not as the exogenous treatment predictors</w:t>
      </w:r>
      <w:r w:rsidR="005A24C7" w:rsidRPr="002247E6">
        <w:rPr>
          <w:rFonts w:ascii="Times New Roman" w:hAnsi="Times New Roman" w:cs="Times New Roman"/>
          <w:iCs/>
        </w:rPr>
        <w:t xml:space="preserve"> </w:t>
      </w:r>
      <w:r w:rsidR="008E0093" w:rsidRPr="002247E6">
        <w:rPr>
          <w:rFonts w:ascii="Times New Roman" w:hAnsi="Times New Roman" w:cs="Times New Roman"/>
          <w:iCs/>
        </w:rPr>
        <w:t>significantly</w:t>
      </w:r>
      <w:r w:rsidRPr="002247E6">
        <w:rPr>
          <w:rFonts w:ascii="Times New Roman" w:hAnsi="Times New Roman" w:cs="Times New Roman"/>
          <w:iCs/>
        </w:rPr>
        <w:t xml:space="preserve"> decreased </w:t>
      </w:r>
      <w:r w:rsidR="0093253B" w:rsidRPr="002247E6">
        <w:rPr>
          <w:rFonts w:ascii="Times New Roman" w:hAnsi="Times New Roman" w:cs="Times New Roman"/>
          <w:iCs/>
        </w:rPr>
        <w:t>POM-C</w:t>
      </w:r>
      <w:r w:rsidRPr="002247E6">
        <w:rPr>
          <w:rFonts w:ascii="Times New Roman" w:hAnsi="Times New Roman" w:cs="Times New Roman"/>
          <w:iCs/>
          <w:vertAlign w:val="subscript"/>
        </w:rPr>
        <w:t>res</w:t>
      </w:r>
      <w:r w:rsidRPr="002247E6">
        <w:rPr>
          <w:rFonts w:ascii="Times New Roman" w:hAnsi="Times New Roman" w:cs="Times New Roman"/>
          <w:iCs/>
        </w:rPr>
        <w:t xml:space="preserve"> (-0.11,</w:t>
      </w:r>
      <w:r w:rsidRPr="002247E6">
        <w:rPr>
          <w:rFonts w:ascii="Times New Roman" w:hAnsi="Times New Roman" w:cs="Times New Roman"/>
          <w:i/>
          <w:iCs/>
        </w:rPr>
        <w:t xml:space="preserve"> P ≤ 0.1</w:t>
      </w:r>
      <w:r w:rsidRPr="002247E6">
        <w:rPr>
          <w:rFonts w:ascii="Times New Roman" w:hAnsi="Times New Roman" w:cs="Times New Roman"/>
          <w:iCs/>
        </w:rPr>
        <w:t>), improved EE (0.18,</w:t>
      </w:r>
      <w:r w:rsidRPr="002247E6">
        <w:rPr>
          <w:rFonts w:ascii="Times New Roman" w:hAnsi="Times New Roman" w:cs="Times New Roman"/>
          <w:i/>
          <w:iCs/>
        </w:rPr>
        <w:t xml:space="preserve"> P ≤ 0.1</w:t>
      </w:r>
      <w:r w:rsidRPr="002247E6">
        <w:rPr>
          <w:rFonts w:ascii="Times New Roman" w:hAnsi="Times New Roman" w:cs="Times New Roman"/>
          <w:iCs/>
        </w:rPr>
        <w:t xml:space="preserve">) and </w:t>
      </w:r>
      <w:r w:rsidR="00942D33" w:rsidRPr="002247E6">
        <w:rPr>
          <w:rFonts w:ascii="Times New Roman" w:hAnsi="Times New Roman" w:cs="Times New Roman"/>
          <w:iCs/>
        </w:rPr>
        <w:t>CUE</w:t>
      </w:r>
      <w:r w:rsidRPr="002247E6">
        <w:rPr>
          <w:rFonts w:ascii="Times New Roman" w:hAnsi="Times New Roman" w:cs="Times New Roman"/>
          <w:iCs/>
        </w:rPr>
        <w:t xml:space="preserve"> (0.35, </w:t>
      </w:r>
      <w:r w:rsidRPr="002247E6">
        <w:rPr>
          <w:rFonts w:ascii="Times New Roman" w:hAnsi="Times New Roman" w:cs="Times New Roman"/>
          <w:i/>
          <w:iCs/>
        </w:rPr>
        <w:t>P ≤ 0.001</w:t>
      </w:r>
      <w:r w:rsidRPr="002247E6">
        <w:rPr>
          <w:rFonts w:ascii="Times New Roman" w:hAnsi="Times New Roman" w:cs="Times New Roman"/>
          <w:iCs/>
        </w:rPr>
        <w:t>)</w:t>
      </w:r>
      <w:r w:rsidR="00694468" w:rsidRPr="002247E6">
        <w:rPr>
          <w:rFonts w:ascii="Times New Roman" w:hAnsi="Times New Roman" w:cs="Times New Roman"/>
          <w:iCs/>
        </w:rPr>
        <w:t>, increasing MAOM-C</w:t>
      </w:r>
      <w:r w:rsidR="00694468" w:rsidRPr="002247E6">
        <w:rPr>
          <w:rFonts w:ascii="Times New Roman" w:hAnsi="Times New Roman" w:cs="Times New Roman"/>
          <w:iCs/>
          <w:vertAlign w:val="subscript"/>
        </w:rPr>
        <w:t>res</w:t>
      </w:r>
      <w:r w:rsidRPr="002247E6">
        <w:rPr>
          <w:rFonts w:ascii="Times New Roman" w:hAnsi="Times New Roman" w:cs="Times New Roman"/>
          <w:iCs/>
        </w:rPr>
        <w:t xml:space="preserve"> </w:t>
      </w:r>
      <w:r w:rsidR="005C46DA" w:rsidRPr="002247E6">
        <w:rPr>
          <w:rFonts w:ascii="Times New Roman" w:hAnsi="Times New Roman" w:cs="Times New Roman"/>
          <w:iCs/>
        </w:rPr>
        <w:t xml:space="preserve">formation, </w:t>
      </w:r>
      <w:r w:rsidRPr="002247E6">
        <w:rPr>
          <w:rFonts w:ascii="Times New Roman" w:hAnsi="Times New Roman" w:cs="Times New Roman"/>
          <w:iCs/>
        </w:rPr>
        <w:t xml:space="preserve">and </w:t>
      </w:r>
      <w:r w:rsidR="00694468" w:rsidRPr="002247E6">
        <w:rPr>
          <w:rFonts w:ascii="Times New Roman" w:hAnsi="Times New Roman" w:cs="Times New Roman"/>
          <w:iCs/>
        </w:rPr>
        <w:t xml:space="preserve">WW cover crop reduced </w:t>
      </w:r>
      <w:r w:rsidRPr="002247E6">
        <w:rPr>
          <w:rFonts w:ascii="Times New Roman" w:hAnsi="Times New Roman" w:cs="Times New Roman"/>
          <w:iCs/>
        </w:rPr>
        <w:t>qCO</w:t>
      </w:r>
      <w:r w:rsidRPr="002247E6">
        <w:rPr>
          <w:rFonts w:ascii="Times New Roman" w:hAnsi="Times New Roman" w:cs="Times New Roman"/>
          <w:iCs/>
          <w:vertAlign w:val="subscript"/>
        </w:rPr>
        <w:t>2</w:t>
      </w:r>
      <w:r w:rsidRPr="002247E6">
        <w:rPr>
          <w:rFonts w:ascii="Times New Roman" w:hAnsi="Times New Roman" w:cs="Times New Roman"/>
          <w:iCs/>
        </w:rPr>
        <w:t xml:space="preserve"> (0.</w:t>
      </w:r>
      <w:r w:rsidR="00694468" w:rsidRPr="002247E6">
        <w:rPr>
          <w:rFonts w:ascii="Times New Roman" w:hAnsi="Times New Roman" w:cs="Times New Roman"/>
          <w:iCs/>
        </w:rPr>
        <w:t>29</w:t>
      </w:r>
      <w:r w:rsidRPr="002247E6">
        <w:rPr>
          <w:rFonts w:ascii="Times New Roman" w:hAnsi="Times New Roman" w:cs="Times New Roman"/>
          <w:iCs/>
        </w:rPr>
        <w:t xml:space="preserve">, </w:t>
      </w:r>
      <w:r w:rsidRPr="002247E6">
        <w:rPr>
          <w:rFonts w:ascii="Times New Roman" w:hAnsi="Times New Roman" w:cs="Times New Roman"/>
          <w:i/>
          <w:iCs/>
        </w:rPr>
        <w:t>P ≤ 0.0</w:t>
      </w:r>
      <w:r w:rsidR="00694468" w:rsidRPr="002247E6">
        <w:rPr>
          <w:rFonts w:ascii="Times New Roman" w:hAnsi="Times New Roman" w:cs="Times New Roman"/>
          <w:i/>
          <w:iCs/>
        </w:rPr>
        <w:t>5</w:t>
      </w:r>
      <w:r w:rsidRPr="002247E6">
        <w:rPr>
          <w:rFonts w:ascii="Times New Roman" w:hAnsi="Times New Roman" w:cs="Times New Roman"/>
          <w:iCs/>
        </w:rPr>
        <w:t>), indirectly decreasing CO</w:t>
      </w:r>
      <w:r w:rsidRPr="002247E6">
        <w:rPr>
          <w:rFonts w:ascii="Times New Roman" w:hAnsi="Times New Roman" w:cs="Times New Roman"/>
          <w:iCs/>
          <w:vertAlign w:val="subscript"/>
        </w:rPr>
        <w:t>2res</w:t>
      </w:r>
      <w:r w:rsidR="005C46DA" w:rsidRPr="002247E6">
        <w:rPr>
          <w:rFonts w:ascii="Times New Roman" w:hAnsi="Times New Roman" w:cs="Times New Roman"/>
          <w:iCs/>
        </w:rPr>
        <w:t xml:space="preserve"> production.</w:t>
      </w:r>
      <w:r w:rsidRPr="002247E6">
        <w:rPr>
          <w:rFonts w:ascii="Times New Roman" w:hAnsi="Times New Roman" w:cs="Times New Roman"/>
          <w:iCs/>
        </w:rPr>
        <w:t xml:space="preserve"> </w:t>
      </w:r>
    </w:p>
    <w:p w14:paraId="7B20D2D2" w14:textId="35F85F99" w:rsidR="001C5D61" w:rsidRPr="002247E6" w:rsidRDefault="006712E7" w:rsidP="009C7365">
      <w:pPr>
        <w:pStyle w:val="Heading1"/>
        <w:spacing w:before="120" w:after="120" w:line="480" w:lineRule="auto"/>
        <w:jc w:val="left"/>
        <w:rPr>
          <w:rFonts w:ascii="Times New Roman" w:hAnsi="Times New Roman" w:cs="Times New Roman"/>
          <w:b w:val="0"/>
          <w:bCs w:val="0"/>
          <w:sz w:val="24"/>
        </w:rPr>
      </w:pPr>
      <w:bookmarkStart w:id="204" w:name="_Toc167955134"/>
      <w:r w:rsidRPr="002247E6">
        <w:rPr>
          <w:rFonts w:ascii="Times New Roman" w:hAnsi="Times New Roman" w:cs="Times New Roman"/>
          <w:sz w:val="24"/>
          <w:lang w:bidi="bn-IN"/>
        </w:rPr>
        <w:t>5.5</w:t>
      </w:r>
      <w:r w:rsidR="001C5D61" w:rsidRPr="002247E6">
        <w:rPr>
          <w:rFonts w:ascii="Times New Roman" w:hAnsi="Times New Roman" w:cs="Times New Roman"/>
          <w:sz w:val="24"/>
          <w:lang w:bidi="bn-IN"/>
        </w:rPr>
        <w:t>. Discussion</w:t>
      </w:r>
      <w:bookmarkEnd w:id="204"/>
    </w:p>
    <w:p w14:paraId="272BACE0" w14:textId="74329645" w:rsidR="001C5D61" w:rsidRPr="002247E6" w:rsidRDefault="006712E7" w:rsidP="009C7365">
      <w:pPr>
        <w:pStyle w:val="Heading1"/>
        <w:spacing w:before="120" w:after="120" w:line="480" w:lineRule="auto"/>
        <w:jc w:val="left"/>
        <w:rPr>
          <w:rFonts w:ascii="Times New Roman" w:hAnsi="Times New Roman" w:cs="Times New Roman"/>
          <w:b w:val="0"/>
          <w:bCs w:val="0"/>
          <w:i/>
          <w:iCs/>
          <w:sz w:val="24"/>
        </w:rPr>
      </w:pPr>
      <w:bookmarkStart w:id="205" w:name="_Toc167955135"/>
      <w:r w:rsidRPr="002247E6">
        <w:rPr>
          <w:rFonts w:ascii="Times New Roman" w:hAnsi="Times New Roman" w:cs="Times New Roman"/>
          <w:b w:val="0"/>
          <w:bCs w:val="0"/>
          <w:i/>
          <w:iCs/>
          <w:sz w:val="24"/>
          <w:lang w:bidi="bn-IN"/>
        </w:rPr>
        <w:t>5.5</w:t>
      </w:r>
      <w:r w:rsidR="001C5D61" w:rsidRPr="002247E6">
        <w:rPr>
          <w:rFonts w:ascii="Times New Roman" w:hAnsi="Times New Roman" w:cs="Times New Roman"/>
          <w:b w:val="0"/>
          <w:bCs w:val="0"/>
          <w:i/>
          <w:iCs/>
          <w:sz w:val="24"/>
          <w:lang w:bidi="bn-IN"/>
        </w:rPr>
        <w:t>.</w:t>
      </w:r>
      <w:r w:rsidRPr="002247E6">
        <w:rPr>
          <w:rFonts w:ascii="Times New Roman" w:hAnsi="Times New Roman" w:cs="Times New Roman"/>
          <w:b w:val="0"/>
          <w:bCs w:val="0"/>
          <w:i/>
          <w:iCs/>
          <w:sz w:val="24"/>
          <w:lang w:bidi="bn-IN"/>
        </w:rPr>
        <w:t>1.</w:t>
      </w:r>
      <w:r w:rsidR="001C5D61" w:rsidRPr="002247E6">
        <w:rPr>
          <w:rFonts w:ascii="Times New Roman" w:hAnsi="Times New Roman" w:cs="Times New Roman"/>
          <w:b w:val="0"/>
          <w:bCs w:val="0"/>
          <w:i/>
          <w:iCs/>
          <w:sz w:val="24"/>
          <w:lang w:bidi="bn-IN"/>
        </w:rPr>
        <w:t xml:space="preserve"> </w:t>
      </w:r>
      <w:r w:rsidR="00C903E1" w:rsidRPr="002247E6">
        <w:rPr>
          <w:rFonts w:ascii="Times New Roman" w:hAnsi="Times New Roman" w:cs="Times New Roman"/>
          <w:b w:val="0"/>
          <w:bCs w:val="0"/>
          <w:i/>
          <w:iCs/>
          <w:caps w:val="0"/>
          <w:sz w:val="24"/>
        </w:rPr>
        <w:t xml:space="preserve">Effect of </w:t>
      </w:r>
      <w:r w:rsidR="008F4B99" w:rsidRPr="002247E6">
        <w:rPr>
          <w:rFonts w:ascii="Times New Roman" w:hAnsi="Times New Roman" w:cs="Times New Roman"/>
          <w:b w:val="0"/>
          <w:bCs w:val="0"/>
          <w:i/>
          <w:iCs/>
          <w:caps w:val="0"/>
          <w:sz w:val="24"/>
        </w:rPr>
        <w:t xml:space="preserve">agricultural </w:t>
      </w:r>
      <w:r w:rsidR="00C903E1" w:rsidRPr="002247E6">
        <w:rPr>
          <w:rFonts w:ascii="Times New Roman" w:hAnsi="Times New Roman" w:cs="Times New Roman"/>
          <w:b w:val="0"/>
          <w:bCs w:val="0"/>
          <w:i/>
          <w:iCs/>
          <w:caps w:val="0"/>
          <w:sz w:val="24"/>
        </w:rPr>
        <w:t>management practices and soil depth on microbial functional traits</w:t>
      </w:r>
      <w:bookmarkEnd w:id="205"/>
      <w:r w:rsidR="00C903E1" w:rsidRPr="002247E6">
        <w:rPr>
          <w:rFonts w:ascii="Times New Roman" w:hAnsi="Times New Roman" w:cs="Times New Roman"/>
          <w:b w:val="0"/>
          <w:bCs w:val="0"/>
          <w:i/>
          <w:iCs/>
          <w:caps w:val="0"/>
          <w:sz w:val="24"/>
        </w:rPr>
        <w:t xml:space="preserve"> </w:t>
      </w:r>
    </w:p>
    <w:p w14:paraId="42CCE060" w14:textId="0D85EE8F" w:rsidR="005C3F66" w:rsidRPr="002247E6" w:rsidRDefault="004C5000" w:rsidP="009E626A">
      <w:pPr>
        <w:spacing w:before="120" w:after="120" w:line="480" w:lineRule="auto"/>
        <w:ind w:firstLine="720"/>
        <w:rPr>
          <w:rFonts w:ascii="Times New Roman" w:hAnsi="Times New Roman" w:cs="Times New Roman"/>
          <w:bCs/>
        </w:rPr>
      </w:pPr>
      <w:r w:rsidRPr="002247E6">
        <w:rPr>
          <w:rFonts w:ascii="Times New Roman" w:hAnsi="Times New Roman" w:cs="Times New Roman"/>
          <w:bCs/>
        </w:rPr>
        <w:t>Our findings highlight the dynamic interplay between agricultural management practices and microbial functional traits and its subsequent influence on SOC fractions. Throughout the incubation experiment, we observed a decrease in topsoil CUE under tillage practices, which suggests that legacy of higher soil disturbance</w:t>
      </w:r>
      <w:r w:rsidR="00A22619" w:rsidRPr="002247E6">
        <w:rPr>
          <w:rFonts w:ascii="Times New Roman" w:hAnsi="Times New Roman" w:cs="Times New Roman"/>
          <w:bCs/>
        </w:rPr>
        <w:t xml:space="preserve"> </w:t>
      </w:r>
      <w:r w:rsidRPr="002247E6">
        <w:rPr>
          <w:rFonts w:ascii="Times New Roman" w:hAnsi="Times New Roman" w:cs="Times New Roman"/>
          <w:bCs/>
        </w:rPr>
        <w:t>can adversely affect microbial efficiency</w:t>
      </w:r>
      <w:r w:rsidR="00674520" w:rsidRPr="002247E6">
        <w:rPr>
          <w:rFonts w:ascii="Times New Roman" w:hAnsi="Times New Roman" w:cs="Times New Roman"/>
          <w:bCs/>
        </w:rPr>
        <w:t xml:space="preserve">, consistent with previous findings </w:t>
      </w:r>
      <w:r w:rsidR="00674520" w:rsidRPr="002247E6">
        <w:rPr>
          <w:rFonts w:ascii="Times New Roman" w:hAnsi="Times New Roman" w:cs="Times New Roman"/>
          <w:bCs/>
        </w:rPr>
        <w:fldChar w:fldCharType="begin"/>
      </w:r>
      <w:r w:rsidR="00674520" w:rsidRPr="002247E6">
        <w:rPr>
          <w:rFonts w:ascii="Times New Roman" w:hAnsi="Times New Roman" w:cs="Times New Roman"/>
          <w:bCs/>
        </w:rPr>
        <w:instrText xml:space="preserve"> ADDIN ZOTERO_ITEM CSL_CITATION {"citationID":"ox9oY5uD","properties":{"formattedCitation":"(van Groenigen et al., 2013; Sauvadet et al., 2018; Kallenbach et al., 2019)","plainCitation":"(van Groenigen et al., 2013; Sauvadet et al., 2018; Kallenbach et al., 2019)","noteIndex":0},"citationItems":[{"id":922,"uris":["http://zotero.org/users/4537082/items/XDBIR3MD"],"itemData":{"id":922,"type":"article-journal","abstract":"Tillage practices and straw management can affect soil microbial activities with consequences for soil organic carbon (C) dynamics. Microorganisms metabolize soil organic C and in doing so gain energy and building blocks for biosynthesis, and release CO2 to the atmosphere. Insight into the response of microbial metabolic processes and C use efficiency (CUE; microbial C produced per substrate C utilized) to management practices may therefore help to predict long term changes in soil C stocks. In this study, we assessed the effects of reduced (RT) and conventional tillage (CT) on the microbial central C metabolic network, using soil samples from a 12-year-old field experiment in an Irish winter wheat cropping system. Straw was removed from half of the RT and CT plots after harvest or incorporated into the soil in the other half, resulting in four treatment combinations. We added 1-13C and 2,3-13C pyruvate and 1-13C and U-13C glucose as metabolic tracer isotopomers to composite soil samples taken at two depths (0–15 cm and 15–30 cm) from each of the treatments and used the rate of position-specific respired 13CO2 to parameterize a metabolic model. Model outcomes were then used to calculate CUE of the microbial community. Whereas the composite samples differed in CUE, the changes were small, with values ranging between 0.757 and 0.783 across treatments and soil depth. Increases in CUE were associated with a reduced tricarboxylic acid cycle and reductive pentose phosphate pathway activity and increased consumption of metabolic intermediates for biosynthesis. Our results suggest that RT and straw incorporation do not substantially affect CUE.","container-title":"Soil Biology and Biochemistry","DOI":"10.1016/j.soilbio.2013.07.002","ISSN":"0038-0717","journalAbbreviation":"Soil Biology and Biochemistry","language":"en","page":"139-145","source":"ScienceDirect","title":"Using metabolic tracer techniques to assess the impact of tillage and straw management on microbial carbon use efficiency in soil","volume":"66","author":[{"family":"Groenigen","given":"Kees Jan","non-dropping-particle":"van"},{"family":"Forristal","given":"Dermot"},{"family":"Jones","given":"Mike"},{"family":"Smyth","given":"Niamh"},{"family":"Schwartz","given":"Egbert"},{"family":"Hungate","given":"Bruce"},{"family":"Dijkstra","given":"Paul"}],"issued":{"date-parts":[["2013",11,1]]}}},{"id":744,"uris":["http://zotero.org/users/4537082/items/S2FBX4XG"],"itemData":{"id":744,"type":"article-journal","abstract":"Increasing the accumulation of organic carbon (C) in soils is a crucial challenge both for soil fertility and for climate change mitigation. Heterotrophic microbial communities are key drivers of C cycling in the soil and are influenced by cultural practices, among other factors. However, whether changes in microbial communities in turn affect their C degradation functions is not well understood. Here, we studied the effects of prior soil management on the microbial taxonomic composition and activity of soils amended with wheat litter. Prior soil management was either conventional (CONV) (i.e., full inversion ploughing) or reduced tillage (RT) during a 5-year period in the same loamy soil in northern France. Soil samples taken from the top 5 cm of field plots were incubated with 13C-labelled litter of either flowering wheat or mature wheat for 29 days at 15 °C. We measured the C-CO2 and 13C-CO2, microbial biomass C (MBC) and 13C, and hydrolytic enzyme activities during decomposition. The initial bacterial and fungal community diversity was studied via high-throughput sequencing of ribosomal genes. The results showed that the MBC in the RT soil was initially 1.5-fold greater than that in the CONV soil; contrasting taxonomic compositions were also recorded. The soil biotic legacy impacted the degradation functions when the soils were amended with wheat litter. Compared with that in the CONV soil, the enzymatic efficiency of microorganisms in the RT soil increased by 49% and 61% in the presence of mature and flowering wheat litter, respectively. Enzyme efficiency was positively correlated with microbial litter C use efficiency (CUE) (r = 0.92, P-Value &lt; 0.001) but negatively associated with the priming effect (PE) (r = −0.85, P-value &lt; 0.001) across all soils and litter treatments. These findings demonstrated that the RT soil benefited both from an increase in litter C incorporated in the microbial biomass and from a reduction in soil C loss due to the PE, regardless of the quality of the decomposed litter. Our study indicated that agricultural practices such as RT, which enriches the amount of soil organic C (SOC) in the topsoil layer, can lead to positive feedback against C stabilization functions.","container-title":"Soil Biology and Biochemistry","DOI":"10.1016/j.soilbio.2018.04.026","ISSN":"0038-0717","journalAbbreviation":"Soil Biology and Biochemistry","language":"en","page":"64-73","source":"ScienceDirect","title":"High carbon use efficiency and low priming effect promote soil C stabilization under reduced tillage","volume":"123","author":[{"family":"Sauvadet","given":"Marie"},{"family":"Lashermes","given":"Gwenaëlle"},{"family":"Alavoine","given":"Gonzague"},{"family":"Recous","given":"Sylvie"},{"family":"Chauvat","given":"Matthieu"},{"family":"Maron","given":"Pierre-Alain"},{"family":"Bertrand","given":"Isabelle"}],"issued":{"date-parts":[["2018",8,1]]}}},{"id":746,"uris":["http://zotero.org/users/4537082/items/54DRLGHE"],"itemData":{"id":746,"type":"article-journal","abstract":"Agricultural systems are increasingly managed for improving soil carbon (C) accumulation. However, there are limits to C returns in agricultural systems that constrain soil C accumulation capacity. Increasing the efficiency of how soil microbes process C is gaining interest as an important management strategy for increasing soil C and is a key feature of soil C dynamics in many new microbial-explicit models. A higher microbial C use efficiency (CUE) may increase C storage while reducing C system losses and is a fundamental trait affecting community assembly dynamics and nutrient cycling. However, the numerous ecological unknowns influencing CUE limit our ability to effectively manage CUE in agricultural soils for greater soil C storage. In this perspective, we consider three complex drivers of agroecosystem CUE that need to be resolved to develop effective C sequestration management practices in the future: 1) the environment as an individual trait moderator versus a filter, 2) microbial community competitive and faciliatory interactions, and 3) spatio-temporal dynamics through the soil profile and across t</w:instrText>
      </w:r>
      <w:r w:rsidR="00674520" w:rsidRPr="002247E6">
        <w:rPr>
          <w:rFonts w:ascii="Times New Roman" w:hAnsi="Times New Roman" w:cs="Times New Roman"/>
          <w:bCs/>
          <w:lang w:val="de-DE"/>
        </w:rPr>
        <w:instrText xml:space="preserve">he microbial lifecycle. We highlight ways that amendments, crop rotations, and tillage practices might affect microbial CUE conditions and the variable outcomes of these practices. We argue that to resolve some of the unknowns of CUE dynamics we need to include more mechanistic, trait-based approaches that capitalize on advanced methods and innovative field research designs within an agroecosystem specific context. By identifying the management-level determinants of CUE expression, we will be better positioned to optimize CUE to increase soil C storage in agricultural systems.","container-title":"Frontiers in Microbiology","DOI":"10.3389/fmicb.2019.01146","ISSN":"1664-302X","journalAbbreviation":"Front. Microbiol.","language":"English","source":"Frontiers","title":"Managing Agroecosystems for Soil Microbial Carbon Use Efficiency: Ecological Unknowns, Potential Outcomes, and a Path Forward","title-short":"Managing Agroecosystems for Soil Microbial Carbon Use Efficiency","URL":"https://www.frontiersin.org/articles/10.3389/fmicb.2019.01146/full?fbclid=IwAR0f_OWOZfPEzH_ynJT18sNNnKF2Iy0oOQxQGiYHaRepyPW22n6esjs5vCg","volume":"10","author":[{"family":"Kallenbach","given":"Cynthia M."},{"family":"Wallenstein","given":"Matthew D."},{"family":"Schipanksi","given":"Meagan E."},{"family":"Grandy","given":"A. Stuart"}],"accessed":{"date-parts":[["2020",2,14]]},"issued":{"date-parts":[["2019"]]}}}],"schema":"https://github.com/citation-style-language/schema/raw/master/csl-citation.json"} </w:instrText>
      </w:r>
      <w:r w:rsidR="00674520" w:rsidRPr="002247E6">
        <w:rPr>
          <w:rFonts w:ascii="Times New Roman" w:hAnsi="Times New Roman" w:cs="Times New Roman"/>
          <w:bCs/>
        </w:rPr>
        <w:fldChar w:fldCharType="separate"/>
      </w:r>
      <w:r w:rsidR="00674520" w:rsidRPr="002247E6">
        <w:rPr>
          <w:rFonts w:ascii="Times New Roman" w:hAnsi="Times New Roman" w:cs="Times New Roman"/>
          <w:lang w:val="de-DE"/>
        </w:rPr>
        <w:t>(van Groenigen et al., 2013; Sauvadet et al., 2018; Kallenbach et al., 2019)</w:t>
      </w:r>
      <w:r w:rsidR="00674520" w:rsidRPr="002247E6">
        <w:rPr>
          <w:rFonts w:ascii="Times New Roman" w:hAnsi="Times New Roman" w:cs="Times New Roman"/>
          <w:bCs/>
        </w:rPr>
        <w:fldChar w:fldCharType="end"/>
      </w:r>
      <w:r w:rsidRPr="002247E6">
        <w:rPr>
          <w:rFonts w:ascii="Times New Roman" w:hAnsi="Times New Roman" w:cs="Times New Roman"/>
          <w:bCs/>
          <w:lang w:val="de-DE"/>
        </w:rPr>
        <w:t xml:space="preserve">. </w:t>
      </w:r>
      <w:r w:rsidR="003E1357" w:rsidRPr="002247E6">
        <w:rPr>
          <w:rFonts w:ascii="Times New Roman" w:hAnsi="Times New Roman" w:cs="Times New Roman"/>
          <w:bCs/>
        </w:rPr>
        <w:t xml:space="preserve">Conventional agricultural management </w:t>
      </w:r>
      <w:r w:rsidR="009E626A" w:rsidRPr="002247E6">
        <w:rPr>
          <w:rFonts w:ascii="Times New Roman" w:hAnsi="Times New Roman" w:cs="Times New Roman"/>
          <w:bCs/>
        </w:rPr>
        <w:t xml:space="preserve">with tillage and no cover practices </w:t>
      </w:r>
      <w:r w:rsidR="003E1357" w:rsidRPr="002247E6">
        <w:rPr>
          <w:rFonts w:ascii="Times New Roman" w:hAnsi="Times New Roman" w:cs="Times New Roman"/>
          <w:bCs/>
        </w:rPr>
        <w:t xml:space="preserve">significantly impact the soil C cycle by altering soil physical, chemical, and biological properties, thereby </w:t>
      </w:r>
      <w:r w:rsidR="008E54A8" w:rsidRPr="002247E6">
        <w:rPr>
          <w:rFonts w:ascii="Times New Roman" w:hAnsi="Times New Roman" w:cs="Times New Roman"/>
          <w:bCs/>
        </w:rPr>
        <w:t>increasing</w:t>
      </w:r>
      <w:r w:rsidR="003E1357" w:rsidRPr="002247E6">
        <w:rPr>
          <w:rFonts w:ascii="Times New Roman" w:hAnsi="Times New Roman" w:cs="Times New Roman"/>
          <w:bCs/>
        </w:rPr>
        <w:t xml:space="preserve"> soil C destabilization processes </w:t>
      </w:r>
      <w:r w:rsidR="003E1357" w:rsidRPr="002247E6">
        <w:rPr>
          <w:rFonts w:ascii="Times New Roman" w:hAnsi="Times New Roman" w:cs="Times New Roman"/>
          <w:bCs/>
        </w:rPr>
        <w:fldChar w:fldCharType="begin"/>
      </w:r>
      <w:r w:rsidR="003E1357" w:rsidRPr="002247E6">
        <w:rPr>
          <w:rFonts w:ascii="Times New Roman" w:hAnsi="Times New Roman" w:cs="Times New Roman"/>
          <w:bCs/>
        </w:rPr>
        <w:instrText xml:space="preserve"> ADDIN ZOTERO_ITEM CSL_CITATION {"citationID":"VBQJsZAX","properties":{"formattedCitation":"(Bailey et al., 2019)","plainCitation":"(Bailey et al., 2019)","noteIndex":0},"citationItems":[{"id":2536,"uris":["http://zotero.org/users/4537082/items/JXXLCRLS"],"itemData":{"id":2536,"type":"article-journal","abstract":"Most empirical and modeling research on soil carbon (C) dynamics has focused on those processes that control and promote C stabilization. However, we lack a strong, generalizable understanding of the mechanisms through which soil organic carbon (SOC) is destabilized in soils. Yet a clear understanding of C destabilization processes in soil is needed to quantify the feedbacks of the soil C cycle to the Earth system. Destabilization includes processes that occur along a spectrum through which SOC shifts from a 'protected' state to an 'available' state to microbial cells where it can be mineralized to gaseous forms or to soluble forms that are then lost from the soil system. These processes fall into three general categories: (1) release from physical occlusion through processes such as tillage, bioturbation, or freeze-thaw and wetting-drying cycles; (2) C desorption from soil solids and colloids; and (3) increased C metabolism. Many processes that stabilize soil C can also destabilize C, and C gain or loss depends on the balance between competing reactions. For example, earthworms may both destabilize C through aggregate destruction, but may also create new aggregates and redistribute C into mineral horizon. Similarly, mycorrhizae and roots form new soil C but may also destabilize old soil C through priming and promoting microbial mining; labile C inputs cause C stabilization through increased carbon use efficiency or may fuel priming. Changes to the soil environment that affect the solubility of minerals or change the relative surfaces charges of minerals can destabilize SOC, including increased pH or in the reductive dissolution of Fe-bearing minerals. By considering these different physical, chemical, and biological controls as processes that contribute to soil C destabilization, we can develop thoughtful new hypotheses about the persistence and vulnerability of C in soils and make more accurate and robust predictions of soil C cycling in a changing environment.","archive_location":"WOS:000478754600002","container-title":"ENVIRONMENTAL RESEARCH LETTERS","DOI":"10.1088/1748-9326/ab2c11","ISSN":"1748-9326","issue":"8","language":"English","title":"What do we know about soil carbon destabilization?","volume":"14","author":[{"family":"Bailey","given":"VL"},{"family":"Pries","given":"CH"},{"family":"Lajtha","given":"K"}],"issued":{"date-parts":[["2019",8]]}}}],"schema":"https://github.com/citation-style-language/schema/raw/master/csl-citation.json"} </w:instrText>
      </w:r>
      <w:r w:rsidR="003E1357" w:rsidRPr="002247E6">
        <w:rPr>
          <w:rFonts w:ascii="Times New Roman" w:hAnsi="Times New Roman" w:cs="Times New Roman"/>
          <w:bCs/>
        </w:rPr>
        <w:fldChar w:fldCharType="separate"/>
      </w:r>
      <w:r w:rsidR="003E1357" w:rsidRPr="002247E6">
        <w:rPr>
          <w:rFonts w:ascii="Times New Roman" w:hAnsi="Times New Roman" w:cs="Times New Roman"/>
        </w:rPr>
        <w:t>(Bailey et al., 2019)</w:t>
      </w:r>
      <w:r w:rsidR="003E1357" w:rsidRPr="002247E6">
        <w:rPr>
          <w:rFonts w:ascii="Times New Roman" w:hAnsi="Times New Roman" w:cs="Times New Roman"/>
          <w:bCs/>
        </w:rPr>
        <w:fldChar w:fldCharType="end"/>
      </w:r>
      <w:r w:rsidR="003E1357" w:rsidRPr="002247E6">
        <w:rPr>
          <w:rFonts w:ascii="Times New Roman" w:hAnsi="Times New Roman" w:cs="Times New Roman"/>
          <w:bCs/>
        </w:rPr>
        <w:t xml:space="preserve">. The destabilization of agricultural </w:t>
      </w:r>
      <w:r w:rsidR="0053017B" w:rsidRPr="002247E6">
        <w:rPr>
          <w:rFonts w:ascii="Times New Roman" w:hAnsi="Times New Roman" w:cs="Times New Roman"/>
          <w:bCs/>
        </w:rPr>
        <w:t>SO</w:t>
      </w:r>
      <w:r w:rsidR="003E1357" w:rsidRPr="002247E6">
        <w:rPr>
          <w:rFonts w:ascii="Times New Roman" w:hAnsi="Times New Roman" w:cs="Times New Roman"/>
          <w:bCs/>
        </w:rPr>
        <w:t xml:space="preserve">C by conventional management practices can occur through three processes: (i) release from physical occlusion </w:t>
      </w:r>
      <w:r w:rsidR="003E1357" w:rsidRPr="002247E6">
        <w:rPr>
          <w:rFonts w:ascii="Times New Roman" w:hAnsi="Times New Roman" w:cs="Times New Roman"/>
          <w:bCs/>
        </w:rPr>
        <w:fldChar w:fldCharType="begin"/>
      </w:r>
      <w:r w:rsidR="003E1357" w:rsidRPr="002247E6">
        <w:rPr>
          <w:rFonts w:ascii="Times New Roman" w:hAnsi="Times New Roman" w:cs="Times New Roman"/>
          <w:bCs/>
        </w:rPr>
        <w:instrText xml:space="preserve"> ADDIN ZOTERO_ITEM CSL_CITATION {"citationID":"FcMPNGk0","properties":{"formattedCitation":"(Six et al., 1998, 2002)","plainCitation":"(Six et al., 1998, 2002)","noteIndex":0},"citationItems":[{"id":1030,"uris":["http://zotero.org/users/4537082/items/SBKL897L"],"itemData":{"id":1030,"type":"article-journal","abstract":"The relationship between soil structure and the ability of soil to stabilize soil organic matter (SOM) is a key element in soil C dynamics that has either been overlooked or treated in a cursory fashion when developing SOM models. The purpose of this paper is to review current knowledge of SOM dynamics within the framework of a newly proposed soil C saturation concept. Initially, we distinguish SOM that is protected against decomposition by various mechanisms from that which is not protected from decomposition. Methods of quantification and characteristics of three SOM pools defined as protected are discussed. Soil organic matter can be: (1) physically stabilized, or protected from decomposition, through microaggregation, or (2) intimate association with silt and clay particles, and (3) can be biochemically stabilized through the formation of recalcitrant SOM compounds. In addition to behavior of each SOM pool, we discuss implications of changes in land management on processes by which SOM compounds undergo protection and release. The characteristics and responses to changes in land use or land management are described for the light fraction (LF) and particulate organic matter (POM). We defined the LF and POM not occluded within microaggregates (53–250 μm sized aggregates as unprotected. Our conclusions are illustrated in a new conceptual SOM model that differs from most SOM models in that the model state variables are measurable SOM pools. We suggest that physicochemical characteristics inherent to soils define the maximum protective capacity of these pools, which limits increases in SOM (i.e. C sequestration) with increased organic residue inputs.","container-title":"Plant and Soil","DOI":"10.1023/A:1016125726789","ISSN":"1573-5036","issue":"2","journalAbbreviation":"Plant and Soil","language":"en","page":"155-176","source":"Springer Link","title":"Stabilization mechanisms of soil organic matter: Implications for C-saturation of soils","title-short":"Stabilization mechanisms of soil organic matter","volume":"241","author":[{"family":"Six","given":"J."},{"family":"Conant","given":"R. T."},{"family":"Paul","given":"E. A."},{"family":"Paustian","given":"K."}],"issued":{"date-parts":[["2002",4,1]]}}},{"id":222,"uris":["http://zotero.org/users/4537082/items/I8AQHA88"],"itemData":{"id":222,"type":"article-journal","container-title":"Soil Science Society of America Journal","DOI":"10.2136/sssaj1998.03615995006200050032x","ISSN":"0361-5995","issue":"5","language":"en","page":"1367","source":"DOI.org (Crossref)","title":"Aggregation and Soil Organic Matter Accumulation in Cultivated and Native Grassland Soils","volume":"62","author":[{"family":"Six","given":"J."},{"family":"Elliott","given":"E.T."},{"family":"Paustian","given":"K."},{"family":"Doran","given":"J. W."}],"issued":{"date-parts":[["1998"]]}}}],"schema":"https://github.com/citation-style-language/schema/raw/master/csl-citation.json"} </w:instrText>
      </w:r>
      <w:r w:rsidR="003E1357" w:rsidRPr="002247E6">
        <w:rPr>
          <w:rFonts w:ascii="Times New Roman" w:hAnsi="Times New Roman" w:cs="Times New Roman"/>
          <w:bCs/>
        </w:rPr>
        <w:fldChar w:fldCharType="separate"/>
      </w:r>
      <w:r w:rsidR="003E1357" w:rsidRPr="002247E6">
        <w:rPr>
          <w:rFonts w:ascii="Times New Roman" w:hAnsi="Times New Roman" w:cs="Times New Roman"/>
        </w:rPr>
        <w:t>(Six et al., 1998, 2002)</w:t>
      </w:r>
      <w:r w:rsidR="003E1357" w:rsidRPr="002247E6">
        <w:rPr>
          <w:rFonts w:ascii="Times New Roman" w:hAnsi="Times New Roman" w:cs="Times New Roman"/>
          <w:bCs/>
        </w:rPr>
        <w:fldChar w:fldCharType="end"/>
      </w:r>
      <w:r w:rsidR="003E1357" w:rsidRPr="002247E6">
        <w:rPr>
          <w:rFonts w:ascii="Times New Roman" w:hAnsi="Times New Roman" w:cs="Times New Roman"/>
          <w:bCs/>
        </w:rPr>
        <w:t xml:space="preserve">, (ii) desorption from soil minerals due to changes in soil chemistry </w:t>
      </w:r>
      <w:r w:rsidR="003E1357" w:rsidRPr="002247E6">
        <w:rPr>
          <w:rFonts w:ascii="Times New Roman" w:hAnsi="Times New Roman" w:cs="Times New Roman"/>
          <w:bCs/>
        </w:rPr>
        <w:fldChar w:fldCharType="begin"/>
      </w:r>
      <w:r w:rsidR="003E1357" w:rsidRPr="002247E6">
        <w:rPr>
          <w:rFonts w:ascii="Times New Roman" w:hAnsi="Times New Roman" w:cs="Times New Roman"/>
          <w:bCs/>
        </w:rPr>
        <w:instrText xml:space="preserve"> ADDIN ZOTERO_ITEM CSL_CITATION {"citationID":"Qi6pXeWh","properties":{"formattedCitation":"(Malik et al., 2018; Kirsten et al., 2021)","plainCitation":"(Malik et al., 2018; Kirsten et al., 2021)","noteIndex":0},"citationItems":[{"id":1857,"uris":["http://zotero.org/users/4537082/items/JF5UB4P9"],"itemData":{"id":1857,"type":"article-journal","abstract":"Abstract\n            Clay minerals and pedogenic metal (oxyhydr)oxides are the most reactive soil mineral constituents controlling the long-term persistence of organic carbon (OC) in terrestrial ecosystems. However, their co-occurrence in most soils complicates direct assessment of their individual contribution to OC persistence. Making use of unique mineralogical combinations in soils located in the East Usambara Mountains of Tanzania, we disentangled the contribution of clay-sized aluminous minerals (kaolinite, gibbsite) and pedogenic Fe (oxyhydr)oxides (predominant goethite and hematite) on OC storage and stabilization under natural forests and croplands. Topsoil samples, varying in contents but not types of aluminous clays and pedogenic Fe (oxyhydr)oxides, were identified by selective extractions, X-ray diffraction, and Mössbauer spectroscopy. Associated abundance of particulate and mineral-associated organic matter (OM) was quantified by density fractionation and their changes during land-use conversion were determined as a measure of OC persistence. Additionally, we assessed the resistance of OC to chemical oxidation as well as microbial decomposition in a 50-day laboratory incubation. We found that the ratio of pedogenic Fe to aluminous clay is more consequential for OC storage and stabilization than their individual contents, despite the fact that Fe (oxyhydr)oxides generally exert a stronger impact on OC than aluminous clays. Conjunction of large amounts of Fe (oxyhydr)oxides with low aluminous clay contents caused the strongest accumulation of mineral-associated OC, a low soil respiration, high OC stability against chemical oxidation, and high OC persistence during land-use change. Our study suggests that certain mineralogical combinations in the humid tropics alleviate OM losses during land conversion because of the strong and selective mineral control on OC stabilization, particular if the weight ratio of pedogenic Fe to aluminous clay exceeds the threshold range of 0.44‒0.56.","container-title":"Scientific Reports","DOI":"10.1038/s41598-021-84777-7","ISSN":"2045-2322","issue":"1","journalAbbreviation":"Sci Rep","language":"en","page":"5076","source":"DOI.org (Crossref)","title":"Iron oxides and aluminous clays selectively control soil carbon storage and stability in the humid tropics","volume":"11","author":[{"family":"Kirsten","given":"Maximilian"},{"family":"Mikutta","given":"Robert"},{"family":"Vogel","given":"Cordula"},{"family":"Thompson","given":"Aaron"},{"family":"Mueller","given":"Carsten W."},{"family":"Kimaro","given":"Didas N."},{"family":"Bergsma","given":"Huig L. T."},{"family":"Feger","given":"Karl-Heinz"},{"family":"Kalbitz","given":"Karsten"}],"issued":{"date-parts":[["2021",3,3]]}}},{"id":1629,"uris":["http://zotero.org/users/4537082/items/GIT7H5SZ"],"itemData":{"id":1629,"type":"article-journal","container-title":"Nature Communications","DOI":"10.1038/s41467-018-05980-1","ISSN":"2041-1723","issue":"1","journalAbbreviation":"Nat Commun","language":"en","page":"3591","source":"DOI.org (Crossref)","title":"Land use driven change in soil pH affects microbial carbon cycling processes","volume":"9","author":[{"family":"Malik","given":"Ashish A."},{"family":"Puissant","given":"Jeremy"},{"family":"Buckeridge","given":"Kate M."},{"family":"Goodall","given":"Tim"},{"family":"Jehmlich","given":"Nico"},{"family":"Chowdhury","given":"Somak"},{"family":"Gweon","given":"Hyun Soon"},{"family":"Peyton","given":"Jodey M."},{"family":"Mason","given":"Kelly E."},{"family":"Agtmaal","given":"Maaike","non-dropping-particle":"van"},{"family":"Blaud","given":"Aimeric"},{"family":"Clark","given":"Ian M."},{"family":"Whitaker","given":"Jeanette"},{"family":"Pywell","given":"Richard F."},{"family":"Ostle","given":"Nick"},{"family":"Gleixner","given":"Gerd"},{"family":"Griffiths","given":"Robert I."}],"issued":{"date-parts":[["2018",12]]}}}],"schema":"https://github.com/citation-style-language/schema/raw/master/csl-citation.json"} </w:instrText>
      </w:r>
      <w:r w:rsidR="003E1357" w:rsidRPr="002247E6">
        <w:rPr>
          <w:rFonts w:ascii="Times New Roman" w:hAnsi="Times New Roman" w:cs="Times New Roman"/>
          <w:bCs/>
        </w:rPr>
        <w:fldChar w:fldCharType="separate"/>
      </w:r>
      <w:r w:rsidR="003E1357" w:rsidRPr="002247E6">
        <w:rPr>
          <w:rFonts w:ascii="Times New Roman" w:hAnsi="Times New Roman" w:cs="Times New Roman"/>
        </w:rPr>
        <w:t>(Malik et al., 2018; Kirsten et al., 2021)</w:t>
      </w:r>
      <w:r w:rsidR="003E1357" w:rsidRPr="002247E6">
        <w:rPr>
          <w:rFonts w:ascii="Times New Roman" w:hAnsi="Times New Roman" w:cs="Times New Roman"/>
          <w:bCs/>
        </w:rPr>
        <w:fldChar w:fldCharType="end"/>
      </w:r>
      <w:r w:rsidR="003E1357" w:rsidRPr="002247E6">
        <w:rPr>
          <w:rFonts w:ascii="Times New Roman" w:hAnsi="Times New Roman" w:cs="Times New Roman"/>
          <w:bCs/>
        </w:rPr>
        <w:t xml:space="preserve">, and (iii) increased heterotrophic respiration and microbial metabolism, driven by increased C-bioavailability following shift in C from slow-pool into active pool </w:t>
      </w:r>
      <w:r w:rsidR="003E1357" w:rsidRPr="002247E6">
        <w:rPr>
          <w:rFonts w:ascii="Times New Roman" w:hAnsi="Times New Roman" w:cs="Times New Roman"/>
          <w:bCs/>
        </w:rPr>
        <w:fldChar w:fldCharType="begin"/>
      </w:r>
      <w:r w:rsidR="003E1357" w:rsidRPr="002247E6">
        <w:rPr>
          <w:rFonts w:ascii="Times New Roman" w:hAnsi="Times New Roman" w:cs="Times New Roman"/>
          <w:bCs/>
        </w:rPr>
        <w:instrText xml:space="preserve"> ADDIN ZOTERO_ITEM CSL_CITATION {"citationID":"UEw9E8w7","properties":{"formattedCitation":"(Six et al., 2000; Grandy and Robertson, 2007)","plainCitation":"(Six et al., 2000; Grandy and Robertson, 2007)","noteIndex":0},"citationItems":[{"id":1246,"uris":["http://zotero.org/users/4537082/items/PDXHN8KU"],"itemData":{"id":1246,"type":"article-journal","abstract":"Restoring soil C pools by reducing land use intensity is a potentially high impact, rapidly deployable strategy for partially offsetting atmospheric CO2 increases. However, rates of C accumulation and underlying mechanisms have rarely been determined for a range of managed and successional ecosystems on the same soil type. We determined soil organic matter (SOM) fractions with the highest potential for sequestering C in ten ecosystems on the same soil series using both density- and incubation-based fractionation methods. Ecosystems included four annual row-crop systems (conventional, low input,  organic and no-till), two perennial cropping systems (alfalfa and poplar), and four native ecosystems (early successional, midsuccessional historically tilled, midsuccessional never-tilled, and late successional forest). Enhanced C storage to 5 cm relative to conventional agriculture ranged from 8.9 g C m−2 y−1 in low input row crops to 31.6 g C m−2 y−1 in the early successional ecosystem. Carbon sequestration across all ecosystems occurred in aggregate-associated pools larger than 53 μm. The density-based fractionation scheme identified heavy-fraction C pools (SOM &gt; 1.6 g cm−3 plus SOM &lt; 53 μm), particularly those in macroaggregates (&gt;250 μm), as having the highest potential C accumulation rates, ranging from 8.79 g C m−2 y−1 in low input row crops to 29.22 g C m−2 y−1 in the alfalfa ecosystem. Intra-aggregate light fraction pools accumulated C at slower rates, but generally faster than in inter-aggregate LF pools. Incubation-based methods that fractionated soil into active, slow and passive pools showed that C accumulated primarily in slow and resistant pools. However, crushing aggregates in a manner that simulates tillage resulted in a substantial transfer of C from slow pools with field mean residence times of decades to active pools with mean residence times of only weeks. Our results demonstrate that soil C accumulates almost entirely in soil aggregates, mostly in macroaggregates, following reductions in land use intensity. The potentially rapid destruction of macroaggregates following tillage, however, raises concerns about the long-term persistence of these C pools.","container-title":"Ecosystems","DOI":"10.1007/s10021-006-9010-y","ISSN":"1435-0629","issue":"1","journalAbbreviation":"Ecosystems","language":"en","page":"59-74","source":"Springer Link","title":"Land-Use Intensity Effects on Soil Organic Carbon Accumulation Rates and Mechanisms","volume":"10","author":[{"family":"Grandy","given":"A. Stuart"},{"family":"Robertson","given":"G. Philip"}],"issued":{"date-parts":[["2007",2,1]]}}},{"id":1083,"uris":["http://zotero.org/users/4537082/items/84FN3BTE"],"itemData":{"id":1083,"type":"article-journal","abstract":"Cultivation reduces soil C content and changes the distribution and stability of soil aggregates. We investigated the effect of cultivation intensity on aggregate distribution and aggregate C in three soils dominated by 2:1 clay mineralogy and one soil characterized by a mixed (2:1 and 1:1) mineralogy. Each site had native vegetation (NV), no-tillage (NT), and conventional tillage (CT) treatments. Slaked (i.e., air-dried and fast-rewetted) and capillary rewetted soils were separated into four aggregate-size classes (&lt;53, 53–250, 250–2000, and &gt;2000 μm) by wet sieving. In rewetted soils, the proportion of macroaggregates accounted for 85% of the dry soil weight and was similar across management treatments. In contrast, aggregate distribution from slaked soils increasingly shifted toward more microaggregates and fewer macroaggregates with increasing cultivation intensity. In soils dominated by 2:1 clay mineralogy, the C content of macroaggregates was 1.65 times greater compared to microaggregates. These observations support an aggregate hierarchy in which microaggregates are bound together into macroaggregates by organic binding agents in 2:1 clay-dominated soils. In the soil with mixed mineralogy, aggregate C did not increase with increasing aggregate size. At all sites, rewetted macro- and microaggregate C and slaked microaggregate C differed in the order NV &gt; NT &gt; CT. In contrast, slaked macroaggregate C concentration was similar across management treatments, except in the soil with mixed clay mineralogy. We conclude that increasing cultivation intensity leads to a loss of C-rich macroaggregates and an increase of C-depleted microaggregates in soils that express aggregate hierarchy.","container-title":"Soil Science Society of America Journal","DOI":"10.2136/sssaj2000.642681x","ISSN":"1435-0661","issue":"2","language":"en","note":"_eprint: https://onlinelibrary.wiley.com/doi/pdf/10.2136/sssaj2000.642681x","page":"681-689","source":"Wiley Online Library","title":"Soil Structure and Organic Matter I. Distribution of Aggregate-Size Classes and Aggregate-Associated Carbon","volume":"64","author":[{"family":"Six","given":"J."},{"family":"Paustian","given":"K."},{"family":"Elliott","given":"E. T."},{"family":"Combrink","given":"C."}],"issued":{"date-parts":[["2000"]]}}}],"schema":"https://github.com/citation-style-language/schema/raw/master/csl-citation.json"} </w:instrText>
      </w:r>
      <w:r w:rsidR="003E1357" w:rsidRPr="002247E6">
        <w:rPr>
          <w:rFonts w:ascii="Times New Roman" w:hAnsi="Times New Roman" w:cs="Times New Roman"/>
          <w:bCs/>
        </w:rPr>
        <w:fldChar w:fldCharType="separate"/>
      </w:r>
      <w:r w:rsidR="003E1357" w:rsidRPr="002247E6">
        <w:rPr>
          <w:rFonts w:ascii="Times New Roman" w:hAnsi="Times New Roman" w:cs="Times New Roman"/>
        </w:rPr>
        <w:t>(Six et al., 2000; Grandy and Robertson, 2007)</w:t>
      </w:r>
      <w:r w:rsidR="003E1357" w:rsidRPr="002247E6">
        <w:rPr>
          <w:rFonts w:ascii="Times New Roman" w:hAnsi="Times New Roman" w:cs="Times New Roman"/>
          <w:bCs/>
        </w:rPr>
        <w:fldChar w:fldCharType="end"/>
      </w:r>
      <w:r w:rsidR="003E1357" w:rsidRPr="002247E6">
        <w:rPr>
          <w:rFonts w:ascii="Times New Roman" w:hAnsi="Times New Roman" w:cs="Times New Roman"/>
          <w:bCs/>
        </w:rPr>
        <w:t xml:space="preserve">. </w:t>
      </w:r>
      <w:r w:rsidR="00CC4C6C" w:rsidRPr="002247E6">
        <w:rPr>
          <w:rFonts w:ascii="Times New Roman" w:hAnsi="Times New Roman" w:cs="Times New Roman"/>
          <w:bCs/>
        </w:rPr>
        <w:t xml:space="preserve">This greater SOC availability under conventional systems increases C-cycling enzymatic activities and aligns with an elevated microbial demand for nutrients as decomposition </w:t>
      </w:r>
      <w:r w:rsidR="00CC4C6C" w:rsidRPr="002247E6">
        <w:rPr>
          <w:rFonts w:ascii="Times New Roman" w:hAnsi="Times New Roman" w:cs="Times New Roman"/>
          <w:bCs/>
        </w:rPr>
        <w:lastRenderedPageBreak/>
        <w:t xml:space="preserve">progresses (Figures 29e and </w:t>
      </w:r>
      <w:r w:rsidR="001457C6" w:rsidRPr="002247E6">
        <w:rPr>
          <w:rFonts w:ascii="Times New Roman" w:hAnsi="Times New Roman" w:cs="Times New Roman"/>
          <w:bCs/>
        </w:rPr>
        <w:t>31</w:t>
      </w:r>
      <w:r w:rsidR="00CC4C6C" w:rsidRPr="002247E6">
        <w:rPr>
          <w:rFonts w:ascii="Times New Roman" w:hAnsi="Times New Roman" w:cs="Times New Roman"/>
          <w:bCs/>
        </w:rPr>
        <w:t xml:space="preserve">). </w:t>
      </w:r>
      <w:r w:rsidR="00D06C72" w:rsidRPr="002247E6">
        <w:rPr>
          <w:rFonts w:ascii="Times New Roman" w:hAnsi="Times New Roman" w:cs="Times New Roman"/>
          <w:bCs/>
        </w:rPr>
        <w:t xml:space="preserve">However, </w:t>
      </w:r>
      <w:r w:rsidR="00476F92" w:rsidRPr="002247E6">
        <w:rPr>
          <w:rFonts w:ascii="Times New Roman" w:hAnsi="Times New Roman" w:cs="Times New Roman"/>
          <w:bCs/>
        </w:rPr>
        <w:t>these</w:t>
      </w:r>
      <w:r w:rsidR="00D06C72" w:rsidRPr="002247E6">
        <w:rPr>
          <w:rFonts w:ascii="Times New Roman" w:hAnsi="Times New Roman" w:cs="Times New Roman"/>
          <w:bCs/>
        </w:rPr>
        <w:t xml:space="preserve"> conditions </w:t>
      </w:r>
      <w:r w:rsidR="00DF68DD" w:rsidRPr="002247E6">
        <w:rPr>
          <w:rFonts w:ascii="Times New Roman" w:hAnsi="Times New Roman" w:cs="Times New Roman"/>
          <w:bCs/>
        </w:rPr>
        <w:t>are resulting in</w:t>
      </w:r>
      <w:r w:rsidR="00D06C72" w:rsidRPr="002247E6">
        <w:rPr>
          <w:rFonts w:ascii="Times New Roman" w:hAnsi="Times New Roman" w:cs="Times New Roman"/>
          <w:bCs/>
        </w:rPr>
        <w:t xml:space="preserve"> </w:t>
      </w:r>
      <w:r w:rsidR="00BE608F" w:rsidRPr="002247E6">
        <w:rPr>
          <w:rFonts w:ascii="Times New Roman" w:hAnsi="Times New Roman" w:cs="Times New Roman"/>
          <w:bCs/>
        </w:rPr>
        <w:t xml:space="preserve">decreased </w:t>
      </w:r>
      <w:r w:rsidR="00D06C72" w:rsidRPr="002247E6">
        <w:rPr>
          <w:rFonts w:ascii="Times New Roman" w:hAnsi="Times New Roman" w:cs="Times New Roman"/>
          <w:bCs/>
        </w:rPr>
        <w:t>microbial functional traits (low CUE, and high qCO</w:t>
      </w:r>
      <w:r w:rsidR="00D06C72" w:rsidRPr="002247E6">
        <w:rPr>
          <w:rFonts w:ascii="Times New Roman" w:hAnsi="Times New Roman" w:cs="Times New Roman"/>
          <w:bCs/>
          <w:vertAlign w:val="subscript"/>
        </w:rPr>
        <w:t>2</w:t>
      </w:r>
      <w:r w:rsidR="00D06C72" w:rsidRPr="002247E6">
        <w:rPr>
          <w:rFonts w:ascii="Times New Roman" w:hAnsi="Times New Roman" w:cs="Times New Roman"/>
          <w:bCs/>
        </w:rPr>
        <w:t xml:space="preserve">), </w:t>
      </w:r>
      <w:r w:rsidR="00081F1D" w:rsidRPr="002247E6">
        <w:rPr>
          <w:rFonts w:ascii="Times New Roman" w:hAnsi="Times New Roman" w:cs="Times New Roman"/>
          <w:bCs/>
        </w:rPr>
        <w:t xml:space="preserve">leading to </w:t>
      </w:r>
      <w:r w:rsidR="00BE608F" w:rsidRPr="002247E6">
        <w:rPr>
          <w:rFonts w:ascii="Times New Roman" w:hAnsi="Times New Roman" w:cs="Times New Roman"/>
          <w:bCs/>
        </w:rPr>
        <w:t xml:space="preserve">decreased efficiency of residue C allocation in SOC, </w:t>
      </w:r>
      <w:r w:rsidR="00396725" w:rsidRPr="002247E6">
        <w:rPr>
          <w:rFonts w:ascii="Times New Roman" w:hAnsi="Times New Roman" w:cs="Times New Roman"/>
          <w:bCs/>
        </w:rPr>
        <w:t>i.e.</w:t>
      </w:r>
      <w:r w:rsidR="00BE608F" w:rsidRPr="002247E6">
        <w:rPr>
          <w:rFonts w:ascii="Times New Roman" w:hAnsi="Times New Roman" w:cs="Times New Roman"/>
          <w:bCs/>
        </w:rPr>
        <w:t xml:space="preserve"> increasing </w:t>
      </w:r>
      <w:r w:rsidR="00534E0A" w:rsidRPr="002247E6">
        <w:rPr>
          <w:rFonts w:ascii="Times New Roman" w:hAnsi="Times New Roman" w:cs="Times New Roman"/>
          <w:bCs/>
        </w:rPr>
        <w:t>CO</w:t>
      </w:r>
      <w:r w:rsidR="00534E0A" w:rsidRPr="002247E6">
        <w:rPr>
          <w:rFonts w:ascii="Times New Roman" w:hAnsi="Times New Roman" w:cs="Times New Roman"/>
          <w:bCs/>
          <w:vertAlign w:val="subscript"/>
        </w:rPr>
        <w:t>2res</w:t>
      </w:r>
      <w:r w:rsidR="00534E0A" w:rsidRPr="002247E6">
        <w:rPr>
          <w:rFonts w:ascii="Times New Roman" w:hAnsi="Times New Roman" w:cs="Times New Roman"/>
          <w:bCs/>
        </w:rPr>
        <w:t xml:space="preserve"> production and</w:t>
      </w:r>
      <w:r w:rsidR="00D06C72" w:rsidRPr="002247E6">
        <w:rPr>
          <w:rFonts w:ascii="Times New Roman" w:hAnsi="Times New Roman" w:cs="Times New Roman"/>
          <w:bCs/>
        </w:rPr>
        <w:t xml:space="preserve"> </w:t>
      </w:r>
      <w:r w:rsidR="00396725" w:rsidRPr="002247E6">
        <w:rPr>
          <w:rFonts w:ascii="Times New Roman" w:hAnsi="Times New Roman" w:cs="Times New Roman"/>
          <w:bCs/>
        </w:rPr>
        <w:t>decreasing</w:t>
      </w:r>
      <w:r w:rsidR="00D06C72" w:rsidRPr="002247E6">
        <w:rPr>
          <w:rFonts w:ascii="Times New Roman" w:hAnsi="Times New Roman" w:cs="Times New Roman"/>
          <w:bCs/>
        </w:rPr>
        <w:t xml:space="preserve"> long-term residue C storage through MAOMC</w:t>
      </w:r>
      <w:r w:rsidR="00D06C72" w:rsidRPr="002247E6">
        <w:rPr>
          <w:rFonts w:ascii="Times New Roman" w:hAnsi="Times New Roman" w:cs="Times New Roman"/>
          <w:bCs/>
          <w:vertAlign w:val="subscript"/>
        </w:rPr>
        <w:t>res</w:t>
      </w:r>
      <w:r w:rsidR="00D06C72" w:rsidRPr="002247E6">
        <w:rPr>
          <w:rFonts w:ascii="Times New Roman" w:hAnsi="Times New Roman" w:cs="Times New Roman"/>
          <w:bCs/>
        </w:rPr>
        <w:t xml:space="preserve"> production.</w:t>
      </w:r>
      <w:r w:rsidR="009E626A" w:rsidRPr="002247E6">
        <w:rPr>
          <w:rFonts w:ascii="Times New Roman" w:hAnsi="Times New Roman" w:cs="Times New Roman"/>
          <w:bCs/>
        </w:rPr>
        <w:t xml:space="preserve"> </w:t>
      </w:r>
      <w:r w:rsidR="002C2B87" w:rsidRPr="002247E6">
        <w:rPr>
          <w:rFonts w:ascii="Times New Roman" w:hAnsi="Times New Roman" w:cs="Times New Roman"/>
          <w:bCs/>
        </w:rPr>
        <w:t xml:space="preserve">The adoption of conservation agriculture </w:t>
      </w:r>
      <w:r w:rsidR="006D7054" w:rsidRPr="002247E6">
        <w:rPr>
          <w:rFonts w:ascii="Times New Roman" w:hAnsi="Times New Roman" w:cs="Times New Roman"/>
          <w:bCs/>
        </w:rPr>
        <w:t xml:space="preserve">such as no-tillage and cover cropping </w:t>
      </w:r>
      <w:r w:rsidR="002C2B87" w:rsidRPr="002247E6">
        <w:rPr>
          <w:rFonts w:ascii="Times New Roman" w:hAnsi="Times New Roman" w:cs="Times New Roman"/>
          <w:bCs/>
        </w:rPr>
        <w:t>reduces soil disturbance and increase residue addition to soil, promotes soil aggregate formation and stability, and provide an environment for the preferential accumulation of SOC through decreased POM-C decomposition</w:t>
      </w:r>
      <w:r w:rsidR="005C3D44" w:rsidRPr="002247E6">
        <w:rPr>
          <w:rFonts w:ascii="Times New Roman" w:hAnsi="Times New Roman" w:cs="Times New Roman"/>
          <w:bCs/>
        </w:rPr>
        <w:t xml:space="preserve"> into CO</w:t>
      </w:r>
      <w:r w:rsidR="005C3D44" w:rsidRPr="002247E6">
        <w:rPr>
          <w:rFonts w:ascii="Times New Roman" w:hAnsi="Times New Roman" w:cs="Times New Roman"/>
          <w:bCs/>
          <w:vertAlign w:val="subscript"/>
        </w:rPr>
        <w:t>2</w:t>
      </w:r>
      <w:r w:rsidR="005C3D44" w:rsidRPr="002247E6">
        <w:rPr>
          <w:rFonts w:ascii="Times New Roman" w:hAnsi="Times New Roman" w:cs="Times New Roman"/>
          <w:bCs/>
        </w:rPr>
        <w:t xml:space="preserve"> production</w:t>
      </w:r>
      <w:r w:rsidR="002C2B87" w:rsidRPr="002247E6">
        <w:rPr>
          <w:rFonts w:ascii="Times New Roman" w:hAnsi="Times New Roman" w:cs="Times New Roman"/>
          <w:bCs/>
        </w:rPr>
        <w:t xml:space="preserve"> and increased physiochemically protected MAOM-C </w:t>
      </w:r>
      <w:r w:rsidR="002C2B87" w:rsidRPr="002247E6">
        <w:rPr>
          <w:rFonts w:ascii="Times New Roman" w:hAnsi="Times New Roman" w:cs="Times New Roman"/>
          <w:bCs/>
        </w:rPr>
        <w:fldChar w:fldCharType="begin"/>
      </w:r>
      <w:r w:rsidR="002C2B87" w:rsidRPr="002247E6">
        <w:rPr>
          <w:rFonts w:ascii="Times New Roman" w:hAnsi="Times New Roman" w:cs="Times New Roman"/>
          <w:bCs/>
        </w:rPr>
        <w:instrText xml:space="preserve"> ADDIN ZOTERO_ITEM CSL_CITATION {"citationID":"CbnYu9F2","properties":{"formattedCitation":"(Paustian et al., 2016)","plainCitation":"(Paustian et al., 2016)","noteIndex":0},"citationItems":[{"id":720,"uris":["http://zotero.org/users/4537082/items/X747P4RM"],"itemData":{"id":720,"type":"article-journal","abstract":"The potential of soils to mitigate greenhouse gas emissions has not been exploited; here we discuss and recommend research and technology developments to implement mitigation practices.","container-title":"Nature","DOI":"10.1038/nature17174","ISSN":"1476-4687","issue":"7597","journalAbbreviation":"Nature","language":"en","license":"2016 Nature Publishing Group, a division of Macmillan Publishers Limited. All Rights Reserved.","page":"49-57","source":"www.nature.com","title":"Climate-smart soils","volume":"532","author":[{"family":"Paustian","given":"Keith"},{"family":"Lehmann","given":"Johannes"},{"family":"Ogle","given":"Stephen"},{"family":"Reay","given":"David"},{"family":"Robertson","given":"G. Philip"},{"family":"Smith","given":"Pete"}],"issued":{"date-parts":[["2016",4]]}}}],"schema":"https://github.com/citation-style-language/schema/raw/master/csl-citation.json"} </w:instrText>
      </w:r>
      <w:r w:rsidR="002C2B87" w:rsidRPr="002247E6">
        <w:rPr>
          <w:rFonts w:ascii="Times New Roman" w:hAnsi="Times New Roman" w:cs="Times New Roman"/>
          <w:bCs/>
        </w:rPr>
        <w:fldChar w:fldCharType="separate"/>
      </w:r>
      <w:r w:rsidR="002C2B87" w:rsidRPr="002247E6">
        <w:rPr>
          <w:rFonts w:ascii="Times New Roman" w:hAnsi="Times New Roman" w:cs="Times New Roman"/>
        </w:rPr>
        <w:t>(Paustian et al., 2016)</w:t>
      </w:r>
      <w:r w:rsidR="002C2B87" w:rsidRPr="002247E6">
        <w:rPr>
          <w:rFonts w:ascii="Times New Roman" w:hAnsi="Times New Roman" w:cs="Times New Roman"/>
          <w:bCs/>
        </w:rPr>
        <w:fldChar w:fldCharType="end"/>
      </w:r>
      <w:r w:rsidR="002C2B87" w:rsidRPr="002247E6">
        <w:rPr>
          <w:rFonts w:ascii="Times New Roman" w:hAnsi="Times New Roman" w:cs="Times New Roman"/>
          <w:bCs/>
        </w:rPr>
        <w:t>. C</w:t>
      </w:r>
      <w:r w:rsidR="003E1357" w:rsidRPr="002247E6">
        <w:rPr>
          <w:rFonts w:ascii="Times New Roman" w:hAnsi="Times New Roman" w:cs="Times New Roman"/>
          <w:bCs/>
        </w:rPr>
        <w:t xml:space="preserve">onservation practices such as </w:t>
      </w:r>
      <w:r w:rsidRPr="002247E6">
        <w:rPr>
          <w:rFonts w:ascii="Times New Roman" w:hAnsi="Times New Roman" w:cs="Times New Roman"/>
          <w:bCs/>
        </w:rPr>
        <w:t xml:space="preserve">NT combined with cover cropping </w:t>
      </w:r>
      <w:r w:rsidR="00DF0B09" w:rsidRPr="002247E6">
        <w:rPr>
          <w:rFonts w:ascii="Times New Roman" w:hAnsi="Times New Roman" w:cs="Times New Roman"/>
          <w:bCs/>
        </w:rPr>
        <w:t>increased</w:t>
      </w:r>
      <w:r w:rsidRPr="002247E6">
        <w:rPr>
          <w:rFonts w:ascii="Times New Roman" w:hAnsi="Times New Roman" w:cs="Times New Roman"/>
          <w:bCs/>
        </w:rPr>
        <w:t xml:space="preserve"> </w:t>
      </w:r>
      <w:r w:rsidR="00B03831" w:rsidRPr="002247E6">
        <w:rPr>
          <w:rFonts w:ascii="Times New Roman" w:hAnsi="Times New Roman" w:cs="Times New Roman"/>
          <w:bCs/>
        </w:rPr>
        <w:t>microbial functional traits</w:t>
      </w:r>
      <w:r w:rsidRPr="002247E6">
        <w:rPr>
          <w:rFonts w:ascii="Times New Roman" w:hAnsi="Times New Roman" w:cs="Times New Roman"/>
          <w:bCs/>
        </w:rPr>
        <w:t xml:space="preserve">, particularly evident in the NTWW treatment, supporting the hypothesis that conservation practices stabilize </w:t>
      </w:r>
      <w:r w:rsidR="003A406C" w:rsidRPr="002247E6">
        <w:rPr>
          <w:rFonts w:ascii="Times New Roman" w:hAnsi="Times New Roman" w:cs="Times New Roman"/>
          <w:bCs/>
        </w:rPr>
        <w:t xml:space="preserve">crop </w:t>
      </w:r>
      <w:r w:rsidRPr="002247E6">
        <w:rPr>
          <w:rFonts w:ascii="Times New Roman" w:hAnsi="Times New Roman" w:cs="Times New Roman"/>
          <w:bCs/>
        </w:rPr>
        <w:t xml:space="preserve">residue-derived C more effectively by fostering a conducive microbial environment, thereby </w:t>
      </w:r>
      <w:r w:rsidR="00B51FF8" w:rsidRPr="002247E6">
        <w:rPr>
          <w:rFonts w:ascii="Times New Roman" w:hAnsi="Times New Roman" w:cs="Times New Roman"/>
          <w:bCs/>
        </w:rPr>
        <w:t>alleviating metabolic constraints on C</w:t>
      </w:r>
      <w:r w:rsidR="00B51FF8" w:rsidRPr="002247E6">
        <w:rPr>
          <w:rFonts w:ascii="Times New Roman" w:hAnsi="Times New Roman" w:cs="Times New Roman"/>
          <w:bCs/>
          <w:vertAlign w:val="subscript"/>
        </w:rPr>
        <w:t>growth</w:t>
      </w:r>
      <w:r w:rsidR="00B51FF8" w:rsidRPr="002247E6">
        <w:rPr>
          <w:rFonts w:ascii="Times New Roman" w:hAnsi="Times New Roman" w:cs="Times New Roman"/>
          <w:bCs/>
        </w:rPr>
        <w:t xml:space="preserve">, and facilitating </w:t>
      </w:r>
      <w:r w:rsidRPr="002247E6">
        <w:rPr>
          <w:rFonts w:ascii="Times New Roman" w:hAnsi="Times New Roman" w:cs="Times New Roman"/>
          <w:bCs/>
        </w:rPr>
        <w:t>the transformation of residue</w:t>
      </w:r>
      <w:r w:rsidR="00B51FF8" w:rsidRPr="002247E6">
        <w:rPr>
          <w:rFonts w:ascii="Times New Roman" w:hAnsi="Times New Roman" w:cs="Times New Roman"/>
          <w:bCs/>
        </w:rPr>
        <w:t xml:space="preserve"> C</w:t>
      </w:r>
      <w:r w:rsidRPr="002247E6">
        <w:rPr>
          <w:rFonts w:ascii="Times New Roman" w:hAnsi="Times New Roman" w:cs="Times New Roman"/>
          <w:bCs/>
        </w:rPr>
        <w:t xml:space="preserve"> into MAOM-C rather than being lost as CO</w:t>
      </w:r>
      <w:r w:rsidRPr="002247E6">
        <w:rPr>
          <w:rFonts w:ascii="Times New Roman" w:hAnsi="Times New Roman" w:cs="Times New Roman"/>
          <w:bCs/>
          <w:vertAlign w:val="subscript"/>
        </w:rPr>
        <w:t>2</w:t>
      </w:r>
      <w:r w:rsidR="003A406C" w:rsidRPr="002247E6">
        <w:rPr>
          <w:rFonts w:ascii="Times New Roman" w:hAnsi="Times New Roman" w:cs="Times New Roman"/>
          <w:bCs/>
        </w:rPr>
        <w:t xml:space="preserve"> (Figure </w:t>
      </w:r>
      <w:r w:rsidR="001457C6" w:rsidRPr="002247E6">
        <w:rPr>
          <w:rFonts w:ascii="Times New Roman" w:hAnsi="Times New Roman" w:cs="Times New Roman"/>
          <w:bCs/>
        </w:rPr>
        <w:t>32a</w:t>
      </w:r>
      <w:r w:rsidR="003A406C" w:rsidRPr="002247E6">
        <w:rPr>
          <w:rFonts w:ascii="Times New Roman" w:hAnsi="Times New Roman" w:cs="Times New Roman"/>
          <w:bCs/>
        </w:rPr>
        <w:t>)</w:t>
      </w:r>
      <w:r w:rsidRPr="002247E6">
        <w:rPr>
          <w:rFonts w:ascii="Times New Roman" w:hAnsi="Times New Roman" w:cs="Times New Roman"/>
          <w:bCs/>
        </w:rPr>
        <w:t>.</w:t>
      </w:r>
    </w:p>
    <w:p w14:paraId="543D25C6" w14:textId="512D2014" w:rsidR="00CF0797" w:rsidRPr="002247E6" w:rsidRDefault="00B03831" w:rsidP="00CD4018">
      <w:pPr>
        <w:spacing w:before="120" w:after="120" w:line="480" w:lineRule="auto"/>
        <w:ind w:firstLine="720"/>
        <w:rPr>
          <w:rFonts w:ascii="Times New Roman" w:hAnsi="Times New Roman" w:cs="Times New Roman"/>
          <w:bCs/>
        </w:rPr>
      </w:pPr>
      <w:r w:rsidRPr="002247E6">
        <w:rPr>
          <w:rFonts w:ascii="Times New Roman" w:hAnsi="Times New Roman" w:cs="Times New Roman"/>
          <w:bCs/>
        </w:rPr>
        <w:t xml:space="preserve">The differential trends noted between the topsoil and subsoil </w:t>
      </w:r>
      <w:r w:rsidR="001900AC" w:rsidRPr="002247E6">
        <w:rPr>
          <w:rFonts w:ascii="Times New Roman" w:hAnsi="Times New Roman" w:cs="Times New Roman"/>
          <w:bCs/>
        </w:rPr>
        <w:t>microbial functional trait</w:t>
      </w:r>
      <w:r w:rsidRPr="002247E6">
        <w:rPr>
          <w:rFonts w:ascii="Times New Roman" w:hAnsi="Times New Roman" w:cs="Times New Roman"/>
          <w:bCs/>
        </w:rPr>
        <w:t xml:space="preserve"> responses also underscore the critical role of soil depth in mediating processes and </w:t>
      </w:r>
      <w:r w:rsidR="001900AC" w:rsidRPr="002247E6">
        <w:rPr>
          <w:rFonts w:ascii="Times New Roman" w:hAnsi="Times New Roman" w:cs="Times New Roman"/>
          <w:bCs/>
        </w:rPr>
        <w:t xml:space="preserve">residue C </w:t>
      </w:r>
      <w:r w:rsidR="00201FCE" w:rsidRPr="002247E6">
        <w:rPr>
          <w:rFonts w:ascii="Times New Roman" w:hAnsi="Times New Roman" w:cs="Times New Roman"/>
          <w:bCs/>
        </w:rPr>
        <w:t>dynamics</w:t>
      </w:r>
      <w:r w:rsidR="001900AC" w:rsidRPr="002247E6">
        <w:rPr>
          <w:rFonts w:ascii="Times New Roman" w:hAnsi="Times New Roman" w:cs="Times New Roman"/>
          <w:bCs/>
        </w:rPr>
        <w:t xml:space="preserve"> in agricultural ecosystems</w:t>
      </w:r>
      <w:r w:rsidRPr="002247E6">
        <w:rPr>
          <w:rFonts w:ascii="Times New Roman" w:hAnsi="Times New Roman" w:cs="Times New Roman"/>
          <w:bCs/>
        </w:rPr>
        <w:t xml:space="preserve">. </w:t>
      </w:r>
      <w:r w:rsidR="001C5D61" w:rsidRPr="002247E6">
        <w:rPr>
          <w:rFonts w:ascii="Times New Roman" w:hAnsi="Times New Roman" w:cs="Times New Roman"/>
          <w:bCs/>
        </w:rPr>
        <w:t xml:space="preserve">Nutrient bioavailability tends to decrease sharply with soil depth due to increased mineral soil fraction that is depleted of C and nutrients and more heterogenous spatial distribution of organic matter inputs in the subsoil </w:t>
      </w:r>
      <w:r w:rsidR="001C5D61" w:rsidRPr="002247E6">
        <w:rPr>
          <w:rFonts w:ascii="Times New Roman" w:hAnsi="Times New Roman" w:cs="Times New Roman"/>
          <w:bCs/>
        </w:rPr>
        <w:fldChar w:fldCharType="begin"/>
      </w:r>
      <w:r w:rsidR="001C5D61" w:rsidRPr="002247E6">
        <w:rPr>
          <w:rFonts w:ascii="Times New Roman" w:hAnsi="Times New Roman" w:cs="Times New Roman"/>
          <w:bCs/>
        </w:rPr>
        <w:instrText xml:space="preserve"> ADDIN ZOTERO_ITEM CSL_CITATION {"citationID":"2nFQdJQF","properties":{"formattedCitation":"(Fontaine et al., 2007; Rumpel et al., 2012)","plainCitation":"(Fontaine et al., 2007; Rumpel et al., 2012)","noteIndex":0},"citationItems":[{"id":789,"uris":["http://zotero.org/users/4537082/items/YCHJPN92"],"itemData":{"id":789,"type":"article-journal","abstract":"C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1649,"uris":["http://zotero.org/users/4537082/items/I4ZZUSBZ"],"itemData":{"id":1649,"type":"chapter","container-title":"Recarbonization of the Biosphere","event-place":"Dordrecht","ISBN":"978-94-007-4158-4","language":"en","note":"DOI: 10.1007/978-94-007-4159-1_20","page":"445-464","publisher":"Springer Netherlands","publisher-place":"Dordrecht","source":"DOI.org (Crossref)","title":"Carbon Storage and Sequestration in Subsoil Horizons: Knowledge, Gaps and Potentials","title-short":"Carbon Storage and Sequestration in Subsoil Horizons","URL":"http://link.springer.com/10.1007/978-94-007-4159-1_20","editor":[{"family":"Lal","given":"Rattan"},{"family":"Lorenz","given":"Klaus"},{"family":"Hüttl","given":"Reinhard F."},{"family":"Schneider","given":"Bernd Uwe"},{"family":"Braun","given":"Joachim","non-dropping-particle":"von"}],"author":[{"family":"Rumpel","given":"Cornelia"},{"family":"Chabbi","given":"Abad"},{"family":"Marschner","given":"Bernd"}],"accessed":{"date-parts":[["2022",3,7]]},"issued":{"date-parts":[["2012"]]}}}],"schema":"https://github.com/citation-style-language/schema/raw/master/csl-citation.json"} </w:instrText>
      </w:r>
      <w:r w:rsidR="001C5D61" w:rsidRPr="002247E6">
        <w:rPr>
          <w:rFonts w:ascii="Times New Roman" w:hAnsi="Times New Roman" w:cs="Times New Roman"/>
          <w:bCs/>
        </w:rPr>
        <w:fldChar w:fldCharType="separate"/>
      </w:r>
      <w:r w:rsidR="008C54EE" w:rsidRPr="002247E6">
        <w:rPr>
          <w:rFonts w:ascii="Times New Roman" w:hAnsi="Times New Roman" w:cs="Times New Roman"/>
        </w:rPr>
        <w:t>(Fontaine et al., 2007; Rumpel et al., 2012)</w:t>
      </w:r>
      <w:r w:rsidR="001C5D61" w:rsidRPr="002247E6">
        <w:rPr>
          <w:rFonts w:ascii="Times New Roman" w:hAnsi="Times New Roman" w:cs="Times New Roman"/>
          <w:bCs/>
        </w:rPr>
        <w:fldChar w:fldCharType="end"/>
      </w:r>
      <w:r w:rsidR="001C5D61" w:rsidRPr="002247E6">
        <w:rPr>
          <w:rFonts w:ascii="Times New Roman" w:hAnsi="Times New Roman" w:cs="Times New Roman"/>
          <w:bCs/>
        </w:rPr>
        <w:t xml:space="preserve">. </w:t>
      </w:r>
      <w:r w:rsidR="00201FCE" w:rsidRPr="002247E6">
        <w:rPr>
          <w:rFonts w:ascii="Times New Roman" w:hAnsi="Times New Roman" w:cs="Times New Roman"/>
          <w:bCs/>
        </w:rPr>
        <w:t xml:space="preserve">While topsoil CUE decreased over time, subsoil CUE showed a gradual increase, particularly under NTWW treatment, suggesting that subsoil environments might be more responsive to conservation practices. </w:t>
      </w:r>
      <w:r w:rsidR="001C5D61" w:rsidRPr="002247E6">
        <w:rPr>
          <w:rFonts w:ascii="Times New Roman" w:hAnsi="Times New Roman" w:cs="Times New Roman"/>
          <w:bCs/>
        </w:rPr>
        <w:t>Despite a reduction in residue availability and microbial C</w:t>
      </w:r>
      <w:r w:rsidR="001C5D61" w:rsidRPr="002247E6">
        <w:rPr>
          <w:rFonts w:ascii="Times New Roman" w:hAnsi="Times New Roman" w:cs="Times New Roman"/>
          <w:bCs/>
          <w:vertAlign w:val="subscript"/>
        </w:rPr>
        <w:t>growth</w:t>
      </w:r>
      <w:r w:rsidR="001C5D61" w:rsidRPr="002247E6">
        <w:rPr>
          <w:rFonts w:ascii="Times New Roman" w:hAnsi="Times New Roman" w:cs="Times New Roman"/>
          <w:bCs/>
        </w:rPr>
        <w:t xml:space="preserve"> from the topsoil to the subsoil, we did not observe significant difference in CUE after 180 days between the topsoil and subsoil</w:t>
      </w:r>
      <w:r w:rsidR="00201FCE" w:rsidRPr="002247E6">
        <w:rPr>
          <w:rFonts w:ascii="Times New Roman" w:hAnsi="Times New Roman" w:cs="Times New Roman"/>
          <w:bCs/>
        </w:rPr>
        <w:t xml:space="preserve"> (Figure 29)</w:t>
      </w:r>
      <w:r w:rsidR="001C5D61" w:rsidRPr="002247E6">
        <w:rPr>
          <w:rFonts w:ascii="Times New Roman" w:hAnsi="Times New Roman" w:cs="Times New Roman"/>
          <w:bCs/>
        </w:rPr>
        <w:t xml:space="preserve">. This suggests that </w:t>
      </w:r>
      <w:r w:rsidR="007766E6" w:rsidRPr="002247E6">
        <w:rPr>
          <w:rFonts w:ascii="Times New Roman" w:hAnsi="Times New Roman" w:cs="Times New Roman"/>
          <w:bCs/>
        </w:rPr>
        <w:t>sub</w:t>
      </w:r>
      <w:r w:rsidR="00E0696B" w:rsidRPr="002247E6">
        <w:rPr>
          <w:rFonts w:ascii="Times New Roman" w:hAnsi="Times New Roman" w:cs="Times New Roman"/>
          <w:bCs/>
        </w:rPr>
        <w:t xml:space="preserve">soil microbial </w:t>
      </w:r>
      <w:r w:rsidR="00E0696B" w:rsidRPr="002247E6">
        <w:rPr>
          <w:rFonts w:ascii="Times New Roman" w:hAnsi="Times New Roman" w:cs="Times New Roman"/>
          <w:bCs/>
        </w:rPr>
        <w:lastRenderedPageBreak/>
        <w:t xml:space="preserve">community </w:t>
      </w:r>
      <w:r w:rsidR="001C5D61" w:rsidRPr="002247E6">
        <w:rPr>
          <w:rFonts w:ascii="Times New Roman" w:hAnsi="Times New Roman" w:cs="Times New Roman"/>
          <w:bCs/>
        </w:rPr>
        <w:t xml:space="preserve">may </w:t>
      </w:r>
      <w:r w:rsidR="00E0696B" w:rsidRPr="002247E6">
        <w:rPr>
          <w:rFonts w:ascii="Times New Roman" w:hAnsi="Times New Roman" w:cs="Times New Roman"/>
          <w:bCs/>
        </w:rPr>
        <w:t>increase residence time</w:t>
      </w:r>
      <w:r w:rsidR="001C5D61" w:rsidRPr="002247E6">
        <w:rPr>
          <w:rFonts w:ascii="Times New Roman" w:hAnsi="Times New Roman" w:cs="Times New Roman"/>
          <w:bCs/>
        </w:rPr>
        <w:t xml:space="preserve"> in response to decreased nutrient availabilit</w:t>
      </w:r>
      <w:r w:rsidR="007766E6" w:rsidRPr="002247E6">
        <w:rPr>
          <w:rFonts w:ascii="Times New Roman" w:hAnsi="Times New Roman" w:cs="Times New Roman"/>
          <w:bCs/>
        </w:rPr>
        <w:t>y</w:t>
      </w:r>
      <w:r w:rsidR="001C5D61" w:rsidRPr="002247E6">
        <w:rPr>
          <w:rFonts w:ascii="Times New Roman" w:hAnsi="Times New Roman" w:cs="Times New Roman"/>
          <w:bCs/>
        </w:rPr>
        <w:t xml:space="preserve">, maintaining similar CUE across the soil depth profile </w:t>
      </w:r>
      <w:r w:rsidR="001C5D61" w:rsidRPr="002247E6">
        <w:rPr>
          <w:rFonts w:ascii="Times New Roman" w:hAnsi="Times New Roman" w:cs="Times New Roman"/>
          <w:bCs/>
        </w:rPr>
        <w:fldChar w:fldCharType="begin"/>
      </w:r>
      <w:r w:rsidR="008C54EE" w:rsidRPr="002247E6">
        <w:rPr>
          <w:rFonts w:ascii="Times New Roman" w:hAnsi="Times New Roman" w:cs="Times New Roman"/>
          <w:bCs/>
        </w:rPr>
        <w:instrText xml:space="preserve"> ADDIN ZOTERO_ITEM CSL_CITATION {"citationID":"eExiPKGI","properties":{"formattedCitation":"(Spohn et al., 2016; Min et al., 2021)","plainCitation":"(Spohn et al., 2016; Min et al., 2021)","noteIndex":0},"citationItems":[{"id":1706,"uris":["http://zotero.org/users/4537082/items/XFASPV28"],"itemData":{"id":1706,"type":"article-journal","container-title":"Soil Biology and Biochemistry","DOI":"10.1016/j.soilbio.2021.108401","ISSN":"00380717","journalAbbreviation":"Soil Biology and Biochemistry","language":"en","page":"108401","source":"DOI.org (Crossref)","title":"Active microbial biomass decreases, but microbial growth potential remains similar across soil depth profiles under deeply-vs. shallow-rooted plants","volume":"162","author":[{"family":"Min","given":"Kyungjin"},{"family":"Slessarev","given":"Eric"},{"family":"Kan","given":"Megan"},{"family":"McFarlane","given":"Karis"},{"family":"Oerter","given":"Erik"},{"family":"Pett-Ridge","given":"Jennifer"},{"family":"Nuccio","given":"Erin"},{"family":"Berhe","given":"Asmeret Asefaw"}],"issued":{"date-parts":[["2021",11]]}}},{"id":736,"uris":["http://zotero.org/users/4537082/items/56B2ZLUK"],"itemData":{"id":736,"type":"article-journal","container-title":"Soil Biology and Biochemistry","DOI":"10.1016/j.soilbio.2016.01.016","ISSN":"00380717","journalAbbreviation":"Soil Biology and Biochemistry","language":"en","page":"74-81","source":"DOI.org (Crossref)","title":"Microbial carbon use efficiency and biomass turnover times depending on soil depth – Implications for carbon cycling","volume":"96","author":[{"family":"Spohn","given":"Marie"},{"family":"Klaus","given":"Karoline"},{"family":"Wanek","given":"Wolfgang"},{"family":"Richter","given":"Andreas"}],"issued":{"date-parts":[["2016",5]]}}}],"schema":"https://github.com/citation-style-language/schema/raw/master/csl-citation.json"} </w:instrText>
      </w:r>
      <w:r w:rsidR="001C5D61" w:rsidRPr="002247E6">
        <w:rPr>
          <w:rFonts w:ascii="Times New Roman" w:hAnsi="Times New Roman" w:cs="Times New Roman"/>
          <w:bCs/>
        </w:rPr>
        <w:fldChar w:fldCharType="separate"/>
      </w:r>
      <w:r w:rsidR="008C54EE" w:rsidRPr="002247E6">
        <w:rPr>
          <w:rFonts w:ascii="Times New Roman" w:hAnsi="Times New Roman" w:cs="Times New Roman"/>
        </w:rPr>
        <w:t>(Spohn et al., 2016; Min et al., 2021)</w:t>
      </w:r>
      <w:r w:rsidR="001C5D61" w:rsidRPr="002247E6">
        <w:rPr>
          <w:rFonts w:ascii="Times New Roman" w:hAnsi="Times New Roman" w:cs="Times New Roman"/>
          <w:bCs/>
        </w:rPr>
        <w:fldChar w:fldCharType="end"/>
      </w:r>
      <w:r w:rsidR="001C5D61" w:rsidRPr="002247E6">
        <w:rPr>
          <w:rFonts w:ascii="Times New Roman" w:hAnsi="Times New Roman" w:cs="Times New Roman"/>
          <w:bCs/>
        </w:rPr>
        <w:t xml:space="preserve">. </w:t>
      </w:r>
      <w:r w:rsidR="00C52AD1" w:rsidRPr="002247E6">
        <w:rPr>
          <w:rFonts w:ascii="Times New Roman" w:hAnsi="Times New Roman" w:cs="Times New Roman"/>
          <w:bCs/>
        </w:rPr>
        <w:t>Increased subsoil microbial residence time can be influenced by subsoil specific environmental cues such as reduced and heterogeneous substrate availability, which can dictate and synchronize microbial dormancy</w:t>
      </w:r>
      <w:r w:rsidR="00E67307" w:rsidRPr="002247E6">
        <w:rPr>
          <w:rFonts w:ascii="Times New Roman" w:hAnsi="Times New Roman" w:cs="Times New Roman"/>
          <w:bCs/>
        </w:rPr>
        <w:t xml:space="preserve"> As previous studies have shown that environmental </w:t>
      </w:r>
      <w:r w:rsidR="00C52AD1" w:rsidRPr="002247E6">
        <w:rPr>
          <w:rFonts w:ascii="Times New Roman" w:hAnsi="Times New Roman" w:cs="Times New Roman"/>
          <w:bCs/>
        </w:rPr>
        <w:t xml:space="preserve">cues </w:t>
      </w:r>
      <w:r w:rsidR="00EE1408" w:rsidRPr="002247E6">
        <w:rPr>
          <w:rFonts w:ascii="Times New Roman" w:hAnsi="Times New Roman" w:cs="Times New Roman"/>
          <w:bCs/>
        </w:rPr>
        <w:t>can</w:t>
      </w:r>
      <w:r w:rsidR="00C52AD1" w:rsidRPr="002247E6">
        <w:rPr>
          <w:rFonts w:ascii="Times New Roman" w:hAnsi="Times New Roman" w:cs="Times New Roman"/>
          <w:bCs/>
        </w:rPr>
        <w:t xml:space="preserve"> control the composition of the active microbial community</w:t>
      </w:r>
      <w:r w:rsidR="00EE1408" w:rsidRPr="002247E6">
        <w:rPr>
          <w:rFonts w:ascii="Times New Roman" w:hAnsi="Times New Roman" w:cs="Times New Roman"/>
          <w:bCs/>
        </w:rPr>
        <w:t xml:space="preserve"> across </w:t>
      </w:r>
      <w:r w:rsidR="00E67307" w:rsidRPr="002247E6">
        <w:rPr>
          <w:rFonts w:ascii="Times New Roman" w:hAnsi="Times New Roman" w:cs="Times New Roman"/>
          <w:bCs/>
        </w:rPr>
        <w:t>l</w:t>
      </w:r>
      <w:r w:rsidR="00EE1408" w:rsidRPr="002247E6">
        <w:rPr>
          <w:rFonts w:ascii="Times New Roman" w:hAnsi="Times New Roman" w:cs="Times New Roman"/>
          <w:bCs/>
        </w:rPr>
        <w:t>andscape</w:t>
      </w:r>
      <w:r w:rsidR="00E67307" w:rsidRPr="002247E6">
        <w:rPr>
          <w:rFonts w:ascii="Times New Roman" w:hAnsi="Times New Roman" w:cs="Times New Roman"/>
          <w:bCs/>
        </w:rPr>
        <w:t>s</w:t>
      </w:r>
      <w:r w:rsidR="00EE1408" w:rsidRPr="002247E6">
        <w:rPr>
          <w:rFonts w:ascii="Times New Roman" w:hAnsi="Times New Roman" w:cs="Times New Roman"/>
          <w:bCs/>
        </w:rPr>
        <w:t xml:space="preserve"> </w:t>
      </w:r>
      <w:r w:rsidR="00EE1408" w:rsidRPr="002247E6">
        <w:rPr>
          <w:rFonts w:ascii="Times New Roman" w:hAnsi="Times New Roman" w:cs="Times New Roman"/>
          <w:bCs/>
        </w:rPr>
        <w:fldChar w:fldCharType="begin"/>
      </w:r>
      <w:r w:rsidR="00EE1408" w:rsidRPr="002247E6">
        <w:rPr>
          <w:rFonts w:ascii="Times New Roman" w:hAnsi="Times New Roman" w:cs="Times New Roman"/>
          <w:bCs/>
        </w:rPr>
        <w:instrText xml:space="preserve"> ADDIN ZOTERO_ITEM CSL_CITATION {"citationID":"iibOPVf6","properties":{"formattedCitation":"(Jones and Lennon, 2010)","plainCitation":"(Jones and Lennon, 2010)","noteIndex":0},"citationItems":[{"id":4821,"uris":["http://zotero.org/users/4537082/items/XZ9JA5FQ"],"itemData":{"id":4821,"type":"article-journal","abstract":"Dormancy is a bet-hedging strategy used by a variety of organisms to overcome unfavorable environmental conditions. By entering a reversible state of low metabolic activity, dormant individuals become members of a seed bank, which can determine community dynamics in future generations. Although microbiologists have documented dormancy in both clinical and natural settings, the importance of seed banks for the diversity and functioning of microbial communities remains untested. Here, we develop a theoretical model demonstrating that microbial communities are structured by environmental cues that trigger dormancy. A molecular survey of lake ecosystems revealed that dormancy plays a more important role in shaping bacterial communities than eukaryotic microbial communities. The proportion of dormant bacteria was relatively low in productive ecosystems but accounted for up to 40% of taxon richness in nutrient-poor systems. Our simulations and empirical data suggest that regional environmental cues and dormancy synchronize the composition of active communities across the landscape while decoupling active microbes from the total community at local scales. Furthermore, we observed that rare bacterial taxa were disproportionately active relative to common bacterial taxa, suggesting that microbial rank-abundance curves are more dynamic than previously considered. We propose that repeated transitions to and from the seed bank may help maintain the high levels of microbial biodiversity that are observed in nearly all ecosystems.","container-title":"Proceedings of the National Academy of Sciences","DOI":"10.1073/pnas.0912765107","ISSN":"0027-8424, 1091-6490","issue":"13","journalAbbreviation":"Proc. Natl. Acad. Sci. U.S.A.","language":"en","page":"5881-5886","source":"DOI.org (Crossref)","title":"Dormancy contributes to the maintenance of microbial diversity","volume":"107","author":[{"family":"Jones","given":"Stuart E."},{"family":"Lennon","given":"Jay T."}],"issued":{"date-parts":[["2010",3,30]]}}}],"schema":"https://github.com/citation-style-language/schema/raw/master/csl-citation.json"} </w:instrText>
      </w:r>
      <w:r w:rsidR="00EE1408" w:rsidRPr="002247E6">
        <w:rPr>
          <w:rFonts w:ascii="Times New Roman" w:hAnsi="Times New Roman" w:cs="Times New Roman"/>
          <w:bCs/>
        </w:rPr>
        <w:fldChar w:fldCharType="separate"/>
      </w:r>
      <w:r w:rsidR="00EE1408" w:rsidRPr="002247E6">
        <w:rPr>
          <w:rFonts w:ascii="Times New Roman" w:hAnsi="Times New Roman" w:cs="Times New Roman"/>
        </w:rPr>
        <w:t>(Jones and Lennon, 2010)</w:t>
      </w:r>
      <w:r w:rsidR="00EE1408" w:rsidRPr="002247E6">
        <w:rPr>
          <w:rFonts w:ascii="Times New Roman" w:hAnsi="Times New Roman" w:cs="Times New Roman"/>
          <w:bCs/>
        </w:rPr>
        <w:fldChar w:fldCharType="end"/>
      </w:r>
      <w:r w:rsidR="00C52AD1" w:rsidRPr="002247E6">
        <w:rPr>
          <w:rFonts w:ascii="Times New Roman" w:hAnsi="Times New Roman" w:cs="Times New Roman"/>
          <w:bCs/>
        </w:rPr>
        <w:t>, thereby affecting their functional traits</w:t>
      </w:r>
      <w:r w:rsidR="00C8161B" w:rsidRPr="002247E6">
        <w:rPr>
          <w:rFonts w:ascii="Times New Roman" w:hAnsi="Times New Roman" w:cs="Times New Roman"/>
          <w:bCs/>
        </w:rPr>
        <w:t>.</w:t>
      </w:r>
      <w:r w:rsidR="00CD4018" w:rsidRPr="002247E6">
        <w:rPr>
          <w:rFonts w:ascii="Times New Roman" w:hAnsi="Times New Roman" w:cs="Times New Roman"/>
          <w:bCs/>
        </w:rPr>
        <w:t xml:space="preserve"> </w:t>
      </w:r>
      <w:r w:rsidR="00D47B5B" w:rsidRPr="002247E6">
        <w:rPr>
          <w:rFonts w:ascii="Times New Roman" w:hAnsi="Times New Roman" w:cs="Times New Roman"/>
          <w:bCs/>
        </w:rPr>
        <w:t>Our results shows long</w:t>
      </w:r>
      <w:r w:rsidR="001C5D61" w:rsidRPr="002247E6">
        <w:rPr>
          <w:rFonts w:ascii="Times New Roman" w:hAnsi="Times New Roman" w:cs="Times New Roman"/>
          <w:bCs/>
        </w:rPr>
        <w:t xml:space="preserve">-term agricultural management practices can influence residue </w:t>
      </w:r>
      <w:r w:rsidR="00E0696B" w:rsidRPr="002247E6">
        <w:rPr>
          <w:rFonts w:ascii="Times New Roman" w:hAnsi="Times New Roman" w:cs="Times New Roman"/>
          <w:bCs/>
        </w:rPr>
        <w:t xml:space="preserve">C </w:t>
      </w:r>
      <w:r w:rsidR="001C5D61" w:rsidRPr="002247E6">
        <w:rPr>
          <w:rFonts w:ascii="Times New Roman" w:hAnsi="Times New Roman" w:cs="Times New Roman"/>
          <w:bCs/>
        </w:rPr>
        <w:t xml:space="preserve">bioavailability across the soil profile, affecting </w:t>
      </w:r>
      <w:r w:rsidR="00D47B5B" w:rsidRPr="002247E6">
        <w:rPr>
          <w:rFonts w:ascii="Times New Roman" w:hAnsi="Times New Roman" w:cs="Times New Roman"/>
          <w:bCs/>
        </w:rPr>
        <w:t xml:space="preserve">subsoil </w:t>
      </w:r>
      <w:r w:rsidR="001C5D61" w:rsidRPr="002247E6">
        <w:rPr>
          <w:rFonts w:ascii="Times New Roman" w:hAnsi="Times New Roman" w:cs="Times New Roman"/>
          <w:bCs/>
        </w:rPr>
        <w:t>microbial functional traits. In the subsoil, we observed higher CUE and EE, and lower qCO</w:t>
      </w:r>
      <w:r w:rsidR="001C5D61" w:rsidRPr="002247E6">
        <w:rPr>
          <w:rFonts w:ascii="Times New Roman" w:hAnsi="Times New Roman" w:cs="Times New Roman"/>
          <w:bCs/>
          <w:vertAlign w:val="subscript"/>
        </w:rPr>
        <w:t>2</w:t>
      </w:r>
      <w:r w:rsidR="001C5D61" w:rsidRPr="002247E6">
        <w:rPr>
          <w:rFonts w:ascii="Times New Roman" w:hAnsi="Times New Roman" w:cs="Times New Roman"/>
          <w:bCs/>
        </w:rPr>
        <w:t xml:space="preserve"> under cover cropping practices compared to CTNC treatments. This supports the notion that microbial functional traits associated with C-cycling can be </w:t>
      </w:r>
      <w:r w:rsidR="00A54276" w:rsidRPr="002247E6">
        <w:rPr>
          <w:rFonts w:ascii="Times New Roman" w:hAnsi="Times New Roman" w:cs="Times New Roman"/>
          <w:bCs/>
        </w:rPr>
        <w:t xml:space="preserve">improved </w:t>
      </w:r>
      <w:r w:rsidR="001C5D61" w:rsidRPr="002247E6">
        <w:rPr>
          <w:rFonts w:ascii="Times New Roman" w:hAnsi="Times New Roman" w:cs="Times New Roman"/>
          <w:bCs/>
        </w:rPr>
        <w:t xml:space="preserve">in the subsoil </w:t>
      </w:r>
      <w:r w:rsidR="00B71C2C" w:rsidRPr="002247E6">
        <w:rPr>
          <w:rFonts w:ascii="Times New Roman" w:hAnsi="Times New Roman" w:cs="Times New Roman"/>
          <w:bCs/>
        </w:rPr>
        <w:t>specific agricultural practices</w:t>
      </w:r>
      <w:r w:rsidR="00A54276" w:rsidRPr="002247E6">
        <w:rPr>
          <w:rFonts w:ascii="Times New Roman" w:hAnsi="Times New Roman" w:cs="Times New Roman"/>
          <w:bCs/>
        </w:rPr>
        <w:t xml:space="preserve"> for subsoil SOC storage</w:t>
      </w:r>
      <w:r w:rsidR="001C5D61" w:rsidRPr="002247E6">
        <w:rPr>
          <w:rFonts w:ascii="Times New Roman" w:hAnsi="Times New Roman" w:cs="Times New Roman"/>
          <w:bCs/>
        </w:rPr>
        <w:t xml:space="preserve"> </w:t>
      </w:r>
      <w:r w:rsidR="001C5D61" w:rsidRPr="002247E6">
        <w:rPr>
          <w:rFonts w:ascii="Times New Roman" w:hAnsi="Times New Roman" w:cs="Times New Roman"/>
          <w:bCs/>
        </w:rPr>
        <w:fldChar w:fldCharType="begin"/>
      </w:r>
      <w:r w:rsidR="001C5D61" w:rsidRPr="002247E6">
        <w:rPr>
          <w:rFonts w:ascii="Times New Roman" w:hAnsi="Times New Roman" w:cs="Times New Roman"/>
          <w:bCs/>
        </w:rPr>
        <w:instrText xml:space="preserve"> ADDIN ZOTERO_ITEM CSL_CITATION {"citationID":"UEr0uHs2","properties":{"formattedCitation":"(Lynch and Wojciechowski, 2015; Osanai et al., 2020)","plainCitation":"(Lynch and Wojciechowski, 2015; Osanai et al., 2020)","noteIndex":0},"citationItems":[{"id":1136,"uris":["http://zotero.org/users/4537082/items/J9V6Y7IU"],"itemData":{"id":1136,"type":"article-journal","abstract":"Highlight.  Crop plants would benefit from deeper rooting if they can overcome challenges to root exploration of the subsoil","container-title":"Journal of Experimental Botany","DOI":"10.1093/jxb/eru508","ISSN":"0022-0957","issue":"8","journalAbbreviation":"J Exp Bot","language":"en","note":"publisher: Oxford Academic","page":"2199-2210","source":"academic-oup-com.proxy.lib.utk.edu","title":"Opportunities and challenges in the subsoil: pathways to deeper rooted crops","title-short":"Opportunities and challenges in the subsoil","volume":"66","author":[{"family":"Lynch","given":"Jonathan P."},{"family":"Wojciechowski","given":"Tobias"}],"issued":{"date-parts":[["2015",4,1]]}}},{"id":1586,"uris":["http://zotero.org/users/4537082/items/ESNLCSLV"],"itemData":{"id":1586,"type":"article-journal","container-title":"Agriculture, Ecosystems &amp; Environment","DOI":"10.1016/j.agee.2020.106985","ISSN":"01678809","journalAbbreviation":"Agriculture, Ecosystems &amp; Environment","language":"en","page":"106985","source":"DOI.org (Crossref)","title":"Increasing soil organic carbon with maize in cotton-based cropping systems: Mechanisms and potential","title-short":"Increasing soil organic carbon with maize in cotton-based cropping systems","volume":"299","author":[{"family":"Osanai","given":"Yui"},{"family":"Knox","given":"Oliver"},{"family":"Nachimuthu","given":"Gunasekhar"},{"family":"Wilson","given":"Brian"}],"issued":{"date-parts":[["2020",9]]}}}],"schema":"https://github.com/citation-style-language/schema/raw/master/csl-citation.json"} </w:instrText>
      </w:r>
      <w:r w:rsidR="001C5D61" w:rsidRPr="002247E6">
        <w:rPr>
          <w:rFonts w:ascii="Times New Roman" w:hAnsi="Times New Roman" w:cs="Times New Roman"/>
          <w:bCs/>
        </w:rPr>
        <w:fldChar w:fldCharType="separate"/>
      </w:r>
      <w:r w:rsidR="008C54EE" w:rsidRPr="002247E6">
        <w:rPr>
          <w:rFonts w:ascii="Times New Roman" w:hAnsi="Times New Roman" w:cs="Times New Roman"/>
        </w:rPr>
        <w:t>(Lynch and Wojciechowski, 2015; Osanai et al., 2020)</w:t>
      </w:r>
      <w:r w:rsidR="001C5D61" w:rsidRPr="002247E6">
        <w:rPr>
          <w:rFonts w:ascii="Times New Roman" w:hAnsi="Times New Roman" w:cs="Times New Roman"/>
          <w:bCs/>
        </w:rPr>
        <w:fldChar w:fldCharType="end"/>
      </w:r>
      <w:r w:rsidR="001C5D61" w:rsidRPr="002247E6">
        <w:rPr>
          <w:rFonts w:ascii="Times New Roman" w:hAnsi="Times New Roman" w:cs="Times New Roman"/>
          <w:bCs/>
        </w:rPr>
        <w:t>.</w:t>
      </w:r>
      <w:r w:rsidR="001C5D61" w:rsidRPr="002247E6">
        <w:rPr>
          <w:rFonts w:ascii="Times New Roman" w:hAnsi="Times New Roman" w:cs="Times New Roman"/>
        </w:rPr>
        <w:t xml:space="preserve"> </w:t>
      </w:r>
    </w:p>
    <w:p w14:paraId="5BCB5AE6" w14:textId="108A8AB4" w:rsidR="001C5D61" w:rsidRPr="002247E6" w:rsidRDefault="006712E7" w:rsidP="009C7365">
      <w:pPr>
        <w:pStyle w:val="Heading1"/>
        <w:spacing w:before="120" w:after="120" w:line="480" w:lineRule="auto"/>
        <w:jc w:val="left"/>
        <w:rPr>
          <w:rFonts w:ascii="Times New Roman" w:hAnsi="Times New Roman" w:cs="Times New Roman"/>
          <w:b w:val="0"/>
          <w:bCs w:val="0"/>
          <w:i/>
          <w:iCs/>
          <w:sz w:val="24"/>
        </w:rPr>
      </w:pPr>
      <w:bookmarkStart w:id="206" w:name="_Toc167955136"/>
      <w:r w:rsidRPr="002247E6">
        <w:rPr>
          <w:rFonts w:ascii="Times New Roman" w:hAnsi="Times New Roman" w:cs="Times New Roman"/>
          <w:b w:val="0"/>
          <w:bCs w:val="0"/>
          <w:i/>
          <w:iCs/>
          <w:sz w:val="24"/>
          <w:lang w:bidi="bn-IN"/>
        </w:rPr>
        <w:t>5.5</w:t>
      </w:r>
      <w:r w:rsidR="001C5D61" w:rsidRPr="002247E6">
        <w:rPr>
          <w:rFonts w:ascii="Times New Roman" w:hAnsi="Times New Roman" w:cs="Times New Roman"/>
          <w:b w:val="0"/>
          <w:bCs w:val="0"/>
          <w:i/>
          <w:iCs/>
          <w:sz w:val="24"/>
          <w:lang w:bidi="bn-IN"/>
        </w:rPr>
        <w:t xml:space="preserve">.2. </w:t>
      </w:r>
      <w:r w:rsidR="00C903E1" w:rsidRPr="002247E6">
        <w:rPr>
          <w:rFonts w:ascii="Times New Roman" w:hAnsi="Times New Roman" w:cs="Times New Roman"/>
          <w:b w:val="0"/>
          <w:bCs w:val="0"/>
          <w:i/>
          <w:iCs/>
          <w:caps w:val="0"/>
          <w:sz w:val="24"/>
        </w:rPr>
        <w:t xml:space="preserve">Conservation agricultural practices drive residue derived </w:t>
      </w:r>
      <w:r w:rsidRPr="002247E6">
        <w:rPr>
          <w:rFonts w:ascii="Times New Roman" w:hAnsi="Times New Roman" w:cs="Times New Roman"/>
          <w:b w:val="0"/>
          <w:bCs w:val="0"/>
          <w:i/>
          <w:iCs/>
          <w:caps w:val="0"/>
          <w:sz w:val="24"/>
        </w:rPr>
        <w:t>C</w:t>
      </w:r>
      <w:r w:rsidR="00C903E1" w:rsidRPr="002247E6">
        <w:rPr>
          <w:rFonts w:ascii="Times New Roman" w:hAnsi="Times New Roman" w:cs="Times New Roman"/>
          <w:b w:val="0"/>
          <w:bCs w:val="0"/>
          <w:i/>
          <w:iCs/>
          <w:caps w:val="0"/>
          <w:sz w:val="24"/>
        </w:rPr>
        <w:t xml:space="preserve"> dynamics</w:t>
      </w:r>
      <w:bookmarkEnd w:id="206"/>
      <w:r w:rsidR="00C903E1" w:rsidRPr="002247E6">
        <w:rPr>
          <w:rFonts w:ascii="Times New Roman" w:hAnsi="Times New Roman" w:cs="Times New Roman"/>
          <w:b w:val="0"/>
          <w:bCs w:val="0"/>
          <w:i/>
          <w:iCs/>
          <w:caps w:val="0"/>
          <w:sz w:val="24"/>
        </w:rPr>
        <w:t xml:space="preserve"> </w:t>
      </w:r>
    </w:p>
    <w:p w14:paraId="236B0964" w14:textId="2EDE8B77" w:rsidR="001C5D61" w:rsidRPr="002247E6" w:rsidRDefault="001C5D61" w:rsidP="00B148F6">
      <w:pPr>
        <w:spacing w:before="120" w:after="120" w:line="480" w:lineRule="auto"/>
        <w:ind w:firstLine="720"/>
        <w:rPr>
          <w:rFonts w:ascii="Times New Roman" w:hAnsi="Times New Roman" w:cs="Times New Roman"/>
        </w:rPr>
      </w:pPr>
      <w:r w:rsidRPr="002247E6">
        <w:rPr>
          <w:rFonts w:ascii="Times New Roman" w:hAnsi="Times New Roman" w:cs="Times New Roman"/>
        </w:rPr>
        <w:t>We explored how different management practices impact soil microbial functional traits, driving the stabilization and loss of residue-derived C in both topsoil and subsoil using SEM (Figure 3</w:t>
      </w:r>
      <w:r w:rsidR="00A54276" w:rsidRPr="002247E6">
        <w:rPr>
          <w:rFonts w:ascii="Times New Roman" w:hAnsi="Times New Roman" w:cs="Times New Roman"/>
        </w:rPr>
        <w:t>2</w:t>
      </w:r>
      <w:r w:rsidRPr="002247E6">
        <w:rPr>
          <w:rFonts w:ascii="Times New Roman" w:hAnsi="Times New Roman" w:cs="Times New Roman"/>
        </w:rPr>
        <w:t xml:space="preserve">). In the topsoil, NT combined with high biomass cover cropping practice significantly increased </w:t>
      </w:r>
      <w:r w:rsidR="0093253B" w:rsidRPr="002247E6">
        <w:rPr>
          <w:rFonts w:ascii="Times New Roman" w:hAnsi="Times New Roman" w:cs="Times New Roman"/>
        </w:rPr>
        <w:t>POM-C</w:t>
      </w:r>
      <w:r w:rsidRPr="002247E6">
        <w:rPr>
          <w:rFonts w:ascii="Times New Roman" w:hAnsi="Times New Roman" w:cs="Times New Roman"/>
          <w:vertAlign w:val="subscript"/>
        </w:rPr>
        <w:t>res</w:t>
      </w:r>
      <w:r w:rsidRPr="002247E6">
        <w:rPr>
          <w:rFonts w:ascii="Times New Roman" w:hAnsi="Times New Roman" w:cs="Times New Roman"/>
        </w:rPr>
        <w:t xml:space="preserve">, </w:t>
      </w:r>
      <w:r w:rsidR="00942D33" w:rsidRPr="002247E6">
        <w:rPr>
          <w:rFonts w:ascii="Times New Roman" w:hAnsi="Times New Roman" w:cs="Times New Roman"/>
        </w:rPr>
        <w:t>CUE</w:t>
      </w:r>
      <w:r w:rsidRPr="002247E6">
        <w:rPr>
          <w:rFonts w:ascii="Times New Roman" w:hAnsi="Times New Roman" w:cs="Times New Roman"/>
        </w:rPr>
        <w:t>, and EE, and decreased qCO</w:t>
      </w:r>
      <w:r w:rsidRPr="002247E6">
        <w:rPr>
          <w:rFonts w:ascii="Times New Roman" w:hAnsi="Times New Roman" w:cs="Times New Roman"/>
          <w:vertAlign w:val="subscript"/>
        </w:rPr>
        <w:t>2</w:t>
      </w:r>
      <w:r w:rsidRPr="002247E6">
        <w:rPr>
          <w:rFonts w:ascii="Times New Roman" w:hAnsi="Times New Roman" w:cs="Times New Roman"/>
        </w:rPr>
        <w:t xml:space="preserve">. Increased </w:t>
      </w:r>
      <w:r w:rsidR="0093253B" w:rsidRPr="002247E6">
        <w:rPr>
          <w:rFonts w:ascii="Times New Roman" w:hAnsi="Times New Roman" w:cs="Times New Roman"/>
        </w:rPr>
        <w:t>POM-C</w:t>
      </w:r>
      <w:r w:rsidRPr="002247E6">
        <w:rPr>
          <w:rFonts w:ascii="Times New Roman" w:hAnsi="Times New Roman" w:cs="Times New Roman"/>
          <w:vertAlign w:val="subscript"/>
        </w:rPr>
        <w:t>res</w:t>
      </w:r>
      <w:r w:rsidRPr="002247E6">
        <w:rPr>
          <w:rFonts w:ascii="Times New Roman" w:hAnsi="Times New Roman" w:cs="Times New Roman"/>
        </w:rPr>
        <w:t xml:space="preserve"> under </w:t>
      </w:r>
      <w:r w:rsidR="00E67307" w:rsidRPr="002247E6">
        <w:rPr>
          <w:rFonts w:ascii="Times New Roman" w:hAnsi="Times New Roman" w:cs="Times New Roman"/>
        </w:rPr>
        <w:t>NT and cover cropping</w:t>
      </w:r>
      <w:r w:rsidRPr="002247E6">
        <w:rPr>
          <w:rFonts w:ascii="Times New Roman" w:hAnsi="Times New Roman" w:cs="Times New Roman"/>
        </w:rPr>
        <w:t xml:space="preserve"> topsoil suggest that these practices harbor metabolically efficient microbial community, indicating</w:t>
      </w:r>
      <w:r w:rsidR="00EE1408" w:rsidRPr="002247E6">
        <w:rPr>
          <w:rFonts w:ascii="Times New Roman" w:hAnsi="Times New Roman" w:cs="Times New Roman"/>
        </w:rPr>
        <w:t xml:space="preserve"> </w:t>
      </w:r>
      <w:r w:rsidRPr="002247E6">
        <w:rPr>
          <w:rFonts w:ascii="Times New Roman" w:hAnsi="Times New Roman" w:cs="Times New Roman"/>
        </w:rPr>
        <w:t>greater allocation of residue-C for C</w:t>
      </w:r>
      <w:r w:rsidRPr="002247E6">
        <w:rPr>
          <w:rFonts w:ascii="Times New Roman" w:hAnsi="Times New Roman" w:cs="Times New Roman"/>
          <w:vertAlign w:val="subscript"/>
        </w:rPr>
        <w:t>growth</w:t>
      </w:r>
      <w:r w:rsidRPr="002247E6">
        <w:rPr>
          <w:rFonts w:ascii="Times New Roman" w:hAnsi="Times New Roman" w:cs="Times New Roman"/>
        </w:rPr>
        <w:t xml:space="preserve"> </w:t>
      </w:r>
      <w:r w:rsidR="00CD7782" w:rsidRPr="002247E6">
        <w:rPr>
          <w:rFonts w:ascii="Times New Roman" w:hAnsi="Times New Roman" w:cs="Times New Roman"/>
        </w:rPr>
        <w:t>through microbial in</w:t>
      </w:r>
      <w:r w:rsidR="00BB74DB" w:rsidRPr="002247E6">
        <w:rPr>
          <w:rFonts w:ascii="Times New Roman" w:hAnsi="Times New Roman" w:cs="Times New Roman"/>
        </w:rPr>
        <w:t xml:space="preserve">-vivo and ex-vivo transformation of residue to MAOM-C </w:t>
      </w:r>
      <w:r w:rsidRPr="002247E6">
        <w:rPr>
          <w:rFonts w:ascii="Times New Roman" w:hAnsi="Times New Roman" w:cs="Times New Roman"/>
        </w:rPr>
        <w:fldChar w:fldCharType="begin"/>
      </w:r>
      <w:r w:rsidR="00BB17F6" w:rsidRPr="002247E6">
        <w:rPr>
          <w:rFonts w:ascii="Times New Roman" w:hAnsi="Times New Roman" w:cs="Times New Roman"/>
        </w:rPr>
        <w:instrText xml:space="preserve"> ADDIN ZOTERO_ITEM CSL_CITATION {"citationID":"8l8yOAPi","properties":{"formattedCitation":"(Liang et al., 2017; Sokol et al., 2019a)","plainCitation":"(Liang et al., 2017; Sokol et al., 2019a)","noteIndex":0},"citationItems":[{"id":1535,"uris":["http://zotero.org/users/4537082/items/JY8MA37K"],"itemData":{"id":1535,"type":"article-journal","abstract":"Studies of the decomposition, transformation and stabilization of soil organic matter (SOM) have dramatically increased in recent years owing to growing interest in studying the global carbon (C) cycle as it pertains to climate change. While it is readily accepted that the magnitude of the organic C reservoir in soils depends upon microbial involvement, as soil C dynamics are ultimately the consequence of microbial growth and activity, it remains largely unknown how these microorganism-mediated processes lead to soil C stabilization. Here, we define two pathways—ex vivo modification and in vivo turnover—which jointly explain soil C dynamics driven by microbial catabolism and/or anabolism. Accordingly, we use the conceptual framework of the soil ‘microbial carbon pump’ (MCP) to demonstrate how microorganisms are an active player in soil C storage. The MCP couples microbial production of a set of organic compounds to their further stabilization, which we define as the entombing effect. This integration captures the cumulative long-term legacy of microbial assimilation on SOM formation, with mechanisms (whether via physical protection or a lack of activation energy due to chemical composition) that ultimately enable the entombment of microbial-derived C in soils. We propose a need for increased efforts and seek to inspire new studies that utilize the soil MCP as a conceptual guideline for improving mechanistic understandings of the contributions of soil C dynamics to the responses of the terrestrial C cycle under global change.","container-title":"Nature Microbiology","DOI":"10.1038/nmicrobiol.2017.105","ISSN":"2058-5276","issue":"8","journalAbbreviation":"Nat Microbiol","language":"en","license":"2017 Macmillan Publishers Limited","note":"Bandiera_abtest: a\nCg_type: Nature Research Journals\nnumber: 8\nPrimary_atype: Reviews\npublisher: Nature Publishing Group\nSubject_term: Biogeochemistry\nSubject_term_id: biogeochemistry","page":"1-6","source":"www.nature.com","title":"The importance of anabolism in microbial control over soil carbon storage","volume":"2","author":[{"family":"Liang","given":"Chao"},{"family":"Schimel","given":"Joshua P."},{"family":"Jastrow","given":"Julie D."}],"issued":{"date-parts":[["2017",7,25]]}}},{"id":4620,"uris":["http://zotero.org/users/4537082/items/D772FHSS"],"itemData":{"id":4620,"type":"article-journal","abstract":"To predict the behavior of the terrestrial carbon cycle, it is critical to understand the source, formation pathway, and chemical composition of soil organic matter (SOM). There is emerging consensus that slow‐cycling SOM generally consists of relatively low molecular weight organic carbon substrates that enter the mineral soil as dissolved organic matter and associate with mineral surfaces (referred to as “mineralassociated OM,” or MAOM). However, much debate and contradictory evidence persist around: (a) whether the organic C substrates within the MAOM pool primarily originate from aboveground vs. belowground plant sources and (b) whether C substrates directly sorb to mineral surfaces or undergo microbial transformation prior to their incorporation into MAOM. Here, we attempt to reconcile disparate views on the formation of MAOM by proposing a spatially explicit set of processes that link plant C source with MAOM formation pathway. Specifically, because belowground vs. aboveground sources of plant C enter spatially distinct regions of the mineral soil, we propose that fine‐scale differences in microbial abundance should determine the probability of substrate–microbe vs. substrate–mineral interaction. Thus, formation of MAOM in areas of high microbial density (e.g., the rhizosphere and other microbial hotspots) should primarily occur through an in vivo microbial turnover pathway and favor C substrates that are first biosynthesized with high microbial carbon‐use efficiency prior to incorporation in the MAOM pool. In contrast, in areas of low microbial density (e.g., certain regions of the bulk soil), MAOM formation should primarily occur through the direct sorption of intact or partially oxidized plant compounds to uncolonized mineral surfaces, minimizing the importance of carbon‐use efficiency, and favoring C substrates with strong “sorptive affinity.” Through this framework, we thus describe how the primacy of biotic vs. abiotic controls on MAOM dynamics is not mutually exclusive, but rather spatially dictated. Such an understanding may be integral to more accurately modeling soil organic matter dynamics across different spatial scales.","container-title":"Global Change Biology","DOI":"10.1111/gcb.14482","ISSN":"1354-1013, 1365-2486","issue":"1","journalAbbreviation":"Glob Change Biol","language":"en","page":"12-24","source":"DOI.org (Crossref)","title":"Pathways of mineral‐associated soil organic matter formation: Integrating the role of plant carbon source, chemistry, and point of entry","title-short":"Pathways of mineral‐associated soil organic matter formation","volume":"25","author":[{"family":"Sokol","given":"Noah W."},{"family":"Sanderman","given":"Jonathan"},{"family":"Bradford","given":"Mark A."}],"issued":{"date-parts":[["2019",1]]}}}],"schema":"https://github.com/citation-style-language/schema/raw/master/csl-citation.json"} </w:instrText>
      </w:r>
      <w:r w:rsidRPr="002247E6">
        <w:rPr>
          <w:rFonts w:ascii="Times New Roman" w:hAnsi="Times New Roman" w:cs="Times New Roman"/>
        </w:rPr>
        <w:fldChar w:fldCharType="separate"/>
      </w:r>
      <w:r w:rsidR="00BB17F6" w:rsidRPr="002247E6">
        <w:rPr>
          <w:rFonts w:ascii="Times New Roman" w:hAnsi="Times New Roman" w:cs="Times New Roman"/>
        </w:rPr>
        <w:t>(Liang et al., 2017; Sokol et al., 2019a)</w:t>
      </w:r>
      <w:r w:rsidRPr="002247E6">
        <w:rPr>
          <w:rFonts w:ascii="Times New Roman" w:hAnsi="Times New Roman" w:cs="Times New Roman"/>
        </w:rPr>
        <w:fldChar w:fldCharType="end"/>
      </w:r>
      <w:r w:rsidRPr="002247E6">
        <w:rPr>
          <w:rFonts w:ascii="Times New Roman" w:hAnsi="Times New Roman" w:cs="Times New Roman"/>
        </w:rPr>
        <w:t xml:space="preserve">. </w:t>
      </w:r>
      <w:r w:rsidR="00D41E25" w:rsidRPr="002247E6">
        <w:rPr>
          <w:rFonts w:ascii="Times New Roman" w:hAnsi="Times New Roman" w:cs="Times New Roman"/>
        </w:rPr>
        <w:t>L</w:t>
      </w:r>
      <w:r w:rsidRPr="002247E6">
        <w:rPr>
          <w:rFonts w:ascii="Times New Roman" w:hAnsi="Times New Roman" w:cs="Times New Roman"/>
        </w:rPr>
        <w:t xml:space="preserve">ong-term cover cropping </w:t>
      </w:r>
      <w:r w:rsidR="00B148F6" w:rsidRPr="002247E6">
        <w:rPr>
          <w:rFonts w:ascii="Times New Roman" w:hAnsi="Times New Roman" w:cs="Times New Roman"/>
        </w:rPr>
        <w:t>provides a continuous supply of fresh crop residue C to soil microbial communities</w:t>
      </w:r>
      <w:r w:rsidRPr="002247E6">
        <w:rPr>
          <w:rFonts w:ascii="Times New Roman" w:hAnsi="Times New Roman" w:cs="Times New Roman"/>
        </w:rPr>
        <w:t xml:space="preserve">. </w:t>
      </w:r>
      <w:r w:rsidR="00B148F6" w:rsidRPr="002247E6">
        <w:rPr>
          <w:rFonts w:ascii="Times New Roman" w:hAnsi="Times New Roman" w:cs="Times New Roman"/>
        </w:rPr>
        <w:t>I</w:t>
      </w:r>
      <w:r w:rsidRPr="002247E6">
        <w:rPr>
          <w:rFonts w:ascii="Times New Roman" w:hAnsi="Times New Roman" w:cs="Times New Roman"/>
        </w:rPr>
        <w:t>ncreased C bioavailability under these practices increased C</w:t>
      </w:r>
      <w:r w:rsidRPr="002247E6">
        <w:rPr>
          <w:rFonts w:ascii="Times New Roman" w:hAnsi="Times New Roman" w:cs="Times New Roman"/>
          <w:vertAlign w:val="subscript"/>
        </w:rPr>
        <w:t>growth</w:t>
      </w:r>
      <w:r w:rsidRPr="002247E6">
        <w:rPr>
          <w:rFonts w:ascii="Times New Roman" w:hAnsi="Times New Roman" w:cs="Times New Roman"/>
        </w:rPr>
        <w:t xml:space="preserve">, </w:t>
      </w:r>
      <w:r w:rsidR="00B148F6" w:rsidRPr="002247E6">
        <w:rPr>
          <w:rFonts w:ascii="Times New Roman" w:hAnsi="Times New Roman" w:cs="Times New Roman"/>
        </w:rPr>
        <w:t xml:space="preserve">which </w:t>
      </w:r>
      <w:r w:rsidRPr="002247E6">
        <w:rPr>
          <w:rFonts w:ascii="Times New Roman" w:hAnsi="Times New Roman" w:cs="Times New Roman"/>
        </w:rPr>
        <w:t>outpac</w:t>
      </w:r>
      <w:r w:rsidR="00B148F6" w:rsidRPr="002247E6">
        <w:rPr>
          <w:rFonts w:ascii="Times New Roman" w:hAnsi="Times New Roman" w:cs="Times New Roman"/>
        </w:rPr>
        <w:t>es</w:t>
      </w:r>
      <w:r w:rsidRPr="002247E6">
        <w:rPr>
          <w:rFonts w:ascii="Times New Roman" w:hAnsi="Times New Roman" w:cs="Times New Roman"/>
        </w:rPr>
        <w:t xml:space="preserve"> </w:t>
      </w:r>
      <w:r w:rsidR="00302D18" w:rsidRPr="002247E6">
        <w:rPr>
          <w:rFonts w:ascii="Times New Roman" w:hAnsi="Times New Roman" w:cs="Times New Roman"/>
        </w:rPr>
        <w:lastRenderedPageBreak/>
        <w:t>q</w:t>
      </w:r>
      <w:r w:rsidRPr="002247E6">
        <w:rPr>
          <w:rFonts w:ascii="Times New Roman" w:hAnsi="Times New Roman" w:cs="Times New Roman"/>
        </w:rPr>
        <w:t>CO</w:t>
      </w:r>
      <w:r w:rsidRPr="002247E6">
        <w:rPr>
          <w:rFonts w:ascii="Times New Roman" w:hAnsi="Times New Roman" w:cs="Times New Roman"/>
          <w:vertAlign w:val="subscript"/>
        </w:rPr>
        <w:t>2</w:t>
      </w:r>
      <w:r w:rsidRPr="002247E6">
        <w:rPr>
          <w:rFonts w:ascii="Times New Roman" w:hAnsi="Times New Roman" w:cs="Times New Roman"/>
        </w:rPr>
        <w:t xml:space="preserve"> production</w:t>
      </w:r>
      <w:r w:rsidR="00302D18" w:rsidRPr="002247E6">
        <w:rPr>
          <w:rFonts w:ascii="Times New Roman" w:hAnsi="Times New Roman" w:cs="Times New Roman"/>
        </w:rPr>
        <w:t>,</w:t>
      </w:r>
      <w:r w:rsidRPr="002247E6">
        <w:rPr>
          <w:rFonts w:ascii="Times New Roman" w:hAnsi="Times New Roman" w:cs="Times New Roman"/>
        </w:rPr>
        <w:t xml:space="preserve"> and increasing </w:t>
      </w:r>
      <w:r w:rsidR="0093253B" w:rsidRPr="002247E6">
        <w:rPr>
          <w:rFonts w:ascii="Times New Roman" w:hAnsi="Times New Roman" w:cs="Times New Roman"/>
        </w:rPr>
        <w:t>MAOM-C</w:t>
      </w:r>
      <w:r w:rsidRPr="002247E6">
        <w:rPr>
          <w:rFonts w:ascii="Times New Roman" w:hAnsi="Times New Roman" w:cs="Times New Roman"/>
          <w:vertAlign w:val="subscript"/>
        </w:rPr>
        <w:t>res</w:t>
      </w:r>
      <w:r w:rsidRPr="002247E6">
        <w:rPr>
          <w:rFonts w:ascii="Times New Roman" w:hAnsi="Times New Roman" w:cs="Times New Roman"/>
        </w:rPr>
        <w:t xml:space="preserve"> stabilization. Thus, </w:t>
      </w:r>
      <w:r w:rsidR="00A54276" w:rsidRPr="002247E6">
        <w:rPr>
          <w:rFonts w:ascii="Times New Roman" w:hAnsi="Times New Roman" w:cs="Times New Roman"/>
        </w:rPr>
        <w:t xml:space="preserve">topsoil under </w:t>
      </w:r>
      <w:r w:rsidRPr="002247E6">
        <w:rPr>
          <w:rFonts w:ascii="Times New Roman" w:hAnsi="Times New Roman" w:cs="Times New Roman"/>
        </w:rPr>
        <w:t xml:space="preserve">conservation agricultural practices </w:t>
      </w:r>
      <w:r w:rsidR="00A54276" w:rsidRPr="002247E6">
        <w:rPr>
          <w:rFonts w:ascii="Times New Roman" w:hAnsi="Times New Roman" w:cs="Times New Roman"/>
        </w:rPr>
        <w:t>with NT and cover cropping improved</w:t>
      </w:r>
      <w:r w:rsidRPr="002247E6">
        <w:rPr>
          <w:rFonts w:ascii="Times New Roman" w:hAnsi="Times New Roman" w:cs="Times New Roman"/>
        </w:rPr>
        <w:t xml:space="preserve"> SOC accumulation by (i) increasing C availability, favoring microbial-mediated residue C stabilization as </w:t>
      </w:r>
      <w:r w:rsidR="0093253B" w:rsidRPr="002247E6">
        <w:rPr>
          <w:rFonts w:ascii="Times New Roman" w:hAnsi="Times New Roman" w:cs="Times New Roman"/>
        </w:rPr>
        <w:t>MAOM-C</w:t>
      </w:r>
      <w:r w:rsidRPr="002247E6">
        <w:rPr>
          <w:rFonts w:ascii="Times New Roman" w:hAnsi="Times New Roman" w:cs="Times New Roman"/>
          <w:vertAlign w:val="subscript"/>
        </w:rPr>
        <w:t>res</w:t>
      </w:r>
      <w:r w:rsidRPr="002247E6">
        <w:rPr>
          <w:rFonts w:ascii="Times New Roman" w:hAnsi="Times New Roman" w:cs="Times New Roman"/>
        </w:rPr>
        <w:t>, and (ii) decreasing the loss of bioavailable residue C, demonstrated by decreased qCO</w:t>
      </w:r>
      <w:r w:rsidRPr="002247E6">
        <w:rPr>
          <w:rFonts w:ascii="Times New Roman" w:hAnsi="Times New Roman" w:cs="Times New Roman"/>
          <w:vertAlign w:val="subscript"/>
        </w:rPr>
        <w:t>2</w:t>
      </w:r>
      <w:r w:rsidRPr="002247E6">
        <w:rPr>
          <w:rFonts w:ascii="Times New Roman" w:hAnsi="Times New Roman" w:cs="Times New Roman"/>
        </w:rPr>
        <w:t>.</w:t>
      </w:r>
    </w:p>
    <w:p w14:paraId="5C540104" w14:textId="1AB02149" w:rsidR="001C5D61" w:rsidRPr="002247E6" w:rsidRDefault="001C5D61" w:rsidP="00047FDD">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A different pattern was observed in the subsoil, which is generally considered energetically restricted due to the limited bioavailability and  increased spatial heterogeneity of C, greater availability of mineral surface area for C stabilization, and limited microbial growth </w:t>
      </w:r>
      <w:r w:rsidRPr="002247E6">
        <w:rPr>
          <w:rFonts w:ascii="Times New Roman" w:hAnsi="Times New Roman" w:cs="Times New Roman"/>
        </w:rPr>
        <w:fldChar w:fldCharType="begin"/>
      </w:r>
      <w:r w:rsidRPr="002247E6">
        <w:rPr>
          <w:rFonts w:ascii="Times New Roman" w:hAnsi="Times New Roman" w:cs="Times New Roman"/>
        </w:rPr>
        <w:instrText xml:space="preserve"> ADDIN ZOTERO_ITEM CSL_CITATION {"citationID":"F7uDYR7p","properties":{"formattedCitation":"(Fontaine et al., 2007; Kramer and Gleixner, 2008; Rumpel and K\\uc0\\u246{}gel-Knabner, 2011)","plainCitation":"(Fontaine et al., 2007; Kramer and Gleixner, 2008; Rumpel and Kögel-Knabner, 2011)","noteIndex":0},"citationItems":[{"id":789,"uris":["http://zotero.org/users/4537082/items/YCHJPN92"],"itemData":{"id":789,"type":"article-journal","abstract":"C is associated with minerals in the deeper layer, recalcitrant to degradation.\nNo fresh carbon in the deeper layer is not stimulating the microbial activity.\nFurthermore, activity which reaches great depth can stimulate activity.","container-title":"Nature","DOI":"10.1038/nature06275","ISSN":"0028-0836, 1476-4687","issue":"7167","journalAbbreviation":"Nature","language":"en","page":"277-280","source":"DOI.org (Crossref)","title":"Stability of organic carbon in deep soil layers controlled by fresh carbon supply","volume":"450","author":[{"family":"Fontaine","given":"Sébastien"},{"family":"Barot","given":"Sébastien"},{"family":"Barré","given":"Pierre"},{"family":"Bdioui","given":"Nadia"},{"family":"Mary","given":"Bruno"},{"family":"Rumpel","given":"Cornelia"}],"issued":{"date-parts":[["2007",11]]}}},{"id":1005,"uris":["http://zotero.org/users/4537082/items/GREH55G8"],"itemData":{"id":1005,"type":"article-journal","abstract":"This study investigates how carbon sources of soil microbial communities vary with soil depth. Microbial phospholipid fatty acids (PLFA) were extracted from 0–20, 20–40 and 40–60cm depth intervals from agricultural soils and analysed for their stable carbon isotopes (δ13C values). The soils had been subjected to a vegetation change from C3 (δ13C≈−29.3‰) to C4 plants (δ13C≈−12.5‰) 40 years previously, which allowed us to trace the carbon flow from plant-derived input (litter, roots, and root exudates) into microbial PLFA. While bulk soil organic matter (SOM) reflected ≈12% of the C4-derived carbon in top soil (0–20cm) and 3% in deeper soil (40–60cm), the PLFA had a much higher contribution of C4 carbon of about 64% in 0–20cm and 34% in 40–60cm. This implies a much faster turnover time of carbon in the microbial biomass compared to bulk SOM. The isotopic signature of bulk SOM and PLFA from C4 cultivated soil decreases with increasing soil depth (−23.7‰ to −25.0‰ for bulk SOM and −18.3‰ to −23.3‰ for PLFA), which demonstrates decreasing influence of the isotopic signature of the new C4 vegetation with soil depth. In terms of soil microbial carbon sources this clearly shows a high percentage of C4 labelled and thus young plant carbon as microbial carbon source in topsoils. With increasing soil depth this percentage decreases and SOM is increasingly used as microbial carbon source. Among all PLFA that were associated to different microbial groups it could be observed that (a) depended on availability, Gram-negative and Gram-positive bacteria prefer plant-derived carbon as carbon source, however, (b) Gram-positive bacteria use more SOM-derived carbon sources while Gram-negative bacteria use more plant biomass. This tendency was observed in all three-depth intervals. However, our results also show that microorganisms maintain their preferred carbon sources independent on soil depth with an isotopic shift of 3–4‰ from 0–20 to 40–60cm soil depth.","container-title":"Soil Biology and Biochemistry","DOI":"10.1016/j.soilbio.2007.09.016","ISSN":"0038-0717","issue":"2","journalAbbreviation":"Soil Biology and Biochemistry","language":"en","page":"425-433","source":"ScienceDirect","title":"Soil organic matter in soil depth profiles: Distinct carbon preferences of microbial groups during carbon transformation","title-short":"Soil organic matter in soil depth profiles","volume":"40","author":[{"family":"Kramer","given":"Christiane"},{"family":"Gleixner","given":"Gerd"}],"issued":{"date-parts":[["2008",2,1]]}}},{"id":1009,"uris":["http://zotero.org/users/4537082/items/ZM6CSXUY"],"itemData":{"id":1009,"type":"article-journal","abstract":"Despite their low carbon (C) content, most subsoil horizons contribute to more than half of the total soil C stocks, and therefore need to be considered in the global C cycle. Until recently, the properties and dynamics of C in deep soils was largely ignored. The aim of this review is to synthesize literature concerning the sources, composition, mechanisms of stabilisation and destabilization of soil organic matter (SOM) stored in subsoil horizons. Organic C input into subsoils occurs in dissolved form (DOC) following preferential flow pathways, as aboveground or root litter and exudates along root channels and/or through bioturbation. The relative importance of these inputs for subsoil C distribution and dynamics still needs to be evaluated. Generally, C in deep soil horizons is characterized by high mean residence times of up to several thousand years. With few exceptions, the carbon-to-nitrogen (C/N) ratio is decreasing with soil depth, while the stable C and N isotope ratios of SOM are increasing, indicating that organic matter (OM) in deep soil horizons is highly processed. Several studies suggest that SOM in subsoils is enriched in microbial-derived C compounds and depleted in energy-rich plant material compared to topsoil SOM. However, the chemical composition of SOM in subsoils is soil-type specific and greatly influenced by pedological processes. Interaction with the mineral phase, in particular amorphous iron (Fe) and aluminum (Al) oxides was reported to be the main stabilization mechanism in acid and near neut</w:instrText>
      </w:r>
      <w:r w:rsidRPr="002247E6">
        <w:rPr>
          <w:rFonts w:ascii="Times New Roman" w:hAnsi="Times New Roman" w:cs="Times New Roman"/>
          <w:lang w:val="de-DE"/>
        </w:rPr>
        <w:instrText xml:space="preserve">ral soils. In addition, occlusion within soil aggregates has been identified to account for a great proportion of SOM preserved in subsoils. Laboratory studies have shown that the decomposition of subsoil C with high residence times could be stimulated by addition of labile C. Other mechanisms leading to destabilisation of SOM in subsoils include disruption of the physical structure and nutrient supply to soil microorganisms. One of the most important factors leading to protection of SOM in subsoils may be the spatial separation of SOM, microorganisms and extracellular enzyme activity possibly related to the heterogeneity of C input. As a result of the different processes, stabilized SOM in subsoils is horizontally stratified. In order to better understand deep SOM dynamics and to include them into soil C models, quantitative information about C fluxes resulting from C input, stabilization and destabilization processes at the field scale are necessary.","container-title":"Plant and Soil","DOI":"10.1007/s11104-010-0391-5","ISSN":"1573-5036","issue":"1","journalAbbreviation":"Plant Soil","language":"en","page":"143-158","source":"Springer Link","title":"Deep soil organic matter—a key but poorly understood component of terrestrial C cycle","volume":"338","author":[{"family":"Rumpel","given":"Cornelia"},{"family":"Kögel-Knabner","given":"Ingrid"}],"issued":{"date-parts":[["2011",1,1]]}}}],"schema":"https://github.com/citation-style-language/schema/raw/master/csl-citation.json"} </w:instrText>
      </w:r>
      <w:r w:rsidRPr="002247E6">
        <w:rPr>
          <w:rFonts w:ascii="Times New Roman" w:hAnsi="Times New Roman" w:cs="Times New Roman"/>
        </w:rPr>
        <w:fldChar w:fldCharType="separate"/>
      </w:r>
      <w:r w:rsidR="008C54EE" w:rsidRPr="002247E6">
        <w:rPr>
          <w:rFonts w:ascii="Times New Roman" w:hAnsi="Times New Roman" w:cs="Times New Roman"/>
          <w:lang w:val="de-DE"/>
        </w:rPr>
        <w:t>(Fontaine et al., 2007; Kramer and Gleixner, 2008; Rumpel and Kögel-Knabner, 2011)</w:t>
      </w:r>
      <w:r w:rsidRPr="002247E6">
        <w:rPr>
          <w:rFonts w:ascii="Times New Roman" w:hAnsi="Times New Roman" w:cs="Times New Roman"/>
        </w:rPr>
        <w:fldChar w:fldCharType="end"/>
      </w:r>
      <w:r w:rsidRPr="002247E6">
        <w:rPr>
          <w:rFonts w:ascii="Times New Roman" w:hAnsi="Times New Roman" w:cs="Times New Roman"/>
          <w:lang w:val="de-DE"/>
        </w:rPr>
        <w:t xml:space="preserve">. </w:t>
      </w:r>
      <w:r w:rsidR="00E84D77" w:rsidRPr="002247E6">
        <w:rPr>
          <w:rFonts w:ascii="Times New Roman" w:hAnsi="Times New Roman" w:cs="Times New Roman"/>
        </w:rPr>
        <w:t>The increased CUE and reduced qCO</w:t>
      </w:r>
      <w:r w:rsidR="00E84D77" w:rsidRPr="002247E6">
        <w:rPr>
          <w:rFonts w:ascii="Times New Roman" w:hAnsi="Times New Roman" w:cs="Times New Roman"/>
          <w:vertAlign w:val="subscript"/>
        </w:rPr>
        <w:t>2</w:t>
      </w:r>
      <w:r w:rsidR="00E84D77" w:rsidRPr="002247E6">
        <w:rPr>
          <w:rFonts w:ascii="Times New Roman" w:hAnsi="Times New Roman" w:cs="Times New Roman"/>
        </w:rPr>
        <w:t xml:space="preserve"> under subsoil</w:t>
      </w:r>
      <w:r w:rsidR="00912172" w:rsidRPr="002247E6">
        <w:rPr>
          <w:rFonts w:ascii="Times New Roman" w:hAnsi="Times New Roman" w:cs="Times New Roman"/>
        </w:rPr>
        <w:t xml:space="preserve"> </w:t>
      </w:r>
      <w:r w:rsidR="00E84D77" w:rsidRPr="002247E6">
        <w:rPr>
          <w:rFonts w:ascii="Times New Roman" w:hAnsi="Times New Roman" w:cs="Times New Roman"/>
        </w:rPr>
        <w:t>is indicative of a more efficient</w:t>
      </w:r>
      <w:r w:rsidR="00912172" w:rsidRPr="002247E6">
        <w:rPr>
          <w:rFonts w:ascii="Times New Roman" w:hAnsi="Times New Roman" w:cs="Times New Roman"/>
        </w:rPr>
        <w:t xml:space="preserve"> soil</w:t>
      </w:r>
      <w:r w:rsidR="00E84D77" w:rsidRPr="002247E6">
        <w:rPr>
          <w:rFonts w:ascii="Times New Roman" w:hAnsi="Times New Roman" w:cs="Times New Roman"/>
        </w:rPr>
        <w:t xml:space="preserve"> microbial community that can synthesize new biomass from available C without excessive loss through CO</w:t>
      </w:r>
      <w:r w:rsidR="00E84D77" w:rsidRPr="002247E6">
        <w:rPr>
          <w:rFonts w:ascii="Times New Roman" w:hAnsi="Times New Roman" w:cs="Times New Roman"/>
          <w:vertAlign w:val="subscript"/>
        </w:rPr>
        <w:t>2</w:t>
      </w:r>
      <w:r w:rsidR="00E84D77" w:rsidRPr="002247E6">
        <w:rPr>
          <w:rFonts w:ascii="Times New Roman" w:hAnsi="Times New Roman" w:cs="Times New Roman"/>
        </w:rPr>
        <w:t xml:space="preserve"> production, as reflected in the lower qCO</w:t>
      </w:r>
      <w:r w:rsidR="00E84D77" w:rsidRPr="002247E6">
        <w:rPr>
          <w:rFonts w:ascii="Times New Roman" w:hAnsi="Times New Roman" w:cs="Times New Roman"/>
          <w:vertAlign w:val="subscript"/>
        </w:rPr>
        <w:t>2</w:t>
      </w:r>
      <w:r w:rsidR="00E84D77" w:rsidRPr="002247E6">
        <w:rPr>
          <w:rFonts w:ascii="Times New Roman" w:hAnsi="Times New Roman" w:cs="Times New Roman"/>
        </w:rPr>
        <w:t>.</w:t>
      </w:r>
      <w:r w:rsidR="00912172" w:rsidRPr="002247E6">
        <w:rPr>
          <w:rFonts w:ascii="Times New Roman" w:hAnsi="Times New Roman" w:cs="Times New Roman"/>
        </w:rPr>
        <w:t xml:space="preserve"> The adoption of WW cover crops supplements the subsoil with labile C substrates, potentially improving microbial functional traits</w:t>
      </w:r>
      <w:r w:rsidR="009D1F5E" w:rsidRPr="002247E6">
        <w:rPr>
          <w:rFonts w:ascii="Times New Roman" w:hAnsi="Times New Roman" w:cs="Times New Roman"/>
        </w:rPr>
        <w:t xml:space="preserve">. As an example, </w:t>
      </w:r>
      <w:r w:rsidR="00AE630E" w:rsidRPr="002247E6">
        <w:rPr>
          <w:rFonts w:ascii="Times New Roman" w:hAnsi="Times New Roman" w:cs="Times New Roman"/>
        </w:rPr>
        <w:t xml:space="preserve">microbial EE, </w:t>
      </w:r>
      <w:r w:rsidR="005A4079" w:rsidRPr="002247E6">
        <w:rPr>
          <w:rFonts w:ascii="Times New Roman" w:hAnsi="Times New Roman" w:cs="Times New Roman"/>
        </w:rPr>
        <w:t>which</w:t>
      </w:r>
      <w:r w:rsidR="00AE630E" w:rsidRPr="002247E6">
        <w:rPr>
          <w:rFonts w:ascii="Times New Roman" w:hAnsi="Times New Roman" w:cs="Times New Roman"/>
        </w:rPr>
        <w:t xml:space="preserve"> measure</w:t>
      </w:r>
      <w:r w:rsidR="005A4079" w:rsidRPr="002247E6">
        <w:rPr>
          <w:rFonts w:ascii="Times New Roman" w:hAnsi="Times New Roman" w:cs="Times New Roman"/>
        </w:rPr>
        <w:t>s</w:t>
      </w:r>
      <w:r w:rsidR="00AE630E" w:rsidRPr="002247E6">
        <w:rPr>
          <w:rFonts w:ascii="Times New Roman" w:hAnsi="Times New Roman" w:cs="Times New Roman"/>
        </w:rPr>
        <w:t xml:space="preserve"> </w:t>
      </w:r>
      <w:r w:rsidR="005A4079" w:rsidRPr="002247E6">
        <w:rPr>
          <w:rFonts w:ascii="Times New Roman" w:hAnsi="Times New Roman" w:cs="Times New Roman"/>
        </w:rPr>
        <w:t xml:space="preserve">how much </w:t>
      </w:r>
      <w:r w:rsidR="007B4D49" w:rsidRPr="002247E6">
        <w:rPr>
          <w:rFonts w:ascii="Times New Roman" w:hAnsi="Times New Roman" w:cs="Times New Roman"/>
        </w:rPr>
        <w:t>microbial C invested towards microbial biomass and by-products growth</w:t>
      </w:r>
      <w:r w:rsidR="00AE630E" w:rsidRPr="002247E6">
        <w:rPr>
          <w:rFonts w:ascii="Times New Roman" w:hAnsi="Times New Roman" w:cs="Times New Roman"/>
        </w:rPr>
        <w:t xml:space="preserve"> </w:t>
      </w:r>
      <w:r w:rsidR="007B4D49" w:rsidRPr="002247E6">
        <w:rPr>
          <w:rFonts w:ascii="Times New Roman" w:hAnsi="Times New Roman" w:cs="Times New Roman"/>
        </w:rPr>
        <w:t>(</w:t>
      </w:r>
      <w:r w:rsidR="00FF48AB" w:rsidRPr="002247E6">
        <w:rPr>
          <w:rFonts w:ascii="Times New Roman" w:hAnsi="Times New Roman" w:cs="Times New Roman"/>
        </w:rPr>
        <w:t>C</w:t>
      </w:r>
      <w:r w:rsidR="00FF48AB" w:rsidRPr="002247E6">
        <w:rPr>
          <w:rFonts w:ascii="Times New Roman" w:hAnsi="Times New Roman" w:cs="Times New Roman"/>
          <w:vertAlign w:val="subscript"/>
        </w:rPr>
        <w:t>growth</w:t>
      </w:r>
      <w:r w:rsidR="007B4D49" w:rsidRPr="002247E6">
        <w:rPr>
          <w:rFonts w:ascii="Times New Roman" w:hAnsi="Times New Roman" w:cs="Times New Roman"/>
        </w:rPr>
        <w:t>) through</w:t>
      </w:r>
      <w:r w:rsidR="00FF48AB" w:rsidRPr="002247E6">
        <w:rPr>
          <w:rFonts w:ascii="Times New Roman" w:hAnsi="Times New Roman" w:cs="Times New Roman"/>
        </w:rPr>
        <w:t xml:space="preserve"> the </w:t>
      </w:r>
      <w:r w:rsidR="005A4079" w:rsidRPr="002247E6">
        <w:rPr>
          <w:rFonts w:ascii="Times New Roman" w:hAnsi="Times New Roman" w:cs="Times New Roman"/>
        </w:rPr>
        <w:t xml:space="preserve">total </w:t>
      </w:r>
      <w:r w:rsidR="00FF48AB" w:rsidRPr="002247E6">
        <w:rPr>
          <w:rFonts w:ascii="Times New Roman" w:hAnsi="Times New Roman" w:cs="Times New Roman"/>
        </w:rPr>
        <w:t xml:space="preserve">C </w:t>
      </w:r>
      <w:r w:rsidR="005A4079" w:rsidRPr="002247E6">
        <w:rPr>
          <w:rFonts w:ascii="Times New Roman" w:hAnsi="Times New Roman" w:cs="Times New Roman"/>
        </w:rPr>
        <w:t>cycling</w:t>
      </w:r>
      <w:r w:rsidR="00FF48AB" w:rsidRPr="002247E6">
        <w:rPr>
          <w:rFonts w:ascii="Times New Roman" w:hAnsi="Times New Roman" w:cs="Times New Roman"/>
        </w:rPr>
        <w:t xml:space="preserve"> enzymatic activity </w:t>
      </w:r>
      <w:r w:rsidR="00AE630E" w:rsidRPr="002247E6">
        <w:rPr>
          <w:rFonts w:ascii="Times New Roman" w:hAnsi="Times New Roman" w:cs="Times New Roman"/>
        </w:rPr>
        <w:t>(equation 12</w:t>
      </w:r>
      <w:r w:rsidR="00AE630E"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{"citationID":"fgRld58z","properties":{"formattedCitation":"(Sauvadet et al., 2018)","plainCitation":"(Sauvadet et al., 2018)","dontUpdate":true,"noteIndex":0},"citationItems":[{"id":744,"uris":["http://zotero.org/users/4537082/items/S2FBX4XG"],"itemData":{"id":744,"type":"article-journal","abstract":"Increasing the accumulation of organic carbon (C) in soils is a crucial challenge both for soil fertility and for climate change mitigation. Heterotrophic microbial communities are key drivers of C cycling in the soil and are influenced by cultural practices, among other factors. However, whether changes in microbial communities in turn affect their C degradation functions is not well understood. Here, we studied the effects of prior soil management on the microbial taxonomic composition and activity of soils amended with wheat litter. Prior soil management was either conventional (CONV) (i.e., full inversion ploughing) or reduced tillage (RT) during a 5-year period in the same loamy soil in northern France. Soil samples taken from the top 5 cm of field plots were incubated with 13C-labelled litter of either flowering wheat or mature wheat for 29 days at 15 °C. We measured the C-CO2 and 13C-CO2, microbial biomass C (MBC) and 13C, and hydrolytic enzyme activities during decomposition. The initial bacterial and fungal community diversity was studied via high-throughput sequencing of ribosomal genes. The results showed that the MBC in the RT soil was initially 1.5-fold greater than that in the CONV soil; contrasting taxonomic compositions were also recorded. The soil biotic legacy impacted the degradation functions when the soils were amended with wheat litter. Compared with that in the CONV soil, the enzymatic efficiency of microorganisms in the RT soil increased by 49% and 61% in the presence of mature and flowering wheat litter, respectively. Enzyme efficiency was positively correlated with microbial litter C use efficiency (CUE) (r = 0.92, P-Value &lt; 0.001) but negatively associated with the priming effect (PE) (r = −0.85, P-value &lt; 0.001) across all soils and litter treatments. These findings demonstrated that the RT soil benefited both from an increase in litter C incorporated in the microbial biomass and from a reduction in soil C loss due to the PE, regardless of the quality of the decomposed litter. Our study indicated that agricultural practices such as RT, which enriches the amount of soil organic C (SOC) in the topsoil layer, can lead to positive feedback against C stabilization functions.","container-title":"Soil Biology and Biochemistry","DOI":"10.1016/j.soilbio.2018.04.026","ISSN":"0038-0717","journalAbbreviation":"Soil Biology and Biochemistry","language":"en","page":"64-73","source":"ScienceDirect","title":"High carbon use efficiency and low priming effect promote soil C stabilization under reduced tillage","volume":"123","author":[{"family":"Sauvadet","given":"Marie"},{"family":"Lashermes","given":"Gwenaëlle"},{"family":"Alavoine","given":"Gonzague"},{"family":"Recous","given":"Sylvie"},{"family":"Chauvat","given":"Matthieu"},{"family":"Maron","given":"Pierre-Alain"},{"family":"Bertrand","given":"Isabelle"}],"issued":{"date-parts":[["2018",8,1]]}}}],"schema":"https://github.com/citation-style-language/schema/raw/master/csl-citation.json"} </w:instrText>
      </w:r>
      <w:r w:rsidR="00AE630E" w:rsidRPr="002247E6">
        <w:rPr>
          <w:rFonts w:ascii="Times New Roman" w:hAnsi="Times New Roman" w:cs="Times New Roman"/>
        </w:rPr>
        <w:fldChar w:fldCharType="separate"/>
      </w:r>
      <w:r w:rsidR="007B4D49" w:rsidRPr="002247E6">
        <w:rPr>
          <w:rFonts w:ascii="Times New Roman" w:hAnsi="Times New Roman" w:cs="Times New Roman"/>
        </w:rPr>
        <w:t xml:space="preserve">; </w:t>
      </w:r>
      <w:r w:rsidR="00AE630E" w:rsidRPr="002247E6">
        <w:rPr>
          <w:rFonts w:ascii="Times New Roman" w:hAnsi="Times New Roman" w:cs="Times New Roman"/>
        </w:rPr>
        <w:t>Sauvadet et al., 2018</w:t>
      </w:r>
      <w:r w:rsidR="00AE630E" w:rsidRPr="002247E6">
        <w:rPr>
          <w:rFonts w:ascii="Times New Roman" w:hAnsi="Times New Roman" w:cs="Times New Roman"/>
        </w:rPr>
        <w:fldChar w:fldCharType="end"/>
      </w:r>
      <w:r w:rsidR="00AE630E" w:rsidRPr="002247E6">
        <w:rPr>
          <w:rFonts w:ascii="Times New Roman" w:hAnsi="Times New Roman" w:cs="Times New Roman"/>
        </w:rPr>
        <w:t xml:space="preserve">), was also </w:t>
      </w:r>
      <w:r w:rsidR="0019323C" w:rsidRPr="002247E6">
        <w:rPr>
          <w:rFonts w:ascii="Times New Roman" w:hAnsi="Times New Roman" w:cs="Times New Roman"/>
        </w:rPr>
        <w:t>increased</w:t>
      </w:r>
      <w:r w:rsidR="00AE630E" w:rsidRPr="002247E6">
        <w:rPr>
          <w:rFonts w:ascii="Times New Roman" w:hAnsi="Times New Roman" w:cs="Times New Roman"/>
        </w:rPr>
        <w:t xml:space="preserve"> </w:t>
      </w:r>
      <w:r w:rsidR="0019323C" w:rsidRPr="002247E6">
        <w:rPr>
          <w:rFonts w:ascii="Times New Roman" w:hAnsi="Times New Roman" w:cs="Times New Roman"/>
        </w:rPr>
        <w:t>under</w:t>
      </w:r>
      <w:r w:rsidR="00AE630E" w:rsidRPr="002247E6">
        <w:rPr>
          <w:rFonts w:ascii="Times New Roman" w:hAnsi="Times New Roman" w:cs="Times New Roman"/>
        </w:rPr>
        <w:t xml:space="preserve"> NTWW</w:t>
      </w:r>
      <w:r w:rsidR="0019323C" w:rsidRPr="002247E6">
        <w:rPr>
          <w:rFonts w:ascii="Times New Roman" w:hAnsi="Times New Roman" w:cs="Times New Roman"/>
        </w:rPr>
        <w:t xml:space="preserve"> subsoil</w:t>
      </w:r>
      <w:r w:rsidR="00AE630E" w:rsidRPr="002247E6">
        <w:rPr>
          <w:rFonts w:ascii="Times New Roman" w:hAnsi="Times New Roman" w:cs="Times New Roman"/>
        </w:rPr>
        <w:t xml:space="preserve">. </w:t>
      </w:r>
      <w:r w:rsidR="00B84981" w:rsidRPr="002247E6">
        <w:rPr>
          <w:rFonts w:ascii="Times New Roman" w:hAnsi="Times New Roman" w:cs="Times New Roman"/>
        </w:rPr>
        <w:t xml:space="preserve">This improvement in EE, combined with a strategic increase in </w:t>
      </w:r>
      <w:r w:rsidR="00942D33" w:rsidRPr="002247E6">
        <w:rPr>
          <w:rFonts w:ascii="Times New Roman" w:hAnsi="Times New Roman" w:cs="Times New Roman"/>
        </w:rPr>
        <w:t>CUE</w:t>
      </w:r>
      <w:r w:rsidR="00B84981" w:rsidRPr="002247E6">
        <w:rPr>
          <w:rFonts w:ascii="Times New Roman" w:hAnsi="Times New Roman" w:cs="Times New Roman"/>
        </w:rPr>
        <w:t>, and decreased qCO</w:t>
      </w:r>
      <w:r w:rsidR="00B84981" w:rsidRPr="002247E6">
        <w:rPr>
          <w:rFonts w:ascii="Times New Roman" w:hAnsi="Times New Roman" w:cs="Times New Roman"/>
          <w:vertAlign w:val="subscript"/>
        </w:rPr>
        <w:t>2</w:t>
      </w:r>
      <w:r w:rsidR="00B84981" w:rsidRPr="002247E6">
        <w:rPr>
          <w:rFonts w:ascii="Times New Roman" w:hAnsi="Times New Roman" w:cs="Times New Roman"/>
        </w:rPr>
        <w:t xml:space="preserve"> production, facilitates the residue C conversion into MAOM-C pools rather than being lost as CO</w:t>
      </w:r>
      <w:r w:rsidR="00B84981" w:rsidRPr="002247E6">
        <w:rPr>
          <w:rFonts w:ascii="Times New Roman" w:hAnsi="Times New Roman" w:cs="Times New Roman"/>
          <w:vertAlign w:val="subscript"/>
        </w:rPr>
        <w:t>2</w:t>
      </w:r>
      <w:r w:rsidR="00047FDD" w:rsidRPr="002247E6">
        <w:rPr>
          <w:rFonts w:ascii="Times New Roman" w:hAnsi="Times New Roman" w:cs="Times New Roman"/>
        </w:rPr>
        <w:t xml:space="preserve"> (Figure </w:t>
      </w:r>
      <w:r w:rsidR="00207855" w:rsidRPr="002247E6">
        <w:rPr>
          <w:rFonts w:ascii="Times New Roman" w:hAnsi="Times New Roman" w:cs="Times New Roman"/>
        </w:rPr>
        <w:t>32b</w:t>
      </w:r>
      <w:r w:rsidR="00047FDD" w:rsidRPr="002247E6">
        <w:rPr>
          <w:rFonts w:ascii="Times New Roman" w:hAnsi="Times New Roman" w:cs="Times New Roman"/>
        </w:rPr>
        <w:t>)</w:t>
      </w:r>
      <w:r w:rsidR="00B84981" w:rsidRPr="002247E6">
        <w:rPr>
          <w:rFonts w:ascii="Times New Roman" w:hAnsi="Times New Roman" w:cs="Times New Roman"/>
        </w:rPr>
        <w:t>.</w:t>
      </w:r>
      <w:r w:rsidRPr="002247E6">
        <w:rPr>
          <w:rFonts w:ascii="Times New Roman" w:hAnsi="Times New Roman" w:cs="Times New Roman"/>
        </w:rPr>
        <w:t xml:space="preserve"> </w:t>
      </w:r>
    </w:p>
    <w:p w14:paraId="1DB7DF6E" w14:textId="3B4F65BC" w:rsidR="001C5D61" w:rsidRPr="002247E6" w:rsidRDefault="006712E7" w:rsidP="009C7365">
      <w:pPr>
        <w:pStyle w:val="Heading1"/>
        <w:spacing w:before="120" w:after="120" w:line="480" w:lineRule="auto"/>
        <w:jc w:val="left"/>
        <w:rPr>
          <w:rFonts w:ascii="Times New Roman" w:hAnsi="Times New Roman" w:cs="Times New Roman"/>
          <w:b w:val="0"/>
          <w:sz w:val="24"/>
        </w:rPr>
      </w:pPr>
      <w:bookmarkStart w:id="207" w:name="_Toc167955137"/>
      <w:r w:rsidRPr="002247E6">
        <w:rPr>
          <w:rFonts w:ascii="Times New Roman" w:hAnsi="Times New Roman" w:cs="Times New Roman"/>
          <w:sz w:val="24"/>
          <w:lang w:bidi="bn-IN"/>
        </w:rPr>
        <w:t>5.6</w:t>
      </w:r>
      <w:r w:rsidR="001C5D61" w:rsidRPr="002247E6">
        <w:rPr>
          <w:rFonts w:ascii="Times New Roman" w:hAnsi="Times New Roman" w:cs="Times New Roman"/>
          <w:sz w:val="24"/>
          <w:lang w:bidi="bn-IN"/>
        </w:rPr>
        <w:t xml:space="preserve">. </w:t>
      </w:r>
      <w:r w:rsidR="00C903E1" w:rsidRPr="002247E6">
        <w:rPr>
          <w:rFonts w:ascii="Times New Roman" w:hAnsi="Times New Roman" w:cs="Times New Roman"/>
          <w:caps w:val="0"/>
          <w:sz w:val="24"/>
        </w:rPr>
        <w:t>Conclusion</w:t>
      </w:r>
      <w:bookmarkEnd w:id="207"/>
      <w:r w:rsidR="00C903E1" w:rsidRPr="002247E6">
        <w:rPr>
          <w:rFonts w:ascii="Times New Roman" w:hAnsi="Times New Roman" w:cs="Times New Roman"/>
          <w:caps w:val="0"/>
          <w:sz w:val="24"/>
        </w:rPr>
        <w:t xml:space="preserve"> </w:t>
      </w:r>
      <w:r w:rsidR="001C5D61" w:rsidRPr="002247E6">
        <w:rPr>
          <w:rFonts w:ascii="Times New Roman" w:hAnsi="Times New Roman" w:cs="Times New Roman"/>
          <w:sz w:val="24"/>
          <w:lang w:bidi="bn-IN"/>
        </w:rPr>
        <w:t xml:space="preserve"> </w:t>
      </w:r>
    </w:p>
    <w:p w14:paraId="376B804A" w14:textId="58D84488" w:rsidR="00883E4E" w:rsidRPr="002247E6" w:rsidRDefault="00F20F35" w:rsidP="00D06228">
      <w:pPr>
        <w:spacing w:before="120" w:after="120" w:line="480" w:lineRule="auto"/>
        <w:ind w:firstLine="720"/>
        <w:rPr>
          <w:rFonts w:ascii="Times New Roman" w:hAnsi="Times New Roman" w:cs="Times New Roman"/>
          <w:lang w:bidi="bn-IN"/>
        </w:rPr>
      </w:pPr>
      <w:r w:rsidRPr="002247E6">
        <w:rPr>
          <w:rFonts w:ascii="Times New Roman" w:hAnsi="Times New Roman" w:cs="Times New Roman"/>
          <w:lang w:bidi="bn-IN"/>
        </w:rPr>
        <w:t xml:space="preserve">This study has </w:t>
      </w:r>
      <w:r w:rsidR="004C6634" w:rsidRPr="002247E6">
        <w:rPr>
          <w:rFonts w:ascii="Times New Roman" w:hAnsi="Times New Roman" w:cs="Times New Roman"/>
          <w:lang w:bidi="bn-IN"/>
        </w:rPr>
        <w:t>investigated</w:t>
      </w:r>
      <w:r w:rsidRPr="002247E6">
        <w:rPr>
          <w:rFonts w:ascii="Times New Roman" w:hAnsi="Times New Roman" w:cs="Times New Roman"/>
          <w:lang w:bidi="bn-IN"/>
        </w:rPr>
        <w:t xml:space="preserve"> the impacts of </w:t>
      </w:r>
      <w:r w:rsidR="00043F76" w:rsidRPr="002247E6">
        <w:rPr>
          <w:rFonts w:ascii="Times New Roman" w:hAnsi="Times New Roman" w:cs="Times New Roman"/>
          <w:lang w:bidi="bn-IN"/>
        </w:rPr>
        <w:t xml:space="preserve">contrasting </w:t>
      </w:r>
      <w:r w:rsidR="00C04CAE" w:rsidRPr="002247E6">
        <w:rPr>
          <w:rFonts w:ascii="Times New Roman" w:hAnsi="Times New Roman" w:cs="Times New Roman"/>
          <w:lang w:bidi="bn-IN"/>
        </w:rPr>
        <w:t>agricultural practices</w:t>
      </w:r>
      <w:r w:rsidR="00043F76" w:rsidRPr="002247E6">
        <w:rPr>
          <w:rFonts w:ascii="Times New Roman" w:hAnsi="Times New Roman" w:cs="Times New Roman"/>
          <w:lang w:bidi="bn-IN"/>
        </w:rPr>
        <w:t xml:space="preserve">, such as </w:t>
      </w:r>
      <w:r w:rsidR="00B1428F" w:rsidRPr="002247E6">
        <w:rPr>
          <w:rFonts w:ascii="Times New Roman" w:hAnsi="Times New Roman" w:cs="Times New Roman"/>
          <w:lang w:bidi="bn-IN"/>
        </w:rPr>
        <w:t xml:space="preserve">with and without conventional </w:t>
      </w:r>
      <w:r w:rsidR="004C6634" w:rsidRPr="002247E6">
        <w:rPr>
          <w:rFonts w:ascii="Times New Roman" w:hAnsi="Times New Roman" w:cs="Times New Roman"/>
          <w:lang w:bidi="bn-IN"/>
        </w:rPr>
        <w:t>tillage and cover cropping</w:t>
      </w:r>
      <w:r w:rsidRPr="002247E6">
        <w:rPr>
          <w:rFonts w:ascii="Times New Roman" w:hAnsi="Times New Roman" w:cs="Times New Roman"/>
          <w:lang w:bidi="bn-IN"/>
        </w:rPr>
        <w:t xml:space="preserve">, on the temporal dynamics of microbial functional traits and their influence on </w:t>
      </w:r>
      <w:r w:rsidR="00E43921" w:rsidRPr="002247E6">
        <w:rPr>
          <w:rFonts w:ascii="Times New Roman" w:hAnsi="Times New Roman" w:cs="Times New Roman"/>
          <w:lang w:bidi="bn-IN"/>
        </w:rPr>
        <w:t xml:space="preserve">the fate of residue-derived </w:t>
      </w:r>
      <w:r w:rsidR="00F04D04" w:rsidRPr="002247E6">
        <w:rPr>
          <w:rFonts w:ascii="Times New Roman" w:hAnsi="Times New Roman" w:cs="Times New Roman"/>
          <w:lang w:bidi="bn-IN"/>
        </w:rPr>
        <w:t xml:space="preserve">C </w:t>
      </w:r>
      <w:r w:rsidR="004C6634" w:rsidRPr="002247E6">
        <w:rPr>
          <w:rFonts w:ascii="Times New Roman" w:hAnsi="Times New Roman" w:cs="Times New Roman"/>
          <w:lang w:bidi="bn-IN"/>
        </w:rPr>
        <w:t>across the cropland soil depth profile</w:t>
      </w:r>
      <w:r w:rsidR="00E43921" w:rsidRPr="002247E6">
        <w:rPr>
          <w:rFonts w:ascii="Times New Roman" w:hAnsi="Times New Roman" w:cs="Times New Roman"/>
          <w:lang w:bidi="bn-IN"/>
        </w:rPr>
        <w:t xml:space="preserve">. </w:t>
      </w:r>
      <w:r w:rsidR="00677A2F" w:rsidRPr="002247E6">
        <w:rPr>
          <w:rFonts w:ascii="Times New Roman" w:hAnsi="Times New Roman" w:cs="Times New Roman"/>
          <w:lang w:bidi="bn-IN"/>
        </w:rPr>
        <w:t xml:space="preserve">Our findings demonstrate that </w:t>
      </w:r>
      <w:r w:rsidR="00F04D04" w:rsidRPr="002247E6">
        <w:rPr>
          <w:rFonts w:ascii="Times New Roman" w:hAnsi="Times New Roman" w:cs="Times New Roman"/>
          <w:lang w:bidi="bn-IN"/>
        </w:rPr>
        <w:t xml:space="preserve">agricultural practices such as no-tillage and cover </w:t>
      </w:r>
      <w:r w:rsidR="00F04D04" w:rsidRPr="002247E6">
        <w:rPr>
          <w:rFonts w:ascii="Times New Roman" w:hAnsi="Times New Roman" w:cs="Times New Roman"/>
          <w:lang w:bidi="bn-IN"/>
        </w:rPr>
        <w:lastRenderedPageBreak/>
        <w:t>cropping</w:t>
      </w:r>
      <w:r w:rsidR="00677A2F" w:rsidRPr="002247E6">
        <w:rPr>
          <w:rFonts w:ascii="Times New Roman" w:hAnsi="Times New Roman" w:cs="Times New Roman"/>
          <w:lang w:bidi="bn-IN"/>
        </w:rPr>
        <w:t xml:space="preserve"> significantly improve microbial functional traits associated with C-cycling, particularly in the subsoil, creating a conducive environment for stabilizing residue </w:t>
      </w:r>
      <w:r w:rsidR="00F04D04" w:rsidRPr="002247E6">
        <w:rPr>
          <w:rFonts w:ascii="Times New Roman" w:hAnsi="Times New Roman" w:cs="Times New Roman"/>
          <w:lang w:bidi="bn-IN"/>
        </w:rPr>
        <w:t xml:space="preserve">C </w:t>
      </w:r>
      <w:r w:rsidR="00677A2F" w:rsidRPr="002247E6">
        <w:rPr>
          <w:rFonts w:ascii="Times New Roman" w:hAnsi="Times New Roman" w:cs="Times New Roman"/>
          <w:lang w:bidi="bn-IN"/>
        </w:rPr>
        <w:t>as more-persistent MAOM-C rather than mineralizing it as CO</w:t>
      </w:r>
      <w:r w:rsidR="00677A2F" w:rsidRPr="002247E6">
        <w:rPr>
          <w:rFonts w:ascii="Times New Roman" w:hAnsi="Times New Roman" w:cs="Times New Roman"/>
          <w:vertAlign w:val="subscript"/>
          <w:lang w:bidi="bn-IN"/>
        </w:rPr>
        <w:t>2</w:t>
      </w:r>
      <w:r w:rsidR="00677A2F" w:rsidRPr="002247E6">
        <w:rPr>
          <w:rFonts w:ascii="Times New Roman" w:hAnsi="Times New Roman" w:cs="Times New Roman"/>
          <w:lang w:bidi="bn-IN"/>
        </w:rPr>
        <w:t>.</w:t>
      </w:r>
      <w:r w:rsidR="00ED199D" w:rsidRPr="002247E6">
        <w:rPr>
          <w:rFonts w:ascii="Times New Roman" w:hAnsi="Times New Roman" w:cs="Times New Roman"/>
          <w:lang w:bidi="bn-IN"/>
        </w:rPr>
        <w:t xml:space="preserve"> </w:t>
      </w:r>
      <w:r w:rsidR="00DB5F94" w:rsidRPr="002247E6">
        <w:rPr>
          <w:rFonts w:ascii="Times New Roman" w:hAnsi="Times New Roman" w:cs="Times New Roman"/>
          <w:lang w:bidi="bn-IN"/>
        </w:rPr>
        <w:t>The study highlights that different agricultural treatment combinations variably influence SOC dynamics, with high-biomass producing cover crops integrated with no-tillage proving most effective</w:t>
      </w:r>
      <w:r w:rsidR="001F2B5D" w:rsidRPr="002247E6">
        <w:rPr>
          <w:rFonts w:ascii="Times New Roman" w:hAnsi="Times New Roman" w:cs="Times New Roman"/>
          <w:lang w:bidi="bn-IN"/>
        </w:rPr>
        <w:t xml:space="preserve"> in the topsoil and deep-rooted cover crop</w:t>
      </w:r>
      <w:r w:rsidR="00230ED1" w:rsidRPr="002247E6">
        <w:rPr>
          <w:rFonts w:ascii="Times New Roman" w:hAnsi="Times New Roman" w:cs="Times New Roman"/>
          <w:lang w:bidi="bn-IN"/>
        </w:rPr>
        <w:t>s</w:t>
      </w:r>
      <w:r w:rsidR="001F2B5D" w:rsidRPr="002247E6">
        <w:rPr>
          <w:rFonts w:ascii="Times New Roman" w:hAnsi="Times New Roman" w:cs="Times New Roman"/>
          <w:lang w:bidi="bn-IN"/>
        </w:rPr>
        <w:t xml:space="preserve"> proving most effective to improve microbial functional traits in the subsoil</w:t>
      </w:r>
      <w:r w:rsidR="00DB5F94" w:rsidRPr="002247E6">
        <w:rPr>
          <w:rFonts w:ascii="Times New Roman" w:hAnsi="Times New Roman" w:cs="Times New Roman"/>
          <w:lang w:bidi="bn-IN"/>
        </w:rPr>
        <w:t>.</w:t>
      </w:r>
      <w:r w:rsidR="00BC710B" w:rsidRPr="002247E6">
        <w:rPr>
          <w:rFonts w:ascii="Times New Roman" w:hAnsi="Times New Roman" w:cs="Times New Roman"/>
          <w:lang w:bidi="bn-IN"/>
        </w:rPr>
        <w:t xml:space="preserve"> Adoption of conservation practices do improve microbial functional traits associated with C-cycling compared to conventional practices, however, the overall residue C processing efficiency of topsoil decreased throughout the experiment. T</w:t>
      </w:r>
      <w:r w:rsidR="00ED199D" w:rsidRPr="002247E6">
        <w:rPr>
          <w:rFonts w:ascii="Times New Roman" w:hAnsi="Times New Roman" w:cs="Times New Roman"/>
          <w:lang w:bidi="bn-IN"/>
        </w:rPr>
        <w:t>he subsoil displayed i</w:t>
      </w:r>
      <w:r w:rsidR="00BC710B" w:rsidRPr="002247E6">
        <w:rPr>
          <w:rFonts w:ascii="Times New Roman" w:hAnsi="Times New Roman" w:cs="Times New Roman"/>
          <w:lang w:bidi="bn-IN"/>
        </w:rPr>
        <w:t xml:space="preserve">mproved microbial functional traits </w:t>
      </w:r>
      <w:r w:rsidR="00ED199D" w:rsidRPr="002247E6">
        <w:rPr>
          <w:rFonts w:ascii="Times New Roman" w:hAnsi="Times New Roman" w:cs="Times New Roman"/>
          <w:lang w:bidi="bn-IN"/>
        </w:rPr>
        <w:t xml:space="preserve">under no-tillage with </w:t>
      </w:r>
      <w:r w:rsidR="00BC710B" w:rsidRPr="002247E6">
        <w:rPr>
          <w:rFonts w:ascii="Times New Roman" w:hAnsi="Times New Roman" w:cs="Times New Roman"/>
          <w:lang w:bidi="bn-IN"/>
        </w:rPr>
        <w:t>deep rooted WW treatments</w:t>
      </w:r>
      <w:r w:rsidR="00ED199D" w:rsidRPr="002247E6">
        <w:rPr>
          <w:rFonts w:ascii="Times New Roman" w:hAnsi="Times New Roman" w:cs="Times New Roman"/>
          <w:lang w:bidi="bn-IN"/>
        </w:rPr>
        <w:t xml:space="preserve">, suggesting that deeper soil layers can substantially contribute to </w:t>
      </w:r>
      <w:r w:rsidR="00BC710B" w:rsidRPr="002247E6">
        <w:rPr>
          <w:rFonts w:ascii="Times New Roman" w:hAnsi="Times New Roman" w:cs="Times New Roman"/>
          <w:lang w:bidi="bn-IN"/>
        </w:rPr>
        <w:t>SOC</w:t>
      </w:r>
      <w:r w:rsidR="00ED199D" w:rsidRPr="002247E6">
        <w:rPr>
          <w:rFonts w:ascii="Times New Roman" w:hAnsi="Times New Roman" w:cs="Times New Roman"/>
          <w:lang w:bidi="bn-IN"/>
        </w:rPr>
        <w:t xml:space="preserve"> sequestration when managed appropriately. </w:t>
      </w:r>
    </w:p>
    <w:p w14:paraId="49713A1C"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01E711EF"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5105405E"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1B3EBE24"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4C640A9F"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00051CC9"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15CD9F89"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34C66D7C"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4C1BEAA7"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70BECD36" w14:textId="77777777" w:rsidR="00D80543" w:rsidRPr="002247E6" w:rsidRDefault="00D80543" w:rsidP="00D06228">
      <w:pPr>
        <w:spacing w:before="120" w:after="120" w:line="480" w:lineRule="auto"/>
        <w:ind w:firstLine="720"/>
        <w:rPr>
          <w:rFonts w:ascii="Times New Roman" w:hAnsi="Times New Roman" w:cs="Times New Roman"/>
          <w:lang w:bidi="bn-IN"/>
        </w:rPr>
      </w:pPr>
    </w:p>
    <w:p w14:paraId="6766662A" w14:textId="47D419EC" w:rsidR="000A275F" w:rsidRPr="002247E6" w:rsidRDefault="00477625" w:rsidP="0057577D">
      <w:pPr>
        <w:pStyle w:val="Heading1"/>
        <w:spacing w:before="120" w:after="120"/>
        <w:jc w:val="left"/>
        <w:rPr>
          <w:rFonts w:ascii="Times New Roman" w:hAnsi="Times New Roman" w:cs="Times New Roman"/>
          <w:sz w:val="24"/>
        </w:rPr>
      </w:pPr>
      <w:bookmarkStart w:id="208" w:name="_Toc167955138"/>
      <w:r w:rsidRPr="002247E6">
        <w:rPr>
          <w:rFonts w:ascii="Times New Roman" w:hAnsi="Times New Roman" w:cs="Times New Roman"/>
          <w:caps w:val="0"/>
          <w:sz w:val="24"/>
        </w:rPr>
        <w:lastRenderedPageBreak/>
        <w:t xml:space="preserve">Appendix </w:t>
      </w:r>
      <w:bookmarkEnd w:id="208"/>
    </w:p>
    <w:p w14:paraId="674AAB3D" w14:textId="4697AF65" w:rsidR="000A275F" w:rsidRPr="002247E6" w:rsidRDefault="000A275F" w:rsidP="000A275F">
      <w:pPr>
        <w:pStyle w:val="Caption"/>
      </w:pPr>
      <w:bookmarkStart w:id="209" w:name="_Toc167270527"/>
      <w:r w:rsidRPr="002247E6">
        <w:t xml:space="preserve">Table </w:t>
      </w:r>
      <w:r w:rsidRPr="002247E6">
        <w:fldChar w:fldCharType="begin"/>
      </w:r>
      <w:r w:rsidRPr="002247E6">
        <w:instrText xml:space="preserve"> SEQ Table \* ARABIC </w:instrText>
      </w:r>
      <w:r w:rsidRPr="002247E6">
        <w:fldChar w:fldCharType="separate"/>
      </w:r>
      <w:r w:rsidR="00CA2235" w:rsidRPr="002247E6">
        <w:rPr>
          <w:noProof/>
        </w:rPr>
        <w:t>17</w:t>
      </w:r>
      <w:r w:rsidRPr="002247E6">
        <w:fldChar w:fldCharType="end"/>
      </w:r>
      <w:r w:rsidRPr="002247E6">
        <w:t>. Microbial C</w:t>
      </w:r>
      <w:r w:rsidRPr="002247E6">
        <w:rPr>
          <w:vertAlign w:val="subscript"/>
        </w:rPr>
        <w:t>growth</w:t>
      </w:r>
      <w:r w:rsidRPr="002247E6">
        <w:t xml:space="preserve"> (nmols g</w:t>
      </w:r>
      <w:r w:rsidRPr="002247E6">
        <w:rPr>
          <w:vertAlign w:val="superscript"/>
        </w:rPr>
        <w:t xml:space="preserve">-1 </w:t>
      </w:r>
      <w:r w:rsidRPr="002247E6">
        <w:t>soil) over the incubation period under agricultural management treatments in topsoil and subsoil.</w:t>
      </w:r>
      <w:bookmarkEnd w:id="209"/>
    </w:p>
    <w:tbl>
      <w:tblPr>
        <w:tblW w:w="6496" w:type="dxa"/>
        <w:tblBorders>
          <w:top w:val="single" w:sz="4" w:space="0" w:color="auto"/>
          <w:bottom w:val="single" w:sz="4" w:space="0" w:color="auto"/>
        </w:tblBorders>
        <w:tblLook w:val="04A0" w:firstRow="1" w:lastRow="0" w:firstColumn="1" w:lastColumn="0" w:noHBand="0" w:noVBand="1"/>
      </w:tblPr>
      <w:tblGrid>
        <w:gridCol w:w="1156"/>
        <w:gridCol w:w="1416"/>
        <w:gridCol w:w="2042"/>
        <w:gridCol w:w="1882"/>
      </w:tblGrid>
      <w:tr w:rsidR="000A275F" w:rsidRPr="002247E6" w14:paraId="3E1E301E" w14:textId="77777777" w:rsidTr="000A275F">
        <w:trPr>
          <w:trHeight w:val="300"/>
        </w:trPr>
        <w:tc>
          <w:tcPr>
            <w:tcW w:w="1156" w:type="dxa"/>
            <w:tcBorders>
              <w:top w:val="single" w:sz="4" w:space="0" w:color="auto"/>
              <w:bottom w:val="single" w:sz="4" w:space="0" w:color="auto"/>
            </w:tcBorders>
            <w:shd w:val="clear" w:color="auto" w:fill="auto"/>
            <w:noWrap/>
            <w:vAlign w:val="center"/>
            <w:hideMark/>
          </w:tcPr>
          <w:p w14:paraId="5F08C2EA"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Day</w:t>
            </w:r>
          </w:p>
        </w:tc>
        <w:tc>
          <w:tcPr>
            <w:tcW w:w="1416" w:type="dxa"/>
            <w:tcBorders>
              <w:top w:val="single" w:sz="4" w:space="0" w:color="auto"/>
              <w:bottom w:val="single" w:sz="4" w:space="0" w:color="auto"/>
            </w:tcBorders>
            <w:shd w:val="clear" w:color="auto" w:fill="auto"/>
            <w:noWrap/>
            <w:vAlign w:val="center"/>
            <w:hideMark/>
          </w:tcPr>
          <w:p w14:paraId="6E2A7E18"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Treatments</w:t>
            </w:r>
          </w:p>
        </w:tc>
        <w:tc>
          <w:tcPr>
            <w:tcW w:w="2042" w:type="dxa"/>
            <w:tcBorders>
              <w:top w:val="single" w:sz="4" w:space="0" w:color="auto"/>
              <w:bottom w:val="single" w:sz="4" w:space="0" w:color="auto"/>
            </w:tcBorders>
            <w:shd w:val="clear" w:color="auto" w:fill="auto"/>
            <w:noWrap/>
            <w:vAlign w:val="center"/>
            <w:hideMark/>
          </w:tcPr>
          <w:p w14:paraId="6F345EEB"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Topsoil</w:t>
            </w:r>
          </w:p>
        </w:tc>
        <w:tc>
          <w:tcPr>
            <w:tcW w:w="1882" w:type="dxa"/>
            <w:tcBorders>
              <w:top w:val="single" w:sz="4" w:space="0" w:color="auto"/>
              <w:bottom w:val="single" w:sz="4" w:space="0" w:color="auto"/>
            </w:tcBorders>
            <w:shd w:val="clear" w:color="auto" w:fill="auto"/>
            <w:noWrap/>
            <w:vAlign w:val="center"/>
            <w:hideMark/>
          </w:tcPr>
          <w:p w14:paraId="472A557B"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Subsoil</w:t>
            </w:r>
          </w:p>
        </w:tc>
      </w:tr>
      <w:tr w:rsidR="000A275F" w:rsidRPr="002247E6" w14:paraId="2801CDD4" w14:textId="77777777" w:rsidTr="000A275F">
        <w:trPr>
          <w:trHeight w:val="300"/>
        </w:trPr>
        <w:tc>
          <w:tcPr>
            <w:tcW w:w="1156" w:type="dxa"/>
            <w:tcBorders>
              <w:top w:val="single" w:sz="4" w:space="0" w:color="auto"/>
            </w:tcBorders>
            <w:shd w:val="clear" w:color="auto" w:fill="auto"/>
            <w:noWrap/>
            <w:vAlign w:val="center"/>
            <w:hideMark/>
          </w:tcPr>
          <w:p w14:paraId="2728BFF9"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Day 1</w:t>
            </w:r>
          </w:p>
        </w:tc>
        <w:tc>
          <w:tcPr>
            <w:tcW w:w="1416" w:type="dxa"/>
            <w:tcBorders>
              <w:top w:val="single" w:sz="4" w:space="0" w:color="auto"/>
            </w:tcBorders>
            <w:shd w:val="clear" w:color="auto" w:fill="auto"/>
            <w:noWrap/>
            <w:vAlign w:val="center"/>
            <w:hideMark/>
          </w:tcPr>
          <w:p w14:paraId="61597B76"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CTNC</w:t>
            </w:r>
          </w:p>
        </w:tc>
        <w:tc>
          <w:tcPr>
            <w:tcW w:w="2042" w:type="dxa"/>
            <w:tcBorders>
              <w:top w:val="single" w:sz="4" w:space="0" w:color="auto"/>
            </w:tcBorders>
            <w:shd w:val="clear" w:color="auto" w:fill="auto"/>
            <w:noWrap/>
            <w:vAlign w:val="center"/>
            <w:hideMark/>
          </w:tcPr>
          <w:p w14:paraId="40E24D10" w14:textId="45BBBF88"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0.041</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0.010A</w:t>
            </w:r>
          </w:p>
        </w:tc>
        <w:tc>
          <w:tcPr>
            <w:tcW w:w="1882" w:type="dxa"/>
            <w:tcBorders>
              <w:top w:val="single" w:sz="4" w:space="0" w:color="auto"/>
            </w:tcBorders>
            <w:shd w:val="clear" w:color="auto" w:fill="auto"/>
            <w:noWrap/>
            <w:vAlign w:val="center"/>
            <w:hideMark/>
          </w:tcPr>
          <w:p w14:paraId="44B32791" w14:textId="10BA1B75"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0.010</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w:t>
            </w:r>
          </w:p>
        </w:tc>
      </w:tr>
      <w:tr w:rsidR="000A275F" w:rsidRPr="002247E6" w14:paraId="63A31D7C" w14:textId="77777777" w:rsidTr="000A275F">
        <w:trPr>
          <w:trHeight w:val="300"/>
        </w:trPr>
        <w:tc>
          <w:tcPr>
            <w:tcW w:w="1156" w:type="dxa"/>
            <w:shd w:val="clear" w:color="auto" w:fill="auto"/>
            <w:noWrap/>
            <w:vAlign w:val="center"/>
            <w:hideMark/>
          </w:tcPr>
          <w:p w14:paraId="684203EC"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479D60A2"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CTHV</w:t>
            </w:r>
          </w:p>
        </w:tc>
        <w:tc>
          <w:tcPr>
            <w:tcW w:w="2042" w:type="dxa"/>
            <w:shd w:val="clear" w:color="auto" w:fill="auto"/>
            <w:noWrap/>
            <w:vAlign w:val="center"/>
            <w:hideMark/>
          </w:tcPr>
          <w:p w14:paraId="7B90EFE7" w14:textId="3DD002E4"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0.032</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w:t>
            </w:r>
          </w:p>
        </w:tc>
        <w:tc>
          <w:tcPr>
            <w:tcW w:w="1882" w:type="dxa"/>
            <w:shd w:val="clear" w:color="auto" w:fill="auto"/>
            <w:noWrap/>
            <w:vAlign w:val="center"/>
            <w:hideMark/>
          </w:tcPr>
          <w:p w14:paraId="025074F2" w14:textId="39F5E949"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w:t>
            </w:r>
          </w:p>
        </w:tc>
      </w:tr>
      <w:tr w:rsidR="000A275F" w:rsidRPr="002247E6" w14:paraId="45282015" w14:textId="77777777" w:rsidTr="000A275F">
        <w:trPr>
          <w:trHeight w:val="300"/>
        </w:trPr>
        <w:tc>
          <w:tcPr>
            <w:tcW w:w="1156" w:type="dxa"/>
            <w:shd w:val="clear" w:color="auto" w:fill="auto"/>
            <w:noWrap/>
            <w:vAlign w:val="center"/>
            <w:hideMark/>
          </w:tcPr>
          <w:p w14:paraId="03AF1963"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6F6D8E54"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CTWW</w:t>
            </w:r>
          </w:p>
        </w:tc>
        <w:tc>
          <w:tcPr>
            <w:tcW w:w="2042" w:type="dxa"/>
            <w:shd w:val="clear" w:color="auto" w:fill="auto"/>
            <w:noWrap/>
            <w:vAlign w:val="center"/>
            <w:hideMark/>
          </w:tcPr>
          <w:p w14:paraId="58FA2287" w14:textId="3F92745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0.007A</w:t>
            </w:r>
          </w:p>
        </w:tc>
        <w:tc>
          <w:tcPr>
            <w:tcW w:w="1882" w:type="dxa"/>
            <w:shd w:val="clear" w:color="auto" w:fill="auto"/>
            <w:noWrap/>
            <w:vAlign w:val="center"/>
            <w:hideMark/>
          </w:tcPr>
          <w:p w14:paraId="0F0B722F" w14:textId="587FE240"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0.001A</w:t>
            </w:r>
          </w:p>
        </w:tc>
      </w:tr>
      <w:tr w:rsidR="000A275F" w:rsidRPr="002247E6" w14:paraId="4903831D" w14:textId="77777777" w:rsidTr="000A275F">
        <w:trPr>
          <w:trHeight w:val="300"/>
        </w:trPr>
        <w:tc>
          <w:tcPr>
            <w:tcW w:w="1156" w:type="dxa"/>
            <w:shd w:val="clear" w:color="auto" w:fill="auto"/>
            <w:noWrap/>
            <w:vAlign w:val="center"/>
            <w:hideMark/>
          </w:tcPr>
          <w:p w14:paraId="2F63A982"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1D6ABEF0"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NTNC</w:t>
            </w:r>
          </w:p>
        </w:tc>
        <w:tc>
          <w:tcPr>
            <w:tcW w:w="2042" w:type="dxa"/>
            <w:shd w:val="clear" w:color="auto" w:fill="auto"/>
            <w:noWrap/>
            <w:vAlign w:val="center"/>
            <w:hideMark/>
          </w:tcPr>
          <w:p w14:paraId="232BC772" w14:textId="18D59A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0.029</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0.008A</w:t>
            </w:r>
          </w:p>
        </w:tc>
        <w:tc>
          <w:tcPr>
            <w:tcW w:w="1882" w:type="dxa"/>
            <w:shd w:val="clear" w:color="auto" w:fill="auto"/>
            <w:noWrap/>
            <w:vAlign w:val="center"/>
            <w:hideMark/>
          </w:tcPr>
          <w:p w14:paraId="618F141D" w14:textId="11634D0E"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0.021</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0.004A</w:t>
            </w:r>
          </w:p>
        </w:tc>
      </w:tr>
      <w:tr w:rsidR="000A275F" w:rsidRPr="002247E6" w14:paraId="69A779F9" w14:textId="77777777" w:rsidTr="000A275F">
        <w:trPr>
          <w:trHeight w:val="300"/>
        </w:trPr>
        <w:tc>
          <w:tcPr>
            <w:tcW w:w="1156" w:type="dxa"/>
            <w:shd w:val="clear" w:color="auto" w:fill="auto"/>
            <w:noWrap/>
            <w:vAlign w:val="center"/>
            <w:hideMark/>
          </w:tcPr>
          <w:p w14:paraId="26C9BC90"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2453AFAA"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NTHV</w:t>
            </w:r>
          </w:p>
        </w:tc>
        <w:tc>
          <w:tcPr>
            <w:tcW w:w="2042" w:type="dxa"/>
            <w:shd w:val="clear" w:color="auto" w:fill="auto"/>
            <w:noWrap/>
            <w:vAlign w:val="center"/>
            <w:hideMark/>
          </w:tcPr>
          <w:p w14:paraId="3986CDF2" w14:textId="5D650E11"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0.054</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0.008A</w:t>
            </w:r>
          </w:p>
        </w:tc>
        <w:tc>
          <w:tcPr>
            <w:tcW w:w="1882" w:type="dxa"/>
            <w:shd w:val="clear" w:color="auto" w:fill="auto"/>
            <w:noWrap/>
            <w:vAlign w:val="center"/>
            <w:hideMark/>
          </w:tcPr>
          <w:p w14:paraId="039797CE" w14:textId="48BB345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0.004A</w:t>
            </w:r>
          </w:p>
        </w:tc>
      </w:tr>
      <w:tr w:rsidR="000A275F" w:rsidRPr="002247E6" w14:paraId="09851342" w14:textId="77777777" w:rsidTr="000A275F">
        <w:trPr>
          <w:trHeight w:val="300"/>
        </w:trPr>
        <w:tc>
          <w:tcPr>
            <w:tcW w:w="1156" w:type="dxa"/>
            <w:shd w:val="clear" w:color="auto" w:fill="auto"/>
            <w:noWrap/>
            <w:vAlign w:val="center"/>
            <w:hideMark/>
          </w:tcPr>
          <w:p w14:paraId="58FF31E1"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51295835"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NTWW</w:t>
            </w:r>
          </w:p>
        </w:tc>
        <w:tc>
          <w:tcPr>
            <w:tcW w:w="2042" w:type="dxa"/>
            <w:shd w:val="clear" w:color="auto" w:fill="auto"/>
            <w:noWrap/>
            <w:vAlign w:val="center"/>
            <w:hideMark/>
          </w:tcPr>
          <w:p w14:paraId="3A29D06E" w14:textId="46EFCB88"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0.048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0.006A</w:t>
            </w:r>
          </w:p>
        </w:tc>
        <w:tc>
          <w:tcPr>
            <w:tcW w:w="1882" w:type="dxa"/>
            <w:shd w:val="clear" w:color="auto" w:fill="auto"/>
            <w:noWrap/>
            <w:vAlign w:val="center"/>
            <w:hideMark/>
          </w:tcPr>
          <w:p w14:paraId="712DEA5E" w14:textId="41B1C3A0"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w:t>
            </w:r>
          </w:p>
        </w:tc>
      </w:tr>
      <w:tr w:rsidR="000A275F" w:rsidRPr="002247E6" w14:paraId="1E18AA0F" w14:textId="77777777" w:rsidTr="000A275F">
        <w:trPr>
          <w:trHeight w:val="300"/>
        </w:trPr>
        <w:tc>
          <w:tcPr>
            <w:tcW w:w="1156" w:type="dxa"/>
            <w:shd w:val="clear" w:color="auto" w:fill="auto"/>
            <w:noWrap/>
            <w:vAlign w:val="center"/>
            <w:hideMark/>
          </w:tcPr>
          <w:p w14:paraId="51408F3C"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Day 10</w:t>
            </w:r>
          </w:p>
        </w:tc>
        <w:tc>
          <w:tcPr>
            <w:tcW w:w="1416" w:type="dxa"/>
            <w:shd w:val="clear" w:color="auto" w:fill="auto"/>
            <w:noWrap/>
            <w:vAlign w:val="center"/>
            <w:hideMark/>
          </w:tcPr>
          <w:p w14:paraId="34C3DCD8"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CTNC</w:t>
            </w:r>
          </w:p>
        </w:tc>
        <w:tc>
          <w:tcPr>
            <w:tcW w:w="2042" w:type="dxa"/>
            <w:shd w:val="clear" w:color="auto" w:fill="auto"/>
            <w:noWrap/>
            <w:vAlign w:val="center"/>
            <w:hideMark/>
          </w:tcPr>
          <w:p w14:paraId="58FC2176" w14:textId="2F592361"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0.042</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0.009AB</w:t>
            </w:r>
          </w:p>
        </w:tc>
        <w:tc>
          <w:tcPr>
            <w:tcW w:w="1882" w:type="dxa"/>
            <w:shd w:val="clear" w:color="auto" w:fill="auto"/>
            <w:noWrap/>
            <w:vAlign w:val="center"/>
            <w:hideMark/>
          </w:tcPr>
          <w:p w14:paraId="5B9C8149" w14:textId="39665C9B"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0.014</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w:t>
            </w:r>
          </w:p>
        </w:tc>
      </w:tr>
      <w:tr w:rsidR="000A275F" w:rsidRPr="002247E6" w14:paraId="1FFFDDD0" w14:textId="77777777" w:rsidTr="000A275F">
        <w:trPr>
          <w:trHeight w:val="300"/>
        </w:trPr>
        <w:tc>
          <w:tcPr>
            <w:tcW w:w="1156" w:type="dxa"/>
            <w:shd w:val="clear" w:color="auto" w:fill="auto"/>
            <w:noWrap/>
            <w:vAlign w:val="center"/>
            <w:hideMark/>
          </w:tcPr>
          <w:p w14:paraId="3340C170"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5649C42C"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CTHV</w:t>
            </w:r>
          </w:p>
        </w:tc>
        <w:tc>
          <w:tcPr>
            <w:tcW w:w="2042" w:type="dxa"/>
            <w:shd w:val="clear" w:color="auto" w:fill="auto"/>
            <w:noWrap/>
            <w:vAlign w:val="center"/>
            <w:hideMark/>
          </w:tcPr>
          <w:p w14:paraId="66F7A7B2" w14:textId="32214D29"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0.005AB</w:t>
            </w:r>
          </w:p>
        </w:tc>
        <w:tc>
          <w:tcPr>
            <w:tcW w:w="1882" w:type="dxa"/>
            <w:shd w:val="clear" w:color="auto" w:fill="auto"/>
            <w:noWrap/>
            <w:vAlign w:val="center"/>
            <w:hideMark/>
          </w:tcPr>
          <w:p w14:paraId="45E93E17" w14:textId="1FBE989C"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w:t>
            </w:r>
          </w:p>
        </w:tc>
      </w:tr>
      <w:tr w:rsidR="000A275F" w:rsidRPr="002247E6" w14:paraId="4174C7CB" w14:textId="77777777" w:rsidTr="000A275F">
        <w:trPr>
          <w:trHeight w:val="300"/>
        </w:trPr>
        <w:tc>
          <w:tcPr>
            <w:tcW w:w="1156" w:type="dxa"/>
            <w:shd w:val="clear" w:color="auto" w:fill="auto"/>
            <w:noWrap/>
            <w:vAlign w:val="center"/>
            <w:hideMark/>
          </w:tcPr>
          <w:p w14:paraId="35ED25CB"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65CF9D2F"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CTWW</w:t>
            </w:r>
          </w:p>
        </w:tc>
        <w:tc>
          <w:tcPr>
            <w:tcW w:w="2042" w:type="dxa"/>
            <w:shd w:val="clear" w:color="auto" w:fill="auto"/>
            <w:noWrap/>
            <w:vAlign w:val="center"/>
            <w:hideMark/>
          </w:tcPr>
          <w:p w14:paraId="68CDF601" w14:textId="19859500"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0.047</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0.006AB</w:t>
            </w:r>
          </w:p>
        </w:tc>
        <w:tc>
          <w:tcPr>
            <w:tcW w:w="1882" w:type="dxa"/>
            <w:shd w:val="clear" w:color="auto" w:fill="auto"/>
            <w:noWrap/>
            <w:vAlign w:val="center"/>
            <w:hideMark/>
          </w:tcPr>
          <w:p w14:paraId="40636DB6" w14:textId="0BD7373B"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0.012</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w:t>
            </w:r>
          </w:p>
        </w:tc>
      </w:tr>
      <w:tr w:rsidR="000A275F" w:rsidRPr="002247E6" w14:paraId="18E29B0A" w14:textId="77777777" w:rsidTr="000A275F">
        <w:trPr>
          <w:trHeight w:val="300"/>
        </w:trPr>
        <w:tc>
          <w:tcPr>
            <w:tcW w:w="1156" w:type="dxa"/>
            <w:shd w:val="clear" w:color="auto" w:fill="auto"/>
            <w:noWrap/>
            <w:vAlign w:val="center"/>
            <w:hideMark/>
          </w:tcPr>
          <w:p w14:paraId="38218712"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79478C96"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NTNC</w:t>
            </w:r>
          </w:p>
        </w:tc>
        <w:tc>
          <w:tcPr>
            <w:tcW w:w="2042" w:type="dxa"/>
            <w:shd w:val="clear" w:color="auto" w:fill="auto"/>
            <w:noWrap/>
            <w:vAlign w:val="center"/>
            <w:hideMark/>
          </w:tcPr>
          <w:p w14:paraId="48E94888" w14:textId="4F550029"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0.033</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0.007B</w:t>
            </w:r>
          </w:p>
        </w:tc>
        <w:tc>
          <w:tcPr>
            <w:tcW w:w="1882" w:type="dxa"/>
            <w:shd w:val="clear" w:color="auto" w:fill="auto"/>
            <w:noWrap/>
            <w:vAlign w:val="center"/>
            <w:hideMark/>
          </w:tcPr>
          <w:p w14:paraId="389074EE" w14:textId="06BE3879"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0.019</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w:t>
            </w:r>
          </w:p>
        </w:tc>
      </w:tr>
      <w:tr w:rsidR="000A275F" w:rsidRPr="002247E6" w14:paraId="3D6C0E00" w14:textId="77777777" w:rsidTr="000A275F">
        <w:trPr>
          <w:trHeight w:val="300"/>
        </w:trPr>
        <w:tc>
          <w:tcPr>
            <w:tcW w:w="1156" w:type="dxa"/>
            <w:shd w:val="clear" w:color="auto" w:fill="auto"/>
            <w:noWrap/>
            <w:vAlign w:val="center"/>
            <w:hideMark/>
          </w:tcPr>
          <w:p w14:paraId="48629A89"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09CF53B0"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NTHV</w:t>
            </w:r>
          </w:p>
        </w:tc>
        <w:tc>
          <w:tcPr>
            <w:tcW w:w="2042" w:type="dxa"/>
            <w:shd w:val="clear" w:color="auto" w:fill="auto"/>
            <w:noWrap/>
            <w:vAlign w:val="center"/>
            <w:hideMark/>
          </w:tcPr>
          <w:p w14:paraId="71CA3936" w14:textId="4DEDA7F3"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0.061</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0.004A</w:t>
            </w:r>
          </w:p>
        </w:tc>
        <w:tc>
          <w:tcPr>
            <w:tcW w:w="1882" w:type="dxa"/>
            <w:shd w:val="clear" w:color="auto" w:fill="auto"/>
            <w:noWrap/>
            <w:vAlign w:val="center"/>
            <w:hideMark/>
          </w:tcPr>
          <w:p w14:paraId="7601C83F" w14:textId="1B23FB78"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w:t>
            </w:r>
          </w:p>
        </w:tc>
      </w:tr>
      <w:tr w:rsidR="000A275F" w:rsidRPr="002247E6" w14:paraId="098D104C" w14:textId="77777777" w:rsidTr="000A275F">
        <w:trPr>
          <w:trHeight w:val="300"/>
        </w:trPr>
        <w:tc>
          <w:tcPr>
            <w:tcW w:w="1156" w:type="dxa"/>
            <w:shd w:val="clear" w:color="auto" w:fill="auto"/>
            <w:noWrap/>
            <w:vAlign w:val="center"/>
            <w:hideMark/>
          </w:tcPr>
          <w:p w14:paraId="7561EC3D"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48B0E2FC"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NTWW</w:t>
            </w:r>
          </w:p>
        </w:tc>
        <w:tc>
          <w:tcPr>
            <w:tcW w:w="2042" w:type="dxa"/>
            <w:shd w:val="clear" w:color="auto" w:fill="auto"/>
            <w:noWrap/>
            <w:vAlign w:val="center"/>
            <w:hideMark/>
          </w:tcPr>
          <w:p w14:paraId="4500BD15" w14:textId="366E30FB"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0.056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0.007AB</w:t>
            </w:r>
          </w:p>
        </w:tc>
        <w:tc>
          <w:tcPr>
            <w:tcW w:w="1882" w:type="dxa"/>
            <w:shd w:val="clear" w:color="auto" w:fill="auto"/>
            <w:noWrap/>
            <w:vAlign w:val="center"/>
            <w:hideMark/>
          </w:tcPr>
          <w:p w14:paraId="486298CF" w14:textId="6FE10D85"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0.019</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w:t>
            </w:r>
          </w:p>
        </w:tc>
      </w:tr>
      <w:tr w:rsidR="000A275F" w:rsidRPr="002247E6" w14:paraId="10BE1BB0" w14:textId="77777777" w:rsidTr="000A275F">
        <w:trPr>
          <w:trHeight w:val="300"/>
        </w:trPr>
        <w:tc>
          <w:tcPr>
            <w:tcW w:w="1156" w:type="dxa"/>
            <w:shd w:val="clear" w:color="auto" w:fill="auto"/>
            <w:noWrap/>
            <w:vAlign w:val="center"/>
            <w:hideMark/>
          </w:tcPr>
          <w:p w14:paraId="03B6F7F3"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Day 30</w:t>
            </w:r>
          </w:p>
        </w:tc>
        <w:tc>
          <w:tcPr>
            <w:tcW w:w="1416" w:type="dxa"/>
            <w:shd w:val="clear" w:color="auto" w:fill="auto"/>
            <w:noWrap/>
            <w:vAlign w:val="center"/>
            <w:hideMark/>
          </w:tcPr>
          <w:p w14:paraId="1D52CB91"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CTNC</w:t>
            </w:r>
          </w:p>
        </w:tc>
        <w:tc>
          <w:tcPr>
            <w:tcW w:w="2042" w:type="dxa"/>
            <w:shd w:val="clear" w:color="auto" w:fill="auto"/>
            <w:noWrap/>
            <w:vAlign w:val="center"/>
            <w:hideMark/>
          </w:tcPr>
          <w:p w14:paraId="0C584C8D" w14:textId="28B05B4D"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0.024</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0.008A</w:t>
            </w:r>
          </w:p>
        </w:tc>
        <w:tc>
          <w:tcPr>
            <w:tcW w:w="1882" w:type="dxa"/>
            <w:shd w:val="clear" w:color="auto" w:fill="auto"/>
            <w:noWrap/>
            <w:vAlign w:val="center"/>
            <w:hideMark/>
          </w:tcPr>
          <w:p w14:paraId="327D6CA7" w14:textId="4801219E"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0.020</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0.003AB</w:t>
            </w:r>
          </w:p>
        </w:tc>
      </w:tr>
      <w:tr w:rsidR="000A275F" w:rsidRPr="002247E6" w14:paraId="4042F163" w14:textId="77777777" w:rsidTr="000A275F">
        <w:trPr>
          <w:trHeight w:val="300"/>
        </w:trPr>
        <w:tc>
          <w:tcPr>
            <w:tcW w:w="1156" w:type="dxa"/>
            <w:shd w:val="clear" w:color="auto" w:fill="auto"/>
            <w:noWrap/>
            <w:vAlign w:val="center"/>
            <w:hideMark/>
          </w:tcPr>
          <w:p w14:paraId="6838DA52"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681C5C25"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CTHV</w:t>
            </w:r>
          </w:p>
        </w:tc>
        <w:tc>
          <w:tcPr>
            <w:tcW w:w="2042" w:type="dxa"/>
            <w:shd w:val="clear" w:color="auto" w:fill="auto"/>
            <w:noWrap/>
            <w:vAlign w:val="center"/>
            <w:hideMark/>
          </w:tcPr>
          <w:p w14:paraId="2307E7E9" w14:textId="699E4CB6"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0.009A</w:t>
            </w:r>
          </w:p>
        </w:tc>
        <w:tc>
          <w:tcPr>
            <w:tcW w:w="1882" w:type="dxa"/>
            <w:shd w:val="clear" w:color="auto" w:fill="auto"/>
            <w:noWrap/>
            <w:vAlign w:val="center"/>
            <w:hideMark/>
          </w:tcPr>
          <w:p w14:paraId="0158A1C7" w14:textId="1505555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w:t>
            </w:r>
          </w:p>
        </w:tc>
      </w:tr>
      <w:tr w:rsidR="000A275F" w:rsidRPr="002247E6" w14:paraId="54437E1D" w14:textId="77777777" w:rsidTr="000A275F">
        <w:trPr>
          <w:trHeight w:val="300"/>
        </w:trPr>
        <w:tc>
          <w:tcPr>
            <w:tcW w:w="1156" w:type="dxa"/>
            <w:shd w:val="clear" w:color="auto" w:fill="auto"/>
            <w:noWrap/>
            <w:vAlign w:val="center"/>
            <w:hideMark/>
          </w:tcPr>
          <w:p w14:paraId="63332F3E"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3DA83F61"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CTWW</w:t>
            </w:r>
          </w:p>
        </w:tc>
        <w:tc>
          <w:tcPr>
            <w:tcW w:w="2042" w:type="dxa"/>
            <w:shd w:val="clear" w:color="auto" w:fill="auto"/>
            <w:noWrap/>
            <w:vAlign w:val="center"/>
            <w:hideMark/>
          </w:tcPr>
          <w:p w14:paraId="7A944E9E" w14:textId="697B642B"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0.047</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w:t>
            </w:r>
          </w:p>
        </w:tc>
        <w:tc>
          <w:tcPr>
            <w:tcW w:w="1882" w:type="dxa"/>
            <w:shd w:val="clear" w:color="auto" w:fill="auto"/>
            <w:noWrap/>
            <w:vAlign w:val="center"/>
            <w:hideMark/>
          </w:tcPr>
          <w:p w14:paraId="2698F032" w14:textId="683BC35C"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0.014</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0.002B</w:t>
            </w:r>
          </w:p>
        </w:tc>
      </w:tr>
      <w:tr w:rsidR="000A275F" w:rsidRPr="002247E6" w14:paraId="54B51A48" w14:textId="77777777" w:rsidTr="000A275F">
        <w:trPr>
          <w:trHeight w:val="300"/>
        </w:trPr>
        <w:tc>
          <w:tcPr>
            <w:tcW w:w="1156" w:type="dxa"/>
            <w:shd w:val="clear" w:color="auto" w:fill="auto"/>
            <w:noWrap/>
            <w:vAlign w:val="center"/>
            <w:hideMark/>
          </w:tcPr>
          <w:p w14:paraId="3C49F11B"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7BB37917"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NTNC</w:t>
            </w:r>
          </w:p>
        </w:tc>
        <w:tc>
          <w:tcPr>
            <w:tcW w:w="2042" w:type="dxa"/>
            <w:shd w:val="clear" w:color="auto" w:fill="auto"/>
            <w:noWrap/>
            <w:vAlign w:val="center"/>
            <w:hideMark/>
          </w:tcPr>
          <w:p w14:paraId="2F3950DB" w14:textId="2008D8D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0.053</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0.016A</w:t>
            </w:r>
          </w:p>
        </w:tc>
        <w:tc>
          <w:tcPr>
            <w:tcW w:w="1882" w:type="dxa"/>
            <w:shd w:val="clear" w:color="auto" w:fill="auto"/>
            <w:noWrap/>
            <w:vAlign w:val="center"/>
            <w:hideMark/>
          </w:tcPr>
          <w:p w14:paraId="44DFB1CF" w14:textId="425E23E6"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0.025</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0.001A</w:t>
            </w:r>
          </w:p>
        </w:tc>
      </w:tr>
      <w:tr w:rsidR="000A275F" w:rsidRPr="002247E6" w14:paraId="478D2170" w14:textId="77777777" w:rsidTr="000A275F">
        <w:trPr>
          <w:trHeight w:val="300"/>
        </w:trPr>
        <w:tc>
          <w:tcPr>
            <w:tcW w:w="1156" w:type="dxa"/>
            <w:shd w:val="clear" w:color="auto" w:fill="auto"/>
            <w:noWrap/>
            <w:vAlign w:val="center"/>
            <w:hideMark/>
          </w:tcPr>
          <w:p w14:paraId="42BE0BF4"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0FDD7AA4"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NTHV</w:t>
            </w:r>
          </w:p>
        </w:tc>
        <w:tc>
          <w:tcPr>
            <w:tcW w:w="2042" w:type="dxa"/>
            <w:shd w:val="clear" w:color="auto" w:fill="auto"/>
            <w:noWrap/>
            <w:vAlign w:val="center"/>
            <w:hideMark/>
          </w:tcPr>
          <w:p w14:paraId="3EB6A7BD" w14:textId="1C553225"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0.060</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0.008A</w:t>
            </w:r>
          </w:p>
        </w:tc>
        <w:tc>
          <w:tcPr>
            <w:tcW w:w="1882" w:type="dxa"/>
            <w:shd w:val="clear" w:color="auto" w:fill="auto"/>
            <w:noWrap/>
            <w:vAlign w:val="center"/>
            <w:hideMark/>
          </w:tcPr>
          <w:p w14:paraId="004DE66A" w14:textId="0BE11F9B"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0.003AB</w:t>
            </w:r>
          </w:p>
        </w:tc>
      </w:tr>
      <w:tr w:rsidR="000A275F" w:rsidRPr="002247E6" w14:paraId="0E62996B" w14:textId="77777777" w:rsidTr="000A275F">
        <w:trPr>
          <w:trHeight w:val="300"/>
        </w:trPr>
        <w:tc>
          <w:tcPr>
            <w:tcW w:w="1156" w:type="dxa"/>
            <w:shd w:val="clear" w:color="auto" w:fill="auto"/>
            <w:noWrap/>
            <w:vAlign w:val="center"/>
            <w:hideMark/>
          </w:tcPr>
          <w:p w14:paraId="0C48909F"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56E0D7D6"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NTWW</w:t>
            </w:r>
          </w:p>
        </w:tc>
        <w:tc>
          <w:tcPr>
            <w:tcW w:w="2042" w:type="dxa"/>
            <w:shd w:val="clear" w:color="auto" w:fill="auto"/>
            <w:noWrap/>
            <w:vAlign w:val="center"/>
            <w:hideMark/>
          </w:tcPr>
          <w:p w14:paraId="0AC50FCD" w14:textId="23A5598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0.044</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0.009A</w:t>
            </w:r>
          </w:p>
        </w:tc>
        <w:tc>
          <w:tcPr>
            <w:tcW w:w="1882" w:type="dxa"/>
            <w:shd w:val="clear" w:color="auto" w:fill="auto"/>
            <w:noWrap/>
            <w:vAlign w:val="center"/>
            <w:hideMark/>
          </w:tcPr>
          <w:p w14:paraId="44FBE3E5" w14:textId="0DEDECC0"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w:t>
            </w:r>
          </w:p>
        </w:tc>
      </w:tr>
      <w:tr w:rsidR="000A275F" w:rsidRPr="002247E6" w14:paraId="1DB97BD3" w14:textId="77777777" w:rsidTr="000A275F">
        <w:trPr>
          <w:trHeight w:val="300"/>
        </w:trPr>
        <w:tc>
          <w:tcPr>
            <w:tcW w:w="1156" w:type="dxa"/>
            <w:shd w:val="clear" w:color="auto" w:fill="auto"/>
            <w:noWrap/>
            <w:vAlign w:val="center"/>
            <w:hideMark/>
          </w:tcPr>
          <w:p w14:paraId="77A44D73"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Day 90</w:t>
            </w:r>
          </w:p>
        </w:tc>
        <w:tc>
          <w:tcPr>
            <w:tcW w:w="1416" w:type="dxa"/>
            <w:shd w:val="clear" w:color="auto" w:fill="auto"/>
            <w:noWrap/>
            <w:vAlign w:val="center"/>
            <w:hideMark/>
          </w:tcPr>
          <w:p w14:paraId="753C1BBA"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CTNC</w:t>
            </w:r>
          </w:p>
        </w:tc>
        <w:tc>
          <w:tcPr>
            <w:tcW w:w="2042" w:type="dxa"/>
            <w:shd w:val="clear" w:color="auto" w:fill="auto"/>
            <w:noWrap/>
            <w:vAlign w:val="center"/>
            <w:hideMark/>
          </w:tcPr>
          <w:p w14:paraId="1E009E97" w14:textId="3586EC11"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0.007B</w:t>
            </w:r>
          </w:p>
        </w:tc>
        <w:tc>
          <w:tcPr>
            <w:tcW w:w="1882" w:type="dxa"/>
            <w:shd w:val="clear" w:color="auto" w:fill="auto"/>
            <w:noWrap/>
            <w:vAlign w:val="center"/>
            <w:hideMark/>
          </w:tcPr>
          <w:p w14:paraId="18D0CF9D" w14:textId="1C5CE055"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0.002AB</w:t>
            </w:r>
          </w:p>
        </w:tc>
      </w:tr>
      <w:tr w:rsidR="000A275F" w:rsidRPr="002247E6" w14:paraId="44C8766A" w14:textId="77777777" w:rsidTr="000A275F">
        <w:trPr>
          <w:trHeight w:val="300"/>
        </w:trPr>
        <w:tc>
          <w:tcPr>
            <w:tcW w:w="1156" w:type="dxa"/>
            <w:shd w:val="clear" w:color="auto" w:fill="auto"/>
            <w:noWrap/>
            <w:vAlign w:val="center"/>
            <w:hideMark/>
          </w:tcPr>
          <w:p w14:paraId="6FD0138F"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1C8B40D9"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CTHV</w:t>
            </w:r>
          </w:p>
        </w:tc>
        <w:tc>
          <w:tcPr>
            <w:tcW w:w="2042" w:type="dxa"/>
            <w:shd w:val="clear" w:color="auto" w:fill="auto"/>
            <w:noWrap/>
            <w:vAlign w:val="center"/>
            <w:hideMark/>
          </w:tcPr>
          <w:p w14:paraId="25438DE4" w14:textId="0AD48BA3"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0.011AB</w:t>
            </w:r>
          </w:p>
        </w:tc>
        <w:tc>
          <w:tcPr>
            <w:tcW w:w="1882" w:type="dxa"/>
            <w:shd w:val="clear" w:color="auto" w:fill="auto"/>
            <w:noWrap/>
            <w:vAlign w:val="center"/>
            <w:hideMark/>
          </w:tcPr>
          <w:p w14:paraId="2BA71B20" w14:textId="0E228E60"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0.030</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0.003AB</w:t>
            </w:r>
          </w:p>
        </w:tc>
      </w:tr>
      <w:tr w:rsidR="000A275F" w:rsidRPr="002247E6" w14:paraId="7ABBF6BD" w14:textId="77777777" w:rsidTr="000A275F">
        <w:trPr>
          <w:trHeight w:val="300"/>
        </w:trPr>
        <w:tc>
          <w:tcPr>
            <w:tcW w:w="1156" w:type="dxa"/>
            <w:shd w:val="clear" w:color="auto" w:fill="auto"/>
            <w:noWrap/>
            <w:vAlign w:val="center"/>
            <w:hideMark/>
          </w:tcPr>
          <w:p w14:paraId="5973878A"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40239A77"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CTWW</w:t>
            </w:r>
          </w:p>
        </w:tc>
        <w:tc>
          <w:tcPr>
            <w:tcW w:w="2042" w:type="dxa"/>
            <w:shd w:val="clear" w:color="auto" w:fill="auto"/>
            <w:noWrap/>
            <w:vAlign w:val="center"/>
            <w:hideMark/>
          </w:tcPr>
          <w:p w14:paraId="30E99F33" w14:textId="09E6029C"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0.064</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0.007AB</w:t>
            </w:r>
          </w:p>
        </w:tc>
        <w:tc>
          <w:tcPr>
            <w:tcW w:w="1882" w:type="dxa"/>
            <w:shd w:val="clear" w:color="auto" w:fill="auto"/>
            <w:noWrap/>
            <w:vAlign w:val="center"/>
            <w:hideMark/>
          </w:tcPr>
          <w:p w14:paraId="0D8D2473" w14:textId="612B78C6"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0.002B</w:t>
            </w:r>
          </w:p>
        </w:tc>
      </w:tr>
      <w:tr w:rsidR="000A275F" w:rsidRPr="002247E6" w14:paraId="0F935F03" w14:textId="77777777" w:rsidTr="000A275F">
        <w:trPr>
          <w:trHeight w:val="300"/>
        </w:trPr>
        <w:tc>
          <w:tcPr>
            <w:tcW w:w="1156" w:type="dxa"/>
            <w:shd w:val="clear" w:color="auto" w:fill="auto"/>
            <w:noWrap/>
            <w:vAlign w:val="center"/>
            <w:hideMark/>
          </w:tcPr>
          <w:p w14:paraId="17F59BE3"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446A043E"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NTNC</w:t>
            </w:r>
          </w:p>
        </w:tc>
        <w:tc>
          <w:tcPr>
            <w:tcW w:w="2042" w:type="dxa"/>
            <w:shd w:val="clear" w:color="auto" w:fill="auto"/>
            <w:noWrap/>
            <w:vAlign w:val="center"/>
            <w:hideMark/>
          </w:tcPr>
          <w:p w14:paraId="3231A1E1" w14:textId="4AFBB0B0"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0.059</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0.012AB</w:t>
            </w:r>
          </w:p>
        </w:tc>
        <w:tc>
          <w:tcPr>
            <w:tcW w:w="1882" w:type="dxa"/>
            <w:shd w:val="clear" w:color="auto" w:fill="auto"/>
            <w:noWrap/>
            <w:vAlign w:val="center"/>
            <w:hideMark/>
          </w:tcPr>
          <w:p w14:paraId="351C0909" w14:textId="21B29939"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0.030</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0.002AB</w:t>
            </w:r>
          </w:p>
        </w:tc>
      </w:tr>
      <w:tr w:rsidR="000A275F" w:rsidRPr="002247E6" w14:paraId="164D2946" w14:textId="77777777" w:rsidTr="000A275F">
        <w:trPr>
          <w:trHeight w:val="300"/>
        </w:trPr>
        <w:tc>
          <w:tcPr>
            <w:tcW w:w="1156" w:type="dxa"/>
            <w:shd w:val="clear" w:color="auto" w:fill="auto"/>
            <w:noWrap/>
            <w:vAlign w:val="center"/>
            <w:hideMark/>
          </w:tcPr>
          <w:p w14:paraId="23B0A72C"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4B09F57C"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NTHV</w:t>
            </w:r>
          </w:p>
        </w:tc>
        <w:tc>
          <w:tcPr>
            <w:tcW w:w="2042" w:type="dxa"/>
            <w:shd w:val="clear" w:color="auto" w:fill="auto"/>
            <w:noWrap/>
            <w:vAlign w:val="center"/>
            <w:hideMark/>
          </w:tcPr>
          <w:p w14:paraId="581B8038" w14:textId="03E1480B"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0.071</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0.012A</w:t>
            </w:r>
          </w:p>
        </w:tc>
        <w:tc>
          <w:tcPr>
            <w:tcW w:w="1882" w:type="dxa"/>
            <w:shd w:val="clear" w:color="auto" w:fill="auto"/>
            <w:noWrap/>
            <w:vAlign w:val="center"/>
            <w:hideMark/>
          </w:tcPr>
          <w:p w14:paraId="3212CCF2" w14:textId="1A1402C8"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0.029</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0.005AB</w:t>
            </w:r>
          </w:p>
        </w:tc>
      </w:tr>
      <w:tr w:rsidR="000A275F" w:rsidRPr="002247E6" w14:paraId="4390A957" w14:textId="77777777" w:rsidTr="000A275F">
        <w:trPr>
          <w:trHeight w:val="300"/>
        </w:trPr>
        <w:tc>
          <w:tcPr>
            <w:tcW w:w="1156" w:type="dxa"/>
            <w:shd w:val="clear" w:color="auto" w:fill="auto"/>
            <w:noWrap/>
            <w:vAlign w:val="center"/>
            <w:hideMark/>
          </w:tcPr>
          <w:p w14:paraId="29350F3D"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73966276"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NTWW</w:t>
            </w:r>
          </w:p>
        </w:tc>
        <w:tc>
          <w:tcPr>
            <w:tcW w:w="2042" w:type="dxa"/>
            <w:shd w:val="clear" w:color="auto" w:fill="auto"/>
            <w:noWrap/>
            <w:vAlign w:val="center"/>
            <w:hideMark/>
          </w:tcPr>
          <w:p w14:paraId="6B4C37C2" w14:textId="7A2C8C5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0.066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0.009A</w:t>
            </w:r>
          </w:p>
        </w:tc>
        <w:tc>
          <w:tcPr>
            <w:tcW w:w="1882" w:type="dxa"/>
            <w:shd w:val="clear" w:color="auto" w:fill="auto"/>
            <w:noWrap/>
            <w:vAlign w:val="center"/>
            <w:hideMark/>
          </w:tcPr>
          <w:p w14:paraId="66040715" w14:textId="577DCFEE"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0.032</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0.004A</w:t>
            </w:r>
          </w:p>
        </w:tc>
      </w:tr>
      <w:tr w:rsidR="000A275F" w:rsidRPr="002247E6" w14:paraId="29FFF38E" w14:textId="77777777" w:rsidTr="000A275F">
        <w:trPr>
          <w:trHeight w:val="300"/>
        </w:trPr>
        <w:tc>
          <w:tcPr>
            <w:tcW w:w="1156" w:type="dxa"/>
            <w:shd w:val="clear" w:color="auto" w:fill="auto"/>
            <w:noWrap/>
            <w:vAlign w:val="center"/>
            <w:hideMark/>
          </w:tcPr>
          <w:p w14:paraId="1FBD39FC"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Day 180</w:t>
            </w:r>
          </w:p>
        </w:tc>
        <w:tc>
          <w:tcPr>
            <w:tcW w:w="1416" w:type="dxa"/>
            <w:shd w:val="clear" w:color="auto" w:fill="auto"/>
            <w:noWrap/>
            <w:vAlign w:val="center"/>
            <w:hideMark/>
          </w:tcPr>
          <w:p w14:paraId="3966480C"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CTNC</w:t>
            </w:r>
          </w:p>
        </w:tc>
        <w:tc>
          <w:tcPr>
            <w:tcW w:w="2042" w:type="dxa"/>
            <w:shd w:val="clear" w:color="auto" w:fill="auto"/>
            <w:noWrap/>
            <w:vAlign w:val="center"/>
            <w:hideMark/>
          </w:tcPr>
          <w:p w14:paraId="23E6C37C" w14:textId="1B1C3A4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0.040</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0.009C</w:t>
            </w:r>
          </w:p>
        </w:tc>
        <w:tc>
          <w:tcPr>
            <w:tcW w:w="1882" w:type="dxa"/>
            <w:shd w:val="clear" w:color="auto" w:fill="auto"/>
            <w:noWrap/>
            <w:vAlign w:val="center"/>
            <w:hideMark/>
          </w:tcPr>
          <w:p w14:paraId="66E63EB1" w14:textId="095CBDBE"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0.016</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0.001B</w:t>
            </w:r>
          </w:p>
        </w:tc>
      </w:tr>
      <w:tr w:rsidR="000A275F" w:rsidRPr="002247E6" w14:paraId="5C3F3C96" w14:textId="77777777" w:rsidTr="000A275F">
        <w:trPr>
          <w:trHeight w:val="300"/>
        </w:trPr>
        <w:tc>
          <w:tcPr>
            <w:tcW w:w="1156" w:type="dxa"/>
            <w:shd w:val="clear" w:color="auto" w:fill="auto"/>
            <w:noWrap/>
            <w:vAlign w:val="center"/>
            <w:hideMark/>
          </w:tcPr>
          <w:p w14:paraId="5B2F4D99"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40C0DD92"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CTHV</w:t>
            </w:r>
          </w:p>
        </w:tc>
        <w:tc>
          <w:tcPr>
            <w:tcW w:w="2042" w:type="dxa"/>
            <w:shd w:val="clear" w:color="auto" w:fill="auto"/>
            <w:noWrap/>
            <w:vAlign w:val="center"/>
            <w:hideMark/>
          </w:tcPr>
          <w:p w14:paraId="4200EE99" w14:textId="2B39EADA"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0.061</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0.013C</w:t>
            </w:r>
          </w:p>
        </w:tc>
        <w:tc>
          <w:tcPr>
            <w:tcW w:w="1882" w:type="dxa"/>
            <w:shd w:val="clear" w:color="auto" w:fill="auto"/>
            <w:noWrap/>
            <w:vAlign w:val="center"/>
            <w:hideMark/>
          </w:tcPr>
          <w:p w14:paraId="38CE4524" w14:textId="27B28F0A"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0.037</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0.005A</w:t>
            </w:r>
          </w:p>
        </w:tc>
      </w:tr>
      <w:tr w:rsidR="000A275F" w:rsidRPr="002247E6" w14:paraId="4A0D53DA" w14:textId="77777777" w:rsidTr="000A275F">
        <w:trPr>
          <w:trHeight w:val="300"/>
        </w:trPr>
        <w:tc>
          <w:tcPr>
            <w:tcW w:w="1156" w:type="dxa"/>
            <w:shd w:val="clear" w:color="auto" w:fill="auto"/>
            <w:noWrap/>
            <w:vAlign w:val="center"/>
            <w:hideMark/>
          </w:tcPr>
          <w:p w14:paraId="01041D6A"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15E91399"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CTWW</w:t>
            </w:r>
          </w:p>
        </w:tc>
        <w:tc>
          <w:tcPr>
            <w:tcW w:w="2042" w:type="dxa"/>
            <w:shd w:val="clear" w:color="auto" w:fill="auto"/>
            <w:noWrap/>
            <w:vAlign w:val="center"/>
            <w:hideMark/>
          </w:tcPr>
          <w:p w14:paraId="29A18EE1" w14:textId="4E0BFFD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0.071</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0.007BC</w:t>
            </w:r>
          </w:p>
        </w:tc>
        <w:tc>
          <w:tcPr>
            <w:tcW w:w="1882" w:type="dxa"/>
            <w:shd w:val="clear" w:color="auto" w:fill="auto"/>
            <w:noWrap/>
            <w:vAlign w:val="center"/>
            <w:hideMark/>
          </w:tcPr>
          <w:p w14:paraId="35F318DB" w14:textId="38FFAC2D"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0.029</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0.006AB</w:t>
            </w:r>
          </w:p>
        </w:tc>
      </w:tr>
      <w:tr w:rsidR="000A275F" w:rsidRPr="002247E6" w14:paraId="7226A58D" w14:textId="77777777" w:rsidTr="000A275F">
        <w:trPr>
          <w:trHeight w:val="300"/>
        </w:trPr>
        <w:tc>
          <w:tcPr>
            <w:tcW w:w="1156" w:type="dxa"/>
            <w:shd w:val="clear" w:color="auto" w:fill="auto"/>
            <w:noWrap/>
            <w:vAlign w:val="center"/>
            <w:hideMark/>
          </w:tcPr>
          <w:p w14:paraId="7C569C85"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21BFA1B7"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NTNC</w:t>
            </w:r>
          </w:p>
        </w:tc>
        <w:tc>
          <w:tcPr>
            <w:tcW w:w="2042" w:type="dxa"/>
            <w:shd w:val="clear" w:color="auto" w:fill="auto"/>
            <w:noWrap/>
            <w:vAlign w:val="center"/>
            <w:hideMark/>
          </w:tcPr>
          <w:p w14:paraId="4FABA5A6" w14:textId="6FBAC1F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0.078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0.012ABC</w:t>
            </w:r>
          </w:p>
        </w:tc>
        <w:tc>
          <w:tcPr>
            <w:tcW w:w="1882" w:type="dxa"/>
            <w:shd w:val="clear" w:color="auto" w:fill="auto"/>
            <w:noWrap/>
            <w:vAlign w:val="center"/>
            <w:hideMark/>
          </w:tcPr>
          <w:p w14:paraId="06FEA5AE" w14:textId="565657D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0.003AB</w:t>
            </w:r>
          </w:p>
        </w:tc>
      </w:tr>
      <w:tr w:rsidR="000A275F" w:rsidRPr="002247E6" w14:paraId="130E0396" w14:textId="77777777" w:rsidTr="000A275F">
        <w:trPr>
          <w:trHeight w:val="300"/>
        </w:trPr>
        <w:tc>
          <w:tcPr>
            <w:tcW w:w="1156" w:type="dxa"/>
            <w:shd w:val="clear" w:color="auto" w:fill="auto"/>
            <w:noWrap/>
            <w:vAlign w:val="center"/>
            <w:hideMark/>
          </w:tcPr>
          <w:p w14:paraId="4FAA0BE8"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49979C85"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NTHV</w:t>
            </w:r>
          </w:p>
        </w:tc>
        <w:tc>
          <w:tcPr>
            <w:tcW w:w="2042" w:type="dxa"/>
            <w:shd w:val="clear" w:color="auto" w:fill="auto"/>
            <w:noWrap/>
            <w:vAlign w:val="center"/>
            <w:hideMark/>
          </w:tcPr>
          <w:p w14:paraId="585C80F8" w14:textId="116AB615"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0.108</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0.014AB</w:t>
            </w:r>
          </w:p>
        </w:tc>
        <w:tc>
          <w:tcPr>
            <w:tcW w:w="1882" w:type="dxa"/>
            <w:shd w:val="clear" w:color="auto" w:fill="auto"/>
            <w:noWrap/>
            <w:vAlign w:val="center"/>
            <w:hideMark/>
          </w:tcPr>
          <w:p w14:paraId="6FCC7E16" w14:textId="55074591"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0.027</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0.006AB</w:t>
            </w:r>
          </w:p>
        </w:tc>
      </w:tr>
      <w:tr w:rsidR="000A275F" w:rsidRPr="002247E6" w14:paraId="40D68E8A" w14:textId="77777777" w:rsidTr="000A275F">
        <w:trPr>
          <w:trHeight w:val="300"/>
        </w:trPr>
        <w:tc>
          <w:tcPr>
            <w:tcW w:w="1156" w:type="dxa"/>
            <w:shd w:val="clear" w:color="auto" w:fill="auto"/>
            <w:noWrap/>
            <w:vAlign w:val="center"/>
            <w:hideMark/>
          </w:tcPr>
          <w:p w14:paraId="1BAC530F" w14:textId="77777777" w:rsidR="000A275F" w:rsidRPr="002247E6" w:rsidRDefault="000A275F" w:rsidP="000A275F">
            <w:pPr>
              <w:rPr>
                <w:rFonts w:ascii="Times New Roman" w:hAnsi="Times New Roman" w:cs="Times New Roman"/>
                <w:color w:val="000000"/>
              </w:rPr>
            </w:pPr>
          </w:p>
        </w:tc>
        <w:tc>
          <w:tcPr>
            <w:tcW w:w="1416" w:type="dxa"/>
            <w:shd w:val="clear" w:color="auto" w:fill="auto"/>
            <w:noWrap/>
            <w:vAlign w:val="center"/>
            <w:hideMark/>
          </w:tcPr>
          <w:p w14:paraId="3CFB1774" w14:textId="77777777"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NTWW</w:t>
            </w:r>
          </w:p>
        </w:tc>
        <w:tc>
          <w:tcPr>
            <w:tcW w:w="2042" w:type="dxa"/>
            <w:shd w:val="clear" w:color="auto" w:fill="auto"/>
            <w:noWrap/>
            <w:vAlign w:val="center"/>
            <w:hideMark/>
          </w:tcPr>
          <w:p w14:paraId="07BF8F0A" w14:textId="3F3C5FF2"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0.113</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0.006A</w:t>
            </w:r>
          </w:p>
        </w:tc>
        <w:tc>
          <w:tcPr>
            <w:tcW w:w="1882" w:type="dxa"/>
            <w:shd w:val="clear" w:color="auto" w:fill="auto"/>
            <w:noWrap/>
            <w:vAlign w:val="center"/>
            <w:hideMark/>
          </w:tcPr>
          <w:p w14:paraId="5ADF3A90" w14:textId="2523B8BF" w:rsidR="000A275F" w:rsidRPr="002247E6" w:rsidRDefault="000A275F" w:rsidP="000A275F">
            <w:pPr>
              <w:rPr>
                <w:rFonts w:ascii="Times New Roman" w:hAnsi="Times New Roman" w:cs="Times New Roman"/>
                <w:color w:val="000000"/>
              </w:rPr>
            </w:pPr>
            <w:r w:rsidRPr="002247E6">
              <w:rPr>
                <w:rFonts w:ascii="Times New Roman" w:hAnsi="Times New Roman" w:cs="Times New Roman"/>
                <w:color w:val="000000"/>
              </w:rPr>
              <w:t>0.045</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w:t>
            </w:r>
            <w:r w:rsidR="0094057D" w:rsidRPr="002247E6">
              <w:rPr>
                <w:rFonts w:ascii="Times New Roman" w:hAnsi="Times New Roman" w:cs="Times New Roman"/>
                <w:color w:val="000000"/>
              </w:rPr>
              <w:t xml:space="preserve"> </w:t>
            </w:r>
            <w:r w:rsidRPr="002247E6">
              <w:rPr>
                <w:rFonts w:ascii="Times New Roman" w:hAnsi="Times New Roman" w:cs="Times New Roman"/>
                <w:color w:val="000000"/>
              </w:rPr>
              <w:t>0.006A</w:t>
            </w:r>
          </w:p>
        </w:tc>
      </w:tr>
    </w:tbl>
    <w:p w14:paraId="2D7BBDA2" w14:textId="1EAF03F1" w:rsidR="000A275F" w:rsidRPr="002247E6" w:rsidRDefault="00D138F4" w:rsidP="00477625">
      <w:pPr>
        <w:pStyle w:val="Caption"/>
      </w:pPr>
      <w:r w:rsidRPr="002247E6">
        <w:t>CT and NT denote the conventional and no-till treatments, respectively. NC, HV and WW denote no cover, hairy vetch, and winter wheat cover cropping treatments, respectively. Values mean ± SE. Means followed by different upper-case letters indicate significant differences between cropping treatments for each soil depth and soil parameters.</w:t>
      </w:r>
    </w:p>
    <w:p w14:paraId="2619EB66" w14:textId="77777777" w:rsidR="000A275F" w:rsidRPr="002247E6" w:rsidRDefault="000A275F" w:rsidP="000A275F"/>
    <w:p w14:paraId="72B25830" w14:textId="77777777" w:rsidR="000A275F" w:rsidRPr="002247E6" w:rsidRDefault="000A275F" w:rsidP="000A275F"/>
    <w:p w14:paraId="5C9831DC" w14:textId="4587D36F" w:rsidR="000A275F" w:rsidRPr="002247E6" w:rsidRDefault="00477625" w:rsidP="000A275F">
      <w:pPr>
        <w:pStyle w:val="Caption"/>
      </w:pPr>
      <w:bookmarkStart w:id="210" w:name="_Toc167270528"/>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18</w:t>
      </w:r>
      <w:r w:rsidRPr="002247E6">
        <w:fldChar w:fldCharType="end"/>
      </w:r>
      <w:r w:rsidRPr="002247E6">
        <w:t>. Total C-cycling enzymatic activity (nmols g</w:t>
      </w:r>
      <w:r w:rsidRPr="002247E6">
        <w:rPr>
          <w:vertAlign w:val="superscript"/>
        </w:rPr>
        <w:t>-1</w:t>
      </w:r>
      <w:r w:rsidRPr="002247E6">
        <w:t xml:space="preserve"> soil) over the incubation period under agricultural management treatments in topsoil and subsoil.</w:t>
      </w:r>
      <w:bookmarkEnd w:id="210"/>
    </w:p>
    <w:tbl>
      <w:tblPr>
        <w:tblW w:w="6380" w:type="dxa"/>
        <w:tblCellMar>
          <w:left w:w="0" w:type="dxa"/>
          <w:right w:w="0" w:type="dxa"/>
        </w:tblCellMar>
        <w:tblLook w:val="0600" w:firstRow="0" w:lastRow="0" w:firstColumn="0" w:lastColumn="0" w:noHBand="1" w:noVBand="1"/>
      </w:tblPr>
      <w:tblGrid>
        <w:gridCol w:w="1485"/>
        <w:gridCol w:w="1178"/>
        <w:gridCol w:w="1998"/>
        <w:gridCol w:w="1719"/>
      </w:tblGrid>
      <w:tr w:rsidR="00477625" w:rsidRPr="002247E6" w14:paraId="486BDEC6" w14:textId="77777777" w:rsidTr="007A0573">
        <w:trPr>
          <w:trHeight w:val="291"/>
        </w:trPr>
        <w:tc>
          <w:tcPr>
            <w:tcW w:w="1485" w:type="dxa"/>
            <w:tcBorders>
              <w:bottom w:val="single" w:sz="4" w:space="0" w:color="auto"/>
            </w:tcBorders>
            <w:shd w:val="clear" w:color="auto" w:fill="auto"/>
            <w:tcMar>
              <w:top w:w="15" w:type="dxa"/>
              <w:left w:w="15" w:type="dxa"/>
              <w:bottom w:w="0" w:type="dxa"/>
              <w:right w:w="15" w:type="dxa"/>
            </w:tcMar>
            <w:vAlign w:val="center"/>
            <w:hideMark/>
          </w:tcPr>
          <w:p w14:paraId="7B0B900F" w14:textId="77777777" w:rsidR="00477625" w:rsidRPr="002247E6" w:rsidRDefault="00477625" w:rsidP="007A0573">
            <w:pPr>
              <w:textAlignment w:val="bottom"/>
              <w:rPr>
                <w:rFonts w:ascii="Times New Roman" w:hAnsi="Times New Roman" w:cs="Times New Roman"/>
              </w:rPr>
            </w:pPr>
          </w:p>
        </w:tc>
        <w:tc>
          <w:tcPr>
            <w:tcW w:w="1178" w:type="dxa"/>
            <w:tcBorders>
              <w:bottom w:val="single" w:sz="4" w:space="0" w:color="auto"/>
            </w:tcBorders>
            <w:shd w:val="clear" w:color="auto" w:fill="auto"/>
            <w:tcMar>
              <w:top w:w="15" w:type="dxa"/>
              <w:left w:w="15" w:type="dxa"/>
              <w:bottom w:w="0" w:type="dxa"/>
              <w:right w:w="15" w:type="dxa"/>
            </w:tcMar>
            <w:vAlign w:val="center"/>
            <w:hideMark/>
          </w:tcPr>
          <w:p w14:paraId="05A28ADC" w14:textId="77777777" w:rsidR="00477625" w:rsidRPr="002247E6" w:rsidRDefault="00477625" w:rsidP="007A0573">
            <w:pPr>
              <w:rPr>
                <w:rFonts w:ascii="Times New Roman" w:hAnsi="Times New Roman" w:cs="Times New Roman"/>
              </w:rPr>
            </w:pPr>
          </w:p>
        </w:tc>
        <w:tc>
          <w:tcPr>
            <w:tcW w:w="1998" w:type="dxa"/>
            <w:tcBorders>
              <w:bottom w:val="single" w:sz="4" w:space="0" w:color="auto"/>
            </w:tcBorders>
            <w:shd w:val="clear" w:color="auto" w:fill="auto"/>
            <w:tcMar>
              <w:top w:w="15" w:type="dxa"/>
              <w:left w:w="15" w:type="dxa"/>
              <w:bottom w:w="0" w:type="dxa"/>
              <w:right w:w="15" w:type="dxa"/>
            </w:tcMar>
            <w:vAlign w:val="center"/>
            <w:hideMark/>
          </w:tcPr>
          <w:p w14:paraId="47B5D3B1" w14:textId="77777777" w:rsidR="00477625" w:rsidRPr="002247E6" w:rsidRDefault="00477625" w:rsidP="007A0573">
            <w:pPr>
              <w:rPr>
                <w:rFonts w:ascii="Times New Roman" w:hAnsi="Times New Roman" w:cs="Times New Roman"/>
              </w:rPr>
            </w:pPr>
          </w:p>
        </w:tc>
        <w:tc>
          <w:tcPr>
            <w:tcW w:w="1719" w:type="dxa"/>
            <w:tcBorders>
              <w:bottom w:val="single" w:sz="4" w:space="0" w:color="auto"/>
            </w:tcBorders>
            <w:shd w:val="clear" w:color="auto" w:fill="auto"/>
            <w:tcMar>
              <w:top w:w="15" w:type="dxa"/>
              <w:left w:w="15" w:type="dxa"/>
              <w:bottom w:w="0" w:type="dxa"/>
              <w:right w:w="15" w:type="dxa"/>
            </w:tcMar>
            <w:vAlign w:val="center"/>
            <w:hideMark/>
          </w:tcPr>
          <w:p w14:paraId="258708DD" w14:textId="77777777" w:rsidR="00477625" w:rsidRPr="002247E6" w:rsidRDefault="00477625" w:rsidP="007A0573">
            <w:pPr>
              <w:rPr>
                <w:rFonts w:ascii="Times New Roman" w:hAnsi="Times New Roman" w:cs="Times New Roman"/>
              </w:rPr>
            </w:pPr>
          </w:p>
        </w:tc>
      </w:tr>
      <w:tr w:rsidR="00477625" w:rsidRPr="002247E6" w14:paraId="6EAA8813" w14:textId="77777777" w:rsidTr="007A0573">
        <w:trPr>
          <w:trHeight w:val="291"/>
        </w:trPr>
        <w:tc>
          <w:tcPr>
            <w:tcW w:w="1485" w:type="dxa"/>
            <w:tcBorders>
              <w:top w:val="single" w:sz="4" w:space="0" w:color="auto"/>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D4E3F9F" w14:textId="77777777" w:rsidR="00477625" w:rsidRPr="002247E6" w:rsidRDefault="00477625" w:rsidP="007A0573">
            <w:pPr>
              <w:textAlignment w:val="bottom"/>
              <w:rPr>
                <w:rFonts w:ascii="Times New Roman" w:hAnsi="Times New Roman" w:cs="Times New Roman"/>
              </w:rPr>
            </w:pPr>
            <w:r w:rsidRPr="002247E6">
              <w:rPr>
                <w:rFonts w:ascii="Times New Roman" w:hAnsi="Times New Roman" w:cs="Times New Roman"/>
                <w:color w:val="000000" w:themeColor="text1"/>
                <w:kern w:val="24"/>
              </w:rPr>
              <w:t>Day</w:t>
            </w:r>
          </w:p>
        </w:tc>
        <w:tc>
          <w:tcPr>
            <w:tcW w:w="1178" w:type="dxa"/>
            <w:tcBorders>
              <w:top w:val="single" w:sz="4" w:space="0" w:color="auto"/>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DEBB3F7" w14:textId="77777777" w:rsidR="00477625" w:rsidRPr="002247E6" w:rsidRDefault="00477625" w:rsidP="007A0573">
            <w:pPr>
              <w:textAlignment w:val="bottom"/>
              <w:rPr>
                <w:rFonts w:ascii="Times New Roman" w:hAnsi="Times New Roman" w:cs="Times New Roman"/>
              </w:rPr>
            </w:pPr>
            <w:r w:rsidRPr="002247E6">
              <w:rPr>
                <w:rFonts w:ascii="Times New Roman" w:hAnsi="Times New Roman" w:cs="Times New Roman"/>
                <w:color w:val="000000" w:themeColor="text1"/>
                <w:kern w:val="24"/>
              </w:rPr>
              <w:t>Treatments</w:t>
            </w:r>
          </w:p>
        </w:tc>
        <w:tc>
          <w:tcPr>
            <w:tcW w:w="1998" w:type="dxa"/>
            <w:tcBorders>
              <w:top w:val="single" w:sz="4" w:space="0" w:color="auto"/>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0663F8A7" w14:textId="77777777" w:rsidR="00477625" w:rsidRPr="002247E6" w:rsidRDefault="00477625" w:rsidP="007A0573">
            <w:pPr>
              <w:textAlignment w:val="bottom"/>
              <w:rPr>
                <w:rFonts w:ascii="Times New Roman" w:hAnsi="Times New Roman" w:cs="Times New Roman"/>
              </w:rPr>
            </w:pPr>
            <w:r w:rsidRPr="002247E6">
              <w:rPr>
                <w:rFonts w:ascii="Times New Roman" w:hAnsi="Times New Roman" w:cs="Times New Roman"/>
                <w:color w:val="000000" w:themeColor="text1"/>
                <w:kern w:val="24"/>
              </w:rPr>
              <w:t>Topsoil</w:t>
            </w:r>
          </w:p>
        </w:tc>
        <w:tc>
          <w:tcPr>
            <w:tcW w:w="1719" w:type="dxa"/>
            <w:tcBorders>
              <w:top w:val="single" w:sz="4" w:space="0" w:color="auto"/>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446E420" w14:textId="77777777" w:rsidR="00477625" w:rsidRPr="002247E6" w:rsidRDefault="00477625" w:rsidP="007A0573">
            <w:pPr>
              <w:textAlignment w:val="bottom"/>
              <w:rPr>
                <w:rFonts w:ascii="Times New Roman" w:hAnsi="Times New Roman" w:cs="Times New Roman"/>
              </w:rPr>
            </w:pPr>
            <w:r w:rsidRPr="002247E6">
              <w:rPr>
                <w:rFonts w:ascii="Times New Roman" w:hAnsi="Times New Roman" w:cs="Times New Roman"/>
                <w:color w:val="000000" w:themeColor="text1"/>
                <w:kern w:val="24"/>
              </w:rPr>
              <w:t>Subsoil</w:t>
            </w:r>
          </w:p>
        </w:tc>
      </w:tr>
      <w:tr w:rsidR="00926B67" w:rsidRPr="002247E6" w14:paraId="71751321" w14:textId="77777777" w:rsidTr="00DF3551">
        <w:trPr>
          <w:trHeight w:val="291"/>
        </w:trPr>
        <w:tc>
          <w:tcPr>
            <w:tcW w:w="1485"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F3322B0"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Day 1</w:t>
            </w:r>
          </w:p>
        </w:tc>
        <w:tc>
          <w:tcPr>
            <w:tcW w:w="1178"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7C66F11"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CTNC</w:t>
            </w:r>
          </w:p>
        </w:tc>
        <w:tc>
          <w:tcPr>
            <w:tcW w:w="1998"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629F8A55" w14:textId="06BF72CA"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804</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70A</w:t>
            </w:r>
          </w:p>
        </w:tc>
        <w:tc>
          <w:tcPr>
            <w:tcW w:w="1719"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D8AD0B3" w14:textId="46186CE0"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309</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24AB</w:t>
            </w:r>
          </w:p>
        </w:tc>
      </w:tr>
      <w:tr w:rsidR="00926B67" w:rsidRPr="002247E6" w14:paraId="394913D8"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36BCA5B"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93ED827"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0AF73ADF" w14:textId="289DC226"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784</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96A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99A234D" w14:textId="4D1DF770"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341</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29AB</w:t>
            </w:r>
          </w:p>
        </w:tc>
      </w:tr>
      <w:tr w:rsidR="00926B67" w:rsidRPr="002247E6" w14:paraId="51F43944"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38B1B43"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AA1B25B"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8441ECE" w14:textId="5214629B"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804</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80A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285EA532" w14:textId="7BB1C463"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302</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14AB</w:t>
            </w:r>
          </w:p>
        </w:tc>
      </w:tr>
      <w:tr w:rsidR="00926B67" w:rsidRPr="002247E6" w14:paraId="1DEB6495"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145D832"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F83BE9F"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C34A60A" w14:textId="30A23C53"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581</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77A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AD2A407" w14:textId="058BFEFD"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269</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25B</w:t>
            </w:r>
          </w:p>
        </w:tc>
      </w:tr>
      <w:tr w:rsidR="00926B67" w:rsidRPr="002247E6" w14:paraId="429A2BF5"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A7E58E8"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C259FA4"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A6A0483" w14:textId="2A46D65B"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710</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85A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703BD653" w14:textId="41A17A11"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366</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19A</w:t>
            </w:r>
          </w:p>
        </w:tc>
      </w:tr>
      <w:tr w:rsidR="00926B67" w:rsidRPr="002247E6" w14:paraId="56D62D9D"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F952EF2"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936C4B2"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5249EC8" w14:textId="74D58795"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881</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107A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8EC2863" w14:textId="1974056D"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277</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28AB</w:t>
            </w:r>
          </w:p>
        </w:tc>
      </w:tr>
      <w:tr w:rsidR="00926B67" w:rsidRPr="002247E6" w14:paraId="469FC555"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1A0BD18"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Day 10</w:t>
            </w: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E83327C"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A34A71F" w14:textId="29063113"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1112</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123A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60FC3590" w14:textId="6B164BE1"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204</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31B</w:t>
            </w:r>
          </w:p>
        </w:tc>
      </w:tr>
      <w:tr w:rsidR="00926B67" w:rsidRPr="002247E6" w14:paraId="1BD7864F"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A62168E"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0084D22"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7983DB74" w14:textId="5CB4175B"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945</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144A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5286E3A1" w14:textId="7B24AA85"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333</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44A</w:t>
            </w:r>
          </w:p>
        </w:tc>
      </w:tr>
      <w:tr w:rsidR="00926B67" w:rsidRPr="002247E6" w14:paraId="65FABD92"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64850FA"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F575D37"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259FCB04" w14:textId="27BF5B4F"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1015</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95A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7E3C2F97" w14:textId="421F1272"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195</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20B</w:t>
            </w:r>
          </w:p>
        </w:tc>
      </w:tr>
      <w:tr w:rsidR="00926B67" w:rsidRPr="002247E6" w14:paraId="0BDE8AC0"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F4784D8"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5C04781"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C84156D" w14:textId="7784C0DB"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833</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127A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0236D037" w14:textId="6AEA6BD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223</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27B</w:t>
            </w:r>
          </w:p>
        </w:tc>
      </w:tr>
      <w:tr w:rsidR="00926B67" w:rsidRPr="002247E6" w14:paraId="5CC73304"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37DA724"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681F42D"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2812077" w14:textId="77C9B125"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988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98A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EC73EF6" w14:textId="082BBF90"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288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28AB</w:t>
            </w:r>
          </w:p>
        </w:tc>
      </w:tr>
      <w:tr w:rsidR="00926B67" w:rsidRPr="002247E6" w14:paraId="2B74FFDF"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0FCFD83"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4967B5B"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7C073A0E" w14:textId="6A1F3141"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1078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132A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C4B2FC9" w14:textId="7FCE2CD0"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234</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28AB</w:t>
            </w:r>
          </w:p>
        </w:tc>
      </w:tr>
      <w:tr w:rsidR="00926B67" w:rsidRPr="002247E6" w14:paraId="390BAEA6"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288DD49"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Day 30</w:t>
            </w: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79E1A1B"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275C3675" w14:textId="31B3DD3A"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725</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47AB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7A1E645" w14:textId="36B6707E"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416</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31AB</w:t>
            </w:r>
          </w:p>
        </w:tc>
      </w:tr>
      <w:tr w:rsidR="00926B67" w:rsidRPr="002247E6" w14:paraId="186F5B17"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037D805"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966F6C2"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0E153A22" w14:textId="2677662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757</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63AB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5F63F308" w14:textId="1DDA0F3B"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367</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47AB</w:t>
            </w:r>
          </w:p>
        </w:tc>
      </w:tr>
      <w:tr w:rsidR="00926B67" w:rsidRPr="002247E6" w14:paraId="6356D5F5"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3064B63"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386DA20"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076ACA35" w14:textId="26D0ED70"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936</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97A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26DC0FCC" w14:textId="7470744A"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350</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37AB</w:t>
            </w:r>
          </w:p>
        </w:tc>
      </w:tr>
      <w:tr w:rsidR="00926B67" w:rsidRPr="002247E6" w14:paraId="6CBD7332"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55AF179"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CEE5DC9"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F90D604" w14:textId="0E57C288"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643</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74B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26F23CE" w14:textId="205C354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319</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22B</w:t>
            </w:r>
          </w:p>
        </w:tc>
      </w:tr>
      <w:tr w:rsidR="00926B67" w:rsidRPr="002247E6" w14:paraId="4967FCF8"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AF92B71"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40465A5"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7BC2B61" w14:textId="528A200E"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742</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89AB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8D90A2B" w14:textId="4F681A9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469</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44A</w:t>
            </w:r>
          </w:p>
        </w:tc>
      </w:tr>
      <w:tr w:rsidR="00926B67" w:rsidRPr="002247E6" w14:paraId="0BD98CE2"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5609EC5"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6B7BBE3"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61AFE8E0" w14:textId="705E5CAC"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836</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43AB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485CB6B" w14:textId="1CE60F44"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341</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32AB</w:t>
            </w:r>
          </w:p>
        </w:tc>
      </w:tr>
      <w:tr w:rsidR="00926B67" w:rsidRPr="002247E6" w14:paraId="293FAA82"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3FE78BE"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Day 90</w:t>
            </w: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46AE52B"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53E67BC9" w14:textId="513B70AF"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1104</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76A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C27ADB4" w14:textId="567F2EFF"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503</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49AB</w:t>
            </w:r>
          </w:p>
        </w:tc>
      </w:tr>
      <w:tr w:rsidR="00926B67" w:rsidRPr="002247E6" w14:paraId="59B698A6"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A7D0815"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9ABD2B6"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FBF7C17" w14:textId="4611BB28"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1150</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77A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00084E75" w14:textId="78A5431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528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41AB</w:t>
            </w:r>
          </w:p>
        </w:tc>
      </w:tr>
      <w:tr w:rsidR="00926B67" w:rsidRPr="002247E6" w14:paraId="75FDB619"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D0AF059"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37B357DB"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763E3802" w14:textId="213279B4"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938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50AB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BF7A18F" w14:textId="5543C1A6"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609</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41A</w:t>
            </w:r>
          </w:p>
        </w:tc>
      </w:tr>
      <w:tr w:rsidR="00926B67" w:rsidRPr="002247E6" w14:paraId="1968E2C2"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13FE468"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B2A1F0F"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09F63B8C" w14:textId="51C27C0D"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748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60B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46572D12" w14:textId="2EEA63FB"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481</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39AB</w:t>
            </w:r>
          </w:p>
        </w:tc>
      </w:tr>
      <w:tr w:rsidR="00926B67" w:rsidRPr="002247E6" w14:paraId="0EDE6615"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7CFF06F"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F47C8DD"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6FF18765" w14:textId="5D6828DC"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1133</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73A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FE427FA" w14:textId="1B247704"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524</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29AB</w:t>
            </w:r>
          </w:p>
        </w:tc>
      </w:tr>
      <w:tr w:rsidR="00926B67" w:rsidRPr="002247E6" w14:paraId="06F74769"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4FEF951"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4AF490E"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3927382" w14:textId="2E85A83F"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958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50AB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7465F866" w14:textId="4AC3E233"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455</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36B</w:t>
            </w:r>
          </w:p>
        </w:tc>
      </w:tr>
      <w:tr w:rsidR="00926B67" w:rsidRPr="002247E6" w14:paraId="541AFB1F"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77B3F6A"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Day 180</w:t>
            </w: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E3CAF28"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69186FB7" w14:textId="249566C4"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1763</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80AB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6982A5AE" w14:textId="75333400"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469</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57A</w:t>
            </w:r>
          </w:p>
        </w:tc>
      </w:tr>
      <w:tr w:rsidR="00926B67" w:rsidRPr="002247E6" w14:paraId="6A207ABD"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A20B838"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447FBA9"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88E4888" w14:textId="58C310F9"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1525</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72AB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25813D7C" w14:textId="444DB85C"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516</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60A</w:t>
            </w:r>
          </w:p>
        </w:tc>
      </w:tr>
      <w:tr w:rsidR="00926B67" w:rsidRPr="002247E6" w14:paraId="68F99B8D"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7B118371"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69EC7DA2"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CTWW</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309CAC29" w14:textId="38E44075"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1821</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208AB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0585617D" w14:textId="72A86C79"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420</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43A</w:t>
            </w:r>
          </w:p>
        </w:tc>
      </w:tr>
      <w:tr w:rsidR="00926B67" w:rsidRPr="002247E6" w14:paraId="36EFD0A1"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4AD15154"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B29ECF0"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NTNC</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7273A2D4" w14:textId="2F24C949"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1578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159AB</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593A9194" w14:textId="3F2EBDBC"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489</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92A</w:t>
            </w:r>
          </w:p>
        </w:tc>
      </w:tr>
      <w:tr w:rsidR="00926B67" w:rsidRPr="002247E6" w14:paraId="23A7BB83" w14:textId="77777777" w:rsidTr="00DF3551">
        <w:trPr>
          <w:trHeight w:val="291"/>
        </w:trPr>
        <w:tc>
          <w:tcPr>
            <w:tcW w:w="148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9237F9D"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1E37CAE"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NTHV</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1F330677" w14:textId="644A09CB"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1959</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195A</w:t>
            </w:r>
          </w:p>
        </w:tc>
        <w:tc>
          <w:tcPr>
            <w:tcW w:w="1719"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
          <w:p w14:paraId="038BC240" w14:textId="0A537CA8"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508</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57A</w:t>
            </w:r>
          </w:p>
        </w:tc>
      </w:tr>
      <w:tr w:rsidR="00926B67" w:rsidRPr="002247E6" w14:paraId="17FC5B7E" w14:textId="77777777" w:rsidTr="00DF3551">
        <w:trPr>
          <w:trHeight w:val="291"/>
        </w:trPr>
        <w:tc>
          <w:tcPr>
            <w:tcW w:w="1485"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74D15525" w14:textId="77777777" w:rsidR="00926B67" w:rsidRPr="002247E6" w:rsidRDefault="00926B67" w:rsidP="00926B67">
            <w:pPr>
              <w:rPr>
                <w:rFonts w:ascii="Times New Roman" w:hAnsi="Times New Roman" w:cs="Times New Roman"/>
              </w:rPr>
            </w:pPr>
          </w:p>
        </w:tc>
        <w:tc>
          <w:tcPr>
            <w:tcW w:w="1178"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DBC745D" w14:textId="77777777"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color w:val="000000" w:themeColor="text1"/>
                <w:kern w:val="24"/>
              </w:rPr>
              <w:t>NTWW</w:t>
            </w:r>
          </w:p>
        </w:tc>
        <w:tc>
          <w:tcPr>
            <w:tcW w:w="1998"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hideMark/>
          </w:tcPr>
          <w:p w14:paraId="61C8DA71" w14:textId="131D9F46"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1393</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119B</w:t>
            </w:r>
          </w:p>
        </w:tc>
        <w:tc>
          <w:tcPr>
            <w:tcW w:w="1719"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hideMark/>
          </w:tcPr>
          <w:p w14:paraId="717105E7" w14:textId="58B37468" w:rsidR="00926B67" w:rsidRPr="002247E6" w:rsidRDefault="00926B67" w:rsidP="00926B67">
            <w:pPr>
              <w:textAlignment w:val="bottom"/>
              <w:rPr>
                <w:rFonts w:ascii="Times New Roman" w:hAnsi="Times New Roman" w:cs="Times New Roman"/>
              </w:rPr>
            </w:pPr>
            <w:r w:rsidRPr="002247E6">
              <w:rPr>
                <w:rFonts w:ascii="Times New Roman" w:hAnsi="Times New Roman" w:cs="Times New Roman"/>
              </w:rPr>
              <w:t>491</w:t>
            </w:r>
            <w:r w:rsidR="0094057D" w:rsidRPr="002247E6">
              <w:rPr>
                <w:rFonts w:ascii="Times New Roman" w:hAnsi="Times New Roman" w:cs="Times New Roman"/>
              </w:rPr>
              <w:t xml:space="preserve"> </w:t>
            </w:r>
            <w:r w:rsidRPr="002247E6">
              <w:rPr>
                <w:rFonts w:ascii="Times New Roman" w:hAnsi="Times New Roman" w:cs="Times New Roman"/>
              </w:rPr>
              <w:t>±</w:t>
            </w:r>
            <w:r w:rsidR="0094057D" w:rsidRPr="002247E6">
              <w:rPr>
                <w:rFonts w:ascii="Times New Roman" w:hAnsi="Times New Roman" w:cs="Times New Roman"/>
              </w:rPr>
              <w:t xml:space="preserve"> </w:t>
            </w:r>
            <w:r w:rsidRPr="002247E6">
              <w:rPr>
                <w:rFonts w:ascii="Times New Roman" w:hAnsi="Times New Roman" w:cs="Times New Roman"/>
              </w:rPr>
              <w:t>50A</w:t>
            </w:r>
          </w:p>
        </w:tc>
      </w:tr>
    </w:tbl>
    <w:p w14:paraId="474EABE4" w14:textId="77777777" w:rsidR="00477625" w:rsidRPr="002247E6" w:rsidRDefault="00477625" w:rsidP="00477625">
      <w:pPr>
        <w:rPr>
          <w:rFonts w:ascii="Times New Roman" w:hAnsi="Times New Roman" w:cs="Times New Roman"/>
        </w:rPr>
      </w:pPr>
    </w:p>
    <w:p w14:paraId="30252FBB" w14:textId="02A69CD8" w:rsidR="00477625" w:rsidRPr="002247E6" w:rsidRDefault="00477625" w:rsidP="00477625">
      <w:pPr>
        <w:rPr>
          <w:rFonts w:ascii="Times New Roman" w:hAnsi="Times New Roman" w:cs="Times New Roman"/>
        </w:rPr>
      </w:pPr>
      <w:r w:rsidRPr="002247E6">
        <w:rPr>
          <w:rFonts w:ascii="Times New Roman" w:hAnsi="Times New Roman" w:cs="Times New Roman"/>
        </w:rPr>
        <w:t>CT and NT denote the conventional and no-till treatments, respectively. NC, HV and WW denote no cover, hairy vetch, and winter wheat cover cropping treatments, respectively.</w:t>
      </w:r>
      <w:r w:rsidR="00D138F4" w:rsidRPr="002247E6">
        <w:t xml:space="preserve"> </w:t>
      </w:r>
      <w:r w:rsidR="00D138F4" w:rsidRPr="002247E6">
        <w:rPr>
          <w:rFonts w:ascii="Times New Roman" w:hAnsi="Times New Roman" w:cs="Times New Roman"/>
        </w:rPr>
        <w:t>Values mean ± SE. Means followed by different upper-case letters indicate significant differences between cropping treatments for each soil depth and soil parameters.</w:t>
      </w:r>
    </w:p>
    <w:p w14:paraId="1DA4F3F9" w14:textId="77777777" w:rsidR="00477625" w:rsidRPr="002247E6" w:rsidRDefault="00477625" w:rsidP="00477625">
      <w:pPr>
        <w:rPr>
          <w:rFonts w:ascii="Times New Roman" w:hAnsi="Times New Roman" w:cs="Times New Roman"/>
          <w:b/>
          <w:bCs/>
        </w:rPr>
      </w:pPr>
    </w:p>
    <w:p w14:paraId="4DC2FF94" w14:textId="37744B61" w:rsidR="00FC523D" w:rsidRPr="002247E6" w:rsidRDefault="00FC523D" w:rsidP="00FC523D">
      <w:pPr>
        <w:pStyle w:val="Caption"/>
      </w:pPr>
      <w:bookmarkStart w:id="211" w:name="_Toc167270529"/>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19</w:t>
      </w:r>
      <w:r w:rsidRPr="002247E6">
        <w:fldChar w:fldCharType="end"/>
      </w:r>
      <w:r w:rsidRPr="002247E6">
        <w:t>. The percentage of added</w:t>
      </w:r>
      <w:r w:rsidRPr="002247E6">
        <w:rPr>
          <w:vertAlign w:val="superscript"/>
        </w:rPr>
        <w:t xml:space="preserve"> 13</w:t>
      </w:r>
      <w:r w:rsidRPr="002247E6">
        <w:t>C from residue recovered in mineralized CO</w:t>
      </w:r>
      <w:r w:rsidRPr="002247E6">
        <w:rPr>
          <w:vertAlign w:val="subscript"/>
        </w:rPr>
        <w:t>2</w:t>
      </w:r>
      <w:r w:rsidRPr="002247E6">
        <w:t xml:space="preserve"> (fCO</w:t>
      </w:r>
      <w:r w:rsidRPr="002247E6">
        <w:rPr>
          <w:vertAlign w:val="subscript"/>
        </w:rPr>
        <w:t>2res</w:t>
      </w:r>
      <w:r w:rsidRPr="002247E6">
        <w:t>, %) and different bulk SOC fractions (fPOM-C</w:t>
      </w:r>
      <w:r w:rsidRPr="002247E6">
        <w:rPr>
          <w:vertAlign w:val="subscript"/>
        </w:rPr>
        <w:t>res</w:t>
      </w:r>
      <w:r w:rsidRPr="002247E6">
        <w:t xml:space="preserve"> and fMAOM-C</w:t>
      </w:r>
      <w:r w:rsidRPr="002247E6">
        <w:rPr>
          <w:vertAlign w:val="subscript"/>
        </w:rPr>
        <w:t>res</w:t>
      </w:r>
      <w:r w:rsidRPr="002247E6">
        <w:t>, %) across (a) topsoil, and (b) subsoil agricultural treatments.</w:t>
      </w:r>
      <w:bookmarkEnd w:id="211"/>
    </w:p>
    <w:tbl>
      <w:tblPr>
        <w:tblW w:w="7090" w:type="dxa"/>
        <w:tblLayout w:type="fixed"/>
        <w:tblCellMar>
          <w:left w:w="0" w:type="dxa"/>
          <w:right w:w="0" w:type="dxa"/>
        </w:tblCellMar>
        <w:tblLook w:val="0600" w:firstRow="0" w:lastRow="0" w:firstColumn="0" w:lastColumn="0" w:noHBand="1" w:noVBand="1"/>
      </w:tblPr>
      <w:tblGrid>
        <w:gridCol w:w="940"/>
        <w:gridCol w:w="1192"/>
        <w:gridCol w:w="1706"/>
        <w:gridCol w:w="1546"/>
        <w:gridCol w:w="1706"/>
      </w:tblGrid>
      <w:tr w:rsidR="00FC523D" w:rsidRPr="002247E6" w14:paraId="71A20E43" w14:textId="77777777" w:rsidTr="00D06228">
        <w:trPr>
          <w:trHeight w:val="411"/>
        </w:trPr>
        <w:tc>
          <w:tcPr>
            <w:tcW w:w="940"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4CD3BB9D" w14:textId="77777777" w:rsidR="00FC523D" w:rsidRPr="002247E6" w:rsidRDefault="00FC523D" w:rsidP="003242D8">
            <w:pPr>
              <w:textAlignment w:val="bottom"/>
              <w:rPr>
                <w:rFonts w:ascii="Times New Roman" w:hAnsi="Times New Roman" w:cs="Times New Roman"/>
                <w:color w:val="000000" w:themeColor="dark1"/>
                <w:kern w:val="24"/>
              </w:rPr>
            </w:pPr>
            <w:r w:rsidRPr="002247E6">
              <w:rPr>
                <w:rFonts w:ascii="Times New Roman" w:hAnsi="Times New Roman" w:cs="Times New Roman"/>
                <w:color w:val="000000" w:themeColor="dark1"/>
                <w:kern w:val="24"/>
              </w:rPr>
              <w:t>(a)</w:t>
            </w:r>
          </w:p>
        </w:tc>
        <w:tc>
          <w:tcPr>
            <w:tcW w:w="1192"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71D1509F" w14:textId="77777777" w:rsidR="00FC523D" w:rsidRPr="002247E6" w:rsidRDefault="00FC523D" w:rsidP="003242D8">
            <w:pPr>
              <w:textAlignment w:val="bottom"/>
              <w:rPr>
                <w:rFonts w:ascii="Times New Roman" w:hAnsi="Times New Roman" w:cs="Times New Roman"/>
                <w:color w:val="000000" w:themeColor="dark1"/>
                <w:kern w:val="24"/>
              </w:rPr>
            </w:pPr>
          </w:p>
        </w:tc>
        <w:tc>
          <w:tcPr>
            <w:tcW w:w="1706"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060ED4C2" w14:textId="77777777" w:rsidR="00FC523D" w:rsidRPr="002247E6" w:rsidRDefault="00FC523D" w:rsidP="003242D8">
            <w:pPr>
              <w:textAlignment w:val="bottom"/>
              <w:rPr>
                <w:rFonts w:ascii="Times New Roman" w:hAnsi="Times New Roman" w:cs="Times New Roman"/>
                <w:color w:val="000000" w:themeColor="dark1"/>
                <w:kern w:val="24"/>
              </w:rPr>
            </w:pPr>
          </w:p>
        </w:tc>
        <w:tc>
          <w:tcPr>
            <w:tcW w:w="1546"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0204C6A9" w14:textId="77777777" w:rsidR="00FC523D" w:rsidRPr="002247E6" w:rsidRDefault="00FC523D" w:rsidP="003242D8">
            <w:pPr>
              <w:textAlignment w:val="bottom"/>
              <w:rPr>
                <w:rFonts w:ascii="Times New Roman" w:hAnsi="Times New Roman" w:cs="Times New Roman"/>
                <w:color w:val="000000" w:themeColor="dark1"/>
                <w:kern w:val="24"/>
              </w:rPr>
            </w:pPr>
          </w:p>
        </w:tc>
        <w:tc>
          <w:tcPr>
            <w:tcW w:w="1706"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0C45ED02" w14:textId="77777777" w:rsidR="00FC523D" w:rsidRPr="002247E6" w:rsidRDefault="00FC523D" w:rsidP="003242D8">
            <w:pPr>
              <w:textAlignment w:val="bottom"/>
              <w:rPr>
                <w:rFonts w:ascii="Times New Roman" w:hAnsi="Times New Roman" w:cs="Times New Roman"/>
                <w:color w:val="000000" w:themeColor="dark1"/>
                <w:kern w:val="24"/>
              </w:rPr>
            </w:pPr>
          </w:p>
        </w:tc>
      </w:tr>
      <w:tr w:rsidR="00FC523D" w:rsidRPr="002247E6" w14:paraId="6056727E" w14:textId="77777777" w:rsidTr="00D06228">
        <w:trPr>
          <w:trHeight w:val="411"/>
        </w:trPr>
        <w:tc>
          <w:tcPr>
            <w:tcW w:w="940"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710A1B6F"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w:t>
            </w:r>
          </w:p>
        </w:tc>
        <w:tc>
          <w:tcPr>
            <w:tcW w:w="1192"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2BCB7307"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Treatments</w:t>
            </w:r>
          </w:p>
        </w:tc>
        <w:tc>
          <w:tcPr>
            <w:tcW w:w="1706"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37089734"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rPr>
              <w:t>fCO</w:t>
            </w:r>
            <w:r w:rsidRPr="002247E6">
              <w:rPr>
                <w:rFonts w:ascii="Times New Roman" w:hAnsi="Times New Roman" w:cs="Times New Roman"/>
                <w:vertAlign w:val="subscript"/>
              </w:rPr>
              <w:t>2res</w:t>
            </w:r>
          </w:p>
        </w:tc>
        <w:tc>
          <w:tcPr>
            <w:tcW w:w="1546"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5F9D808D"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rPr>
              <w:t>fPOM-C</w:t>
            </w:r>
            <w:r w:rsidRPr="002247E6">
              <w:rPr>
                <w:rFonts w:ascii="Times New Roman" w:hAnsi="Times New Roman" w:cs="Times New Roman"/>
                <w:vertAlign w:val="subscript"/>
              </w:rPr>
              <w:t xml:space="preserve"> res</w:t>
            </w:r>
          </w:p>
        </w:tc>
        <w:tc>
          <w:tcPr>
            <w:tcW w:w="1706"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3859992F"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rPr>
              <w:t>fMAOM-C</w:t>
            </w:r>
            <w:r w:rsidRPr="002247E6">
              <w:rPr>
                <w:rFonts w:ascii="Times New Roman" w:hAnsi="Times New Roman" w:cs="Times New Roman"/>
                <w:vertAlign w:val="subscript"/>
              </w:rPr>
              <w:t xml:space="preserve"> res</w:t>
            </w:r>
          </w:p>
        </w:tc>
      </w:tr>
      <w:tr w:rsidR="00FC523D" w:rsidRPr="002247E6" w14:paraId="137D20F5" w14:textId="77777777" w:rsidTr="00D06228">
        <w:trPr>
          <w:trHeight w:val="215"/>
        </w:trPr>
        <w:tc>
          <w:tcPr>
            <w:tcW w:w="940"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F73447B"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1</w:t>
            </w:r>
          </w:p>
        </w:tc>
        <w:tc>
          <w:tcPr>
            <w:tcW w:w="1192"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417146D"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06"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477693E" w14:textId="6C042C3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40D72F3" w14:textId="38A745C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0.81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0.09A</w:t>
            </w:r>
          </w:p>
        </w:tc>
        <w:tc>
          <w:tcPr>
            <w:tcW w:w="1706"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2FF9ED5" w14:textId="5C45C84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0.12</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7C2CAB4B"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26606BC"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F1D28D2"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CB3E7E9" w14:textId="07E0C44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CD4DDDE" w14:textId="3E0BF98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D5049D1" w14:textId="1A63C69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0F59977C"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8B44A51"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793D8D3"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DF1D080" w14:textId="265548D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0D87AAA" w14:textId="6F61EC9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BE6C67D" w14:textId="1EB33114"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0.09</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1D043000"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B151D13"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4096878"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7F9CC7D" w14:textId="5889A68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526ABDB" w14:textId="41EF441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79BBF3C" w14:textId="491863A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07C56873"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4B22340"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0FF3162"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9163BFD" w14:textId="1604F6B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5084C60" w14:textId="22311B4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0.80</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A66E0A7" w14:textId="205A239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103E0745"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B44A7F8"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3ECA4AB"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8760A37" w14:textId="5CE8AD6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372AE82" w14:textId="4A401F3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0.61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19D727E" w14:textId="18A6978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0.12</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66FC410F"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6A99E16"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10</w:t>
            </w: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42283EE"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B2BF9A8" w14:textId="4C469CA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11584B6" w14:textId="05ADA9C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0.86</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1911C6C" w14:textId="2B4816F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0.02AB</w:t>
            </w:r>
          </w:p>
        </w:tc>
      </w:tr>
      <w:tr w:rsidR="00FC523D" w:rsidRPr="002247E6" w14:paraId="1869BA22"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658D6F4"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93B4E2B"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332A775" w14:textId="36AEE5F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94EF331" w14:textId="2B2ED6B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0.70</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4D487C6" w14:textId="1498C76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0.02B</w:t>
            </w:r>
          </w:p>
        </w:tc>
      </w:tr>
      <w:tr w:rsidR="00FC523D" w:rsidRPr="002247E6" w14:paraId="333FD3A7"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B165FED"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46ADC12"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2895144" w14:textId="25E89E6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8FF766B" w14:textId="52D5EF4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0.72</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B6EC31D" w14:textId="0EFA523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0.12</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0.02AB</w:t>
            </w:r>
          </w:p>
        </w:tc>
      </w:tr>
      <w:tr w:rsidR="00FC523D" w:rsidRPr="002247E6" w14:paraId="5A73C3E0"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2A77646"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D7135A4"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B23C917" w14:textId="7B12B84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6E66282" w14:textId="4EFDA30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0.80</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F5DBEF6" w14:textId="16B1116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0.02B</w:t>
            </w:r>
          </w:p>
        </w:tc>
      </w:tr>
      <w:tr w:rsidR="00FC523D" w:rsidRPr="002247E6" w14:paraId="5D9B602B"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62E406B"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76A0CC1"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A7837AF" w14:textId="777460D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0FCF9D0" w14:textId="204E9AF9"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0.72</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4084DBE" w14:textId="6B84502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0.16</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r>
      <w:tr w:rsidR="00FC523D" w:rsidRPr="002247E6" w14:paraId="4E696AAF"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CC52BE9"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3325EC4"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E6A45DD" w14:textId="79F23D0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E07261F" w14:textId="08F4126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0.58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34E503F" w14:textId="61BD571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0.02AB</w:t>
            </w:r>
          </w:p>
        </w:tc>
      </w:tr>
      <w:tr w:rsidR="00FC523D" w:rsidRPr="002247E6" w14:paraId="30B9E54F"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D2EA7B2"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30</w:t>
            </w: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1E435A0"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AEA0C6B" w14:textId="6E06517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FEB6826" w14:textId="0A71F3B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0.80</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5073645" w14:textId="534B21C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0.06</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04EC1ACB"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69EE56F"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8D4B614"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35A068B" w14:textId="1E0B90D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0.06</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FB9BDE9" w14:textId="31671CD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0.65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3B7956C" w14:textId="7BC9F63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w:t>
            </w:r>
            <w:r w:rsidR="0094057D" w:rsidRPr="002247E6">
              <w:rPr>
                <w:rFonts w:ascii="Times New Roman" w:hAnsi="Times New Roman" w:cs="Times New Roman"/>
                <w:color w:val="000000" w:themeColor="dark1"/>
                <w:kern w:val="24"/>
              </w:rPr>
              <w:t>0</w:t>
            </w:r>
            <w:r w:rsidRPr="002247E6">
              <w:rPr>
                <w:rFonts w:ascii="Times New Roman" w:hAnsi="Times New Roman" w:cs="Times New Roman"/>
                <w:color w:val="000000" w:themeColor="dark1"/>
                <w:kern w:val="24"/>
              </w:rPr>
              <w:t>9</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r>
      <w:tr w:rsidR="00FC523D" w:rsidRPr="002247E6" w14:paraId="65FB2EAF"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0CC86F4"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1623B18"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081FCAE" w14:textId="23AD5F6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5C78DE1" w14:textId="1ACAAF5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0.79</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39AD572" w14:textId="05BEC8B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6F53B999"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03AD938"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CAC3DE5"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6CF3A1C" w14:textId="7BC2718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6F4F554" w14:textId="5E70BFD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E7450FD" w14:textId="4167A77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r>
      <w:tr w:rsidR="00FC523D" w:rsidRPr="002247E6" w14:paraId="6871E7BC"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A040B8E"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83C32D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877E789" w14:textId="364631C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AFA1C6D" w14:textId="355A6854"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0.77</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0.10A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8218180" w14:textId="412CC2D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496072E3"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4D40823"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54915B0"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FD1B4DC" w14:textId="29CB171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0.07±</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B145768" w14:textId="5BA9455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0.55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669F172" w14:textId="2D5356C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7BDCE706"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4244B74"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90</w:t>
            </w: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F6F6493"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F724785" w14:textId="106445A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E2EBDA3" w14:textId="247BD83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0.70</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0.12A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22E0E06" w14:textId="7B0A013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0.07</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0.02B</w:t>
            </w:r>
          </w:p>
        </w:tc>
      </w:tr>
      <w:tr w:rsidR="00FC523D" w:rsidRPr="002247E6" w14:paraId="08E8392B"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497D221"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F652D0E"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77E4F98" w14:textId="1D8E1DA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0.12</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3C06E6F" w14:textId="2A314BC9"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859679A" w14:textId="705CF86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0.03AB</w:t>
            </w:r>
          </w:p>
        </w:tc>
      </w:tr>
      <w:tr w:rsidR="00FC523D" w:rsidRPr="002247E6" w14:paraId="3ADF42B2"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FE5DF44"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0B319D5"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1F2C9F6" w14:textId="72ED5EA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0.16</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A3AA414" w14:textId="5732510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0.64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6B57892" w14:textId="3528A82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0.16</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0.02AB</w:t>
            </w:r>
          </w:p>
        </w:tc>
      </w:tr>
      <w:tr w:rsidR="00FC523D" w:rsidRPr="002247E6" w14:paraId="605BCEDB"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20E6F59"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ED26427"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858F633" w14:textId="3EEBCC5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0.17</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7E9C7AF" w14:textId="1FAE370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0.68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E9E7784" w14:textId="0FF7FEB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0.03AB</w:t>
            </w:r>
          </w:p>
        </w:tc>
      </w:tr>
      <w:tr w:rsidR="00FC523D" w:rsidRPr="002247E6" w14:paraId="4493EB57"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D1B8179"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342D798"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655DDDA" w14:textId="3645A0D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72CC2CB" w14:textId="6278AE8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0.78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B39D458" w14:textId="131D4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r>
      <w:tr w:rsidR="00FC523D" w:rsidRPr="002247E6" w14:paraId="240EA900"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9B84B5C"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E2FF1B3"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0581B73" w14:textId="4E76563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F21BFD3" w14:textId="1F145C9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0.58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CC8F292" w14:textId="2EDC8A3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0.16</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0.02AB</w:t>
            </w:r>
          </w:p>
        </w:tc>
      </w:tr>
      <w:tr w:rsidR="00FC523D" w:rsidRPr="002247E6" w14:paraId="7D923AB6"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176364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180</w:t>
            </w: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F0DDE86"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21E7726" w14:textId="54ABC9F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0.20</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0.01ABC</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5CDB6B0" w14:textId="2C46516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0.02B</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FE63529" w14:textId="30A6E0F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0.10</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0.03C</w:t>
            </w:r>
          </w:p>
        </w:tc>
      </w:tr>
      <w:tr w:rsidR="00FC523D" w:rsidRPr="002247E6" w14:paraId="030EDED5"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DE349A2"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38CACE2"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6D13CA3" w14:textId="2759E05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0.17</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0.01C</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40FE739" w14:textId="0EB653D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0.49</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0.04AB</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1263D6B" w14:textId="0C6D16C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0.04C</w:t>
            </w:r>
          </w:p>
        </w:tc>
      </w:tr>
      <w:tr w:rsidR="00FC523D" w:rsidRPr="002247E6" w14:paraId="499FEEF3"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C874441"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C525845"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E1113C7" w14:textId="4450E82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0.01AB</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030826D" w14:textId="7CE362D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0.06B</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0084DDD" w14:textId="4FC22FD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0.02BC</w:t>
            </w:r>
          </w:p>
        </w:tc>
      </w:tr>
      <w:tr w:rsidR="00FC523D" w:rsidRPr="002247E6" w14:paraId="24A1CFE5"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79ECE0D"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253802B"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868DB59" w14:textId="2A5F4D4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0.23</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9B3A420" w14:textId="0479222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0.44</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0.05B</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BAC1B58" w14:textId="4788FF0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0.20</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0.03ABC</w:t>
            </w:r>
          </w:p>
        </w:tc>
      </w:tr>
      <w:tr w:rsidR="00FC523D" w:rsidRPr="002247E6" w14:paraId="2747B290" w14:textId="77777777" w:rsidTr="00D06228">
        <w:trPr>
          <w:trHeight w:val="215"/>
        </w:trPr>
        <w:tc>
          <w:tcPr>
            <w:tcW w:w="94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EB13E42"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0AE616A"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CDBE7AA" w14:textId="0649549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0.01BC</w:t>
            </w:r>
          </w:p>
        </w:tc>
        <w:tc>
          <w:tcPr>
            <w:tcW w:w="154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B533B85" w14:textId="128B1CE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0.56</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170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31F6A8E" w14:textId="6167CF1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0.27</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0.04AB</w:t>
            </w:r>
          </w:p>
        </w:tc>
      </w:tr>
      <w:tr w:rsidR="00FC523D" w:rsidRPr="002247E6" w14:paraId="189E0CF7" w14:textId="77777777" w:rsidTr="00D06228">
        <w:trPr>
          <w:trHeight w:val="215"/>
        </w:trPr>
        <w:tc>
          <w:tcPr>
            <w:tcW w:w="940"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049A0426" w14:textId="77777777" w:rsidR="00FC523D" w:rsidRPr="002247E6" w:rsidRDefault="00FC523D" w:rsidP="003242D8">
            <w:pPr>
              <w:rPr>
                <w:rFonts w:ascii="Times New Roman" w:hAnsi="Times New Roman" w:cs="Times New Roman"/>
              </w:rPr>
            </w:pPr>
          </w:p>
        </w:tc>
        <w:tc>
          <w:tcPr>
            <w:tcW w:w="1192"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239DE45F"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706"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7B4EDDAF" w14:textId="5A4B388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0.21</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0.01AB</w:t>
            </w:r>
          </w:p>
        </w:tc>
        <w:tc>
          <w:tcPr>
            <w:tcW w:w="1546"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1B9B863A" w14:textId="54D6E21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0.35</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0.02B</w:t>
            </w:r>
          </w:p>
        </w:tc>
        <w:tc>
          <w:tcPr>
            <w:tcW w:w="1706"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38791817" w14:textId="182D2E6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0.28</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94057D"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bl>
    <w:p w14:paraId="026414B5" w14:textId="77777777" w:rsidR="00FC523D" w:rsidRPr="002247E6" w:rsidRDefault="00FC523D" w:rsidP="00FC523D">
      <w:pPr>
        <w:spacing w:line="480" w:lineRule="auto"/>
        <w:rPr>
          <w:rFonts w:ascii="Times New Roman" w:hAnsi="Times New Roman" w:cs="Times New Roman"/>
        </w:rPr>
      </w:pPr>
    </w:p>
    <w:p w14:paraId="547B2757" w14:textId="77777777" w:rsidR="00FC523D" w:rsidRPr="002247E6" w:rsidRDefault="00FC523D" w:rsidP="00FC523D">
      <w:pPr>
        <w:spacing w:line="480" w:lineRule="auto"/>
        <w:rPr>
          <w:rFonts w:ascii="Times New Roman" w:hAnsi="Times New Roman" w:cs="Times New Roman"/>
        </w:rPr>
      </w:pPr>
    </w:p>
    <w:p w14:paraId="13A1084E" w14:textId="77777777" w:rsidR="00FC523D" w:rsidRPr="002247E6" w:rsidRDefault="00FC523D" w:rsidP="00FC523D">
      <w:pPr>
        <w:spacing w:line="480" w:lineRule="auto"/>
        <w:rPr>
          <w:rFonts w:ascii="Times New Roman" w:hAnsi="Times New Roman" w:cs="Times New Roman"/>
        </w:rPr>
      </w:pPr>
    </w:p>
    <w:tbl>
      <w:tblPr>
        <w:tblW w:w="6422" w:type="dxa"/>
        <w:tblCellMar>
          <w:left w:w="0" w:type="dxa"/>
          <w:right w:w="0" w:type="dxa"/>
        </w:tblCellMar>
        <w:tblLook w:val="0600" w:firstRow="0" w:lastRow="0" w:firstColumn="0" w:lastColumn="0" w:noHBand="1" w:noVBand="1"/>
      </w:tblPr>
      <w:tblGrid>
        <w:gridCol w:w="980"/>
        <w:gridCol w:w="1189"/>
        <w:gridCol w:w="1316"/>
        <w:gridCol w:w="1467"/>
        <w:gridCol w:w="1470"/>
      </w:tblGrid>
      <w:tr w:rsidR="002247E6" w:rsidRPr="002247E6" w14:paraId="54653B96" w14:textId="77777777" w:rsidTr="0029285A">
        <w:trPr>
          <w:trHeight w:val="403"/>
        </w:trPr>
        <w:tc>
          <w:tcPr>
            <w:tcW w:w="2169" w:type="dxa"/>
            <w:gridSpan w:val="2"/>
            <w:shd w:val="clear" w:color="auto" w:fill="auto"/>
            <w:tcMar>
              <w:top w:w="9" w:type="dxa"/>
              <w:left w:w="9" w:type="dxa"/>
              <w:bottom w:w="14" w:type="dxa"/>
              <w:right w:w="9" w:type="dxa"/>
            </w:tcMar>
            <w:vAlign w:val="center"/>
          </w:tcPr>
          <w:p w14:paraId="3E55E77B" w14:textId="1F81EEC3" w:rsidR="002247E6" w:rsidRPr="002247E6" w:rsidRDefault="002247E6" w:rsidP="003242D8">
            <w:pPr>
              <w:textAlignment w:val="bottom"/>
              <w:rPr>
                <w:rFonts w:ascii="Times New Roman" w:hAnsi="Times New Roman" w:cs="Times New Roman"/>
                <w:color w:val="000000" w:themeColor="dark1"/>
                <w:kern w:val="24"/>
              </w:rPr>
            </w:pPr>
            <w:r w:rsidRPr="002247E6">
              <w:rPr>
                <w:rFonts w:ascii="Times New Roman" w:hAnsi="Times New Roman" w:cs="Times New Roman"/>
                <w:color w:val="000000" w:themeColor="dark1"/>
                <w:kern w:val="24"/>
              </w:rPr>
              <w:lastRenderedPageBreak/>
              <w:t>Table 19. Continued</w:t>
            </w:r>
          </w:p>
        </w:tc>
        <w:tc>
          <w:tcPr>
            <w:tcW w:w="1316" w:type="dxa"/>
            <w:shd w:val="clear" w:color="auto" w:fill="auto"/>
            <w:tcMar>
              <w:top w:w="9" w:type="dxa"/>
              <w:left w:w="9" w:type="dxa"/>
              <w:bottom w:w="14" w:type="dxa"/>
              <w:right w:w="9" w:type="dxa"/>
            </w:tcMar>
            <w:vAlign w:val="center"/>
          </w:tcPr>
          <w:p w14:paraId="009E3002" w14:textId="77777777" w:rsidR="002247E6" w:rsidRPr="002247E6" w:rsidRDefault="002247E6" w:rsidP="003242D8">
            <w:pPr>
              <w:textAlignment w:val="bottom"/>
              <w:rPr>
                <w:rFonts w:ascii="Times New Roman" w:hAnsi="Times New Roman" w:cs="Times New Roman"/>
                <w:color w:val="000000" w:themeColor="dark1"/>
                <w:kern w:val="24"/>
              </w:rPr>
            </w:pPr>
          </w:p>
        </w:tc>
        <w:tc>
          <w:tcPr>
            <w:tcW w:w="1467" w:type="dxa"/>
            <w:shd w:val="clear" w:color="auto" w:fill="auto"/>
            <w:tcMar>
              <w:top w:w="9" w:type="dxa"/>
              <w:left w:w="9" w:type="dxa"/>
              <w:bottom w:w="14" w:type="dxa"/>
              <w:right w:w="9" w:type="dxa"/>
            </w:tcMar>
            <w:vAlign w:val="center"/>
          </w:tcPr>
          <w:p w14:paraId="4FA46A6F" w14:textId="77777777" w:rsidR="002247E6" w:rsidRPr="002247E6" w:rsidRDefault="002247E6" w:rsidP="003242D8">
            <w:pPr>
              <w:textAlignment w:val="bottom"/>
              <w:rPr>
                <w:rFonts w:ascii="Times New Roman" w:hAnsi="Times New Roman" w:cs="Times New Roman"/>
                <w:color w:val="000000" w:themeColor="dark1"/>
                <w:kern w:val="24"/>
              </w:rPr>
            </w:pPr>
          </w:p>
        </w:tc>
        <w:tc>
          <w:tcPr>
            <w:tcW w:w="1470" w:type="dxa"/>
            <w:shd w:val="clear" w:color="auto" w:fill="auto"/>
            <w:tcMar>
              <w:top w:w="9" w:type="dxa"/>
              <w:left w:w="9" w:type="dxa"/>
              <w:bottom w:w="14" w:type="dxa"/>
              <w:right w:w="9" w:type="dxa"/>
            </w:tcMar>
            <w:vAlign w:val="center"/>
          </w:tcPr>
          <w:p w14:paraId="7193F685" w14:textId="77777777" w:rsidR="002247E6" w:rsidRPr="002247E6" w:rsidRDefault="002247E6" w:rsidP="003242D8">
            <w:pPr>
              <w:textAlignment w:val="bottom"/>
              <w:rPr>
                <w:rFonts w:ascii="Times New Roman" w:hAnsi="Times New Roman" w:cs="Times New Roman"/>
                <w:color w:val="000000" w:themeColor="dark1"/>
                <w:kern w:val="24"/>
              </w:rPr>
            </w:pPr>
          </w:p>
        </w:tc>
      </w:tr>
      <w:tr w:rsidR="00FC523D" w:rsidRPr="002247E6" w14:paraId="3180C111" w14:textId="77777777" w:rsidTr="0029285A">
        <w:trPr>
          <w:trHeight w:val="403"/>
        </w:trPr>
        <w:tc>
          <w:tcPr>
            <w:tcW w:w="980"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23C85EB2" w14:textId="77777777" w:rsidR="00FC523D" w:rsidRPr="002247E6" w:rsidRDefault="00FC523D" w:rsidP="003242D8">
            <w:pPr>
              <w:textAlignment w:val="bottom"/>
              <w:rPr>
                <w:rFonts w:ascii="Times New Roman" w:hAnsi="Times New Roman" w:cs="Times New Roman"/>
                <w:color w:val="000000" w:themeColor="dark1"/>
                <w:kern w:val="24"/>
              </w:rPr>
            </w:pPr>
            <w:r w:rsidRPr="002247E6">
              <w:rPr>
                <w:rFonts w:ascii="Times New Roman" w:hAnsi="Times New Roman" w:cs="Times New Roman"/>
                <w:color w:val="000000" w:themeColor="dark1"/>
                <w:kern w:val="24"/>
              </w:rPr>
              <w:t>(b)</w:t>
            </w:r>
          </w:p>
        </w:tc>
        <w:tc>
          <w:tcPr>
            <w:tcW w:w="1189"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58E59BA5" w14:textId="77777777" w:rsidR="00FC523D" w:rsidRPr="002247E6" w:rsidRDefault="00FC523D" w:rsidP="003242D8">
            <w:pPr>
              <w:textAlignment w:val="bottom"/>
              <w:rPr>
                <w:rFonts w:ascii="Times New Roman" w:hAnsi="Times New Roman" w:cs="Times New Roman"/>
                <w:color w:val="000000" w:themeColor="dark1"/>
                <w:kern w:val="24"/>
              </w:rPr>
            </w:pPr>
          </w:p>
        </w:tc>
        <w:tc>
          <w:tcPr>
            <w:tcW w:w="1316"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7B90DFA1" w14:textId="77777777" w:rsidR="00FC523D" w:rsidRPr="002247E6" w:rsidRDefault="00FC523D" w:rsidP="003242D8">
            <w:pPr>
              <w:textAlignment w:val="bottom"/>
              <w:rPr>
                <w:rFonts w:ascii="Times New Roman" w:hAnsi="Times New Roman" w:cs="Times New Roman"/>
                <w:color w:val="000000" w:themeColor="dark1"/>
                <w:kern w:val="24"/>
              </w:rPr>
            </w:pPr>
          </w:p>
        </w:tc>
        <w:tc>
          <w:tcPr>
            <w:tcW w:w="1467"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7FE029C2" w14:textId="77777777" w:rsidR="00FC523D" w:rsidRPr="002247E6" w:rsidRDefault="00FC523D" w:rsidP="003242D8">
            <w:pPr>
              <w:textAlignment w:val="bottom"/>
              <w:rPr>
                <w:rFonts w:ascii="Times New Roman" w:hAnsi="Times New Roman" w:cs="Times New Roman"/>
                <w:color w:val="000000" w:themeColor="dark1"/>
                <w:kern w:val="24"/>
              </w:rPr>
            </w:pPr>
          </w:p>
        </w:tc>
        <w:tc>
          <w:tcPr>
            <w:tcW w:w="1470" w:type="dxa"/>
            <w:tcBorders>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tcPr>
          <w:p w14:paraId="55AEE47F" w14:textId="77777777" w:rsidR="00FC523D" w:rsidRPr="002247E6" w:rsidRDefault="00FC523D" w:rsidP="003242D8">
            <w:pPr>
              <w:textAlignment w:val="bottom"/>
              <w:rPr>
                <w:rFonts w:ascii="Times New Roman" w:hAnsi="Times New Roman" w:cs="Times New Roman"/>
                <w:color w:val="000000" w:themeColor="dark1"/>
                <w:kern w:val="24"/>
              </w:rPr>
            </w:pPr>
          </w:p>
        </w:tc>
      </w:tr>
      <w:tr w:rsidR="00FC523D" w:rsidRPr="002247E6" w14:paraId="0023E465" w14:textId="77777777" w:rsidTr="002247E6">
        <w:trPr>
          <w:trHeight w:val="403"/>
        </w:trPr>
        <w:tc>
          <w:tcPr>
            <w:tcW w:w="980"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337B765A"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w:t>
            </w:r>
          </w:p>
        </w:tc>
        <w:tc>
          <w:tcPr>
            <w:tcW w:w="1189"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227837F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Treatments</w:t>
            </w:r>
          </w:p>
        </w:tc>
        <w:tc>
          <w:tcPr>
            <w:tcW w:w="1316"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7908777D"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rPr>
              <w:t>fCO</w:t>
            </w:r>
            <w:r w:rsidRPr="002247E6">
              <w:rPr>
                <w:rFonts w:ascii="Times New Roman" w:hAnsi="Times New Roman" w:cs="Times New Roman"/>
                <w:vertAlign w:val="subscript"/>
              </w:rPr>
              <w:t>2res</w:t>
            </w:r>
          </w:p>
        </w:tc>
        <w:tc>
          <w:tcPr>
            <w:tcW w:w="1467"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54DCF869"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rPr>
              <w:t>fPOM-C</w:t>
            </w:r>
            <w:r w:rsidRPr="002247E6">
              <w:rPr>
                <w:rFonts w:ascii="Times New Roman" w:hAnsi="Times New Roman" w:cs="Times New Roman"/>
                <w:vertAlign w:val="subscript"/>
              </w:rPr>
              <w:t xml:space="preserve"> res</w:t>
            </w:r>
          </w:p>
        </w:tc>
        <w:tc>
          <w:tcPr>
            <w:tcW w:w="1470" w:type="dxa"/>
            <w:tcBorders>
              <w:top w:val="single" w:sz="8" w:space="0" w:color="000000"/>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center"/>
            <w:hideMark/>
          </w:tcPr>
          <w:p w14:paraId="3C32B3AE"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rPr>
              <w:t>fMAOM-C</w:t>
            </w:r>
            <w:r w:rsidRPr="002247E6">
              <w:rPr>
                <w:rFonts w:ascii="Times New Roman" w:hAnsi="Times New Roman" w:cs="Times New Roman"/>
                <w:vertAlign w:val="subscript"/>
              </w:rPr>
              <w:t xml:space="preserve"> res</w:t>
            </w:r>
          </w:p>
        </w:tc>
      </w:tr>
      <w:tr w:rsidR="00FC523D" w:rsidRPr="002247E6" w14:paraId="09B273E9" w14:textId="77777777" w:rsidTr="002247E6">
        <w:trPr>
          <w:trHeight w:val="215"/>
        </w:trPr>
        <w:tc>
          <w:tcPr>
            <w:tcW w:w="980"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BFDA36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1</w:t>
            </w:r>
          </w:p>
        </w:tc>
        <w:tc>
          <w:tcPr>
            <w:tcW w:w="1189"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C7350EF"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316"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EF4BBDC" w14:textId="13D548F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0.00</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DD7DB5D" w14:textId="68A2839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0.04AB</w:t>
            </w:r>
          </w:p>
        </w:tc>
        <w:tc>
          <w:tcPr>
            <w:tcW w:w="1470" w:type="dxa"/>
            <w:tcBorders>
              <w:top w:val="single" w:sz="8" w:space="0" w:color="000000"/>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D073CC1" w14:textId="3357027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r>
      <w:tr w:rsidR="00FC523D" w:rsidRPr="002247E6" w14:paraId="2D1C8B23"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E15632D"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58A6B4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A43140F" w14:textId="7BB97ED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A6547F0" w14:textId="6BC3C96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0.44</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A85766A" w14:textId="2C0025F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r>
      <w:tr w:rsidR="00FC523D" w:rsidRPr="002247E6" w14:paraId="53CF0B95"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B129442"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2CE79F3"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6292E2D" w14:textId="60D15D5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4DD5875" w14:textId="3FC99E4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0.33</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A972764" w14:textId="4B117C9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3F9E2AA8"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8FC2E51"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D89B571"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702659F" w14:textId="3B803F2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2018018" w14:textId="3890F5C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E9BF1F4" w14:textId="1BA8EFE4"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0.22</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r>
      <w:tr w:rsidR="00FC523D" w:rsidRPr="002247E6" w14:paraId="43645291"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1D7432D"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A38EE84"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522F745" w14:textId="6BF3575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975108D" w14:textId="1908A59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B0895B6" w14:textId="0B506EF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r>
      <w:tr w:rsidR="00FC523D" w:rsidRPr="002247E6" w14:paraId="441EFAB0"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AC04A6E"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DF46249"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36B5BF7" w14:textId="26DCF4F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8B3FD94" w14:textId="0EB3C32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C13F15B" w14:textId="61F1470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r>
      <w:tr w:rsidR="00FC523D" w:rsidRPr="002247E6" w14:paraId="648820C1"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384087A"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10</w:t>
            </w: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B4628A8"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D928415" w14:textId="462FF5A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0.04</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8E1E54F" w14:textId="381D06E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0.32</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D26CCB5" w14:textId="2AA0295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0.15</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r>
      <w:tr w:rsidR="00FC523D" w:rsidRPr="002247E6" w14:paraId="0BCB230D"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55D869F"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0025AEE"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56715C7" w14:textId="3D56CCC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0.04</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EBB71C7" w14:textId="76CED85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80891B8" w14:textId="66401E7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r>
      <w:tr w:rsidR="00FC523D" w:rsidRPr="002247E6" w14:paraId="2AD9F789"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B0C7015"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7349E9B"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8B59D5D" w14:textId="2468E25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0.04</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A62D8C5" w14:textId="145F1FA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0.32</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D22CB32" w14:textId="492E688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0.12</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r>
      <w:tr w:rsidR="00FC523D" w:rsidRPr="002247E6" w14:paraId="5F49D69F"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6FA095B"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1459F95"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707E176" w14:textId="7F5E960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0.04</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4612688" w14:textId="4731A37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0.32</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E10383A" w14:textId="386D4BB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r>
      <w:tr w:rsidR="00FC523D" w:rsidRPr="002247E6" w14:paraId="382967AB"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EBB6B87"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718E4BF"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10C50E6" w14:textId="555B0C4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0.05</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0885569" w14:textId="70ECDF0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941460E" w14:textId="37A0772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r>
      <w:tr w:rsidR="00FC523D" w:rsidRPr="002247E6" w14:paraId="430D7D29"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77AEA22"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174DA1E"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AE07A7A" w14:textId="2C3E3A9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0.04</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0C78265" w14:textId="459466C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0E24212" w14:textId="2DFF8F09"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0.20</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r>
      <w:tr w:rsidR="00FC523D" w:rsidRPr="002247E6" w14:paraId="355F04DE"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78778D0"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30</w:t>
            </w: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332CB7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EB51AB4" w14:textId="58DC3E0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0.06</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4CE503F" w14:textId="48137E6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0.32</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9E9473E" w14:textId="43DB1C6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0.03AB</w:t>
            </w:r>
          </w:p>
        </w:tc>
      </w:tr>
      <w:tr w:rsidR="00FC523D" w:rsidRPr="002247E6" w14:paraId="782864A7"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94A8F58"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C69DC83"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43D7A9C" w14:textId="440C350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5959787" w14:textId="393E2F6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6E2DC3F" w14:textId="0F2B504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0.26</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0.03AB</w:t>
            </w:r>
          </w:p>
        </w:tc>
      </w:tr>
      <w:tr w:rsidR="00FC523D" w:rsidRPr="002247E6" w14:paraId="7A2A7675"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0AA5FF7"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33065F6"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2C48966" w14:textId="4A4D4EBA"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0.06</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8D7F1A2" w14:textId="7EAC360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0.33</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F5DBD0C" w14:textId="18A33FA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0.14</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0.03B</w:t>
            </w:r>
          </w:p>
        </w:tc>
      </w:tr>
      <w:tr w:rsidR="00FC523D" w:rsidRPr="002247E6" w14:paraId="014D9F71"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A0F6582"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BB60192"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067139C" w14:textId="4C433D9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D680BC8" w14:textId="737F4C3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0.24</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B98D5C5" w14:textId="4C6850E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0.16</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0.03AB</w:t>
            </w:r>
          </w:p>
        </w:tc>
      </w:tr>
      <w:tr w:rsidR="00FC523D" w:rsidRPr="002247E6" w14:paraId="463BF09F"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9EA605C"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F7F66A4"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5916FEA" w14:textId="663A668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0.00A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77F4D5C" w14:textId="2C7A28E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9C784BD" w14:textId="3B94A8A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0.26</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0BCE9220"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48AD2D1"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CC6413D"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CC1AC88" w14:textId="7EE3982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0.07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D04C268" w14:textId="7ACA366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0.36</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0.05AB</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AA30A49" w14:textId="6D2EF23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r>
      <w:tr w:rsidR="00FC523D" w:rsidRPr="002247E6" w14:paraId="77AF8AF2"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EC895EB"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90</w:t>
            </w: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02C0601"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3EF1F97" w14:textId="4826D14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0.13</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79BCBC8" w14:textId="7D986F5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0.35</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EE58F18" w14:textId="0AFDBE5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r>
      <w:tr w:rsidR="00FC523D" w:rsidRPr="002247E6" w14:paraId="16A30D78"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472503D"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07D0468"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71EF839" w14:textId="07983C7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0.13</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A2598DF" w14:textId="06EBB374"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F6667A4" w14:textId="1157B829"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r>
      <w:tr w:rsidR="00FC523D" w:rsidRPr="002247E6" w14:paraId="12F1CAF6"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848770F"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F0C3258"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1F44723" w14:textId="6E803719"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359FC81" w14:textId="3DD1141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0.35</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E38C531" w14:textId="5BBA7FA3"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r>
      <w:tr w:rsidR="00FC523D" w:rsidRPr="002247E6" w14:paraId="1FDD6AFC"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103F10B"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F431D3E"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CC5C317" w14:textId="4324AEA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9DA3507" w14:textId="78A4D3A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0.32</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3312821" w14:textId="30A5A8F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r>
      <w:tr w:rsidR="00FC523D" w:rsidRPr="002247E6" w14:paraId="29BC67C1"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C5DF5BB"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BA8B28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1D64D65" w14:textId="5A7B98E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0.13</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563FFCB" w14:textId="1F79AA39"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859025D" w14:textId="0135B37E"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0.30</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r>
      <w:tr w:rsidR="00FC523D" w:rsidRPr="002247E6" w14:paraId="7226A969"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BE512E8"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E13262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FAC424C" w14:textId="1065CFA4"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0.12</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E782F0F" w14:textId="456E33B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0.09A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3B216EF" w14:textId="3EFE7DD1"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0.33</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r>
      <w:tr w:rsidR="00FC523D" w:rsidRPr="002247E6" w14:paraId="7E51F652"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03E1223"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Day 180</w:t>
            </w: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84A9F41"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1CC78F2" w14:textId="4112E93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C48D153" w14:textId="2B7984F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0.20</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10934F32" w14:textId="27400542"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0.16</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0.02B</w:t>
            </w:r>
          </w:p>
        </w:tc>
      </w:tr>
      <w:tr w:rsidR="00FC523D" w:rsidRPr="002247E6" w14:paraId="65BE232D"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9639ABB"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D33C3FC"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5F28265" w14:textId="5B8E527F"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381539A" w14:textId="0F575809"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3711EFA" w14:textId="31FC82E9"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0.05A</w:t>
            </w:r>
          </w:p>
        </w:tc>
      </w:tr>
      <w:tr w:rsidR="00FC523D" w:rsidRPr="002247E6" w14:paraId="388986BE"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A5864B1"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3C1BB0FE"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CTWW</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D61E02F" w14:textId="0F882378"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EE231BA" w14:textId="7DCCB21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469AB7C9" w14:textId="75BE8C84"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0.31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0.08AB</w:t>
            </w:r>
          </w:p>
        </w:tc>
      </w:tr>
      <w:tr w:rsidR="00FC523D" w:rsidRPr="002247E6" w14:paraId="091B3FA8"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F02F002"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EBE2D0D"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NTNC</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60D351FE" w14:textId="6B362130"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0.17</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5FD6A4C" w14:textId="6851015C"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0.19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0.02A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5E3A41A" w14:textId="7B77561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0.29</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0.04AB</w:t>
            </w:r>
          </w:p>
        </w:tc>
      </w:tr>
      <w:tr w:rsidR="00FC523D" w:rsidRPr="002247E6" w14:paraId="4026221C" w14:textId="77777777" w:rsidTr="002247E6">
        <w:trPr>
          <w:trHeight w:val="215"/>
        </w:trPr>
        <w:tc>
          <w:tcPr>
            <w:tcW w:w="98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7565CB12"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D2C76D6"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NTHV</w:t>
            </w:r>
          </w:p>
        </w:tc>
        <w:tc>
          <w:tcPr>
            <w:tcW w:w="1316"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0DD7CEFB" w14:textId="45C680F5"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0.20</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2B2C217E" w14:textId="5BE6938D"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0.04A</w:t>
            </w:r>
          </w:p>
        </w:tc>
        <w:tc>
          <w:tcPr>
            <w:tcW w:w="14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14" w:type="dxa"/>
              <w:right w:w="9" w:type="dxa"/>
            </w:tcMar>
            <w:vAlign w:val="bottom"/>
            <w:hideMark/>
          </w:tcPr>
          <w:p w14:paraId="570D9BFD" w14:textId="68E784E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0.28</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0.07AB</w:t>
            </w:r>
          </w:p>
        </w:tc>
      </w:tr>
      <w:tr w:rsidR="00FC523D" w:rsidRPr="002247E6" w14:paraId="2C24BCA9" w14:textId="77777777" w:rsidTr="002247E6">
        <w:trPr>
          <w:trHeight w:val="215"/>
        </w:trPr>
        <w:tc>
          <w:tcPr>
            <w:tcW w:w="980"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11F766EA" w14:textId="77777777" w:rsidR="00FC523D" w:rsidRPr="002247E6" w:rsidRDefault="00FC523D" w:rsidP="003242D8">
            <w:pPr>
              <w:rPr>
                <w:rFonts w:ascii="Times New Roman" w:hAnsi="Times New Roman" w:cs="Times New Roman"/>
              </w:rPr>
            </w:pPr>
          </w:p>
        </w:tc>
        <w:tc>
          <w:tcPr>
            <w:tcW w:w="1189"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5B33D135" w14:textId="77777777"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NTWW</w:t>
            </w:r>
          </w:p>
        </w:tc>
        <w:tc>
          <w:tcPr>
            <w:tcW w:w="1316"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6DEDD2EA" w14:textId="760968B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0.20</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0.01A</w:t>
            </w:r>
          </w:p>
        </w:tc>
        <w:tc>
          <w:tcPr>
            <w:tcW w:w="1467"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57C15417" w14:textId="1E722C3B"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0.21</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0.03A</w:t>
            </w:r>
          </w:p>
        </w:tc>
        <w:tc>
          <w:tcPr>
            <w:tcW w:w="1470" w:type="dxa"/>
            <w:tcBorders>
              <w:top w:val="single" w:sz="8" w:space="0" w:color="FFFFFF"/>
              <w:left w:val="single" w:sz="8" w:space="0" w:color="FFFFFF"/>
              <w:bottom w:val="single" w:sz="8" w:space="0" w:color="000000"/>
              <w:right w:val="single" w:sz="8" w:space="0" w:color="FFFFFF"/>
            </w:tcBorders>
            <w:shd w:val="clear" w:color="auto" w:fill="auto"/>
            <w:tcMar>
              <w:top w:w="9" w:type="dxa"/>
              <w:left w:w="9" w:type="dxa"/>
              <w:bottom w:w="14" w:type="dxa"/>
              <w:right w:w="9" w:type="dxa"/>
            </w:tcMar>
            <w:vAlign w:val="bottom"/>
            <w:hideMark/>
          </w:tcPr>
          <w:p w14:paraId="2EC3E494" w14:textId="1453EA56" w:rsidR="00FC523D" w:rsidRPr="002247E6" w:rsidRDefault="00FC523D" w:rsidP="003242D8">
            <w:pPr>
              <w:textAlignment w:val="bottom"/>
              <w:rPr>
                <w:rFonts w:ascii="Times New Roman" w:hAnsi="Times New Roman" w:cs="Times New Roman"/>
              </w:rPr>
            </w:pPr>
            <w:r w:rsidRPr="002247E6">
              <w:rPr>
                <w:rFonts w:ascii="Times New Roman" w:hAnsi="Times New Roman" w:cs="Times New Roman"/>
                <w:color w:val="000000" w:themeColor="dark1"/>
                <w:kern w:val="24"/>
              </w:rPr>
              <w:t>0.46</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w:t>
            </w:r>
            <w:r w:rsidR="00D24427" w:rsidRPr="002247E6">
              <w:rPr>
                <w:rFonts w:ascii="Times New Roman" w:hAnsi="Times New Roman" w:cs="Times New Roman"/>
                <w:color w:val="000000" w:themeColor="dark1"/>
                <w:kern w:val="24"/>
              </w:rPr>
              <w:t xml:space="preserve"> </w:t>
            </w:r>
            <w:r w:rsidRPr="002247E6">
              <w:rPr>
                <w:rFonts w:ascii="Times New Roman" w:hAnsi="Times New Roman" w:cs="Times New Roman"/>
                <w:color w:val="000000" w:themeColor="dark1"/>
                <w:kern w:val="24"/>
              </w:rPr>
              <w:t>0.06A</w:t>
            </w:r>
          </w:p>
        </w:tc>
      </w:tr>
    </w:tbl>
    <w:p w14:paraId="18667065" w14:textId="77777777" w:rsidR="00FC523D" w:rsidRPr="002247E6" w:rsidRDefault="00FC523D" w:rsidP="00FC523D">
      <w:pPr>
        <w:rPr>
          <w:rFonts w:ascii="Times New Roman" w:hAnsi="Times New Roman" w:cs="Times New Roman"/>
        </w:rPr>
      </w:pPr>
      <w:r w:rsidRPr="002247E6">
        <w:rPr>
          <w:rFonts w:ascii="Times New Roman" w:hAnsi="Times New Roman" w:cs="Times New Roman"/>
        </w:rPr>
        <w:t>CT, Conventional-tillage; NT, No-tillage; NC, No cover; HV, Hairy vetch cover crop; WW, Winter wheat cover crop. Values mean ± SE. Means followed by different upper-case letters indicate significant differences between tillage or cover crop treatments for each soil depth and soil parameters.</w:t>
      </w:r>
    </w:p>
    <w:p w14:paraId="1E21274B" w14:textId="77777777" w:rsidR="00FC523D" w:rsidRPr="002247E6" w:rsidRDefault="00FC523D" w:rsidP="00477625">
      <w:pPr>
        <w:pStyle w:val="Caption"/>
      </w:pPr>
    </w:p>
    <w:p w14:paraId="7916459F" w14:textId="77777777" w:rsidR="00FC523D" w:rsidRPr="002247E6" w:rsidRDefault="00FC523D" w:rsidP="00FC523D"/>
    <w:p w14:paraId="5C306588" w14:textId="7F66E480" w:rsidR="00477625" w:rsidRPr="002247E6" w:rsidRDefault="00477625" w:rsidP="00477625">
      <w:pPr>
        <w:pStyle w:val="Caption"/>
      </w:pPr>
      <w:bookmarkStart w:id="212" w:name="_Toc167270530"/>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20</w:t>
      </w:r>
      <w:r w:rsidRPr="002247E6">
        <w:fldChar w:fldCharType="end"/>
      </w:r>
      <w:r w:rsidRPr="002247E6">
        <w:t>. Significance of repeated-measures ANOVA for Total, AG, BG, CB, and XYL enzymatic activity.</w:t>
      </w:r>
      <w:r w:rsidR="00E86C82" w:rsidRPr="002247E6">
        <w:t xml:space="preserve"> Units are nmol g soil</w:t>
      </w:r>
      <w:r w:rsidR="00E86C82" w:rsidRPr="002247E6">
        <w:rPr>
          <w:vertAlign w:val="superscript"/>
        </w:rPr>
        <w:t>-1</w:t>
      </w:r>
      <w:bookmarkEnd w:id="212"/>
    </w:p>
    <w:p w14:paraId="47B3F696" w14:textId="77777777" w:rsidR="00477625" w:rsidRPr="002247E6" w:rsidRDefault="00477625" w:rsidP="00477625"/>
    <w:tbl>
      <w:tblPr>
        <w:tblW w:w="8020" w:type="dxa"/>
        <w:tblCellMar>
          <w:left w:w="0" w:type="dxa"/>
          <w:right w:w="0" w:type="dxa"/>
        </w:tblCellMar>
        <w:tblLook w:val="0600" w:firstRow="0" w:lastRow="0" w:firstColumn="0" w:lastColumn="0" w:noHBand="1" w:noVBand="1"/>
      </w:tblPr>
      <w:tblGrid>
        <w:gridCol w:w="1200"/>
        <w:gridCol w:w="2420"/>
        <w:gridCol w:w="880"/>
        <w:gridCol w:w="880"/>
        <w:gridCol w:w="880"/>
        <w:gridCol w:w="880"/>
        <w:gridCol w:w="880"/>
      </w:tblGrid>
      <w:tr w:rsidR="00477625" w:rsidRPr="002247E6" w14:paraId="3A854004" w14:textId="77777777" w:rsidTr="007A0573">
        <w:trPr>
          <w:trHeight w:val="374"/>
        </w:trPr>
        <w:tc>
          <w:tcPr>
            <w:tcW w:w="120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bottom"/>
            <w:hideMark/>
          </w:tcPr>
          <w:p w14:paraId="5E07ACB6" w14:textId="77777777" w:rsidR="00477625" w:rsidRPr="002247E6" w:rsidRDefault="00477625" w:rsidP="007A0573">
            <w:pPr>
              <w:textAlignment w:val="bottom"/>
            </w:pPr>
            <w:r w:rsidRPr="002247E6">
              <w:rPr>
                <w:rFonts w:ascii="Times New Roman" w:hAnsi="Times New Roman" w:cs="Times New Roman"/>
                <w:color w:val="000000" w:themeColor="dark1"/>
                <w:kern w:val="24"/>
              </w:rPr>
              <w:t>Timepoint</w:t>
            </w:r>
          </w:p>
        </w:tc>
        <w:tc>
          <w:tcPr>
            <w:tcW w:w="242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bottom"/>
            <w:hideMark/>
          </w:tcPr>
          <w:p w14:paraId="6779A240" w14:textId="77777777" w:rsidR="00477625" w:rsidRPr="002247E6" w:rsidRDefault="00477625" w:rsidP="007A0573">
            <w:pPr>
              <w:textAlignment w:val="bottom"/>
            </w:pPr>
            <w:r w:rsidRPr="002247E6">
              <w:rPr>
                <w:rFonts w:ascii="Times New Roman" w:hAnsi="Times New Roman" w:cs="Times New Roman"/>
                <w:color w:val="000000" w:themeColor="dark1"/>
                <w:kern w:val="24"/>
              </w:rPr>
              <w:t>Parameters</w:t>
            </w:r>
          </w:p>
        </w:tc>
        <w:tc>
          <w:tcPr>
            <w:tcW w:w="88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bottom"/>
            <w:hideMark/>
          </w:tcPr>
          <w:p w14:paraId="40524CD0" w14:textId="77777777" w:rsidR="00477625" w:rsidRPr="002247E6" w:rsidRDefault="00477625" w:rsidP="007A0573">
            <w:pPr>
              <w:textAlignment w:val="bottom"/>
            </w:pPr>
            <w:r w:rsidRPr="002247E6">
              <w:rPr>
                <w:rFonts w:ascii="Times New Roman" w:hAnsi="Times New Roman" w:cs="Times New Roman"/>
                <w:color w:val="000000" w:themeColor="dark1"/>
                <w:kern w:val="24"/>
              </w:rPr>
              <w:t>Total</w:t>
            </w:r>
          </w:p>
        </w:tc>
        <w:tc>
          <w:tcPr>
            <w:tcW w:w="88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bottom"/>
            <w:hideMark/>
          </w:tcPr>
          <w:p w14:paraId="3059A00E" w14:textId="77777777" w:rsidR="00477625" w:rsidRPr="002247E6" w:rsidRDefault="00477625" w:rsidP="007A0573">
            <w:pPr>
              <w:textAlignment w:val="bottom"/>
            </w:pPr>
            <w:r w:rsidRPr="002247E6">
              <w:rPr>
                <w:rFonts w:ascii="Times New Roman" w:hAnsi="Times New Roman" w:cs="Times New Roman"/>
                <w:color w:val="000000" w:themeColor="dark1"/>
                <w:kern w:val="24"/>
              </w:rPr>
              <w:t>AG</w:t>
            </w:r>
          </w:p>
        </w:tc>
        <w:tc>
          <w:tcPr>
            <w:tcW w:w="88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bottom"/>
            <w:hideMark/>
          </w:tcPr>
          <w:p w14:paraId="795E006A" w14:textId="77777777" w:rsidR="00477625" w:rsidRPr="002247E6" w:rsidRDefault="00477625" w:rsidP="007A0573">
            <w:pPr>
              <w:textAlignment w:val="bottom"/>
            </w:pPr>
            <w:r w:rsidRPr="002247E6">
              <w:rPr>
                <w:rFonts w:ascii="Times New Roman" w:hAnsi="Times New Roman" w:cs="Times New Roman"/>
                <w:color w:val="000000" w:themeColor="dark1"/>
                <w:kern w:val="24"/>
              </w:rPr>
              <w:t>BG</w:t>
            </w:r>
          </w:p>
        </w:tc>
        <w:tc>
          <w:tcPr>
            <w:tcW w:w="88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bottom"/>
            <w:hideMark/>
          </w:tcPr>
          <w:p w14:paraId="2642DFB7" w14:textId="77777777" w:rsidR="00477625" w:rsidRPr="002247E6" w:rsidRDefault="00477625" w:rsidP="007A0573">
            <w:pPr>
              <w:textAlignment w:val="bottom"/>
            </w:pPr>
            <w:r w:rsidRPr="002247E6">
              <w:rPr>
                <w:rFonts w:ascii="Times New Roman" w:hAnsi="Times New Roman" w:cs="Times New Roman"/>
                <w:color w:val="000000" w:themeColor="dark1"/>
                <w:kern w:val="24"/>
              </w:rPr>
              <w:t>CB</w:t>
            </w:r>
          </w:p>
        </w:tc>
        <w:tc>
          <w:tcPr>
            <w:tcW w:w="88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bottom"/>
            <w:hideMark/>
          </w:tcPr>
          <w:p w14:paraId="6E8D3709" w14:textId="77777777" w:rsidR="00477625" w:rsidRPr="002247E6" w:rsidRDefault="00477625" w:rsidP="007A0573">
            <w:pPr>
              <w:textAlignment w:val="bottom"/>
            </w:pPr>
            <w:r w:rsidRPr="002247E6">
              <w:rPr>
                <w:rFonts w:ascii="Times New Roman" w:hAnsi="Times New Roman" w:cs="Times New Roman"/>
                <w:color w:val="000000" w:themeColor="dark1"/>
                <w:kern w:val="24"/>
              </w:rPr>
              <w:t>XYL</w:t>
            </w:r>
          </w:p>
        </w:tc>
      </w:tr>
      <w:tr w:rsidR="00477625" w:rsidRPr="002247E6" w14:paraId="4FD155AE" w14:textId="77777777" w:rsidTr="007A0573">
        <w:trPr>
          <w:trHeight w:val="374"/>
        </w:trPr>
        <w:tc>
          <w:tcPr>
            <w:tcW w:w="1200" w:type="dxa"/>
            <w:tcBorders>
              <w:top w:val="single" w:sz="8" w:space="0" w:color="000000"/>
              <w:left w:val="nil"/>
              <w:bottom w:val="nil"/>
              <w:right w:val="nil"/>
            </w:tcBorders>
            <w:shd w:val="clear" w:color="auto" w:fill="auto"/>
            <w:tcMar>
              <w:top w:w="72" w:type="dxa"/>
              <w:left w:w="72" w:type="dxa"/>
              <w:bottom w:w="72" w:type="dxa"/>
              <w:right w:w="72" w:type="dxa"/>
            </w:tcMar>
            <w:vAlign w:val="bottom"/>
            <w:hideMark/>
          </w:tcPr>
          <w:p w14:paraId="24F5BB16" w14:textId="77777777" w:rsidR="00477625" w:rsidRPr="002247E6" w:rsidRDefault="00477625" w:rsidP="007A0573">
            <w:pPr>
              <w:textAlignment w:val="bottom"/>
            </w:pPr>
            <w:r w:rsidRPr="002247E6">
              <w:rPr>
                <w:rFonts w:ascii="Times New Roman" w:hAnsi="Times New Roman" w:cs="Times New Roman"/>
                <w:color w:val="000000" w:themeColor="dark1"/>
                <w:kern w:val="24"/>
              </w:rPr>
              <w:t>Day 1</w:t>
            </w:r>
          </w:p>
        </w:tc>
        <w:tc>
          <w:tcPr>
            <w:tcW w:w="2420" w:type="dxa"/>
            <w:tcBorders>
              <w:top w:val="single" w:sz="8" w:space="0" w:color="000000"/>
              <w:left w:val="nil"/>
              <w:bottom w:val="nil"/>
              <w:right w:val="nil"/>
            </w:tcBorders>
            <w:shd w:val="clear" w:color="auto" w:fill="auto"/>
            <w:tcMar>
              <w:top w:w="72" w:type="dxa"/>
              <w:left w:w="72" w:type="dxa"/>
              <w:bottom w:w="72" w:type="dxa"/>
              <w:right w:w="72" w:type="dxa"/>
            </w:tcMar>
            <w:vAlign w:val="bottom"/>
            <w:hideMark/>
          </w:tcPr>
          <w:p w14:paraId="02170879" w14:textId="77777777" w:rsidR="00477625" w:rsidRPr="002247E6" w:rsidRDefault="00477625" w:rsidP="007A0573">
            <w:pPr>
              <w:textAlignment w:val="bottom"/>
            </w:pPr>
            <w:r w:rsidRPr="002247E6">
              <w:rPr>
                <w:rFonts w:ascii="Times New Roman" w:hAnsi="Times New Roman" w:cs="Times New Roman"/>
                <w:color w:val="000000" w:themeColor="dark1"/>
                <w:kern w:val="24"/>
              </w:rPr>
              <w:t>Depth</w:t>
            </w:r>
          </w:p>
        </w:tc>
        <w:tc>
          <w:tcPr>
            <w:tcW w:w="880" w:type="dxa"/>
            <w:tcBorders>
              <w:top w:val="single" w:sz="8" w:space="0" w:color="000000"/>
              <w:left w:val="nil"/>
              <w:bottom w:val="nil"/>
              <w:right w:val="nil"/>
            </w:tcBorders>
            <w:shd w:val="clear" w:color="auto" w:fill="auto"/>
            <w:tcMar>
              <w:top w:w="72" w:type="dxa"/>
              <w:left w:w="72" w:type="dxa"/>
              <w:bottom w:w="72" w:type="dxa"/>
              <w:right w:w="72" w:type="dxa"/>
            </w:tcMar>
            <w:vAlign w:val="bottom"/>
            <w:hideMark/>
          </w:tcPr>
          <w:p w14:paraId="48ACB664"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single" w:sz="8" w:space="0" w:color="000000"/>
              <w:left w:val="nil"/>
              <w:bottom w:val="nil"/>
              <w:right w:val="nil"/>
            </w:tcBorders>
            <w:shd w:val="clear" w:color="auto" w:fill="auto"/>
            <w:tcMar>
              <w:top w:w="72" w:type="dxa"/>
              <w:left w:w="72" w:type="dxa"/>
              <w:bottom w:w="72" w:type="dxa"/>
              <w:right w:w="72" w:type="dxa"/>
            </w:tcMar>
            <w:vAlign w:val="bottom"/>
            <w:hideMark/>
          </w:tcPr>
          <w:p w14:paraId="24DDE928"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single" w:sz="8" w:space="0" w:color="000000"/>
              <w:left w:val="nil"/>
              <w:bottom w:val="nil"/>
              <w:right w:val="nil"/>
            </w:tcBorders>
            <w:shd w:val="clear" w:color="auto" w:fill="auto"/>
            <w:tcMar>
              <w:top w:w="72" w:type="dxa"/>
              <w:left w:w="72" w:type="dxa"/>
              <w:bottom w:w="72" w:type="dxa"/>
              <w:right w:w="72" w:type="dxa"/>
            </w:tcMar>
            <w:vAlign w:val="bottom"/>
            <w:hideMark/>
          </w:tcPr>
          <w:p w14:paraId="7046714E"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single" w:sz="8" w:space="0" w:color="000000"/>
              <w:left w:val="nil"/>
              <w:bottom w:val="nil"/>
              <w:right w:val="nil"/>
            </w:tcBorders>
            <w:shd w:val="clear" w:color="auto" w:fill="auto"/>
            <w:tcMar>
              <w:top w:w="72" w:type="dxa"/>
              <w:left w:w="72" w:type="dxa"/>
              <w:bottom w:w="72" w:type="dxa"/>
              <w:right w:w="72" w:type="dxa"/>
            </w:tcMar>
            <w:vAlign w:val="bottom"/>
            <w:hideMark/>
          </w:tcPr>
          <w:p w14:paraId="5975AC01"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single" w:sz="8" w:space="0" w:color="000000"/>
              <w:left w:val="nil"/>
              <w:bottom w:val="nil"/>
              <w:right w:val="nil"/>
            </w:tcBorders>
            <w:shd w:val="clear" w:color="auto" w:fill="auto"/>
            <w:tcMar>
              <w:top w:w="72" w:type="dxa"/>
              <w:left w:w="72" w:type="dxa"/>
              <w:bottom w:w="72" w:type="dxa"/>
              <w:right w:w="72" w:type="dxa"/>
            </w:tcMar>
            <w:vAlign w:val="bottom"/>
            <w:hideMark/>
          </w:tcPr>
          <w:p w14:paraId="12548725"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r>
      <w:tr w:rsidR="00477625" w:rsidRPr="002247E6" w14:paraId="4FB4777A"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2CD0D9BE"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633E0638" w14:textId="0DF76989" w:rsidR="00477625" w:rsidRPr="002247E6" w:rsidRDefault="00477625" w:rsidP="007A0573">
            <w:pPr>
              <w:textAlignment w:val="bottom"/>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D817506"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0.23</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A73497C"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0.12</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3D6FFE0"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0.21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2A230872"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0.54</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D07CF9D"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0.48</w:t>
            </w:r>
          </w:p>
        </w:tc>
      </w:tr>
      <w:tr w:rsidR="00477625" w:rsidRPr="002247E6" w14:paraId="5101D8AF"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59585B0F"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2DAA4330" w14:textId="6798603E" w:rsidR="00477625" w:rsidRPr="002247E6" w:rsidRDefault="00477625" w:rsidP="007A0573">
            <w:pPr>
              <w:textAlignment w:val="bottom"/>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7E06220"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0.05</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6214FB8"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0.64</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6FC4DD6"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842FEA8"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0.06</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D304CDF"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0.48</w:t>
            </w:r>
          </w:p>
        </w:tc>
      </w:tr>
      <w:tr w:rsidR="00477625" w:rsidRPr="002247E6" w14:paraId="282D4590"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4EE28AF7" w14:textId="77777777" w:rsidR="00477625" w:rsidRPr="002247E6" w:rsidRDefault="00477625" w:rsidP="007A0573">
            <w:pPr>
              <w:textAlignment w:val="bottom"/>
            </w:pPr>
            <w:r w:rsidRPr="002247E6">
              <w:rPr>
                <w:rFonts w:ascii="Times New Roman" w:hAnsi="Times New Roman" w:cs="Times New Roman"/>
                <w:color w:val="000000" w:themeColor="dark1"/>
                <w:kern w:val="24"/>
              </w:rPr>
              <w:t>Day 10</w:t>
            </w:r>
          </w:p>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63F9F3F4" w14:textId="77777777" w:rsidR="00477625" w:rsidRPr="002247E6" w:rsidRDefault="00477625" w:rsidP="007A0573">
            <w:pPr>
              <w:textAlignment w:val="bottom"/>
            </w:pPr>
            <w:r w:rsidRPr="002247E6">
              <w:rPr>
                <w:rFonts w:ascii="Times New Roman" w:hAnsi="Times New Roman" w:cs="Times New Roman"/>
                <w:color w:val="000000" w:themeColor="dark1"/>
                <w:kern w:val="24"/>
              </w:rPr>
              <w:t>Depth</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0710C9C3"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2A18E375"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7DABA07"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3D1F4CB3"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4CE44AB"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r>
      <w:tr w:rsidR="00477625" w:rsidRPr="002247E6" w14:paraId="36FCDE1C"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6BD27F73"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05704C54" w14:textId="5BB1228F" w:rsidR="00477625" w:rsidRPr="002247E6" w:rsidRDefault="00477625" w:rsidP="007A0573">
            <w:pPr>
              <w:textAlignment w:val="bottom"/>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02CD535"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0.6</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2FC2FEB"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0.02</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6FC6FFCB"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0.667</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04FFC24"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0.9</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788D269"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0.13</w:t>
            </w:r>
          </w:p>
        </w:tc>
      </w:tr>
      <w:tr w:rsidR="00477625" w:rsidRPr="002247E6" w14:paraId="683AA854"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1DE1BB74"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77E11E77" w14:textId="3587A157" w:rsidR="00477625" w:rsidRPr="002247E6" w:rsidRDefault="00477625" w:rsidP="007A0573">
            <w:pPr>
              <w:textAlignment w:val="bottom"/>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25AA675"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3AB08748"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0.02</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2142B883"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7AD4DE3"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0.02</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6E91BE33"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0.09</w:t>
            </w:r>
          </w:p>
        </w:tc>
      </w:tr>
      <w:tr w:rsidR="00477625" w:rsidRPr="002247E6" w14:paraId="3A799F2A"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2D589DD2" w14:textId="77777777" w:rsidR="00477625" w:rsidRPr="002247E6" w:rsidRDefault="00477625" w:rsidP="007A0573">
            <w:pPr>
              <w:textAlignment w:val="bottom"/>
            </w:pPr>
            <w:r w:rsidRPr="002247E6">
              <w:rPr>
                <w:rFonts w:ascii="Times New Roman" w:hAnsi="Times New Roman" w:cs="Times New Roman"/>
                <w:color w:val="000000" w:themeColor="dark1"/>
                <w:kern w:val="24"/>
              </w:rPr>
              <w:t>Day 30</w:t>
            </w:r>
          </w:p>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3BAB4C11" w14:textId="77777777" w:rsidR="00477625" w:rsidRPr="002247E6" w:rsidRDefault="00477625" w:rsidP="007A0573">
            <w:pPr>
              <w:textAlignment w:val="bottom"/>
            </w:pPr>
            <w:r w:rsidRPr="002247E6">
              <w:rPr>
                <w:rFonts w:ascii="Times New Roman" w:hAnsi="Times New Roman" w:cs="Times New Roman"/>
                <w:color w:val="000000" w:themeColor="dark1"/>
                <w:kern w:val="24"/>
              </w:rPr>
              <w:t>Depth</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35920CA8"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3EFC52C3"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0FFD27C"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213AE279"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6B0F0682"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r>
      <w:tr w:rsidR="00477625" w:rsidRPr="002247E6" w14:paraId="2334AA9D"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66DBE480"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1CD9DEF7" w14:textId="2F4554D5" w:rsidR="00477625" w:rsidRPr="002247E6" w:rsidRDefault="00477625" w:rsidP="007A0573">
            <w:pPr>
              <w:textAlignment w:val="bottom"/>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6D4B62C0"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0018425C"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0.58</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3DB67866"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0.07</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C35A4A5"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0.36</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0FA08E9"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0.35</w:t>
            </w:r>
          </w:p>
        </w:tc>
      </w:tr>
      <w:tr w:rsidR="00477625" w:rsidRPr="002247E6" w14:paraId="1DBD6D77"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368205F4"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352B2EF8" w14:textId="11D43B22" w:rsidR="00477625" w:rsidRPr="002247E6" w:rsidRDefault="00477625" w:rsidP="007A0573">
            <w:pPr>
              <w:textAlignment w:val="bottom"/>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4B5A4F4"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0.06</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785FBB5"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0.28</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A162B24"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F81DC7E"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0.03</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3F4B480"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0.08</w:t>
            </w:r>
          </w:p>
        </w:tc>
      </w:tr>
      <w:tr w:rsidR="00477625" w:rsidRPr="002247E6" w14:paraId="1CE42642"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071D3557" w14:textId="77777777" w:rsidR="00477625" w:rsidRPr="002247E6" w:rsidRDefault="00477625" w:rsidP="007A0573">
            <w:pPr>
              <w:textAlignment w:val="bottom"/>
            </w:pPr>
            <w:r w:rsidRPr="002247E6">
              <w:rPr>
                <w:rFonts w:ascii="Times New Roman" w:hAnsi="Times New Roman" w:cs="Times New Roman"/>
                <w:color w:val="000000" w:themeColor="dark1"/>
                <w:kern w:val="24"/>
              </w:rPr>
              <w:t>Day 90</w:t>
            </w:r>
          </w:p>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06940C8C" w14:textId="77777777" w:rsidR="00477625" w:rsidRPr="002247E6" w:rsidRDefault="00477625" w:rsidP="007A0573">
            <w:pPr>
              <w:textAlignment w:val="bottom"/>
            </w:pPr>
            <w:r w:rsidRPr="002247E6">
              <w:rPr>
                <w:rFonts w:ascii="Times New Roman" w:hAnsi="Times New Roman" w:cs="Times New Roman"/>
                <w:color w:val="000000" w:themeColor="dark1"/>
                <w:kern w:val="24"/>
              </w:rPr>
              <w:t>Depth</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8B20456"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605D6142"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969114A"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EC94ECD"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BE0DF53"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r>
      <w:tr w:rsidR="00477625" w:rsidRPr="002247E6" w14:paraId="13E00B19"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779C60CE"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453AACD5" w14:textId="15ED5355" w:rsidR="00477625" w:rsidRPr="002247E6" w:rsidRDefault="00477625" w:rsidP="007A0573">
            <w:pPr>
              <w:textAlignment w:val="bottom"/>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70533BA"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0.005</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D9E6A4C"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0.06</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6160A5AC"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3C09CF0"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0.03</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1F517AC8"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0.189</w:t>
            </w:r>
          </w:p>
        </w:tc>
      </w:tr>
      <w:tr w:rsidR="00477625" w:rsidRPr="002247E6" w14:paraId="1F91AFE3"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151679A7"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1A45BEA8" w14:textId="4CA29E66" w:rsidR="00477625" w:rsidRPr="002247E6" w:rsidRDefault="00477625" w:rsidP="007A0573">
            <w:pPr>
              <w:textAlignment w:val="bottom"/>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00AFF559"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0.08</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964014A"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0.44</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0C92694D"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0.11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67DE5FE6"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0.09</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911EBD8"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0.13</w:t>
            </w:r>
          </w:p>
        </w:tc>
      </w:tr>
      <w:tr w:rsidR="00477625" w:rsidRPr="002247E6" w14:paraId="5F4FD693"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331558F4" w14:textId="77777777" w:rsidR="00477625" w:rsidRPr="002247E6" w:rsidRDefault="00477625" w:rsidP="007A0573">
            <w:pPr>
              <w:textAlignment w:val="bottom"/>
            </w:pPr>
            <w:r w:rsidRPr="002247E6">
              <w:rPr>
                <w:rFonts w:ascii="Times New Roman" w:hAnsi="Times New Roman" w:cs="Times New Roman"/>
                <w:color w:val="000000" w:themeColor="dark1"/>
                <w:kern w:val="24"/>
              </w:rPr>
              <w:t>Day 180</w:t>
            </w:r>
          </w:p>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5502590A" w14:textId="77777777" w:rsidR="00477625" w:rsidRPr="002247E6" w:rsidRDefault="00477625" w:rsidP="007A0573">
            <w:pPr>
              <w:textAlignment w:val="bottom"/>
            </w:pPr>
            <w:r w:rsidRPr="002247E6">
              <w:rPr>
                <w:rFonts w:ascii="Times New Roman" w:hAnsi="Times New Roman" w:cs="Times New Roman"/>
                <w:color w:val="000000" w:themeColor="dark1"/>
                <w:kern w:val="24"/>
              </w:rPr>
              <w:t>Depth</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61EAAA6"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1859039"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2BFAC675"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4E9C31C6"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592E4668" w14:textId="77777777" w:rsidR="00477625" w:rsidRPr="002247E6" w:rsidRDefault="00477625" w:rsidP="007A0573">
            <w:pPr>
              <w:textAlignment w:val="bottom"/>
            </w:pPr>
            <w:r w:rsidRPr="002247E6">
              <w:rPr>
                <w:rFonts w:ascii="Times New Roman" w:hAnsi="Times New Roman" w:cs="Times New Roman"/>
                <w:b/>
                <w:bCs/>
                <w:color w:val="000000" w:themeColor="dark1"/>
                <w:kern w:val="24"/>
              </w:rPr>
              <w:t>&lt;0.001</w:t>
            </w:r>
          </w:p>
        </w:tc>
      </w:tr>
      <w:tr w:rsidR="00477625" w:rsidRPr="002247E6" w14:paraId="20BA3CA1" w14:textId="77777777" w:rsidTr="007A0573">
        <w:trPr>
          <w:trHeight w:val="374"/>
        </w:trPr>
        <w:tc>
          <w:tcPr>
            <w:tcW w:w="1200" w:type="dxa"/>
            <w:tcBorders>
              <w:top w:val="nil"/>
              <w:left w:val="nil"/>
              <w:bottom w:val="nil"/>
              <w:right w:val="nil"/>
            </w:tcBorders>
            <w:shd w:val="clear" w:color="auto" w:fill="auto"/>
            <w:tcMar>
              <w:top w:w="72" w:type="dxa"/>
              <w:left w:w="72" w:type="dxa"/>
              <w:bottom w:w="72" w:type="dxa"/>
              <w:right w:w="72" w:type="dxa"/>
            </w:tcMar>
            <w:vAlign w:val="bottom"/>
            <w:hideMark/>
          </w:tcPr>
          <w:p w14:paraId="14E7BA98" w14:textId="77777777" w:rsidR="00477625" w:rsidRPr="002247E6" w:rsidRDefault="00477625" w:rsidP="007A0573"/>
        </w:tc>
        <w:tc>
          <w:tcPr>
            <w:tcW w:w="2420" w:type="dxa"/>
            <w:tcBorders>
              <w:top w:val="nil"/>
              <w:left w:val="nil"/>
              <w:bottom w:val="nil"/>
              <w:right w:val="nil"/>
            </w:tcBorders>
            <w:shd w:val="clear" w:color="auto" w:fill="auto"/>
            <w:tcMar>
              <w:top w:w="72" w:type="dxa"/>
              <w:left w:w="72" w:type="dxa"/>
              <w:bottom w:w="72" w:type="dxa"/>
              <w:right w:w="72" w:type="dxa"/>
            </w:tcMar>
            <w:vAlign w:val="bottom"/>
            <w:hideMark/>
          </w:tcPr>
          <w:p w14:paraId="18EE0FFE" w14:textId="15A38394" w:rsidR="00477625" w:rsidRPr="002247E6" w:rsidRDefault="00477625" w:rsidP="007A0573">
            <w:pPr>
              <w:textAlignment w:val="bottom"/>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FE854A4"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0.07</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0F0421D3"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0.21</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2C925413" w14:textId="77777777" w:rsidR="00477625" w:rsidRPr="002247E6" w:rsidRDefault="00477625" w:rsidP="007A0573">
            <w:pPr>
              <w:jc w:val="right"/>
              <w:textAlignment w:val="bottom"/>
            </w:pPr>
            <w:r w:rsidRPr="002247E6">
              <w:rPr>
                <w:rFonts w:ascii="Times New Roman" w:hAnsi="Times New Roman" w:cs="Times New Roman"/>
                <w:b/>
                <w:bCs/>
                <w:color w:val="000000" w:themeColor="dark1"/>
                <w:kern w:val="24"/>
              </w:rPr>
              <w:t>0.06</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04B02E21"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0.2</w:t>
            </w:r>
          </w:p>
        </w:tc>
        <w:tc>
          <w:tcPr>
            <w:tcW w:w="880" w:type="dxa"/>
            <w:tcBorders>
              <w:top w:val="nil"/>
              <w:left w:val="nil"/>
              <w:bottom w:val="nil"/>
              <w:right w:val="nil"/>
            </w:tcBorders>
            <w:shd w:val="clear" w:color="auto" w:fill="auto"/>
            <w:tcMar>
              <w:top w:w="72" w:type="dxa"/>
              <w:left w:w="72" w:type="dxa"/>
              <w:bottom w:w="72" w:type="dxa"/>
              <w:right w:w="72" w:type="dxa"/>
            </w:tcMar>
            <w:vAlign w:val="bottom"/>
            <w:hideMark/>
          </w:tcPr>
          <w:p w14:paraId="75E65791"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0.78</w:t>
            </w:r>
          </w:p>
        </w:tc>
      </w:tr>
      <w:tr w:rsidR="00477625" w:rsidRPr="002247E6" w14:paraId="59BE76E8" w14:textId="77777777" w:rsidTr="007A0573">
        <w:trPr>
          <w:trHeight w:val="374"/>
        </w:trPr>
        <w:tc>
          <w:tcPr>
            <w:tcW w:w="1200" w:type="dxa"/>
            <w:tcBorders>
              <w:top w:val="nil"/>
              <w:left w:val="nil"/>
              <w:bottom w:val="single" w:sz="8" w:space="0" w:color="000000"/>
              <w:right w:val="nil"/>
            </w:tcBorders>
            <w:shd w:val="clear" w:color="auto" w:fill="auto"/>
            <w:tcMar>
              <w:top w:w="72" w:type="dxa"/>
              <w:left w:w="72" w:type="dxa"/>
              <w:bottom w:w="72" w:type="dxa"/>
              <w:right w:w="72" w:type="dxa"/>
            </w:tcMar>
            <w:vAlign w:val="bottom"/>
            <w:hideMark/>
          </w:tcPr>
          <w:p w14:paraId="23B4B625" w14:textId="77777777" w:rsidR="00477625" w:rsidRPr="002247E6" w:rsidRDefault="00477625" w:rsidP="007A0573"/>
        </w:tc>
        <w:tc>
          <w:tcPr>
            <w:tcW w:w="2420" w:type="dxa"/>
            <w:tcBorders>
              <w:top w:val="nil"/>
              <w:left w:val="nil"/>
              <w:bottom w:val="single" w:sz="8" w:space="0" w:color="000000"/>
              <w:right w:val="nil"/>
            </w:tcBorders>
            <w:shd w:val="clear" w:color="auto" w:fill="auto"/>
            <w:tcMar>
              <w:top w:w="72" w:type="dxa"/>
              <w:left w:w="72" w:type="dxa"/>
              <w:bottom w:w="72" w:type="dxa"/>
              <w:right w:w="72" w:type="dxa"/>
            </w:tcMar>
            <w:vAlign w:val="bottom"/>
            <w:hideMark/>
          </w:tcPr>
          <w:p w14:paraId="66BC721F" w14:textId="3CFB740C" w:rsidR="00477625" w:rsidRPr="002247E6" w:rsidRDefault="00477625" w:rsidP="007A0573">
            <w:pPr>
              <w:textAlignment w:val="bottom"/>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880" w:type="dxa"/>
            <w:tcBorders>
              <w:top w:val="nil"/>
              <w:left w:val="nil"/>
              <w:bottom w:val="single" w:sz="8" w:space="0" w:color="000000"/>
              <w:right w:val="nil"/>
            </w:tcBorders>
            <w:shd w:val="clear" w:color="auto" w:fill="auto"/>
            <w:tcMar>
              <w:top w:w="72" w:type="dxa"/>
              <w:left w:w="72" w:type="dxa"/>
              <w:bottom w:w="72" w:type="dxa"/>
              <w:right w:w="72" w:type="dxa"/>
            </w:tcMar>
            <w:vAlign w:val="bottom"/>
            <w:hideMark/>
          </w:tcPr>
          <w:p w14:paraId="6672F071"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0.9</w:t>
            </w:r>
          </w:p>
        </w:tc>
        <w:tc>
          <w:tcPr>
            <w:tcW w:w="880" w:type="dxa"/>
            <w:tcBorders>
              <w:top w:val="nil"/>
              <w:left w:val="nil"/>
              <w:bottom w:val="single" w:sz="8" w:space="0" w:color="000000"/>
              <w:right w:val="nil"/>
            </w:tcBorders>
            <w:shd w:val="clear" w:color="auto" w:fill="auto"/>
            <w:tcMar>
              <w:top w:w="72" w:type="dxa"/>
              <w:left w:w="72" w:type="dxa"/>
              <w:bottom w:w="72" w:type="dxa"/>
              <w:right w:w="72" w:type="dxa"/>
            </w:tcMar>
            <w:vAlign w:val="bottom"/>
            <w:hideMark/>
          </w:tcPr>
          <w:p w14:paraId="627F0F71"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0.84</w:t>
            </w:r>
          </w:p>
        </w:tc>
        <w:tc>
          <w:tcPr>
            <w:tcW w:w="880" w:type="dxa"/>
            <w:tcBorders>
              <w:top w:val="nil"/>
              <w:left w:val="nil"/>
              <w:bottom w:val="single" w:sz="8" w:space="0" w:color="000000"/>
              <w:right w:val="nil"/>
            </w:tcBorders>
            <w:shd w:val="clear" w:color="auto" w:fill="auto"/>
            <w:tcMar>
              <w:top w:w="72" w:type="dxa"/>
              <w:left w:w="72" w:type="dxa"/>
              <w:bottom w:w="72" w:type="dxa"/>
              <w:right w:w="72" w:type="dxa"/>
            </w:tcMar>
            <w:vAlign w:val="bottom"/>
            <w:hideMark/>
          </w:tcPr>
          <w:p w14:paraId="3F804D93"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0.63</w:t>
            </w:r>
          </w:p>
        </w:tc>
        <w:tc>
          <w:tcPr>
            <w:tcW w:w="880" w:type="dxa"/>
            <w:tcBorders>
              <w:top w:val="nil"/>
              <w:left w:val="nil"/>
              <w:bottom w:val="single" w:sz="8" w:space="0" w:color="000000"/>
              <w:right w:val="nil"/>
            </w:tcBorders>
            <w:shd w:val="clear" w:color="auto" w:fill="auto"/>
            <w:tcMar>
              <w:top w:w="72" w:type="dxa"/>
              <w:left w:w="72" w:type="dxa"/>
              <w:bottom w:w="72" w:type="dxa"/>
              <w:right w:w="72" w:type="dxa"/>
            </w:tcMar>
            <w:vAlign w:val="bottom"/>
            <w:hideMark/>
          </w:tcPr>
          <w:p w14:paraId="382CCCFB"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0.69</w:t>
            </w:r>
          </w:p>
        </w:tc>
        <w:tc>
          <w:tcPr>
            <w:tcW w:w="880" w:type="dxa"/>
            <w:tcBorders>
              <w:top w:val="nil"/>
              <w:left w:val="nil"/>
              <w:bottom w:val="single" w:sz="8" w:space="0" w:color="000000"/>
              <w:right w:val="nil"/>
            </w:tcBorders>
            <w:shd w:val="clear" w:color="auto" w:fill="auto"/>
            <w:tcMar>
              <w:top w:w="72" w:type="dxa"/>
              <w:left w:w="72" w:type="dxa"/>
              <w:bottom w:w="72" w:type="dxa"/>
              <w:right w:w="72" w:type="dxa"/>
            </w:tcMar>
            <w:vAlign w:val="bottom"/>
            <w:hideMark/>
          </w:tcPr>
          <w:p w14:paraId="29C08516" w14:textId="77777777" w:rsidR="00477625" w:rsidRPr="002247E6" w:rsidRDefault="00477625" w:rsidP="007A0573">
            <w:pPr>
              <w:jc w:val="right"/>
              <w:textAlignment w:val="bottom"/>
            </w:pPr>
            <w:r w:rsidRPr="002247E6">
              <w:rPr>
                <w:rFonts w:ascii="Times New Roman" w:hAnsi="Times New Roman" w:cs="Times New Roman"/>
                <w:color w:val="000000" w:themeColor="dark1"/>
                <w:kern w:val="24"/>
              </w:rPr>
              <w:t>0.99</w:t>
            </w:r>
          </w:p>
        </w:tc>
      </w:tr>
    </w:tbl>
    <w:p w14:paraId="7AE47AEB" w14:textId="77777777" w:rsidR="00477625" w:rsidRPr="002247E6" w:rsidRDefault="00477625" w:rsidP="00477625">
      <w:pPr>
        <w:rPr>
          <w:rFonts w:ascii="Times New Roman" w:hAnsi="Times New Roman" w:cs="Times New Roman"/>
        </w:rPr>
      </w:pPr>
      <w:r w:rsidRPr="002247E6">
        <w:rPr>
          <w:rFonts w:ascii="Times New Roman" w:hAnsi="Times New Roman" w:cs="Times New Roman"/>
        </w:rPr>
        <w:t xml:space="preserve">Bold denotes </w:t>
      </w:r>
      <w:r w:rsidRPr="002247E6">
        <w:rPr>
          <w:rFonts w:ascii="Times New Roman" w:hAnsi="Times New Roman" w:cs="Times New Roman"/>
          <w:i/>
          <w:iCs/>
        </w:rPr>
        <w:t>P&lt;0.1</w:t>
      </w:r>
      <w:r w:rsidRPr="002247E6">
        <w:rPr>
          <w:rFonts w:ascii="Times New Roman" w:hAnsi="Times New Roman" w:cs="Times New Roman"/>
        </w:rPr>
        <w:t xml:space="preserve"> for the effects of soil depth, agricultural treatment, and their interactions.</w:t>
      </w:r>
    </w:p>
    <w:p w14:paraId="2A4C8501" w14:textId="77777777" w:rsidR="00477625" w:rsidRPr="002247E6" w:rsidRDefault="00477625" w:rsidP="00477625"/>
    <w:p w14:paraId="5497461D" w14:textId="77777777" w:rsidR="00477625" w:rsidRPr="002247E6" w:rsidRDefault="00477625" w:rsidP="00477625"/>
    <w:p w14:paraId="4A699CB4" w14:textId="77777777" w:rsidR="00477625" w:rsidRPr="002247E6" w:rsidRDefault="00477625" w:rsidP="00477625"/>
    <w:p w14:paraId="50AD7AE2" w14:textId="77777777" w:rsidR="00477625" w:rsidRPr="002247E6" w:rsidRDefault="00477625" w:rsidP="00477625"/>
    <w:p w14:paraId="2A50139C" w14:textId="77777777" w:rsidR="00477625" w:rsidRPr="002247E6" w:rsidRDefault="00477625" w:rsidP="00477625"/>
    <w:p w14:paraId="5D0D038A" w14:textId="77777777" w:rsidR="00477625" w:rsidRPr="002247E6" w:rsidRDefault="00477625" w:rsidP="00477625"/>
    <w:p w14:paraId="574DA3FE" w14:textId="77777777" w:rsidR="00477625" w:rsidRPr="002247E6" w:rsidRDefault="00477625" w:rsidP="00477625"/>
    <w:p w14:paraId="58991F76" w14:textId="77777777" w:rsidR="00477625" w:rsidRPr="002247E6" w:rsidRDefault="00477625" w:rsidP="00477625"/>
    <w:p w14:paraId="0558EA0E" w14:textId="77777777" w:rsidR="00477625" w:rsidRPr="002247E6" w:rsidRDefault="00477625" w:rsidP="00477625"/>
    <w:p w14:paraId="3F17DC0D" w14:textId="77777777" w:rsidR="00477625" w:rsidRPr="002247E6" w:rsidRDefault="00477625" w:rsidP="00477625"/>
    <w:p w14:paraId="1161A4B5" w14:textId="2BE691AE" w:rsidR="00477625" w:rsidRPr="002247E6" w:rsidRDefault="00477625" w:rsidP="00477625">
      <w:pPr>
        <w:pStyle w:val="Caption"/>
      </w:pPr>
      <w:bookmarkStart w:id="213" w:name="_Toc167270531"/>
      <w:r w:rsidRPr="002247E6">
        <w:lastRenderedPageBreak/>
        <w:t xml:space="preserve">Table </w:t>
      </w:r>
      <w:r w:rsidRPr="002247E6">
        <w:fldChar w:fldCharType="begin"/>
      </w:r>
      <w:r w:rsidRPr="002247E6">
        <w:instrText xml:space="preserve"> SEQ Table \* ARABIC </w:instrText>
      </w:r>
      <w:r w:rsidRPr="002247E6">
        <w:fldChar w:fldCharType="separate"/>
      </w:r>
      <w:r w:rsidR="00CA2235" w:rsidRPr="002247E6">
        <w:rPr>
          <w:noProof/>
        </w:rPr>
        <w:t>21</w:t>
      </w:r>
      <w:r w:rsidRPr="002247E6">
        <w:fldChar w:fldCharType="end"/>
      </w:r>
      <w:r w:rsidRPr="002247E6">
        <w:t>. Significance of repeated-measures ANOVA for CUE (</w:t>
      </w:r>
      <w:r w:rsidR="00942D33" w:rsidRPr="002247E6">
        <w:t>Carbon use efficiency</w:t>
      </w:r>
      <w:r w:rsidRPr="002247E6">
        <w:t>), EE (C-cycling enzymatic efficiency; mg C</w:t>
      </w:r>
      <w:r w:rsidRPr="002247E6">
        <w:rPr>
          <w:vertAlign w:val="subscript"/>
        </w:rPr>
        <w:t xml:space="preserve">growth </w:t>
      </w:r>
      <w:r w:rsidRPr="002247E6">
        <w:t>mmol</w:t>
      </w:r>
      <w:r w:rsidRPr="002247E6">
        <w:rPr>
          <w:vertAlign w:val="superscript"/>
        </w:rPr>
        <w:t>-1</w:t>
      </w:r>
      <w:r w:rsidRPr="002247E6">
        <w:t xml:space="preserve"> enzymes), and qCO</w:t>
      </w:r>
      <w:r w:rsidRPr="002247E6">
        <w:rPr>
          <w:vertAlign w:val="subscript"/>
        </w:rPr>
        <w:t>2</w:t>
      </w:r>
      <w:r w:rsidRPr="002247E6">
        <w:t xml:space="preserve"> (microbial metabolic efficiency).</w:t>
      </w:r>
      <w:bookmarkEnd w:id="213"/>
    </w:p>
    <w:p w14:paraId="69F88041" w14:textId="06B94866" w:rsidR="00477625" w:rsidRPr="002247E6" w:rsidRDefault="00477625" w:rsidP="00477625"/>
    <w:tbl>
      <w:tblPr>
        <w:tblW w:w="8221" w:type="dxa"/>
        <w:tblCellMar>
          <w:left w:w="0" w:type="dxa"/>
          <w:right w:w="0" w:type="dxa"/>
        </w:tblCellMar>
        <w:tblLook w:val="0600" w:firstRow="0" w:lastRow="0" w:firstColumn="0" w:lastColumn="0" w:noHBand="1" w:noVBand="1"/>
      </w:tblPr>
      <w:tblGrid>
        <w:gridCol w:w="1463"/>
        <w:gridCol w:w="2807"/>
        <w:gridCol w:w="1023"/>
        <w:gridCol w:w="1023"/>
        <w:gridCol w:w="1003"/>
        <w:gridCol w:w="902"/>
      </w:tblGrid>
      <w:tr w:rsidR="00E40B08" w:rsidRPr="002247E6" w14:paraId="3C0C9E36" w14:textId="77777777" w:rsidTr="00EA14BD">
        <w:trPr>
          <w:trHeight w:val="374"/>
        </w:trPr>
        <w:tc>
          <w:tcPr>
            <w:tcW w:w="1463"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center"/>
            <w:hideMark/>
          </w:tcPr>
          <w:p w14:paraId="7D5D28E8" w14:textId="77777777" w:rsidR="00E40B08" w:rsidRPr="002247E6" w:rsidRDefault="00E40B08"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Timepoint</w:t>
            </w:r>
          </w:p>
        </w:tc>
        <w:tc>
          <w:tcPr>
            <w:tcW w:w="2807"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center"/>
            <w:hideMark/>
          </w:tcPr>
          <w:p w14:paraId="79F750AD" w14:textId="77777777" w:rsidR="00E40B08" w:rsidRPr="002247E6" w:rsidRDefault="00E40B08"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3" w:type="dxa"/>
            <w:tcBorders>
              <w:top w:val="single" w:sz="8" w:space="0" w:color="000000"/>
              <w:left w:val="nil"/>
              <w:bottom w:val="single" w:sz="8" w:space="0" w:color="000000"/>
              <w:right w:val="nil"/>
            </w:tcBorders>
            <w:vAlign w:val="center"/>
          </w:tcPr>
          <w:p w14:paraId="086F33E0" w14:textId="4FB3AB2F" w:rsidR="00E40B08" w:rsidRPr="002247E6" w:rsidRDefault="00E40B08" w:rsidP="00EA14BD">
            <w:pPr>
              <w:textAlignment w:val="bottom"/>
              <w:rPr>
                <w:rFonts w:ascii="Times New Roman" w:hAnsi="Times New Roman" w:cs="Times New Roman"/>
                <w:color w:val="000000" w:themeColor="dark1"/>
                <w:kern w:val="24"/>
              </w:rPr>
            </w:pPr>
            <w:r w:rsidRPr="002247E6">
              <w:rPr>
                <w:rFonts w:ascii="Times New Roman" w:hAnsi="Times New Roman" w:cs="Times New Roman"/>
                <w:color w:val="000000" w:themeColor="dark1"/>
                <w:kern w:val="24"/>
              </w:rPr>
              <w:t>C</w:t>
            </w:r>
            <w:r w:rsidRPr="002247E6">
              <w:rPr>
                <w:rFonts w:ascii="Times New Roman" w:hAnsi="Times New Roman" w:cs="Times New Roman"/>
                <w:color w:val="000000" w:themeColor="dark1"/>
                <w:kern w:val="24"/>
                <w:vertAlign w:val="subscript"/>
              </w:rPr>
              <w:t>growth</w:t>
            </w:r>
          </w:p>
        </w:tc>
        <w:tc>
          <w:tcPr>
            <w:tcW w:w="1023"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center"/>
            <w:hideMark/>
          </w:tcPr>
          <w:p w14:paraId="4865300E" w14:textId="476F7975" w:rsidR="00E40B08" w:rsidRPr="002247E6" w:rsidRDefault="00E40B08"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CUE</w:t>
            </w:r>
          </w:p>
        </w:tc>
        <w:tc>
          <w:tcPr>
            <w:tcW w:w="1003"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center"/>
            <w:hideMark/>
          </w:tcPr>
          <w:p w14:paraId="6CF16F23" w14:textId="77777777" w:rsidR="00E40B08" w:rsidRPr="002247E6" w:rsidRDefault="00E40B08"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EE</w:t>
            </w:r>
          </w:p>
        </w:tc>
        <w:tc>
          <w:tcPr>
            <w:tcW w:w="902"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vAlign w:val="center"/>
            <w:hideMark/>
          </w:tcPr>
          <w:p w14:paraId="05417AB1" w14:textId="2F814559" w:rsidR="00E40B08" w:rsidRPr="002247E6" w:rsidRDefault="00E40B08"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qCO</w:t>
            </w:r>
            <w:r w:rsidRPr="002247E6">
              <w:rPr>
                <w:rFonts w:ascii="Times New Roman" w:hAnsi="Times New Roman" w:cs="Times New Roman"/>
                <w:color w:val="000000" w:themeColor="dark1"/>
                <w:kern w:val="24"/>
                <w:position w:val="-6"/>
                <w:vertAlign w:val="subscript"/>
              </w:rPr>
              <w:t>2</w:t>
            </w:r>
          </w:p>
        </w:tc>
      </w:tr>
      <w:tr w:rsidR="00EA14BD" w:rsidRPr="002247E6" w14:paraId="09AA38D1" w14:textId="77777777" w:rsidTr="00EA14BD">
        <w:trPr>
          <w:trHeight w:val="374"/>
        </w:trPr>
        <w:tc>
          <w:tcPr>
            <w:tcW w:w="1463" w:type="dxa"/>
            <w:tcBorders>
              <w:top w:val="single" w:sz="8" w:space="0" w:color="000000"/>
              <w:left w:val="nil"/>
              <w:bottom w:val="nil"/>
              <w:right w:val="nil"/>
            </w:tcBorders>
            <w:shd w:val="clear" w:color="auto" w:fill="auto"/>
            <w:tcMar>
              <w:top w:w="72" w:type="dxa"/>
              <w:left w:w="72" w:type="dxa"/>
              <w:bottom w:w="72" w:type="dxa"/>
              <w:right w:w="72" w:type="dxa"/>
            </w:tcMar>
            <w:vAlign w:val="center"/>
            <w:hideMark/>
          </w:tcPr>
          <w:p w14:paraId="4B1E4326"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Day 1</w:t>
            </w:r>
          </w:p>
        </w:tc>
        <w:tc>
          <w:tcPr>
            <w:tcW w:w="2807" w:type="dxa"/>
            <w:tcBorders>
              <w:top w:val="single" w:sz="8" w:space="0" w:color="000000"/>
              <w:left w:val="nil"/>
              <w:bottom w:val="nil"/>
              <w:right w:val="nil"/>
            </w:tcBorders>
            <w:shd w:val="clear" w:color="auto" w:fill="auto"/>
            <w:tcMar>
              <w:top w:w="72" w:type="dxa"/>
              <w:left w:w="72" w:type="dxa"/>
              <w:bottom w:w="72" w:type="dxa"/>
              <w:right w:w="72" w:type="dxa"/>
            </w:tcMar>
            <w:vAlign w:val="center"/>
            <w:hideMark/>
          </w:tcPr>
          <w:p w14:paraId="6302F839"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3" w:type="dxa"/>
            <w:tcBorders>
              <w:top w:val="nil"/>
              <w:left w:val="nil"/>
              <w:bottom w:val="nil"/>
              <w:right w:val="nil"/>
            </w:tcBorders>
            <w:shd w:val="clear" w:color="auto" w:fill="auto"/>
            <w:vAlign w:val="center"/>
          </w:tcPr>
          <w:p w14:paraId="6FBE7D32" w14:textId="2AF3EBF1"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&lt;0.001</w:t>
            </w:r>
          </w:p>
        </w:tc>
        <w:tc>
          <w:tcPr>
            <w:tcW w:w="1023" w:type="dxa"/>
            <w:tcBorders>
              <w:top w:val="single" w:sz="8" w:space="0" w:color="000000"/>
              <w:left w:val="nil"/>
              <w:bottom w:val="nil"/>
              <w:right w:val="nil"/>
            </w:tcBorders>
            <w:shd w:val="clear" w:color="auto" w:fill="auto"/>
            <w:tcMar>
              <w:top w:w="72" w:type="dxa"/>
              <w:left w:w="72" w:type="dxa"/>
              <w:bottom w:w="72" w:type="dxa"/>
              <w:right w:w="72" w:type="dxa"/>
            </w:tcMar>
            <w:vAlign w:val="center"/>
            <w:hideMark/>
          </w:tcPr>
          <w:p w14:paraId="15BE71F0" w14:textId="7B5E67BB"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c>
          <w:tcPr>
            <w:tcW w:w="1003" w:type="dxa"/>
            <w:tcBorders>
              <w:top w:val="single" w:sz="8" w:space="0" w:color="000000"/>
              <w:left w:val="nil"/>
              <w:bottom w:val="nil"/>
              <w:right w:val="nil"/>
            </w:tcBorders>
            <w:shd w:val="clear" w:color="auto" w:fill="auto"/>
            <w:tcMar>
              <w:top w:w="72" w:type="dxa"/>
              <w:left w:w="72" w:type="dxa"/>
              <w:bottom w:w="72" w:type="dxa"/>
              <w:right w:w="72" w:type="dxa"/>
            </w:tcMar>
            <w:vAlign w:val="center"/>
            <w:hideMark/>
          </w:tcPr>
          <w:p w14:paraId="4625CB38"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0.92</w:t>
            </w:r>
          </w:p>
        </w:tc>
        <w:tc>
          <w:tcPr>
            <w:tcW w:w="902" w:type="dxa"/>
            <w:tcBorders>
              <w:top w:val="single" w:sz="8" w:space="0" w:color="000000"/>
              <w:left w:val="nil"/>
              <w:bottom w:val="nil"/>
              <w:right w:val="nil"/>
            </w:tcBorders>
            <w:shd w:val="clear" w:color="auto" w:fill="auto"/>
            <w:tcMar>
              <w:top w:w="72" w:type="dxa"/>
              <w:left w:w="72" w:type="dxa"/>
              <w:bottom w:w="72" w:type="dxa"/>
              <w:right w:w="72" w:type="dxa"/>
            </w:tcMar>
            <w:vAlign w:val="center"/>
            <w:hideMark/>
          </w:tcPr>
          <w:p w14:paraId="32F204AD"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&lt;0.001</w:t>
            </w:r>
          </w:p>
        </w:tc>
      </w:tr>
      <w:tr w:rsidR="00EA14BD" w:rsidRPr="002247E6" w14:paraId="607B6AC4"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625266D7" w14:textId="77777777" w:rsidR="00EA14BD" w:rsidRPr="002247E6" w:rsidRDefault="00EA14BD" w:rsidP="00EA14BD">
            <w:pPr>
              <w:rPr>
                <w:rFonts w:ascii="Times New Roman" w:hAnsi="Times New Roman" w:cs="Times New Roman"/>
              </w:rPr>
            </w:pP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0E4039CC" w14:textId="1A934EA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nil"/>
              <w:right w:val="nil"/>
            </w:tcBorders>
            <w:shd w:val="clear" w:color="auto" w:fill="auto"/>
            <w:vAlign w:val="center"/>
          </w:tcPr>
          <w:p w14:paraId="11A47D72" w14:textId="6AAF5856" w:rsidR="00EA14BD" w:rsidRPr="002247E6" w:rsidRDefault="00EA14BD" w:rsidP="00EA14BD">
            <w:pPr>
              <w:textAlignment w:val="bottom"/>
              <w:rPr>
                <w:rFonts w:ascii="Times New Roman" w:hAnsi="Times New Roman" w:cs="Times New Roman"/>
                <w:color w:val="000000"/>
                <w:kern w:val="24"/>
              </w:rPr>
            </w:pPr>
            <w:r w:rsidRPr="002247E6">
              <w:rPr>
                <w:rFonts w:ascii="Times New Roman" w:hAnsi="Times New Roman" w:cs="Times New Roman"/>
                <w:color w:val="000000"/>
              </w:rPr>
              <w:t>0.180</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0A36002A" w14:textId="442319E0"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0.21</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54B10148"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0.15</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258AFF93"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0.44</w:t>
            </w:r>
          </w:p>
        </w:tc>
      </w:tr>
      <w:tr w:rsidR="00EA14BD" w:rsidRPr="002247E6" w14:paraId="44B05601"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79BBBC2A" w14:textId="77777777" w:rsidR="00EA14BD" w:rsidRPr="002247E6" w:rsidRDefault="00EA14BD" w:rsidP="00EA14BD">
            <w:pPr>
              <w:rPr>
                <w:rFonts w:ascii="Times New Roman" w:hAnsi="Times New Roman" w:cs="Times New Roman"/>
              </w:rPr>
            </w:pP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322E84BB" w14:textId="203D2BA5"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nil"/>
              <w:right w:val="nil"/>
            </w:tcBorders>
            <w:shd w:val="clear" w:color="auto" w:fill="auto"/>
            <w:vAlign w:val="center"/>
          </w:tcPr>
          <w:p w14:paraId="0C57FC07" w14:textId="63DCC8A3" w:rsidR="00EA14BD" w:rsidRPr="002247E6" w:rsidRDefault="00EA14BD" w:rsidP="00EA14BD">
            <w:pPr>
              <w:textAlignment w:val="bottom"/>
              <w:rPr>
                <w:rFonts w:ascii="Times New Roman" w:hAnsi="Times New Roman" w:cs="Times New Roman"/>
                <w:color w:val="000000"/>
                <w:kern w:val="24"/>
              </w:rPr>
            </w:pPr>
            <w:r w:rsidRPr="002247E6">
              <w:rPr>
                <w:rFonts w:ascii="Times New Roman" w:hAnsi="Times New Roman" w:cs="Times New Roman"/>
                <w:color w:val="000000"/>
              </w:rPr>
              <w:t>0.350</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40850DBA" w14:textId="79DC1D2B"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0.65</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4B6C781A"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0.22</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1B486DFD"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0.53</w:t>
            </w:r>
          </w:p>
        </w:tc>
      </w:tr>
      <w:tr w:rsidR="00EA14BD" w:rsidRPr="002247E6" w14:paraId="25843E14"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3BE04F10"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Day 10</w:t>
            </w: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2745E577"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3" w:type="dxa"/>
            <w:tcBorders>
              <w:top w:val="nil"/>
              <w:left w:val="nil"/>
              <w:bottom w:val="nil"/>
              <w:right w:val="nil"/>
            </w:tcBorders>
            <w:shd w:val="clear" w:color="auto" w:fill="auto"/>
            <w:vAlign w:val="center"/>
          </w:tcPr>
          <w:p w14:paraId="134CC012" w14:textId="2809F68C"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&lt;0.001</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4D15903D" w14:textId="12CE66DC"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0.02</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4F4B4D2D"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0.02</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16DC8919"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&lt;0.001</w:t>
            </w:r>
          </w:p>
        </w:tc>
      </w:tr>
      <w:tr w:rsidR="00EA14BD" w:rsidRPr="002247E6" w14:paraId="484E753A"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5D4E4F5E" w14:textId="77777777" w:rsidR="00EA14BD" w:rsidRPr="002247E6" w:rsidRDefault="00EA14BD" w:rsidP="00EA14BD">
            <w:pPr>
              <w:rPr>
                <w:rFonts w:ascii="Times New Roman" w:hAnsi="Times New Roman" w:cs="Times New Roman"/>
              </w:rPr>
            </w:pP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2047BBA4" w14:textId="65C01DA6"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nil"/>
              <w:right w:val="nil"/>
            </w:tcBorders>
            <w:shd w:val="clear" w:color="auto" w:fill="auto"/>
            <w:vAlign w:val="center"/>
          </w:tcPr>
          <w:p w14:paraId="7E3AABD0" w14:textId="214430D4" w:rsidR="00EA14BD" w:rsidRPr="002247E6" w:rsidRDefault="00EA14BD" w:rsidP="00EA14BD">
            <w:pPr>
              <w:textAlignment w:val="bottom"/>
              <w:rPr>
                <w:rFonts w:ascii="Times New Roman" w:hAnsi="Times New Roman" w:cs="Times New Roman"/>
                <w:color w:val="000000"/>
                <w:kern w:val="24"/>
              </w:rPr>
            </w:pPr>
            <w:r w:rsidRPr="002247E6">
              <w:rPr>
                <w:rFonts w:ascii="Times New Roman" w:hAnsi="Times New Roman" w:cs="Times New Roman"/>
                <w:color w:val="000000"/>
              </w:rPr>
              <w:t>0.038</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55A9648C" w14:textId="641E6CA4"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0.28</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5E832566"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0.80</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683EB263" w14:textId="47FB2339"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0.23</w:t>
            </w:r>
          </w:p>
        </w:tc>
      </w:tr>
      <w:tr w:rsidR="00EA14BD" w:rsidRPr="002247E6" w14:paraId="2B7D5729"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04F4162E" w14:textId="77777777" w:rsidR="00EA14BD" w:rsidRPr="002247E6" w:rsidRDefault="00EA14BD" w:rsidP="00EA14BD">
            <w:pPr>
              <w:rPr>
                <w:rFonts w:ascii="Times New Roman" w:hAnsi="Times New Roman" w:cs="Times New Roman"/>
              </w:rPr>
            </w:pP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2303899A" w14:textId="163E58CD"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nil"/>
              <w:right w:val="nil"/>
            </w:tcBorders>
            <w:shd w:val="clear" w:color="auto" w:fill="auto"/>
            <w:vAlign w:val="center"/>
          </w:tcPr>
          <w:p w14:paraId="63EA6BA4" w14:textId="5011F1EF" w:rsidR="00EA14BD" w:rsidRPr="002247E6" w:rsidRDefault="00EA14BD" w:rsidP="00EA14BD">
            <w:pPr>
              <w:textAlignment w:val="bottom"/>
              <w:rPr>
                <w:rFonts w:ascii="Times New Roman" w:hAnsi="Times New Roman" w:cs="Times New Roman"/>
                <w:color w:val="000000"/>
                <w:kern w:val="24"/>
              </w:rPr>
            </w:pPr>
            <w:r w:rsidRPr="002247E6">
              <w:rPr>
                <w:rFonts w:ascii="Times New Roman" w:hAnsi="Times New Roman" w:cs="Times New Roman"/>
                <w:color w:val="000000"/>
              </w:rPr>
              <w:t>0.720</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19216AEF" w14:textId="326EE8EC"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0.45</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32100879"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0.71</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2C21E5E5" w14:textId="341F7D2A"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0.64</w:t>
            </w:r>
          </w:p>
        </w:tc>
      </w:tr>
      <w:tr w:rsidR="00EA14BD" w:rsidRPr="002247E6" w14:paraId="4C28784F"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028598FD"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Day 30</w:t>
            </w: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5A4AD443"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3" w:type="dxa"/>
            <w:tcBorders>
              <w:top w:val="nil"/>
              <w:left w:val="nil"/>
              <w:bottom w:val="nil"/>
              <w:right w:val="nil"/>
            </w:tcBorders>
            <w:shd w:val="clear" w:color="auto" w:fill="auto"/>
            <w:vAlign w:val="center"/>
          </w:tcPr>
          <w:p w14:paraId="2CDAD28F" w14:textId="5B7B2B26"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&lt;0.001</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27DD1140" w14:textId="1A4A3B8A"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66EB83CA"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0.62</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742BB76B" w14:textId="4EF70B52"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&lt;0.001</w:t>
            </w:r>
          </w:p>
        </w:tc>
      </w:tr>
      <w:tr w:rsidR="00EA14BD" w:rsidRPr="002247E6" w14:paraId="1C115359"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479C5307" w14:textId="77777777" w:rsidR="00EA14BD" w:rsidRPr="002247E6" w:rsidRDefault="00EA14BD" w:rsidP="00EA14BD">
            <w:pPr>
              <w:rPr>
                <w:rFonts w:ascii="Times New Roman" w:hAnsi="Times New Roman" w:cs="Times New Roman"/>
              </w:rPr>
            </w:pP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532A15B3" w14:textId="70E16EBC"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nil"/>
              <w:right w:val="nil"/>
            </w:tcBorders>
            <w:shd w:val="clear" w:color="auto" w:fill="auto"/>
            <w:vAlign w:val="center"/>
          </w:tcPr>
          <w:p w14:paraId="76BD41CC" w14:textId="1F333C08" w:rsidR="00EA14BD" w:rsidRPr="002247E6" w:rsidRDefault="00EA14BD" w:rsidP="00EA14BD">
            <w:pPr>
              <w:textAlignment w:val="bottom"/>
              <w:rPr>
                <w:rFonts w:ascii="Times New Roman" w:hAnsi="Times New Roman" w:cs="Times New Roman"/>
                <w:color w:val="000000"/>
                <w:kern w:val="24"/>
              </w:rPr>
            </w:pPr>
            <w:r w:rsidRPr="002247E6">
              <w:rPr>
                <w:rFonts w:ascii="Times New Roman" w:hAnsi="Times New Roman" w:cs="Times New Roman"/>
                <w:color w:val="000000"/>
              </w:rPr>
              <w:t>0.170</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646052AE" w14:textId="3FC153EB"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0.30</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5E50D505"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0.04</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5E090BAA"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0.10</w:t>
            </w:r>
          </w:p>
        </w:tc>
      </w:tr>
      <w:tr w:rsidR="00EA14BD" w:rsidRPr="002247E6" w14:paraId="3BF5EC30"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5FB747F6" w14:textId="77777777" w:rsidR="00EA14BD" w:rsidRPr="002247E6" w:rsidRDefault="00EA14BD" w:rsidP="00EA14BD">
            <w:pPr>
              <w:rPr>
                <w:rFonts w:ascii="Times New Roman" w:hAnsi="Times New Roman" w:cs="Times New Roman"/>
              </w:rPr>
            </w:pP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15507EEA" w14:textId="13622054"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nil"/>
              <w:right w:val="nil"/>
            </w:tcBorders>
            <w:shd w:val="clear" w:color="auto" w:fill="auto"/>
            <w:vAlign w:val="center"/>
          </w:tcPr>
          <w:p w14:paraId="11256FCD" w14:textId="0B92AF9D"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0.007</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3C9CB64C" w14:textId="7E795E59"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630A65B6"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20ECEABC"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0.001</w:t>
            </w:r>
          </w:p>
        </w:tc>
      </w:tr>
      <w:tr w:rsidR="00EA14BD" w:rsidRPr="002247E6" w14:paraId="004AB0F7"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6472C8A0"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Day 90</w:t>
            </w: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22877E24"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3" w:type="dxa"/>
            <w:tcBorders>
              <w:top w:val="nil"/>
              <w:left w:val="nil"/>
              <w:bottom w:val="nil"/>
              <w:right w:val="nil"/>
            </w:tcBorders>
            <w:shd w:val="clear" w:color="auto" w:fill="auto"/>
            <w:vAlign w:val="center"/>
          </w:tcPr>
          <w:p w14:paraId="7F276504" w14:textId="1567D010"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&lt;0.001</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46FD3BA3" w14:textId="43B7D9B2"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0.03</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7BE5B54D"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0.90</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36694A0D"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&lt;0.001</w:t>
            </w:r>
          </w:p>
        </w:tc>
      </w:tr>
      <w:tr w:rsidR="00EA14BD" w:rsidRPr="002247E6" w14:paraId="1E8613AF"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4C7397D8" w14:textId="77777777" w:rsidR="00EA14BD" w:rsidRPr="002247E6" w:rsidRDefault="00EA14BD" w:rsidP="00EA14BD">
            <w:pPr>
              <w:rPr>
                <w:rFonts w:ascii="Times New Roman" w:hAnsi="Times New Roman" w:cs="Times New Roman"/>
              </w:rPr>
            </w:pP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09952871" w14:textId="367EFE13"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nil"/>
              <w:right w:val="nil"/>
            </w:tcBorders>
            <w:shd w:val="clear" w:color="auto" w:fill="auto"/>
            <w:vAlign w:val="center"/>
          </w:tcPr>
          <w:p w14:paraId="45F82BC4" w14:textId="4AA5A7DD"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0.010</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59CB953D" w14:textId="2BA076BE"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0.001</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72291854"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0.05</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2D97402F"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r>
      <w:tr w:rsidR="00EA14BD" w:rsidRPr="002247E6" w14:paraId="3F400E4A"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18ADD46D" w14:textId="77777777" w:rsidR="00EA14BD" w:rsidRPr="002247E6" w:rsidRDefault="00EA14BD" w:rsidP="00EA14BD">
            <w:pPr>
              <w:rPr>
                <w:rFonts w:ascii="Times New Roman" w:hAnsi="Times New Roman" w:cs="Times New Roman"/>
              </w:rPr>
            </w:pP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5FBB27BF" w14:textId="40E5E449"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nil"/>
              <w:right w:val="nil"/>
            </w:tcBorders>
            <w:shd w:val="clear" w:color="auto" w:fill="auto"/>
            <w:vAlign w:val="center"/>
          </w:tcPr>
          <w:p w14:paraId="1B03E909" w14:textId="5025B003"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0.070</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127118DF" w14:textId="5C148A21"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0.02</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17D3DD29"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0.04</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35D81F93"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r>
      <w:tr w:rsidR="00EA14BD" w:rsidRPr="002247E6" w14:paraId="79743DE4" w14:textId="77777777" w:rsidTr="00EA14BD">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1770F617"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Day 180</w:t>
            </w:r>
          </w:p>
        </w:tc>
        <w:tc>
          <w:tcPr>
            <w:tcW w:w="2807" w:type="dxa"/>
            <w:tcBorders>
              <w:top w:val="nil"/>
              <w:left w:val="nil"/>
              <w:bottom w:val="nil"/>
              <w:right w:val="nil"/>
            </w:tcBorders>
            <w:shd w:val="clear" w:color="auto" w:fill="auto"/>
            <w:tcMar>
              <w:top w:w="72" w:type="dxa"/>
              <w:left w:w="72" w:type="dxa"/>
              <w:bottom w:w="72" w:type="dxa"/>
              <w:right w:w="72" w:type="dxa"/>
            </w:tcMar>
            <w:vAlign w:val="center"/>
            <w:hideMark/>
          </w:tcPr>
          <w:p w14:paraId="639D9596"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Depth</w:t>
            </w:r>
          </w:p>
        </w:tc>
        <w:tc>
          <w:tcPr>
            <w:tcW w:w="1023" w:type="dxa"/>
            <w:tcBorders>
              <w:top w:val="nil"/>
              <w:left w:val="nil"/>
              <w:bottom w:val="nil"/>
              <w:right w:val="nil"/>
            </w:tcBorders>
            <w:shd w:val="clear" w:color="auto" w:fill="auto"/>
            <w:vAlign w:val="center"/>
          </w:tcPr>
          <w:p w14:paraId="1F83FAF3" w14:textId="50DE3E0D"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&lt;0.001</w:t>
            </w:r>
          </w:p>
        </w:tc>
        <w:tc>
          <w:tcPr>
            <w:tcW w:w="1023" w:type="dxa"/>
            <w:tcBorders>
              <w:top w:val="nil"/>
              <w:left w:val="nil"/>
              <w:bottom w:val="nil"/>
              <w:right w:val="nil"/>
            </w:tcBorders>
            <w:shd w:val="clear" w:color="auto" w:fill="auto"/>
            <w:tcMar>
              <w:top w:w="72" w:type="dxa"/>
              <w:left w:w="72" w:type="dxa"/>
              <w:bottom w:w="72" w:type="dxa"/>
              <w:right w:w="72" w:type="dxa"/>
            </w:tcMar>
            <w:vAlign w:val="center"/>
            <w:hideMark/>
          </w:tcPr>
          <w:p w14:paraId="72F05832" w14:textId="11B673C5"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kern w:val="24"/>
              </w:rPr>
              <w:t>0.3</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097476D2"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0.02</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53FF051E"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&lt;0.001</w:t>
            </w:r>
          </w:p>
        </w:tc>
      </w:tr>
      <w:tr w:rsidR="00EA14BD" w:rsidRPr="002247E6" w14:paraId="7B58BB7F" w14:textId="77777777" w:rsidTr="00314EE0">
        <w:trPr>
          <w:trHeight w:val="374"/>
        </w:trPr>
        <w:tc>
          <w:tcPr>
            <w:tcW w:w="1463" w:type="dxa"/>
            <w:tcBorders>
              <w:top w:val="nil"/>
              <w:left w:val="nil"/>
              <w:bottom w:val="nil"/>
              <w:right w:val="nil"/>
            </w:tcBorders>
            <w:shd w:val="clear" w:color="auto" w:fill="auto"/>
            <w:tcMar>
              <w:top w:w="72" w:type="dxa"/>
              <w:left w:w="72" w:type="dxa"/>
              <w:bottom w:w="72" w:type="dxa"/>
              <w:right w:w="72" w:type="dxa"/>
            </w:tcMar>
            <w:vAlign w:val="center"/>
            <w:hideMark/>
          </w:tcPr>
          <w:p w14:paraId="7B77468A" w14:textId="77777777" w:rsidR="00EA14BD" w:rsidRPr="002247E6" w:rsidRDefault="00EA14BD" w:rsidP="00EA14BD">
            <w:pPr>
              <w:rPr>
                <w:rFonts w:ascii="Times New Roman" w:hAnsi="Times New Roman" w:cs="Times New Roman"/>
              </w:rPr>
            </w:pPr>
          </w:p>
        </w:tc>
        <w:tc>
          <w:tcPr>
            <w:tcW w:w="2807" w:type="dxa"/>
            <w:tcBorders>
              <w:top w:val="nil"/>
              <w:left w:val="nil"/>
              <w:right w:val="nil"/>
            </w:tcBorders>
            <w:shd w:val="clear" w:color="auto" w:fill="auto"/>
            <w:tcMar>
              <w:top w:w="72" w:type="dxa"/>
              <w:left w:w="72" w:type="dxa"/>
              <w:bottom w:w="72" w:type="dxa"/>
              <w:right w:w="72" w:type="dxa"/>
            </w:tcMar>
            <w:vAlign w:val="center"/>
            <w:hideMark/>
          </w:tcPr>
          <w:p w14:paraId="29DA1FEF" w14:textId="4E73A600"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Topsoil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right w:val="nil"/>
            </w:tcBorders>
            <w:shd w:val="clear" w:color="auto" w:fill="auto"/>
            <w:vAlign w:val="center"/>
          </w:tcPr>
          <w:p w14:paraId="43438F96" w14:textId="78FF6631"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0.001</w:t>
            </w:r>
          </w:p>
        </w:tc>
        <w:tc>
          <w:tcPr>
            <w:tcW w:w="1023" w:type="dxa"/>
            <w:tcBorders>
              <w:top w:val="nil"/>
              <w:left w:val="nil"/>
              <w:right w:val="nil"/>
            </w:tcBorders>
            <w:shd w:val="clear" w:color="auto" w:fill="auto"/>
            <w:tcMar>
              <w:top w:w="72" w:type="dxa"/>
              <w:left w:w="72" w:type="dxa"/>
              <w:bottom w:w="72" w:type="dxa"/>
              <w:right w:w="72" w:type="dxa"/>
            </w:tcMar>
            <w:vAlign w:val="center"/>
            <w:hideMark/>
          </w:tcPr>
          <w:p w14:paraId="38610505" w14:textId="4095860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&lt;0.001</w:t>
            </w:r>
          </w:p>
        </w:tc>
        <w:tc>
          <w:tcPr>
            <w:tcW w:w="1003" w:type="dxa"/>
            <w:tcBorders>
              <w:top w:val="nil"/>
              <w:left w:val="nil"/>
              <w:bottom w:val="nil"/>
              <w:right w:val="nil"/>
            </w:tcBorders>
            <w:shd w:val="clear" w:color="auto" w:fill="auto"/>
            <w:tcMar>
              <w:top w:w="72" w:type="dxa"/>
              <w:left w:w="72" w:type="dxa"/>
              <w:bottom w:w="72" w:type="dxa"/>
              <w:right w:w="72" w:type="dxa"/>
            </w:tcMar>
            <w:vAlign w:val="center"/>
            <w:hideMark/>
          </w:tcPr>
          <w:p w14:paraId="7D0A6CE6"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c>
          <w:tcPr>
            <w:tcW w:w="902" w:type="dxa"/>
            <w:tcBorders>
              <w:top w:val="nil"/>
              <w:left w:val="nil"/>
              <w:bottom w:val="nil"/>
              <w:right w:val="nil"/>
            </w:tcBorders>
            <w:shd w:val="clear" w:color="auto" w:fill="auto"/>
            <w:tcMar>
              <w:top w:w="72" w:type="dxa"/>
              <w:left w:w="72" w:type="dxa"/>
              <w:bottom w:w="72" w:type="dxa"/>
              <w:right w:w="72" w:type="dxa"/>
            </w:tcMar>
            <w:vAlign w:val="center"/>
            <w:hideMark/>
          </w:tcPr>
          <w:p w14:paraId="1400BCD4"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r>
      <w:tr w:rsidR="00EA14BD" w:rsidRPr="002247E6" w14:paraId="2B4EA4C9" w14:textId="77777777" w:rsidTr="00314EE0">
        <w:trPr>
          <w:trHeight w:val="374"/>
        </w:trPr>
        <w:tc>
          <w:tcPr>
            <w:tcW w:w="1463" w:type="dxa"/>
            <w:tcBorders>
              <w:top w:val="nil"/>
              <w:left w:val="nil"/>
              <w:bottom w:val="single" w:sz="8" w:space="0" w:color="000000"/>
              <w:right w:val="nil"/>
            </w:tcBorders>
            <w:shd w:val="clear" w:color="auto" w:fill="auto"/>
            <w:tcMar>
              <w:top w:w="72" w:type="dxa"/>
              <w:left w:w="72" w:type="dxa"/>
              <w:bottom w:w="72" w:type="dxa"/>
              <w:right w:w="72" w:type="dxa"/>
            </w:tcMar>
            <w:vAlign w:val="center"/>
            <w:hideMark/>
          </w:tcPr>
          <w:p w14:paraId="161DF6F8" w14:textId="77777777" w:rsidR="00EA14BD" w:rsidRPr="002247E6" w:rsidRDefault="00EA14BD" w:rsidP="00EA14BD">
            <w:pPr>
              <w:rPr>
                <w:rFonts w:ascii="Times New Roman" w:hAnsi="Times New Roman" w:cs="Times New Roman"/>
              </w:rPr>
            </w:pPr>
          </w:p>
        </w:tc>
        <w:tc>
          <w:tcPr>
            <w:tcW w:w="2807" w:type="dxa"/>
            <w:tcBorders>
              <w:top w:val="nil"/>
              <w:left w:val="nil"/>
              <w:bottom w:val="single" w:sz="4" w:space="0" w:color="auto"/>
              <w:right w:val="nil"/>
            </w:tcBorders>
            <w:shd w:val="clear" w:color="auto" w:fill="auto"/>
            <w:tcMar>
              <w:top w:w="72" w:type="dxa"/>
              <w:left w:w="72" w:type="dxa"/>
              <w:bottom w:w="72" w:type="dxa"/>
              <w:right w:w="72" w:type="dxa"/>
            </w:tcMar>
            <w:vAlign w:val="center"/>
            <w:hideMark/>
          </w:tcPr>
          <w:p w14:paraId="16983714" w14:textId="45B433E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color w:val="000000" w:themeColor="dark1"/>
                <w:kern w:val="24"/>
              </w:rPr>
              <w:t xml:space="preserve">Subsoil x </w:t>
            </w:r>
            <w:r w:rsidR="00B17880" w:rsidRPr="002247E6">
              <w:rPr>
                <w:rFonts w:ascii="Times New Roman" w:hAnsi="Times New Roman" w:cs="Times New Roman"/>
                <w:color w:val="000000" w:themeColor="dark1"/>
                <w:kern w:val="24"/>
              </w:rPr>
              <w:t>T</w:t>
            </w:r>
            <w:r w:rsidRPr="002247E6">
              <w:rPr>
                <w:rFonts w:ascii="Times New Roman" w:hAnsi="Times New Roman" w:cs="Times New Roman"/>
                <w:color w:val="000000" w:themeColor="dark1"/>
                <w:kern w:val="24"/>
              </w:rPr>
              <w:t>reatment</w:t>
            </w:r>
            <w:r w:rsidR="00B17880" w:rsidRPr="002247E6">
              <w:rPr>
                <w:rFonts w:ascii="Times New Roman" w:hAnsi="Times New Roman" w:cs="Times New Roman"/>
                <w:color w:val="000000" w:themeColor="dark1"/>
                <w:kern w:val="24"/>
              </w:rPr>
              <w:t>s</w:t>
            </w:r>
          </w:p>
        </w:tc>
        <w:tc>
          <w:tcPr>
            <w:tcW w:w="1023" w:type="dxa"/>
            <w:tcBorders>
              <w:top w:val="nil"/>
              <w:left w:val="nil"/>
              <w:bottom w:val="single" w:sz="4" w:space="0" w:color="auto"/>
              <w:right w:val="nil"/>
            </w:tcBorders>
            <w:shd w:val="clear" w:color="auto" w:fill="auto"/>
            <w:vAlign w:val="center"/>
          </w:tcPr>
          <w:p w14:paraId="003E0918" w14:textId="79004E19" w:rsidR="00EA14BD" w:rsidRPr="002247E6" w:rsidRDefault="00EA14BD" w:rsidP="00EA14BD">
            <w:pPr>
              <w:textAlignment w:val="bottom"/>
              <w:rPr>
                <w:rFonts w:ascii="Times New Roman" w:hAnsi="Times New Roman" w:cs="Times New Roman"/>
                <w:b/>
                <w:bCs/>
                <w:color w:val="000000"/>
                <w:kern w:val="24"/>
              </w:rPr>
            </w:pPr>
            <w:r w:rsidRPr="002247E6">
              <w:rPr>
                <w:rFonts w:ascii="Times New Roman" w:hAnsi="Times New Roman" w:cs="Times New Roman"/>
                <w:b/>
                <w:bCs/>
                <w:color w:val="000000"/>
              </w:rPr>
              <w:t>0.003</w:t>
            </w:r>
          </w:p>
        </w:tc>
        <w:tc>
          <w:tcPr>
            <w:tcW w:w="1023" w:type="dxa"/>
            <w:tcBorders>
              <w:top w:val="nil"/>
              <w:left w:val="nil"/>
              <w:bottom w:val="single" w:sz="4" w:space="0" w:color="auto"/>
              <w:right w:val="nil"/>
            </w:tcBorders>
            <w:shd w:val="clear" w:color="auto" w:fill="auto"/>
            <w:tcMar>
              <w:top w:w="72" w:type="dxa"/>
              <w:left w:w="72" w:type="dxa"/>
              <w:bottom w:w="72" w:type="dxa"/>
              <w:right w:w="72" w:type="dxa"/>
            </w:tcMar>
            <w:vAlign w:val="center"/>
            <w:hideMark/>
          </w:tcPr>
          <w:p w14:paraId="6AC34B11" w14:textId="041DA48B"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c>
          <w:tcPr>
            <w:tcW w:w="1003" w:type="dxa"/>
            <w:tcBorders>
              <w:top w:val="nil"/>
              <w:left w:val="nil"/>
              <w:bottom w:val="single" w:sz="8" w:space="0" w:color="000000"/>
              <w:right w:val="nil"/>
            </w:tcBorders>
            <w:shd w:val="clear" w:color="auto" w:fill="auto"/>
            <w:tcMar>
              <w:top w:w="72" w:type="dxa"/>
              <w:left w:w="72" w:type="dxa"/>
              <w:bottom w:w="72" w:type="dxa"/>
              <w:right w:w="72" w:type="dxa"/>
            </w:tcMar>
            <w:vAlign w:val="center"/>
            <w:hideMark/>
          </w:tcPr>
          <w:p w14:paraId="6123A949"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0.06</w:t>
            </w:r>
          </w:p>
        </w:tc>
        <w:tc>
          <w:tcPr>
            <w:tcW w:w="902" w:type="dxa"/>
            <w:tcBorders>
              <w:top w:val="nil"/>
              <w:left w:val="nil"/>
              <w:bottom w:val="single" w:sz="8" w:space="0" w:color="000000"/>
              <w:right w:val="nil"/>
            </w:tcBorders>
            <w:shd w:val="clear" w:color="auto" w:fill="auto"/>
            <w:tcMar>
              <w:top w:w="72" w:type="dxa"/>
              <w:left w:w="72" w:type="dxa"/>
              <w:bottom w:w="72" w:type="dxa"/>
              <w:right w:w="72" w:type="dxa"/>
            </w:tcMar>
            <w:vAlign w:val="center"/>
            <w:hideMark/>
          </w:tcPr>
          <w:p w14:paraId="302234C1" w14:textId="77777777" w:rsidR="00EA14BD" w:rsidRPr="002247E6" w:rsidRDefault="00EA14BD" w:rsidP="00EA14BD">
            <w:pPr>
              <w:textAlignment w:val="bottom"/>
              <w:rPr>
                <w:rFonts w:ascii="Times New Roman" w:hAnsi="Times New Roman" w:cs="Times New Roman"/>
              </w:rPr>
            </w:pPr>
            <w:r w:rsidRPr="002247E6">
              <w:rPr>
                <w:rFonts w:ascii="Times New Roman" w:hAnsi="Times New Roman" w:cs="Times New Roman"/>
                <w:b/>
                <w:bCs/>
                <w:color w:val="000000"/>
                <w:kern w:val="24"/>
              </w:rPr>
              <w:t>0.01</w:t>
            </w:r>
          </w:p>
        </w:tc>
      </w:tr>
    </w:tbl>
    <w:p w14:paraId="1EC773B0" w14:textId="58D072B4" w:rsidR="009F4857" w:rsidRPr="002247E6" w:rsidRDefault="00477625">
      <w:pPr>
        <w:rPr>
          <w:rFonts w:ascii="Times New Roman" w:hAnsi="Times New Roman" w:cs="Times New Roman"/>
        </w:rPr>
        <w:sectPr w:rsidR="009F4857" w:rsidRPr="002247E6" w:rsidSect="004C7402">
          <w:pgSz w:w="12240" w:h="15840" w:code="1"/>
          <w:pgMar w:top="1440" w:right="1440" w:bottom="1440" w:left="1440" w:header="720" w:footer="720" w:gutter="0"/>
          <w:cols w:space="720"/>
          <w:docGrid w:linePitch="360"/>
        </w:sectPr>
      </w:pPr>
      <w:r w:rsidRPr="002247E6">
        <w:rPr>
          <w:rFonts w:ascii="Times New Roman" w:hAnsi="Times New Roman" w:cs="Times New Roman"/>
        </w:rPr>
        <w:t xml:space="preserve">Supplementary Table 2: Bold denotes </w:t>
      </w:r>
      <w:r w:rsidRPr="002247E6">
        <w:rPr>
          <w:rFonts w:ascii="Times New Roman" w:hAnsi="Times New Roman" w:cs="Times New Roman"/>
          <w:i/>
          <w:iCs/>
        </w:rPr>
        <w:t xml:space="preserve">P&lt;0.1 </w:t>
      </w:r>
      <w:r w:rsidRPr="002247E6">
        <w:rPr>
          <w:rFonts w:ascii="Times New Roman" w:hAnsi="Times New Roman" w:cs="Times New Roman"/>
        </w:rPr>
        <w:t>for the effects of soil depth, agricultural treatment, and their interactions.</w:t>
      </w:r>
    </w:p>
    <w:p w14:paraId="651F9A9C" w14:textId="6FA5ECD5" w:rsidR="008C5992" w:rsidRPr="002247E6" w:rsidRDefault="008C5992">
      <w:pPr>
        <w:rPr>
          <w:rFonts w:ascii="Times New Roman" w:hAnsi="Times New Roman" w:cs="Times New Roman"/>
          <w:noProof/>
        </w:rPr>
      </w:pPr>
    </w:p>
    <w:p w14:paraId="647667B9" w14:textId="57DE29F3" w:rsidR="00CA1A99" w:rsidRPr="002247E6" w:rsidRDefault="0029285A">
      <w:pPr>
        <w:rPr>
          <w:rFonts w:ascii="Times New Roman" w:hAnsi="Times New Roman" w:cs="Times New Roman"/>
          <w:noProof/>
        </w:rPr>
      </w:pPr>
      <w:r w:rsidRPr="002247E6">
        <w:rPr>
          <w:noProof/>
        </w:rPr>
        <mc:AlternateContent>
          <mc:Choice Requires="wps">
            <w:drawing>
              <wp:anchor distT="0" distB="0" distL="114300" distR="114300" simplePos="0" relativeHeight="251790336" behindDoc="0" locked="0" layoutInCell="1" allowOverlap="1" wp14:anchorId="768CC9F6" wp14:editId="2543135D">
                <wp:simplePos x="0" y="0"/>
                <wp:positionH relativeFrom="column">
                  <wp:posOffset>-635</wp:posOffset>
                </wp:positionH>
                <wp:positionV relativeFrom="paragraph">
                  <wp:posOffset>4057650</wp:posOffset>
                </wp:positionV>
                <wp:extent cx="8034655" cy="635"/>
                <wp:effectExtent l="0" t="0" r="4445" b="0"/>
                <wp:wrapTopAndBottom/>
                <wp:docPr id="830375330" name="Text Box 1"/>
                <wp:cNvGraphicFramePr/>
                <a:graphic xmlns:a="http://schemas.openxmlformats.org/drawingml/2006/main">
                  <a:graphicData uri="http://schemas.microsoft.com/office/word/2010/wordprocessingShape">
                    <wps:wsp>
                      <wps:cNvSpPr txBox="1"/>
                      <wps:spPr>
                        <a:xfrm>
                          <a:off x="0" y="0"/>
                          <a:ext cx="8034655" cy="635"/>
                        </a:xfrm>
                        <a:prstGeom prst="rect">
                          <a:avLst/>
                        </a:prstGeom>
                        <a:solidFill>
                          <a:prstClr val="white"/>
                        </a:solidFill>
                        <a:ln>
                          <a:noFill/>
                        </a:ln>
                      </wps:spPr>
                      <wps:txbx>
                        <w:txbxContent>
                          <w:p w14:paraId="5EAFB36C" w14:textId="5CBFCECC" w:rsidR="008C5992" w:rsidRPr="0029285A" w:rsidRDefault="008C5992" w:rsidP="008C5992">
                            <w:pPr>
                              <w:pStyle w:val="Caption"/>
                              <w:rPr>
                                <w:rFonts w:cs="Times New Roman"/>
                                <w:noProof/>
                              </w:rPr>
                            </w:pPr>
                            <w:bookmarkStart w:id="214" w:name="_Toc167958142"/>
                            <w:r w:rsidRPr="0029285A">
                              <w:t xml:space="preserve">Figure </w:t>
                            </w:r>
                            <w:r w:rsidRPr="0029285A">
                              <w:fldChar w:fldCharType="begin"/>
                            </w:r>
                            <w:r w:rsidRPr="0029285A">
                              <w:instrText xml:space="preserve"> SEQ Figure \* ARABIC </w:instrText>
                            </w:r>
                            <w:r w:rsidRPr="0029285A">
                              <w:fldChar w:fldCharType="separate"/>
                            </w:r>
                            <w:r w:rsidR="00CA2235" w:rsidRPr="0029285A">
                              <w:rPr>
                                <w:noProof/>
                              </w:rPr>
                              <w:t>24</w:t>
                            </w:r>
                            <w:r w:rsidRPr="0029285A">
                              <w:fldChar w:fldCharType="end"/>
                            </w:r>
                            <w:r w:rsidR="002C75CB" w:rsidRPr="0029285A">
                              <w:t>.</w:t>
                            </w:r>
                            <w:r w:rsidRPr="0029285A">
                              <w:t xml:space="preserve"> Residue derived CO</w:t>
                            </w:r>
                            <w:r w:rsidRPr="0029285A">
                              <w:rPr>
                                <w:vertAlign w:val="subscript"/>
                              </w:rPr>
                              <w:t>2</w:t>
                            </w:r>
                            <w:r w:rsidRPr="0029285A">
                              <w:t xml:space="preserve"> (CO</w:t>
                            </w:r>
                            <w:r w:rsidRPr="0029285A">
                              <w:rPr>
                                <w:vertAlign w:val="subscript"/>
                              </w:rPr>
                              <w:t>2res</w:t>
                            </w:r>
                            <w:r w:rsidRPr="0029285A">
                              <w:t>; g C kg soil</w:t>
                            </w:r>
                            <w:r w:rsidRPr="0029285A">
                              <w:rPr>
                                <w:vertAlign w:val="superscript"/>
                              </w:rPr>
                              <w:t>-1</w:t>
                            </w:r>
                            <w:r w:rsidRPr="0029285A">
                              <w:t>) over the course of incubation as a function of (a) soil depth, and (b) across agricultural treatment combinations at topsoil and subsoil.</w:t>
                            </w:r>
                            <w:bookmarkEnd w:id="2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68CC9F6" id="_x0000_s1065" type="#_x0000_t202" style="position:absolute;margin-left:-.05pt;margin-top:319.5pt;width:632.65pt;height:.05pt;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" stroked="f">
                <v:textbox style="mso-fit-shape-to-text:t" inset="0,0,0,0">
                  <w:txbxContent>
                    <w:p w14:paraId="5EAFB36C" w14:textId="5CBFCECC" w:rsidR="008C5992" w:rsidRPr="0029285A" w:rsidRDefault="008C5992" w:rsidP="008C5992">
                      <w:pPr>
                        <w:pStyle w:val="Caption"/>
                        <w:rPr>
                          <w:rFonts w:cs="Times New Roman"/>
                          <w:noProof/>
                        </w:rPr>
                      </w:pPr>
                      <w:bookmarkStart w:id="230" w:name="_Toc167958142"/>
                      <w:r w:rsidRPr="0029285A">
                        <w:t xml:space="preserve">Figure </w:t>
                      </w:r>
                      <w:r w:rsidRPr="0029285A">
                        <w:fldChar w:fldCharType="begin"/>
                      </w:r>
                      <w:r w:rsidRPr="0029285A">
                        <w:instrText xml:space="preserve"> SEQ Figure \* ARABIC </w:instrText>
                      </w:r>
                      <w:r w:rsidRPr="0029285A">
                        <w:fldChar w:fldCharType="separate"/>
                      </w:r>
                      <w:r w:rsidR="00CA2235" w:rsidRPr="0029285A">
                        <w:rPr>
                          <w:noProof/>
                        </w:rPr>
                        <w:t>24</w:t>
                      </w:r>
                      <w:r w:rsidRPr="0029285A">
                        <w:fldChar w:fldCharType="end"/>
                      </w:r>
                      <w:r w:rsidR="002C75CB" w:rsidRPr="0029285A">
                        <w:t>.</w:t>
                      </w:r>
                      <w:r w:rsidRPr="0029285A">
                        <w:t xml:space="preserve"> Residue derived CO</w:t>
                      </w:r>
                      <w:r w:rsidRPr="0029285A">
                        <w:rPr>
                          <w:vertAlign w:val="subscript"/>
                        </w:rPr>
                        <w:t>2</w:t>
                      </w:r>
                      <w:r w:rsidRPr="0029285A">
                        <w:t xml:space="preserve"> (CO</w:t>
                      </w:r>
                      <w:r w:rsidRPr="0029285A">
                        <w:rPr>
                          <w:vertAlign w:val="subscript"/>
                        </w:rPr>
                        <w:t>2res</w:t>
                      </w:r>
                      <w:r w:rsidRPr="0029285A">
                        <w:t>; g C kg soil</w:t>
                      </w:r>
                      <w:r w:rsidRPr="0029285A">
                        <w:rPr>
                          <w:vertAlign w:val="superscript"/>
                        </w:rPr>
                        <w:t>-1</w:t>
                      </w:r>
                      <w:r w:rsidRPr="0029285A">
                        <w:t>) over the course of incubation as a function of (a) soil depth, and (b) across agricultural treatment combinations at topsoil and subsoil.</w:t>
                      </w:r>
                      <w:bookmarkEnd w:id="230"/>
                    </w:p>
                  </w:txbxContent>
                </v:textbox>
                <w10:wrap type="topAndBottom"/>
              </v:shape>
            </w:pict>
          </mc:Fallback>
        </mc:AlternateContent>
      </w:r>
      <w:r w:rsidRPr="002247E6">
        <w:rPr>
          <w:rFonts w:ascii="Times New Roman" w:hAnsi="Times New Roman" w:cs="Times New Roman"/>
          <w:noProof/>
        </w:rPr>
        <w:drawing>
          <wp:anchor distT="0" distB="0" distL="114300" distR="114300" simplePos="0" relativeHeight="251822080" behindDoc="0" locked="0" layoutInCell="1" allowOverlap="1" wp14:anchorId="6D5876B1" wp14:editId="22ABC195">
            <wp:simplePos x="0" y="0"/>
            <wp:positionH relativeFrom="column">
              <wp:posOffset>0</wp:posOffset>
            </wp:positionH>
            <wp:positionV relativeFrom="paragraph">
              <wp:posOffset>180340</wp:posOffset>
            </wp:positionV>
            <wp:extent cx="8237855" cy="3750310"/>
            <wp:effectExtent l="0" t="0" r="0" b="2540"/>
            <wp:wrapTopAndBottom/>
            <wp:docPr id="4618912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37855" cy="3750310"/>
                    </a:xfrm>
                    <a:prstGeom prst="rect">
                      <a:avLst/>
                    </a:prstGeom>
                    <a:noFill/>
                  </pic:spPr>
                </pic:pic>
              </a:graphicData>
            </a:graphic>
            <wp14:sizeRelH relativeFrom="margin">
              <wp14:pctWidth>0</wp14:pctWidth>
            </wp14:sizeRelH>
            <wp14:sizeRelV relativeFrom="margin">
              <wp14:pctHeight>0</wp14:pctHeight>
            </wp14:sizeRelV>
          </wp:anchor>
        </w:drawing>
      </w:r>
    </w:p>
    <w:p w14:paraId="584A80AA" w14:textId="320B76DF" w:rsidR="003E7ADB" w:rsidRPr="002247E6" w:rsidRDefault="009F4857">
      <w:pPr>
        <w:rPr>
          <w:rFonts w:ascii="Times New Roman" w:hAnsi="Times New Roman" w:cs="Times New Roman"/>
        </w:rPr>
        <w:sectPr w:rsidR="003E7ADB" w:rsidRPr="002247E6" w:rsidSect="004C7402">
          <w:pgSz w:w="15840" w:h="12240" w:orient="landscape" w:code="1"/>
          <w:pgMar w:top="1440" w:right="1440" w:bottom="1440" w:left="1440" w:header="720" w:footer="720" w:gutter="0"/>
          <w:cols w:space="720"/>
          <w:docGrid w:linePitch="360"/>
        </w:sectPr>
      </w:pPr>
      <w:r w:rsidRPr="002247E6">
        <w:rPr>
          <w:rFonts w:ascii="Times New Roman" w:hAnsi="Times New Roman" w:cs="Times New Roman"/>
        </w:rPr>
        <w:t>CT and NT denote the conventional and no-till treatments, respectively. NC, HV and WW denote no cover, hairy vetch, and winter wheat cover cropping treatments, respectively</w:t>
      </w:r>
      <w:r w:rsidR="0029285A">
        <w:rPr>
          <w:rFonts w:ascii="Times New Roman" w:hAnsi="Times New Roman" w:cs="Times New Roman"/>
        </w:rPr>
        <w:t>.</w:t>
      </w:r>
    </w:p>
    <w:p w14:paraId="2EBDA6B2" w14:textId="29AC9D42" w:rsidR="003E7ADB" w:rsidRPr="002247E6" w:rsidRDefault="002247E6">
      <w:pPr>
        <w:rPr>
          <w:rFonts w:ascii="Times New Roman" w:hAnsi="Times New Roman" w:cs="Times New Roman"/>
        </w:rPr>
        <w:sectPr w:rsidR="003E7ADB" w:rsidRPr="002247E6" w:rsidSect="004C7402">
          <w:pgSz w:w="15840" w:h="12240" w:orient="landscape" w:code="1"/>
          <w:pgMar w:top="1440" w:right="1440" w:bottom="1440" w:left="1440" w:header="720" w:footer="720" w:gutter="0"/>
          <w:cols w:space="720"/>
          <w:docGrid w:linePitch="360"/>
        </w:sectPr>
      </w:pPr>
      <w:r w:rsidRPr="002247E6">
        <w:rPr>
          <w:rFonts w:ascii="Times New Roman" w:hAnsi="Times New Roman" w:cs="Times New Roman"/>
          <w:noProof/>
        </w:rPr>
        <w:lastRenderedPageBreak/>
        <w:drawing>
          <wp:anchor distT="0" distB="0" distL="114300" distR="114300" simplePos="0" relativeHeight="251778048" behindDoc="0" locked="0" layoutInCell="1" allowOverlap="1" wp14:anchorId="631999D0" wp14:editId="5292A3E1">
            <wp:simplePos x="0" y="0"/>
            <wp:positionH relativeFrom="column">
              <wp:posOffset>0</wp:posOffset>
            </wp:positionH>
            <wp:positionV relativeFrom="page">
              <wp:posOffset>946785</wp:posOffset>
            </wp:positionV>
            <wp:extent cx="8238490" cy="4040505"/>
            <wp:effectExtent l="0" t="0" r="0" b="0"/>
            <wp:wrapTopAndBottom/>
            <wp:docPr id="48753863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238490" cy="4040505"/>
                    </a:xfrm>
                    <a:prstGeom prst="rect">
                      <a:avLst/>
                    </a:prstGeom>
                    <a:noFill/>
                  </pic:spPr>
                </pic:pic>
              </a:graphicData>
            </a:graphic>
            <wp14:sizeRelH relativeFrom="margin">
              <wp14:pctWidth>0</wp14:pctWidth>
            </wp14:sizeRelH>
            <wp14:sizeRelV relativeFrom="margin">
              <wp14:pctHeight>0</wp14:pctHeight>
            </wp14:sizeRelV>
          </wp:anchor>
        </w:drawing>
      </w:r>
      <w:r w:rsidRPr="002247E6">
        <w:rPr>
          <w:noProof/>
        </w:rPr>
        <mc:AlternateContent>
          <mc:Choice Requires="wps">
            <w:drawing>
              <wp:anchor distT="0" distB="0" distL="114300" distR="114300" simplePos="0" relativeHeight="251781120" behindDoc="0" locked="0" layoutInCell="1" allowOverlap="1" wp14:anchorId="4DF48219" wp14:editId="588A7DF3">
                <wp:simplePos x="0" y="0"/>
                <wp:positionH relativeFrom="column">
                  <wp:posOffset>0</wp:posOffset>
                </wp:positionH>
                <wp:positionV relativeFrom="page">
                  <wp:posOffset>5012295</wp:posOffset>
                </wp:positionV>
                <wp:extent cx="8019415" cy="502920"/>
                <wp:effectExtent l="0" t="0" r="635" b="0"/>
                <wp:wrapTopAndBottom/>
                <wp:docPr id="1844742318" name="Text Box 1"/>
                <wp:cNvGraphicFramePr/>
                <a:graphic xmlns:a="http://schemas.openxmlformats.org/drawingml/2006/main">
                  <a:graphicData uri="http://schemas.microsoft.com/office/word/2010/wordprocessingShape">
                    <wps:wsp>
                      <wps:cNvSpPr txBox="1"/>
                      <wps:spPr>
                        <a:xfrm>
                          <a:off x="0" y="0"/>
                          <a:ext cx="8019415" cy="502920"/>
                        </a:xfrm>
                        <a:prstGeom prst="rect">
                          <a:avLst/>
                        </a:prstGeom>
                        <a:solidFill>
                          <a:prstClr val="white"/>
                        </a:solidFill>
                        <a:ln>
                          <a:noFill/>
                        </a:ln>
                      </wps:spPr>
                      <wps:txbx>
                        <w:txbxContent>
                          <w:p w14:paraId="3A734CE3" w14:textId="4FF2D25F" w:rsidR="003E7ADB" w:rsidRPr="003E7ADB" w:rsidRDefault="002D5ED9" w:rsidP="003E7ADB">
                            <w:pPr>
                              <w:pStyle w:val="Caption"/>
                            </w:pPr>
                            <w:bookmarkStart w:id="215" w:name="_Toc167958143"/>
                            <w:r>
                              <w:t xml:space="preserve">Figure </w:t>
                            </w:r>
                            <w:r>
                              <w:fldChar w:fldCharType="begin"/>
                            </w:r>
                            <w:r>
                              <w:instrText xml:space="preserve"> SEQ Figure \* ARABIC </w:instrText>
                            </w:r>
                            <w:r>
                              <w:fldChar w:fldCharType="separate"/>
                            </w:r>
                            <w:r w:rsidR="00CA2235">
                              <w:rPr>
                                <w:noProof/>
                              </w:rPr>
                              <w:t>25</w:t>
                            </w:r>
                            <w:r>
                              <w:fldChar w:fldCharType="end"/>
                            </w:r>
                            <w:r>
                              <w:t>. Residue derived POM-C (POM-C</w:t>
                            </w:r>
                            <w:r w:rsidRPr="002D5ED9">
                              <w:rPr>
                                <w:vertAlign w:val="subscript"/>
                              </w:rPr>
                              <w:t>res</w:t>
                            </w:r>
                            <w:r>
                              <w:t>; g C kg soil</w:t>
                            </w:r>
                            <w:r w:rsidRPr="002D5ED9">
                              <w:rPr>
                                <w:vertAlign w:val="superscript"/>
                              </w:rPr>
                              <w:t>-1</w:t>
                            </w:r>
                            <w:r>
                              <w:t>)</w:t>
                            </w:r>
                            <w:r w:rsidRPr="0069517C">
                              <w:t xml:space="preserve"> over the course of incubation as a function of (a) soil depth, and (b) across agricultural treatment combinations at topsoil and subsoil.</w:t>
                            </w:r>
                            <w:bookmarkEnd w:id="2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DF48219" id="_x0000_s1066" type="#_x0000_t202" style="position:absolute;margin-left:0;margin-top:394.65pt;width:631.45pt;height:39.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" stroked="f">
                <v:textbox style="mso-fit-shape-to-text:t" inset="0,0,0,0">
                  <w:txbxContent>
                    <w:p w14:paraId="3A734CE3" w14:textId="4FF2D25F" w:rsidR="003E7ADB" w:rsidRPr="003E7ADB" w:rsidRDefault="002D5ED9" w:rsidP="003E7ADB">
                      <w:pPr>
                        <w:pStyle w:val="Caption"/>
                      </w:pPr>
                      <w:bookmarkStart w:id="232" w:name="_Toc167958143"/>
                      <w:r>
                        <w:t xml:space="preserve">Figure </w:t>
                      </w:r>
                      <w:r>
                        <w:fldChar w:fldCharType="begin"/>
                      </w:r>
                      <w:r>
                        <w:instrText xml:space="preserve"> SEQ Figure \* ARABIC </w:instrText>
                      </w:r>
                      <w:r>
                        <w:fldChar w:fldCharType="separate"/>
                      </w:r>
                      <w:r w:rsidR="00CA2235">
                        <w:rPr>
                          <w:noProof/>
                        </w:rPr>
                        <w:t>25</w:t>
                      </w:r>
                      <w:r>
                        <w:fldChar w:fldCharType="end"/>
                      </w:r>
                      <w:r>
                        <w:t>. Residue derived POM-C (POM-C</w:t>
                      </w:r>
                      <w:r w:rsidRPr="002D5ED9">
                        <w:rPr>
                          <w:vertAlign w:val="subscript"/>
                        </w:rPr>
                        <w:t>res</w:t>
                      </w:r>
                      <w:r>
                        <w:t>; g C kg soil</w:t>
                      </w:r>
                      <w:r w:rsidRPr="002D5ED9">
                        <w:rPr>
                          <w:vertAlign w:val="superscript"/>
                        </w:rPr>
                        <w:t>-1</w:t>
                      </w:r>
                      <w:r>
                        <w:t>)</w:t>
                      </w:r>
                      <w:r w:rsidRPr="0069517C">
                        <w:t xml:space="preserve"> over the course of incubation as a function of (a) soil depth, and (b) across agricultural treatment combinations at topsoil and subsoil.</w:t>
                      </w:r>
                      <w:bookmarkEnd w:id="232"/>
                    </w:p>
                  </w:txbxContent>
                </v:textbox>
                <w10:wrap type="topAndBottom" anchory="page"/>
              </v:shape>
            </w:pict>
          </mc:Fallback>
        </mc:AlternateContent>
      </w:r>
      <w:r w:rsidR="003E7ADB" w:rsidRPr="002247E6">
        <w:rPr>
          <w:rFonts w:ascii="Times New Roman" w:hAnsi="Times New Roman" w:cs="Times New Roman"/>
        </w:rPr>
        <w:t>CT and NT denote the conventional and no-till treatments, respectively. NC, HV and WW denote no cover, hairy vetch, and winter wheat cover cropping treatments, respectively.</w:t>
      </w:r>
    </w:p>
    <w:p w14:paraId="3FDBFF74" w14:textId="53C170EF" w:rsidR="003E7ADB" w:rsidRPr="002247E6" w:rsidRDefault="002247E6">
      <w:pPr>
        <w:rPr>
          <w:rFonts w:ascii="Times New Roman" w:hAnsi="Times New Roman" w:cs="Times New Roman"/>
        </w:rPr>
        <w:sectPr w:rsidR="003E7ADB" w:rsidRPr="002247E6" w:rsidSect="004C7402">
          <w:pgSz w:w="15840" w:h="12240" w:orient="landscape" w:code="1"/>
          <w:pgMar w:top="1440" w:right="1440" w:bottom="1440" w:left="1440" w:header="720" w:footer="720" w:gutter="0"/>
          <w:cols w:space="720"/>
          <w:docGrid w:linePitch="360"/>
        </w:sectPr>
      </w:pPr>
      <w:r w:rsidRPr="002247E6">
        <w:rPr>
          <w:rFonts w:ascii="Times New Roman" w:hAnsi="Times New Roman" w:cs="Times New Roman"/>
          <w:noProof/>
        </w:rPr>
        <w:lastRenderedPageBreak/>
        <w:drawing>
          <wp:anchor distT="0" distB="0" distL="114300" distR="114300" simplePos="0" relativeHeight="251810816" behindDoc="0" locked="0" layoutInCell="1" allowOverlap="1" wp14:anchorId="6C1BECBA" wp14:editId="683C3FC2">
            <wp:simplePos x="0" y="0"/>
            <wp:positionH relativeFrom="column">
              <wp:posOffset>256540</wp:posOffset>
            </wp:positionH>
            <wp:positionV relativeFrom="paragraph">
              <wp:posOffset>68</wp:posOffset>
            </wp:positionV>
            <wp:extent cx="7773035" cy="3806825"/>
            <wp:effectExtent l="0" t="0" r="0" b="3175"/>
            <wp:wrapTopAndBottom/>
            <wp:docPr id="13709891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773035" cy="3806825"/>
                    </a:xfrm>
                    <a:prstGeom prst="rect">
                      <a:avLst/>
                    </a:prstGeom>
                    <a:noFill/>
                  </pic:spPr>
                </pic:pic>
              </a:graphicData>
            </a:graphic>
            <wp14:sizeRelH relativeFrom="margin">
              <wp14:pctWidth>0</wp14:pctWidth>
            </wp14:sizeRelH>
            <wp14:sizeRelV relativeFrom="margin">
              <wp14:pctHeight>0</wp14:pctHeight>
            </wp14:sizeRelV>
          </wp:anchor>
        </w:drawing>
      </w:r>
      <w:r w:rsidRPr="002247E6">
        <w:rPr>
          <w:noProof/>
        </w:rPr>
        <mc:AlternateContent>
          <mc:Choice Requires="wps">
            <w:drawing>
              <wp:anchor distT="0" distB="0" distL="114300" distR="114300" simplePos="0" relativeHeight="251784192" behindDoc="0" locked="0" layoutInCell="1" allowOverlap="1" wp14:anchorId="103887A5" wp14:editId="1BEA9767">
                <wp:simplePos x="0" y="0"/>
                <wp:positionH relativeFrom="column">
                  <wp:posOffset>-635</wp:posOffset>
                </wp:positionH>
                <wp:positionV relativeFrom="paragraph">
                  <wp:posOffset>3871595</wp:posOffset>
                </wp:positionV>
                <wp:extent cx="8029575" cy="635"/>
                <wp:effectExtent l="0" t="0" r="0" b="0"/>
                <wp:wrapTopAndBottom/>
                <wp:docPr id="2143718769" name="Text Box 1"/>
                <wp:cNvGraphicFramePr/>
                <a:graphic xmlns:a="http://schemas.openxmlformats.org/drawingml/2006/main">
                  <a:graphicData uri="http://schemas.microsoft.com/office/word/2010/wordprocessingShape">
                    <wps:wsp>
                      <wps:cNvSpPr txBox="1"/>
                      <wps:spPr>
                        <a:xfrm>
                          <a:off x="0" y="0"/>
                          <a:ext cx="8029575" cy="635"/>
                        </a:xfrm>
                        <a:prstGeom prst="rect">
                          <a:avLst/>
                        </a:prstGeom>
                        <a:solidFill>
                          <a:prstClr val="white"/>
                        </a:solidFill>
                        <a:ln>
                          <a:noFill/>
                        </a:ln>
                      </wps:spPr>
                      <wps:txbx>
                        <w:txbxContent>
                          <w:p w14:paraId="78D59115" w14:textId="789E2565" w:rsidR="003E7ADB" w:rsidRPr="003E7ADB" w:rsidRDefault="003E7ADB" w:rsidP="003E7ADB">
                            <w:pPr>
                              <w:pStyle w:val="Caption"/>
                            </w:pPr>
                            <w:bookmarkStart w:id="216" w:name="_Toc167958144"/>
                            <w:r>
                              <w:t xml:space="preserve">Figure </w:t>
                            </w:r>
                            <w:r>
                              <w:fldChar w:fldCharType="begin"/>
                            </w:r>
                            <w:r>
                              <w:instrText xml:space="preserve"> SEQ Figure \* ARABIC </w:instrText>
                            </w:r>
                            <w:r>
                              <w:fldChar w:fldCharType="separate"/>
                            </w:r>
                            <w:r w:rsidR="00CA2235">
                              <w:rPr>
                                <w:noProof/>
                              </w:rPr>
                              <w:t>26</w:t>
                            </w:r>
                            <w:r>
                              <w:fldChar w:fldCharType="end"/>
                            </w:r>
                            <w:r>
                              <w:t>. Residue derived MAOM-C (MAOM-C</w:t>
                            </w:r>
                            <w:r w:rsidRPr="002D5ED9">
                              <w:rPr>
                                <w:vertAlign w:val="subscript"/>
                              </w:rPr>
                              <w:t>res</w:t>
                            </w:r>
                            <w:r>
                              <w:t>; g C kg soil</w:t>
                            </w:r>
                            <w:r w:rsidRPr="002D5ED9">
                              <w:rPr>
                                <w:vertAlign w:val="superscript"/>
                              </w:rPr>
                              <w:t>-1</w:t>
                            </w:r>
                            <w:r>
                              <w:t>)</w:t>
                            </w:r>
                            <w:r w:rsidRPr="0069517C">
                              <w:t xml:space="preserve"> over the course of incubation as a function of (a) soil depth, and (b) across agricultural treatment combinations at topsoil and subsoil.</w:t>
                            </w:r>
                            <w:bookmarkEnd w:id="2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3887A5" id="_x0000_s1067" type="#_x0000_t202" style="position:absolute;margin-left:-.05pt;margin-top:304.85pt;width:632.25pt;height:.0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" stroked="f">
                <v:textbox style="mso-fit-shape-to-text:t" inset="0,0,0,0">
                  <w:txbxContent>
                    <w:p w14:paraId="78D59115" w14:textId="789E2565" w:rsidR="003E7ADB" w:rsidRPr="003E7ADB" w:rsidRDefault="003E7ADB" w:rsidP="003E7ADB">
                      <w:pPr>
                        <w:pStyle w:val="Caption"/>
                      </w:pPr>
                      <w:bookmarkStart w:id="234" w:name="_Toc167958144"/>
                      <w:r>
                        <w:t xml:space="preserve">Figure </w:t>
                      </w:r>
                      <w:r>
                        <w:fldChar w:fldCharType="begin"/>
                      </w:r>
                      <w:r>
                        <w:instrText xml:space="preserve"> SEQ Figure \* ARABIC </w:instrText>
                      </w:r>
                      <w:r>
                        <w:fldChar w:fldCharType="separate"/>
                      </w:r>
                      <w:r w:rsidR="00CA2235">
                        <w:rPr>
                          <w:noProof/>
                        </w:rPr>
                        <w:t>26</w:t>
                      </w:r>
                      <w:r>
                        <w:fldChar w:fldCharType="end"/>
                      </w:r>
                      <w:r>
                        <w:t>. Residue derived MAOM-C (MAOM-C</w:t>
                      </w:r>
                      <w:r w:rsidRPr="002D5ED9">
                        <w:rPr>
                          <w:vertAlign w:val="subscript"/>
                        </w:rPr>
                        <w:t>res</w:t>
                      </w:r>
                      <w:r>
                        <w:t>; g C kg soil</w:t>
                      </w:r>
                      <w:r w:rsidRPr="002D5ED9">
                        <w:rPr>
                          <w:vertAlign w:val="superscript"/>
                        </w:rPr>
                        <w:t>-1</w:t>
                      </w:r>
                      <w:r>
                        <w:t>)</w:t>
                      </w:r>
                      <w:r w:rsidRPr="0069517C">
                        <w:t xml:space="preserve"> over the course of incubation as a function of (a) soil depth, and (b) across agricultural treatment combinations at topsoil and subsoil.</w:t>
                      </w:r>
                      <w:bookmarkEnd w:id="234"/>
                    </w:p>
                  </w:txbxContent>
                </v:textbox>
                <w10:wrap type="topAndBottom"/>
              </v:shape>
            </w:pict>
          </mc:Fallback>
        </mc:AlternateContent>
      </w:r>
      <w:r w:rsidR="003E7ADB" w:rsidRPr="002247E6">
        <w:rPr>
          <w:rFonts w:ascii="Times New Roman" w:hAnsi="Times New Roman" w:cs="Times New Roman"/>
        </w:rPr>
        <w:t>CT and NT denote the conventional and no-till treatments, respectively. NC, HV and WW denote no cover, hairy vetch, and winter wheat cover cropping treatments, respectively</w:t>
      </w:r>
    </w:p>
    <w:p w14:paraId="61E9A3C0" w14:textId="22E014B7" w:rsidR="002D5ED9" w:rsidRPr="002247E6" w:rsidRDefault="002247E6">
      <w:pPr>
        <w:rPr>
          <w:rFonts w:ascii="Times New Roman" w:hAnsi="Times New Roman" w:cs="Times New Roman"/>
          <w:caps/>
        </w:rPr>
      </w:pPr>
      <w:r w:rsidRPr="002247E6">
        <w:rPr>
          <w:rFonts w:ascii="Times New Roman" w:hAnsi="Times New Roman" w:cs="Times New Roman"/>
          <w:noProof/>
        </w:rPr>
        <w:lastRenderedPageBreak/>
        <mc:AlternateContent>
          <mc:Choice Requires="wps">
            <w:drawing>
              <wp:anchor distT="0" distB="0" distL="114300" distR="114300" simplePos="0" relativeHeight="251617280" behindDoc="0" locked="0" layoutInCell="1" allowOverlap="1" wp14:anchorId="1F8FDAA2" wp14:editId="12712055">
                <wp:simplePos x="0" y="0"/>
                <wp:positionH relativeFrom="column">
                  <wp:posOffset>0</wp:posOffset>
                </wp:positionH>
                <wp:positionV relativeFrom="page">
                  <wp:posOffset>5646420</wp:posOffset>
                </wp:positionV>
                <wp:extent cx="8108315" cy="425450"/>
                <wp:effectExtent l="0" t="0" r="6985" b="0"/>
                <wp:wrapTopAndBottom/>
                <wp:docPr id="812370603" name="Text Box 1"/>
                <wp:cNvGraphicFramePr/>
                <a:graphic xmlns:a="http://schemas.openxmlformats.org/drawingml/2006/main">
                  <a:graphicData uri="http://schemas.microsoft.com/office/word/2010/wordprocessingShape">
                    <wps:wsp>
                      <wps:cNvSpPr txBox="1"/>
                      <wps:spPr>
                        <a:xfrm>
                          <a:off x="0" y="0"/>
                          <a:ext cx="8108315" cy="425450"/>
                        </a:xfrm>
                        <a:prstGeom prst="rect">
                          <a:avLst/>
                        </a:prstGeom>
                        <a:solidFill>
                          <a:prstClr val="white"/>
                        </a:solidFill>
                        <a:ln>
                          <a:noFill/>
                        </a:ln>
                      </wps:spPr>
                      <wps:txbx>
                        <w:txbxContent>
                          <w:p w14:paraId="4A404945" w14:textId="41F34A4C" w:rsidR="00B02591" w:rsidRPr="002247E6" w:rsidRDefault="00B02591" w:rsidP="00B02591">
                            <w:pPr>
                              <w:pStyle w:val="Caption"/>
                              <w:rPr>
                                <w:rFonts w:ascii="Arial" w:hAnsi="Arial"/>
                                <w:noProof/>
                              </w:rPr>
                            </w:pPr>
                            <w:bookmarkStart w:id="217" w:name="_Toc167958145"/>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27</w:t>
                            </w:r>
                            <w:r w:rsidRPr="002247E6">
                              <w:fldChar w:fldCharType="end"/>
                            </w:r>
                            <w:r w:rsidRPr="002247E6">
                              <w:t>. Activities of individual C-cycling enzymes under different agricultural treatment combinations at (a) topsoil and (b) subsoil.</w:t>
                            </w:r>
                            <w:bookmarkEnd w:id="217"/>
                            <w:r w:rsidRPr="002247E6">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FDAA2" id="_x0000_s1068" type="#_x0000_t202" style="position:absolute;margin-left:0;margin-top:444.6pt;width:638.45pt;height:33.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" stroked="f">
                <v:textbox inset="0,0,0,0">
                  <w:txbxContent>
                    <w:p w14:paraId="4A404945" w14:textId="41F34A4C" w:rsidR="00B02591" w:rsidRPr="002247E6" w:rsidRDefault="00B02591" w:rsidP="00B02591">
                      <w:pPr>
                        <w:pStyle w:val="Caption"/>
                        <w:rPr>
                          <w:rFonts w:ascii="Arial" w:hAnsi="Arial"/>
                          <w:noProof/>
                        </w:rPr>
                      </w:pPr>
                      <w:bookmarkStart w:id="236" w:name="_Toc167958145"/>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27</w:t>
                      </w:r>
                      <w:r w:rsidRPr="002247E6">
                        <w:fldChar w:fldCharType="end"/>
                      </w:r>
                      <w:r w:rsidRPr="002247E6">
                        <w:t>. Activities of individual C-cycling enzymes under different agricultural treatment combinations at (a) topsoil and (b) subsoil.</w:t>
                      </w:r>
                      <w:bookmarkEnd w:id="236"/>
                      <w:r w:rsidRPr="002247E6">
                        <w:t xml:space="preserve"> </w:t>
                      </w:r>
                    </w:p>
                  </w:txbxContent>
                </v:textbox>
                <w10:wrap type="topAndBottom" anchory="page"/>
              </v:shape>
            </w:pict>
          </mc:Fallback>
        </mc:AlternateContent>
      </w:r>
      <w:r w:rsidRPr="002247E6">
        <w:rPr>
          <w:rFonts w:ascii="Times New Roman" w:hAnsi="Times New Roman" w:cs="Times New Roman"/>
          <w:noProof/>
        </w:rPr>
        <w:drawing>
          <wp:anchor distT="0" distB="0" distL="114300" distR="114300" simplePos="0" relativeHeight="251555840" behindDoc="0" locked="0" layoutInCell="1" allowOverlap="1" wp14:anchorId="792CA08E" wp14:editId="5E33AE4F">
            <wp:simplePos x="0" y="0"/>
            <wp:positionH relativeFrom="column">
              <wp:posOffset>581726</wp:posOffset>
            </wp:positionH>
            <wp:positionV relativeFrom="page">
              <wp:posOffset>1025087</wp:posOffset>
            </wp:positionV>
            <wp:extent cx="6173470" cy="4558030"/>
            <wp:effectExtent l="0" t="0" r="0" b="0"/>
            <wp:wrapTopAndBottom/>
            <wp:docPr id="35922800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28000" name="Picture 1" descr="A screenshot of a computer&#10;&#10;Description automatically generated"/>
                    <pic:cNvPicPr/>
                  </pic:nvPicPr>
                  <pic:blipFill rotWithShape="1">
                    <a:blip r:embed="rId55">
                      <a:extLst>
                        <a:ext uri="{28A0092B-C50C-407E-A947-70E740481C1C}">
                          <a14:useLocalDpi xmlns:a14="http://schemas.microsoft.com/office/drawing/2010/main" val="0"/>
                        </a:ext>
                      </a:extLst>
                    </a:blip>
                    <a:srcRect l="14675" t="8873" r="16261" b="9539"/>
                    <a:stretch/>
                  </pic:blipFill>
                  <pic:spPr bwMode="auto">
                    <a:xfrm>
                      <a:off x="0" y="0"/>
                      <a:ext cx="6173470" cy="4558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A5CD31" w14:textId="281E0630" w:rsidR="002945B5" w:rsidRPr="002247E6" w:rsidRDefault="00477625" w:rsidP="00477625">
      <w:pPr>
        <w:rPr>
          <w:rFonts w:ascii="Times New Roman" w:hAnsi="Times New Roman" w:cs="Times New Roman"/>
        </w:rPr>
      </w:pPr>
      <w:r w:rsidRPr="002247E6">
        <w:rPr>
          <w:rFonts w:ascii="Times New Roman" w:hAnsi="Times New Roman" w:cs="Times New Roman"/>
        </w:rPr>
        <w:t>Data represents mean ± standard errors. Different lower-case letters indicate significant difference between agronomic treatment combination for each soil depth and c-cycling enzymes (P ≤ 0.1). AG (α-glucosidase), BG (β-glucosidase), CB (cellobiohydrolase), XYL (β-xylosidase).</w:t>
      </w:r>
    </w:p>
    <w:p w14:paraId="15068935" w14:textId="33EB9555" w:rsidR="008B5A8B" w:rsidRPr="002247E6" w:rsidRDefault="00720E7C" w:rsidP="00720E7C">
      <w:pPr>
        <w:pStyle w:val="Caption"/>
      </w:pPr>
      <w:bookmarkStart w:id="218" w:name="_Toc167958146"/>
      <w:r w:rsidRPr="002247E6">
        <w:rPr>
          <w:noProof/>
        </w:rPr>
        <w:lastRenderedPageBreak/>
        <w:drawing>
          <wp:anchor distT="0" distB="0" distL="114300" distR="114300" simplePos="0" relativeHeight="251793408" behindDoc="0" locked="0" layoutInCell="1" allowOverlap="1" wp14:anchorId="29EE63B0" wp14:editId="48CE6CCB">
            <wp:simplePos x="0" y="0"/>
            <wp:positionH relativeFrom="column">
              <wp:posOffset>0</wp:posOffset>
            </wp:positionH>
            <wp:positionV relativeFrom="paragraph">
              <wp:posOffset>344</wp:posOffset>
            </wp:positionV>
            <wp:extent cx="8122920" cy="3676015"/>
            <wp:effectExtent l="0" t="0" r="0" b="635"/>
            <wp:wrapTopAndBottom/>
            <wp:docPr id="139200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122920" cy="3676015"/>
                    </a:xfrm>
                    <a:prstGeom prst="rect">
                      <a:avLst/>
                    </a:prstGeom>
                    <a:noFill/>
                  </pic:spPr>
                </pic:pic>
              </a:graphicData>
            </a:graphic>
          </wp:anchor>
        </w:drawing>
      </w:r>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28</w:t>
      </w:r>
      <w:r w:rsidRPr="002247E6">
        <w:fldChar w:fldCharType="end"/>
      </w:r>
      <w:r w:rsidRPr="002247E6">
        <w:t>. Total C-cycling enzymatic activity (nmol g soil</w:t>
      </w:r>
      <w:r w:rsidRPr="002247E6">
        <w:rPr>
          <w:vertAlign w:val="superscript"/>
        </w:rPr>
        <w:t>-1</w:t>
      </w:r>
      <w:r w:rsidRPr="002247E6">
        <w:t>) over the course of incubation as a function of (a) soil depth, and (b) across agricultural treatment combinations at topsoil and subsoil.</w:t>
      </w:r>
      <w:bookmarkEnd w:id="218"/>
    </w:p>
    <w:p w14:paraId="12C74E93" w14:textId="0075091A" w:rsidR="008B5A8B" w:rsidRPr="002247E6" w:rsidRDefault="00720E7C">
      <w:r w:rsidRPr="002247E6">
        <w:rPr>
          <w:rFonts w:ascii="Times New Roman" w:hAnsi="Times New Roman" w:cs="Times New Roman"/>
        </w:rPr>
        <w:t>CT and NT denote the conventional and no-till treatments, respectively. NC, HV and WW denote no cover, hairy vetch, and winter wheat cover cropping treatments, respectively</w:t>
      </w:r>
      <w:r w:rsidRPr="002247E6">
        <w:t xml:space="preserve"> </w:t>
      </w:r>
      <w:r w:rsidR="008B5A8B" w:rsidRPr="002247E6">
        <w:br w:type="page"/>
      </w:r>
    </w:p>
    <w:p w14:paraId="5D311E0E" w14:textId="3E13752F" w:rsidR="002945B5" w:rsidRPr="002247E6" w:rsidRDefault="002247E6" w:rsidP="002945B5">
      <w:pPr>
        <w:sectPr w:rsidR="002945B5" w:rsidRPr="002247E6" w:rsidSect="004C7402">
          <w:pgSz w:w="15840" w:h="12240" w:orient="landscape"/>
          <w:pgMar w:top="1440" w:right="1440" w:bottom="1440" w:left="1440" w:header="720" w:footer="720" w:gutter="0"/>
          <w:cols w:space="720"/>
          <w:docGrid w:linePitch="360"/>
        </w:sectPr>
      </w:pPr>
      <w:r w:rsidRPr="002247E6">
        <w:rPr>
          <w:noProof/>
        </w:rPr>
        <w:lastRenderedPageBreak/>
        <mc:AlternateContent>
          <mc:Choice Requires="wps">
            <w:drawing>
              <wp:anchor distT="45720" distB="45720" distL="114300" distR="114300" simplePos="0" relativeHeight="251745280" behindDoc="0" locked="0" layoutInCell="1" allowOverlap="1" wp14:anchorId="7622F94F" wp14:editId="19342890">
                <wp:simplePos x="0" y="0"/>
                <wp:positionH relativeFrom="column">
                  <wp:posOffset>-40348</wp:posOffset>
                </wp:positionH>
                <wp:positionV relativeFrom="paragraph">
                  <wp:posOffset>5177155</wp:posOffset>
                </wp:positionV>
                <wp:extent cx="8427085" cy="1404620"/>
                <wp:effectExtent l="0" t="0" r="0" b="6350"/>
                <wp:wrapSquare wrapText="bothSides"/>
                <wp:docPr id="1321737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7085" cy="1404620"/>
                        </a:xfrm>
                        <a:prstGeom prst="rect">
                          <a:avLst/>
                        </a:prstGeom>
                        <a:noFill/>
                        <a:ln w="9525">
                          <a:noFill/>
                          <a:miter lim="800000"/>
                          <a:headEnd/>
                          <a:tailEnd/>
                        </a:ln>
                      </wps:spPr>
                      <wps:txbx>
                        <w:txbxContent>
                          <w:p w14:paraId="4D84514A" w14:textId="07749EC5" w:rsidR="00DD1A92" w:rsidRPr="00BF4F42" w:rsidRDefault="00BF4F42">
                            <w:pPr>
                              <w:rPr>
                                <w:rFonts w:ascii="Times New Roman" w:hAnsi="Times New Roman" w:cs="Times New Roman"/>
                              </w:rPr>
                            </w:pPr>
                            <w:r w:rsidRPr="00BF4F42">
                              <w:rPr>
                                <w:rFonts w:ascii="Times New Roman" w:hAnsi="Times New Roman" w:cs="Times New Roman"/>
                              </w:rPr>
                              <w:t>Different lower-case letters indicate significant difference between agronomic treatment combination for each soil depth and microbial functional trait (</w:t>
                            </w:r>
                            <w:r w:rsidRPr="008038B8">
                              <w:rPr>
                                <w:rFonts w:ascii="Times New Roman" w:hAnsi="Times New Roman" w:cs="Times New Roman"/>
                                <w:i/>
                                <w:iCs/>
                              </w:rPr>
                              <w:t>P ≤ 0.1</w:t>
                            </w:r>
                            <w:r w:rsidRPr="00BF4F42">
                              <w:rPr>
                                <w:rFonts w:ascii="Times New Roman" w:hAnsi="Times New Roman" w:cs="Times New Roman"/>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22F94F" id="Text Box 2" o:spid="_x0000_s1069" type="#_x0000_t202" style="position:absolute;margin-left:-3.2pt;margin-top:407.65pt;width:663.55pt;height:110.6pt;z-index:251745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" filled="f" stroked="f">
                <v:textbox style="mso-fit-shape-to-text:t">
                  <w:txbxContent>
                    <w:p w14:paraId="4D84514A" w14:textId="07749EC5" w:rsidR="00DD1A92" w:rsidRPr="00BF4F42" w:rsidRDefault="00BF4F42">
                      <w:pPr>
                        <w:rPr>
                          <w:rFonts w:ascii="Times New Roman" w:hAnsi="Times New Roman" w:cs="Times New Roman"/>
                        </w:rPr>
                      </w:pPr>
                      <w:r w:rsidRPr="00BF4F42">
                        <w:rPr>
                          <w:rFonts w:ascii="Times New Roman" w:hAnsi="Times New Roman" w:cs="Times New Roman"/>
                        </w:rPr>
                        <w:t>Different lower-case letters indicate significant difference between agronomic treatment combination for each soil depth and microbial functional trait (</w:t>
                      </w:r>
                      <w:r w:rsidRPr="008038B8">
                        <w:rPr>
                          <w:rFonts w:ascii="Times New Roman" w:hAnsi="Times New Roman" w:cs="Times New Roman"/>
                          <w:i/>
                          <w:iCs/>
                        </w:rPr>
                        <w:t>P ≤ 0.1</w:t>
                      </w:r>
                      <w:r w:rsidRPr="00BF4F42">
                        <w:rPr>
                          <w:rFonts w:ascii="Times New Roman" w:hAnsi="Times New Roman" w:cs="Times New Roman"/>
                        </w:rPr>
                        <w:t>).</w:t>
                      </w:r>
                    </w:p>
                  </w:txbxContent>
                </v:textbox>
                <w10:wrap type="square"/>
              </v:shape>
            </w:pict>
          </mc:Fallback>
        </mc:AlternateContent>
      </w:r>
      <w:r w:rsidRPr="002247E6">
        <w:rPr>
          <w:noProof/>
        </w:rPr>
        <mc:AlternateContent>
          <mc:Choice Requires="wps">
            <w:drawing>
              <wp:anchor distT="0" distB="0" distL="114300" distR="114300" simplePos="0" relativeHeight="251823104" behindDoc="0" locked="0" layoutInCell="1" allowOverlap="1" wp14:anchorId="1EC8807A" wp14:editId="70D55C5D">
                <wp:simplePos x="0" y="0"/>
                <wp:positionH relativeFrom="column">
                  <wp:posOffset>58094</wp:posOffset>
                </wp:positionH>
                <wp:positionV relativeFrom="page">
                  <wp:posOffset>5503048</wp:posOffset>
                </wp:positionV>
                <wp:extent cx="8329930" cy="502920"/>
                <wp:effectExtent l="0" t="0" r="0" b="0"/>
                <wp:wrapTopAndBottom/>
                <wp:docPr id="519227635" name="Text Box 1"/>
                <wp:cNvGraphicFramePr/>
                <a:graphic xmlns:a="http://schemas.openxmlformats.org/drawingml/2006/main">
                  <a:graphicData uri="http://schemas.microsoft.com/office/word/2010/wordprocessingShape">
                    <wps:wsp>
                      <wps:cNvSpPr txBox="1"/>
                      <wps:spPr>
                        <a:xfrm>
                          <a:off x="0" y="0"/>
                          <a:ext cx="8329930" cy="502920"/>
                        </a:xfrm>
                        <a:prstGeom prst="rect">
                          <a:avLst/>
                        </a:prstGeom>
                        <a:solidFill>
                          <a:prstClr val="white"/>
                        </a:solidFill>
                        <a:ln>
                          <a:noFill/>
                        </a:ln>
                      </wps:spPr>
                      <wps:txbx>
                        <w:txbxContent>
                          <w:p w14:paraId="14A14719" w14:textId="10556C0A" w:rsidR="00B02591" w:rsidRPr="00DF236C" w:rsidRDefault="00B02591" w:rsidP="00B02591">
                            <w:pPr>
                              <w:pStyle w:val="Caption"/>
                              <w:rPr>
                                <w:rFonts w:ascii="Arial" w:hAnsi="Arial"/>
                                <w:noProof/>
                              </w:rPr>
                            </w:pPr>
                            <w:bookmarkStart w:id="219" w:name="_Toc167958147"/>
                            <w:r>
                              <w:t xml:space="preserve">Figure </w:t>
                            </w:r>
                            <w:r>
                              <w:fldChar w:fldCharType="begin"/>
                            </w:r>
                            <w:r>
                              <w:instrText xml:space="preserve"> SEQ Figure \* ARABIC </w:instrText>
                            </w:r>
                            <w:r>
                              <w:fldChar w:fldCharType="separate"/>
                            </w:r>
                            <w:r w:rsidR="00CA2235">
                              <w:rPr>
                                <w:noProof/>
                              </w:rPr>
                              <w:t>29</w:t>
                            </w:r>
                            <w:r>
                              <w:fldChar w:fldCharType="end"/>
                            </w:r>
                            <w:r>
                              <w:t xml:space="preserve">. </w:t>
                            </w:r>
                            <w:r w:rsidR="00FD04B4" w:rsidRPr="00FD04B4">
                              <w:t>Depth-wise soil microbial functional traits associated with C-cycling under long-term agricultural treatment combination at topsoil (a,c,e) and subsoil (b,d,f).</w:t>
                            </w:r>
                            <w:bookmarkEnd w:id="219"/>
                            <w:r w:rsidR="00FD04B4" w:rsidRPr="00FD04B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C8807A" id="_x0000_s1070" type="#_x0000_t202" style="position:absolute;margin-left:4.55pt;margin-top:433.3pt;width:655.9pt;height:39.6pt;z-index:25182310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" stroked="f">
                <v:textbox style="mso-fit-shape-to-text:t" inset="0,0,0,0">
                  <w:txbxContent>
                    <w:p w14:paraId="14A14719" w14:textId="10556C0A" w:rsidR="00B02591" w:rsidRPr="00DF236C" w:rsidRDefault="00B02591" w:rsidP="00B02591">
                      <w:pPr>
                        <w:pStyle w:val="Caption"/>
                        <w:rPr>
                          <w:rFonts w:ascii="Arial" w:hAnsi="Arial"/>
                          <w:noProof/>
                        </w:rPr>
                      </w:pPr>
                      <w:bookmarkStart w:id="239" w:name="_Toc167958147"/>
                      <w:r>
                        <w:t xml:space="preserve">Figure </w:t>
                      </w:r>
                      <w:r>
                        <w:fldChar w:fldCharType="begin"/>
                      </w:r>
                      <w:r>
                        <w:instrText xml:space="preserve"> SEQ Figure \* ARABIC </w:instrText>
                      </w:r>
                      <w:r>
                        <w:fldChar w:fldCharType="separate"/>
                      </w:r>
                      <w:r w:rsidR="00CA2235">
                        <w:rPr>
                          <w:noProof/>
                        </w:rPr>
                        <w:t>29</w:t>
                      </w:r>
                      <w:r>
                        <w:fldChar w:fldCharType="end"/>
                      </w:r>
                      <w:r>
                        <w:t xml:space="preserve">. </w:t>
                      </w:r>
                      <w:r w:rsidR="00FD04B4" w:rsidRPr="00FD04B4">
                        <w:t>Depth-wise soil microbial functional traits associated with C-cycling under long-term agricultural treatment combination at topsoil (a,c,e) and subsoil (b,d,f).</w:t>
                      </w:r>
                      <w:bookmarkEnd w:id="239"/>
                      <w:r w:rsidR="00FD04B4" w:rsidRPr="00FD04B4">
                        <w:t xml:space="preserve"> </w:t>
                      </w:r>
                    </w:p>
                  </w:txbxContent>
                </v:textbox>
                <w10:wrap type="topAndBottom" anchory="page"/>
              </v:shape>
            </w:pict>
          </mc:Fallback>
        </mc:AlternateContent>
      </w:r>
      <w:r w:rsidRPr="002247E6">
        <w:rPr>
          <w:noProof/>
        </w:rPr>
        <mc:AlternateContent>
          <mc:Choice Requires="wpg">
            <w:drawing>
              <wp:anchor distT="0" distB="0" distL="114300" distR="114300" simplePos="0" relativeHeight="251742208" behindDoc="0" locked="0" layoutInCell="1" allowOverlap="1" wp14:anchorId="2E2224CB" wp14:editId="34C9ED65">
                <wp:simplePos x="0" y="0"/>
                <wp:positionH relativeFrom="column">
                  <wp:posOffset>-97155</wp:posOffset>
                </wp:positionH>
                <wp:positionV relativeFrom="paragraph">
                  <wp:posOffset>-166542</wp:posOffset>
                </wp:positionV>
                <wp:extent cx="8846185" cy="5330923"/>
                <wp:effectExtent l="0" t="0" r="12065" b="22225"/>
                <wp:wrapNone/>
                <wp:docPr id="1463257575" name="Group 23"/>
                <wp:cNvGraphicFramePr/>
                <a:graphic xmlns:a="http://schemas.openxmlformats.org/drawingml/2006/main">
                  <a:graphicData uri="http://schemas.microsoft.com/office/word/2010/wordprocessingGroup">
                    <wpg:wgp>
                      <wpg:cNvGrpSpPr/>
                      <wpg:grpSpPr>
                        <a:xfrm>
                          <a:off x="0" y="0"/>
                          <a:ext cx="8846185" cy="5330923"/>
                          <a:chOff x="0" y="0"/>
                          <a:chExt cx="8846185" cy="5331021"/>
                        </a:xfrm>
                      </wpg:grpSpPr>
                      <wpg:grpSp>
                        <wpg:cNvPr id="793079645" name="Group 22"/>
                        <wpg:cNvGrpSpPr/>
                        <wpg:grpSpPr>
                          <a:xfrm>
                            <a:off x="152400" y="0"/>
                            <a:ext cx="8329930" cy="4653915"/>
                            <a:chOff x="0" y="0"/>
                            <a:chExt cx="8329930" cy="4653915"/>
                          </a:xfrm>
                        </wpg:grpSpPr>
                        <wpg:grpSp>
                          <wpg:cNvPr id="2085683717" name="Group 21"/>
                          <wpg:cNvGrpSpPr/>
                          <wpg:grpSpPr>
                            <a:xfrm>
                              <a:off x="0" y="0"/>
                              <a:ext cx="8329930" cy="4653915"/>
                              <a:chOff x="0" y="0"/>
                              <a:chExt cx="8329930" cy="4653915"/>
                            </a:xfrm>
                          </wpg:grpSpPr>
                          <pic:pic xmlns:pic="http://schemas.openxmlformats.org/drawingml/2006/picture">
                            <pic:nvPicPr>
                              <pic:cNvPr id="1327255257" name="Picture 1" descr="A graph of different sizes and numbers&#10;&#10;Description automatically generated with medium confidence"/>
                              <pic:cNvPicPr>
                                <a:picLocks noChangeAspect="1"/>
                              </pic:cNvPicPr>
                            </pic:nvPicPr>
                            <pic:blipFill rotWithShape="1">
                              <a:blip r:embed="rId57">
                                <a:extLst>
                                  <a:ext uri="{28A0092B-C50C-407E-A947-70E740481C1C}">
                                    <a14:useLocalDpi xmlns:a14="http://schemas.microsoft.com/office/drawing/2010/main" val="0"/>
                                  </a:ext>
                                </a:extLst>
                              </a:blip>
                              <a:srcRect/>
                              <a:stretch/>
                            </pic:blipFill>
                            <pic:spPr bwMode="auto">
                              <a:xfrm>
                                <a:off x="0" y="209550"/>
                                <a:ext cx="8329930" cy="4444365"/>
                              </a:xfrm>
                              <a:prstGeom prst="rect">
                                <a:avLst/>
                              </a:prstGeom>
                              <a:noFill/>
                              <a:ln>
                                <a:noFill/>
                              </a:ln>
                              <a:extLst>
                                <a:ext uri="{53640926-AAD7-44D8-BBD7-CCE9431645EC}">
                                  <a14:shadowObscured xmlns:a14="http://schemas.microsoft.com/office/drawing/2010/main"/>
                                </a:ext>
                              </a:extLst>
                            </pic:spPr>
                          </pic:pic>
                          <wps:wsp>
                            <wps:cNvPr id="959185891" name="Text Box 2"/>
                            <wps:cNvSpPr txBox="1">
                              <a:spLocks noChangeArrowheads="1"/>
                            </wps:cNvSpPr>
                            <wps:spPr bwMode="auto">
                              <a:xfrm>
                                <a:off x="2066925" y="0"/>
                                <a:ext cx="1317625" cy="275590"/>
                              </a:xfrm>
                              <a:prstGeom prst="rect">
                                <a:avLst/>
                              </a:prstGeom>
                              <a:noFill/>
                              <a:ln w="9525">
                                <a:noFill/>
                                <a:miter lim="800000"/>
                                <a:headEnd/>
                                <a:tailEnd/>
                              </a:ln>
                            </wps:spPr>
                            <wps:txbx>
                              <w:txbxContent>
                                <w:p w14:paraId="1C0D4E5C" w14:textId="77777777" w:rsidR="002945B5" w:rsidRPr="00374AC3" w:rsidRDefault="002945B5" w:rsidP="002945B5">
                                  <w:pPr>
                                    <w:rPr>
                                      <w:rFonts w:ascii="Times New Roman" w:hAnsi="Times New Roman" w:cs="Times New Roman"/>
                                    </w:rPr>
                                  </w:pPr>
                                  <w:r>
                                    <w:rPr>
                                      <w:rFonts w:ascii="Times New Roman" w:hAnsi="Times New Roman" w:cs="Times New Roman"/>
                                    </w:rPr>
                                    <w:t>Topsoil (0-10 cm)</w:t>
                                  </w:r>
                                </w:p>
                              </w:txbxContent>
                            </wps:txbx>
                            <wps:bodyPr rot="0" vert="horz" wrap="square" lIns="91440" tIns="45720" rIns="91440" bIns="45720" anchor="ctr" anchorCtr="0">
                              <a:spAutoFit/>
                            </wps:bodyPr>
                          </wps:wsp>
                          <wps:wsp>
                            <wps:cNvPr id="770501253" name="Text Box 2"/>
                            <wps:cNvSpPr txBox="1">
                              <a:spLocks noChangeArrowheads="1"/>
                            </wps:cNvSpPr>
                            <wps:spPr bwMode="auto">
                              <a:xfrm>
                                <a:off x="5838825" y="9525"/>
                                <a:ext cx="1412875" cy="275590"/>
                              </a:xfrm>
                              <a:prstGeom prst="rect">
                                <a:avLst/>
                              </a:prstGeom>
                              <a:noFill/>
                              <a:ln w="9525">
                                <a:noFill/>
                                <a:miter lim="800000"/>
                                <a:headEnd/>
                                <a:tailEnd/>
                              </a:ln>
                            </wps:spPr>
                            <wps:txbx>
                              <w:txbxContent>
                                <w:p w14:paraId="712DDF76" w14:textId="77777777" w:rsidR="002945B5" w:rsidRPr="00374AC3" w:rsidRDefault="002945B5" w:rsidP="002945B5">
                                  <w:pPr>
                                    <w:rPr>
                                      <w:rFonts w:ascii="Times New Roman" w:hAnsi="Times New Roman" w:cs="Times New Roman"/>
                                    </w:rPr>
                                  </w:pPr>
                                  <w:r>
                                    <w:rPr>
                                      <w:rFonts w:ascii="Times New Roman" w:hAnsi="Times New Roman" w:cs="Times New Roman"/>
                                    </w:rPr>
                                    <w:t>Subsoil (30-40 cm)</w:t>
                                  </w:r>
                                </w:p>
                              </w:txbxContent>
                            </wps:txbx>
                            <wps:bodyPr rot="0" vert="horz" wrap="square" lIns="91440" tIns="45720" rIns="91440" bIns="45720" anchor="ctr" anchorCtr="0">
                              <a:spAutoFit/>
                            </wps:bodyPr>
                          </wps:wsp>
                        </wpg:grpSp>
                        <wps:wsp>
                          <wps:cNvPr id="191749783" name="Text Box 2"/>
                          <wps:cNvSpPr txBox="1">
                            <a:spLocks noChangeArrowheads="1"/>
                          </wps:cNvSpPr>
                          <wps:spPr bwMode="auto">
                            <a:xfrm>
                              <a:off x="4352925" y="3124200"/>
                              <a:ext cx="372110" cy="275590"/>
                            </a:xfrm>
                            <a:prstGeom prst="rect">
                              <a:avLst/>
                            </a:prstGeom>
                            <a:noFill/>
                            <a:ln w="9525">
                              <a:noFill/>
                              <a:miter lim="800000"/>
                              <a:headEnd/>
                              <a:tailEnd/>
                            </a:ln>
                          </wps:spPr>
                          <wps:txbx>
                            <w:txbxContent>
                              <w:p w14:paraId="786A3825"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f</w:t>
                                </w:r>
                                <w:r w:rsidRPr="00374AC3">
                                  <w:rPr>
                                    <w:rFonts w:ascii="Times New Roman" w:hAnsi="Times New Roman" w:cs="Times New Roman"/>
                                  </w:rPr>
                                  <w:t>)</w:t>
                                </w:r>
                              </w:p>
                            </w:txbxContent>
                          </wps:txbx>
                          <wps:bodyPr rot="0" vert="horz" wrap="square" lIns="91440" tIns="45720" rIns="91440" bIns="45720" anchor="t" anchorCtr="0">
                            <a:spAutoFit/>
                          </wps:bodyPr>
                        </wps:wsp>
                        <wps:wsp>
                          <wps:cNvPr id="395402796" name="Text Box 2"/>
                          <wps:cNvSpPr txBox="1">
                            <a:spLocks noChangeArrowheads="1"/>
                          </wps:cNvSpPr>
                          <wps:spPr bwMode="auto">
                            <a:xfrm>
                              <a:off x="4295775" y="1619250"/>
                              <a:ext cx="372110" cy="275590"/>
                            </a:xfrm>
                            <a:prstGeom prst="rect">
                              <a:avLst/>
                            </a:prstGeom>
                            <a:noFill/>
                            <a:ln w="9525">
                              <a:noFill/>
                              <a:miter lim="800000"/>
                              <a:headEnd/>
                              <a:tailEnd/>
                            </a:ln>
                          </wps:spPr>
                          <wps:txbx>
                            <w:txbxContent>
                              <w:p w14:paraId="333EC75D"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d</w:t>
                                </w:r>
                                <w:r w:rsidRPr="00374AC3">
                                  <w:rPr>
                                    <w:rFonts w:ascii="Times New Roman" w:hAnsi="Times New Roman" w:cs="Times New Roman"/>
                                  </w:rPr>
                                  <w:t>)</w:t>
                                </w:r>
                              </w:p>
                            </w:txbxContent>
                          </wps:txbx>
                          <wps:bodyPr rot="0" vert="horz" wrap="square" lIns="91440" tIns="45720" rIns="91440" bIns="45720" anchor="t" anchorCtr="0">
                            <a:spAutoFit/>
                          </wps:bodyPr>
                        </wps:wsp>
                        <wps:wsp>
                          <wps:cNvPr id="1978384298" name="Text Box 2"/>
                          <wps:cNvSpPr txBox="1">
                            <a:spLocks noChangeArrowheads="1"/>
                          </wps:cNvSpPr>
                          <wps:spPr bwMode="auto">
                            <a:xfrm>
                              <a:off x="4295775" y="9525"/>
                              <a:ext cx="372110" cy="275590"/>
                            </a:xfrm>
                            <a:prstGeom prst="rect">
                              <a:avLst/>
                            </a:prstGeom>
                            <a:noFill/>
                            <a:ln w="9525">
                              <a:noFill/>
                              <a:miter lim="800000"/>
                              <a:headEnd/>
                              <a:tailEnd/>
                            </a:ln>
                          </wps:spPr>
                          <wps:txbx>
                            <w:txbxContent>
                              <w:p w14:paraId="6D67E389"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b</w:t>
                                </w:r>
                                <w:r w:rsidRPr="00374AC3">
                                  <w:rPr>
                                    <w:rFonts w:ascii="Times New Roman" w:hAnsi="Times New Roman" w:cs="Times New Roman"/>
                                  </w:rPr>
                                  <w:t>)</w:t>
                                </w:r>
                              </w:p>
                            </w:txbxContent>
                          </wps:txbx>
                          <wps:bodyPr rot="0" vert="horz" wrap="square" lIns="91440" tIns="45720" rIns="91440" bIns="45720" anchor="t" anchorCtr="0">
                            <a:spAutoFit/>
                          </wps:bodyPr>
                        </wps:wsp>
                        <wps:wsp>
                          <wps:cNvPr id="1552311423" name="Text Box 2"/>
                          <wps:cNvSpPr txBox="1">
                            <a:spLocks noChangeArrowheads="1"/>
                          </wps:cNvSpPr>
                          <wps:spPr bwMode="auto">
                            <a:xfrm>
                              <a:off x="0" y="123825"/>
                              <a:ext cx="372110" cy="275590"/>
                            </a:xfrm>
                            <a:prstGeom prst="rect">
                              <a:avLst/>
                            </a:prstGeom>
                            <a:noFill/>
                            <a:ln w="9525">
                              <a:noFill/>
                              <a:miter lim="800000"/>
                              <a:headEnd/>
                              <a:tailEnd/>
                            </a:ln>
                          </wps:spPr>
                          <wps:txbx>
                            <w:txbxContent>
                              <w:p w14:paraId="22CC0E3E"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(a)</w:t>
                                </w:r>
                              </w:p>
                            </w:txbxContent>
                          </wps:txbx>
                          <wps:bodyPr rot="0" vert="horz" wrap="square" lIns="91440" tIns="45720" rIns="91440" bIns="45720" anchor="t" anchorCtr="0">
                            <a:spAutoFit/>
                          </wps:bodyPr>
                        </wps:wsp>
                        <wps:wsp>
                          <wps:cNvPr id="1755203291" name="Text Box 2"/>
                          <wps:cNvSpPr txBox="1">
                            <a:spLocks noChangeArrowheads="1"/>
                          </wps:cNvSpPr>
                          <wps:spPr bwMode="auto">
                            <a:xfrm>
                              <a:off x="0" y="1619250"/>
                              <a:ext cx="372110" cy="275590"/>
                            </a:xfrm>
                            <a:prstGeom prst="rect">
                              <a:avLst/>
                            </a:prstGeom>
                            <a:noFill/>
                            <a:ln w="9525">
                              <a:noFill/>
                              <a:miter lim="800000"/>
                              <a:headEnd/>
                              <a:tailEnd/>
                            </a:ln>
                          </wps:spPr>
                          <wps:txbx>
                            <w:txbxContent>
                              <w:p w14:paraId="2361921C"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c</w:t>
                                </w:r>
                                <w:r w:rsidRPr="00374AC3">
                                  <w:rPr>
                                    <w:rFonts w:ascii="Times New Roman" w:hAnsi="Times New Roman" w:cs="Times New Roman"/>
                                  </w:rPr>
                                  <w:t>)</w:t>
                                </w:r>
                              </w:p>
                            </w:txbxContent>
                          </wps:txbx>
                          <wps:bodyPr rot="0" vert="horz" wrap="square" lIns="91440" tIns="45720" rIns="91440" bIns="45720" anchor="t" anchorCtr="0">
                            <a:spAutoFit/>
                          </wps:bodyPr>
                        </wps:wsp>
                        <wps:wsp>
                          <wps:cNvPr id="285516665" name="Text Box 2"/>
                          <wps:cNvSpPr txBox="1">
                            <a:spLocks noChangeArrowheads="1"/>
                          </wps:cNvSpPr>
                          <wps:spPr bwMode="auto">
                            <a:xfrm>
                              <a:off x="0" y="3124200"/>
                              <a:ext cx="372110" cy="275590"/>
                            </a:xfrm>
                            <a:prstGeom prst="rect">
                              <a:avLst/>
                            </a:prstGeom>
                            <a:noFill/>
                            <a:ln w="9525">
                              <a:noFill/>
                              <a:miter lim="800000"/>
                              <a:headEnd/>
                              <a:tailEnd/>
                            </a:ln>
                          </wps:spPr>
                          <wps:txbx>
                            <w:txbxContent>
                              <w:p w14:paraId="71E77D8E"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e</w:t>
                                </w:r>
                                <w:r w:rsidRPr="00374AC3">
                                  <w:rPr>
                                    <w:rFonts w:ascii="Times New Roman" w:hAnsi="Times New Roman" w:cs="Times New Roman"/>
                                  </w:rPr>
                                  <w:t>)</w:t>
                                </w:r>
                              </w:p>
                            </w:txbxContent>
                          </wps:txbx>
                          <wps:bodyPr rot="0" vert="horz" wrap="square" lIns="91440" tIns="45720" rIns="91440" bIns="45720" anchor="t" anchorCtr="0">
                            <a:spAutoFit/>
                          </wps:bodyPr>
                        </wps:wsp>
                      </wpg:grpSp>
                      <wps:wsp>
                        <wps:cNvPr id="1083378895" name="Rectangle 4"/>
                        <wps:cNvSpPr/>
                        <wps:spPr>
                          <a:xfrm>
                            <a:off x="0" y="4640141"/>
                            <a:ext cx="8846185" cy="6908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357AF4" w14:textId="01D775AC" w:rsidR="00DD1A92" w:rsidRPr="00DD1A92" w:rsidRDefault="00DD1A92" w:rsidP="00DD1A92">
                              <w:pPr>
                                <w:jc w:val="center"/>
                              </w:pPr>
                              <w:r w:rsidRPr="00DD1A92">
                                <w:t>Different lower-case letters indicate significant difference between agronomic treatment combination for each soil depth and microbial functional trait (P ≤ 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E2224CB" id="Group 23" o:spid="_x0000_s1071" style="position:absolute;margin-left:-7.65pt;margin-top:-13.1pt;width:696.55pt;height:419.75pt;z-index:251742208;mso-height-relative:margin" coordsize="88461,533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">
                <v:group id="Group 22" o:spid="_x0000_s1072" style="position:absolute;left:1524;width:83299;height:46539" coordsize="83299,46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">
                  <v:group id="Group 21" o:spid="_x0000_s1073" style="position:absolute;width:83299;height:46539" coordsize="83299,46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">
                    <v:shape id="Picture 1" o:spid="_x0000_s1074" type="#_x0000_t75" alt="A graph of different sizes and numbers&#10;&#10;Description automatically generated with medium confidence" style="position:absolute;top:2095;width:83299;height:44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">
                      <v:imagedata r:id="rId58" o:title="A graph of different sizes and numbers&#10;&#10;Description automatically generated with medium confidence"/>
                    </v:shape>
                    <v:shape id="_x0000_s1075" type="#_x0000_t202" style="position:absolute;left:20669;width:13176;height:2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" filled="f" stroked="f">
                      <v:textbox style="mso-fit-shape-to-text:t">
                        <w:txbxContent>
                          <w:p w14:paraId="1C0D4E5C" w14:textId="77777777" w:rsidR="002945B5" w:rsidRPr="00374AC3" w:rsidRDefault="002945B5" w:rsidP="002945B5">
                            <w:pPr>
                              <w:rPr>
                                <w:rFonts w:ascii="Times New Roman" w:hAnsi="Times New Roman" w:cs="Times New Roman"/>
                              </w:rPr>
                            </w:pPr>
                            <w:r>
                              <w:rPr>
                                <w:rFonts w:ascii="Times New Roman" w:hAnsi="Times New Roman" w:cs="Times New Roman"/>
                              </w:rPr>
                              <w:t>Topsoil (0-10 cm)</w:t>
                            </w:r>
                          </w:p>
                        </w:txbxContent>
                      </v:textbox>
                    </v:shape>
                    <v:shape id="_x0000_s1076" type="#_x0000_t202" style="position:absolute;left:58388;top:95;width:14129;height:2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" filled="f" stroked="f">
                      <v:textbox style="mso-fit-shape-to-text:t">
                        <w:txbxContent>
                          <w:p w14:paraId="712DDF76" w14:textId="77777777" w:rsidR="002945B5" w:rsidRPr="00374AC3" w:rsidRDefault="002945B5" w:rsidP="002945B5">
                            <w:pPr>
                              <w:rPr>
                                <w:rFonts w:ascii="Times New Roman" w:hAnsi="Times New Roman" w:cs="Times New Roman"/>
                              </w:rPr>
                            </w:pPr>
                            <w:r>
                              <w:rPr>
                                <w:rFonts w:ascii="Times New Roman" w:hAnsi="Times New Roman" w:cs="Times New Roman"/>
                              </w:rPr>
                              <w:t>Subsoil (30-40 cm)</w:t>
                            </w:r>
                          </w:p>
                        </w:txbxContent>
                      </v:textbox>
                    </v:shape>
                  </v:group>
                  <v:shape id="_x0000_s1077" type="#_x0000_t202" style="position:absolute;left:43529;top:31242;width:3721;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" filled="f" stroked="f">
                    <v:textbox style="mso-fit-shape-to-text:t">
                      <w:txbxContent>
                        <w:p w14:paraId="786A3825"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f</w:t>
                          </w:r>
                          <w:r w:rsidRPr="00374AC3">
                            <w:rPr>
                              <w:rFonts w:ascii="Times New Roman" w:hAnsi="Times New Roman" w:cs="Times New Roman"/>
                            </w:rPr>
                            <w:t>)</w:t>
                          </w:r>
                        </w:p>
                      </w:txbxContent>
                    </v:textbox>
                  </v:shape>
                  <v:shape id="_x0000_s1078" type="#_x0000_t202" style="position:absolute;left:42957;top:16192;width:372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" filled="f" stroked="f">
                    <v:textbox style="mso-fit-shape-to-text:t">
                      <w:txbxContent>
                        <w:p w14:paraId="333EC75D"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d</w:t>
                          </w:r>
                          <w:r w:rsidRPr="00374AC3">
                            <w:rPr>
                              <w:rFonts w:ascii="Times New Roman" w:hAnsi="Times New Roman" w:cs="Times New Roman"/>
                            </w:rPr>
                            <w:t>)</w:t>
                          </w:r>
                        </w:p>
                      </w:txbxContent>
                    </v:textbox>
                  </v:shape>
                  <v:shape id="_x0000_s1079" type="#_x0000_t202" style="position:absolute;left:42957;top:95;width:372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" filled="f" stroked="f">
                    <v:textbox style="mso-fit-shape-to-text:t">
                      <w:txbxContent>
                        <w:p w14:paraId="6D67E389"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b</w:t>
                          </w:r>
                          <w:r w:rsidRPr="00374AC3">
                            <w:rPr>
                              <w:rFonts w:ascii="Times New Roman" w:hAnsi="Times New Roman" w:cs="Times New Roman"/>
                            </w:rPr>
                            <w:t>)</w:t>
                          </w:r>
                        </w:p>
                      </w:txbxContent>
                    </v:textbox>
                  </v:shape>
                  <v:shape id="_x0000_s1080" type="#_x0000_t202" style="position:absolute;top:1238;width:372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" filled="f" stroked="f">
                    <v:textbox style="mso-fit-shape-to-text:t">
                      <w:txbxContent>
                        <w:p w14:paraId="22CC0E3E"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(a)</w:t>
                          </w:r>
                        </w:p>
                      </w:txbxContent>
                    </v:textbox>
                  </v:shape>
                  <v:shape id="_x0000_s1081" type="#_x0000_t202" style="position:absolute;top:16192;width:372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" filled="f" stroked="f">
                    <v:textbox style="mso-fit-shape-to-text:t">
                      <w:txbxContent>
                        <w:p w14:paraId="2361921C"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c</w:t>
                          </w:r>
                          <w:r w:rsidRPr="00374AC3">
                            <w:rPr>
                              <w:rFonts w:ascii="Times New Roman" w:hAnsi="Times New Roman" w:cs="Times New Roman"/>
                            </w:rPr>
                            <w:t>)</w:t>
                          </w:r>
                        </w:p>
                      </w:txbxContent>
                    </v:textbox>
                  </v:shape>
                  <v:shape id="_x0000_s1082" type="#_x0000_t202" style="position:absolute;top:31242;width:3721;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" filled="f" stroked="f">
                    <v:textbox style="mso-fit-shape-to-text:t">
                      <w:txbxContent>
                        <w:p w14:paraId="71E77D8E"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w:t>
                          </w:r>
                          <w:r>
                            <w:rPr>
                              <w:rFonts w:ascii="Times New Roman" w:hAnsi="Times New Roman" w:cs="Times New Roman"/>
                            </w:rPr>
                            <w:t>e</w:t>
                          </w:r>
                          <w:r w:rsidRPr="00374AC3">
                            <w:rPr>
                              <w:rFonts w:ascii="Times New Roman" w:hAnsi="Times New Roman" w:cs="Times New Roman"/>
                            </w:rPr>
                            <w:t>)</w:t>
                          </w:r>
                        </w:p>
                      </w:txbxContent>
                    </v:textbox>
                  </v:shape>
                </v:group>
                <v:rect id="Rectangle 4" o:spid="_x0000_s1083" style="position:absolute;top:46401;width:88461;height:6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" fillcolor="white [3212]" strokecolor="white [3212]" strokeweight="2pt">
                  <v:textbox>
                    <w:txbxContent>
                      <w:p w14:paraId="6B357AF4" w14:textId="01D775AC" w:rsidR="00DD1A92" w:rsidRPr="00DD1A92" w:rsidRDefault="00DD1A92" w:rsidP="00DD1A92">
                        <w:pPr>
                          <w:jc w:val="center"/>
                        </w:pPr>
                        <w:r w:rsidRPr="00DD1A92">
                          <w:t>Different lower-case letters indicate significant difference between agronomic treatment combination for each soil depth and microbial functional trait (P ≤ 0.1).</w:t>
                        </w:r>
                      </w:p>
                    </w:txbxContent>
                  </v:textbox>
                </v:rect>
              </v:group>
            </w:pict>
          </mc:Fallback>
        </mc:AlternateContent>
      </w:r>
    </w:p>
    <w:p w14:paraId="537A6236" w14:textId="4AEED5CB" w:rsidR="007543E1" w:rsidRPr="002247E6" w:rsidRDefault="007543E1" w:rsidP="007543E1">
      <w:pPr>
        <w:pStyle w:val="Caption"/>
      </w:pPr>
      <w:bookmarkStart w:id="220" w:name="_Toc167958148"/>
      <w:r w:rsidRPr="002247E6">
        <w:rPr>
          <w:rFonts w:cs="Times New Roman"/>
          <w:noProof/>
        </w:rPr>
        <w:lastRenderedPageBreak/>
        <w:drawing>
          <wp:anchor distT="0" distB="0" distL="114300" distR="114300" simplePos="0" relativeHeight="251801600" behindDoc="0" locked="0" layoutInCell="1" allowOverlap="1" wp14:anchorId="0C3BD564" wp14:editId="7189B1C9">
            <wp:simplePos x="0" y="0"/>
            <wp:positionH relativeFrom="column">
              <wp:posOffset>0</wp:posOffset>
            </wp:positionH>
            <wp:positionV relativeFrom="paragraph">
              <wp:posOffset>155</wp:posOffset>
            </wp:positionV>
            <wp:extent cx="8112125" cy="3311525"/>
            <wp:effectExtent l="0" t="0" r="3175" b="3175"/>
            <wp:wrapTopAndBottom/>
            <wp:docPr id="11683001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112125" cy="3311525"/>
                    </a:xfrm>
                    <a:prstGeom prst="rect">
                      <a:avLst/>
                    </a:prstGeom>
                    <a:noFill/>
                  </pic:spPr>
                </pic:pic>
              </a:graphicData>
            </a:graphic>
          </wp:anchor>
        </w:drawing>
      </w:r>
      <w:r w:rsidRPr="002247E6">
        <w:t xml:space="preserve">Figure </w:t>
      </w:r>
      <w:r w:rsidRPr="002247E6">
        <w:fldChar w:fldCharType="begin"/>
      </w:r>
      <w:r w:rsidRPr="002247E6">
        <w:instrText xml:space="preserve"> SEQ Figure \* ARABIC </w:instrText>
      </w:r>
      <w:r w:rsidRPr="002247E6">
        <w:fldChar w:fldCharType="separate"/>
      </w:r>
      <w:r w:rsidR="00CA2235" w:rsidRPr="002247E6">
        <w:rPr>
          <w:noProof/>
        </w:rPr>
        <w:t>30</w:t>
      </w:r>
      <w:r w:rsidRPr="002247E6">
        <w:fldChar w:fldCharType="end"/>
      </w:r>
      <w:r w:rsidRPr="002247E6">
        <w:t>. Carbon use efficiency (CUE) over the course of incubation as a function of (a) soil depth, and (b) across agricultural treatment combinations at topsoil and subsoil.</w:t>
      </w:r>
      <w:bookmarkEnd w:id="220"/>
    </w:p>
    <w:p w14:paraId="12646FEC" w14:textId="3797BEAA" w:rsidR="00EF407A" w:rsidRPr="002247E6" w:rsidRDefault="00DD4139" w:rsidP="007543E1">
      <w:pPr>
        <w:pStyle w:val="Caption"/>
        <w:rPr>
          <w:rFonts w:cs="Times New Roman"/>
          <w:bCs w:val="0"/>
        </w:rPr>
        <w:sectPr w:rsidR="00EF407A" w:rsidRPr="002247E6" w:rsidSect="004C7402">
          <w:pgSz w:w="15840" w:h="12240" w:orient="landscape" w:code="1"/>
          <w:pgMar w:top="1440" w:right="1440" w:bottom="1440" w:left="1440" w:header="720" w:footer="1440" w:gutter="0"/>
          <w:cols w:space="720"/>
          <w:noEndnote/>
          <w:docGrid w:linePitch="360"/>
        </w:sectPr>
      </w:pPr>
      <w:r w:rsidRPr="002247E6">
        <w:rPr>
          <w:rFonts w:cs="Times New Roman"/>
        </w:rPr>
        <w:t>CT and NT denote the conventional and no-till treatments, respectively. NC, HV and WW denote no cover, hairy vetch, and winter wheat cover cropping treatments, respectivel</w:t>
      </w:r>
      <w:r w:rsidR="007866DD" w:rsidRPr="002247E6">
        <w:rPr>
          <w:rFonts w:cs="Times New Roman"/>
        </w:rPr>
        <w:t>y.</w:t>
      </w:r>
    </w:p>
    <w:p w14:paraId="6F55EDD7" w14:textId="7B95BA95" w:rsidR="002247E6" w:rsidRDefault="002247E6" w:rsidP="00260100">
      <w:pPr>
        <w:pStyle w:val="Caption"/>
      </w:pPr>
      <w:r w:rsidRPr="002247E6">
        <w:rPr>
          <w:rFonts w:cs="Times New Roman"/>
          <w:noProof/>
        </w:rPr>
        <w:lastRenderedPageBreak/>
        <w:drawing>
          <wp:anchor distT="0" distB="0" distL="114300" distR="114300" simplePos="0" relativeHeight="251807744" behindDoc="0" locked="0" layoutInCell="1" allowOverlap="1" wp14:anchorId="53C7B2E5" wp14:editId="6D97BF10">
            <wp:simplePos x="0" y="0"/>
            <wp:positionH relativeFrom="column">
              <wp:posOffset>0</wp:posOffset>
            </wp:positionH>
            <wp:positionV relativeFrom="paragraph">
              <wp:posOffset>52533</wp:posOffset>
            </wp:positionV>
            <wp:extent cx="7918332" cy="3418205"/>
            <wp:effectExtent l="0" t="0" r="6985" b="0"/>
            <wp:wrapTopAndBottom/>
            <wp:docPr id="11850936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918332" cy="3418205"/>
                    </a:xfrm>
                    <a:prstGeom prst="rect">
                      <a:avLst/>
                    </a:prstGeom>
                    <a:noFill/>
                  </pic:spPr>
                </pic:pic>
              </a:graphicData>
            </a:graphic>
          </wp:anchor>
        </w:drawing>
      </w:r>
    </w:p>
    <w:p w14:paraId="36503C5F" w14:textId="39EE072A" w:rsidR="00C30395" w:rsidRPr="002247E6" w:rsidRDefault="00260100" w:rsidP="00260100">
      <w:pPr>
        <w:pStyle w:val="Caption"/>
        <w:rPr>
          <w:rFonts w:cs="Times New Roman"/>
        </w:rPr>
      </w:pPr>
      <w:bookmarkStart w:id="221" w:name="_Toc167958149"/>
      <w:r w:rsidRPr="002247E6">
        <w:t xml:space="preserve">Figure </w:t>
      </w:r>
      <w:r w:rsidRPr="002247E6">
        <w:fldChar w:fldCharType="begin"/>
      </w:r>
      <w:r w:rsidRPr="002247E6">
        <w:instrText xml:space="preserve"> SEQ Figure \* ARABIC </w:instrText>
      </w:r>
      <w:r w:rsidRPr="002247E6">
        <w:fldChar w:fldCharType="separate"/>
      </w:r>
      <w:r w:rsidR="001569E9" w:rsidRPr="002247E6">
        <w:rPr>
          <w:noProof/>
        </w:rPr>
        <w:t>31</w:t>
      </w:r>
      <w:r w:rsidRPr="002247E6">
        <w:fldChar w:fldCharType="end"/>
      </w:r>
      <w:r w:rsidRPr="002247E6">
        <w:t>. Microbial metabolic efficiency (qCO</w:t>
      </w:r>
      <w:r w:rsidRPr="002247E6">
        <w:rPr>
          <w:vertAlign w:val="subscript"/>
        </w:rPr>
        <w:t>2</w:t>
      </w:r>
      <w:r w:rsidRPr="002247E6">
        <w:t>, mg Cgrowth kg soil</w:t>
      </w:r>
      <w:r w:rsidRPr="002247E6">
        <w:rPr>
          <w:vertAlign w:val="superscript"/>
        </w:rPr>
        <w:t>-1</w:t>
      </w:r>
      <w:r w:rsidRPr="002247E6">
        <w:t>) over the course of incubation as a function of (a) soil depth, and (b) across agricultural treatment combinations at topsoil and subsoil.</w:t>
      </w:r>
      <w:bookmarkEnd w:id="221"/>
    </w:p>
    <w:p w14:paraId="0A2D8732" w14:textId="677DF72A" w:rsidR="00E55481" w:rsidRPr="002247E6" w:rsidRDefault="00E55481" w:rsidP="00E55481">
      <w:pPr>
        <w:rPr>
          <w:rFonts w:ascii="Times New Roman" w:hAnsi="Times New Roman" w:cs="Times New Roman"/>
        </w:rPr>
      </w:pPr>
      <w:r w:rsidRPr="002247E6">
        <w:rPr>
          <w:rFonts w:ascii="Times New Roman" w:hAnsi="Times New Roman" w:cs="Times New Roman"/>
        </w:rPr>
        <w:t xml:space="preserve">CT and NT denote the conventional and no-till treatments, respectively. NC, HV and WW denote no cover, hairy vetch, and winter wheat cover cropping treatments, respectively. </w:t>
      </w:r>
    </w:p>
    <w:p w14:paraId="0FA83706" w14:textId="77777777" w:rsidR="00E55481" w:rsidRPr="002247E6" w:rsidRDefault="00E55481" w:rsidP="00E55481">
      <w:pPr>
        <w:rPr>
          <w:rFonts w:ascii="Times New Roman" w:hAnsi="Times New Roman" w:cs="Times New Roman"/>
        </w:rPr>
      </w:pPr>
      <w:r w:rsidRPr="002247E6">
        <w:rPr>
          <w:rFonts w:ascii="Times New Roman" w:hAnsi="Times New Roman" w:cs="Times New Roman"/>
        </w:rPr>
        <w:br w:type="page"/>
      </w:r>
    </w:p>
    <w:p w14:paraId="54F10025" w14:textId="77777777" w:rsidR="00F43D27" w:rsidRPr="002247E6" w:rsidRDefault="00F43D27">
      <w:pPr>
        <w:rPr>
          <w:rFonts w:ascii="Times New Roman" w:hAnsi="Times New Roman" w:cs="Times New Roman"/>
          <w:b/>
          <w:bCs/>
        </w:rPr>
        <w:sectPr w:rsidR="00F43D27" w:rsidRPr="002247E6" w:rsidSect="004C7402">
          <w:pgSz w:w="15840" w:h="12240" w:orient="landscape" w:code="1"/>
          <w:pgMar w:top="1440" w:right="1440" w:bottom="1440" w:left="1440" w:header="720" w:footer="1440" w:gutter="0"/>
          <w:cols w:space="720"/>
          <w:noEndnote/>
          <w:docGrid w:linePitch="360"/>
        </w:sectPr>
      </w:pPr>
    </w:p>
    <w:p w14:paraId="4077B174" w14:textId="44DA9360" w:rsidR="00EF407A" w:rsidRPr="002247E6" w:rsidRDefault="002247E6">
      <w:pPr>
        <w:rPr>
          <w:rFonts w:ascii="Times New Roman" w:hAnsi="Times New Roman" w:cs="Times New Roman"/>
          <w:b/>
          <w:bCs/>
        </w:rPr>
      </w:pPr>
      <w:r w:rsidRPr="002247E6">
        <w:rPr>
          <w:noProof/>
        </w:rPr>
        <w:lastRenderedPageBreak/>
        <mc:AlternateContent>
          <mc:Choice Requires="wps">
            <w:drawing>
              <wp:anchor distT="0" distB="0" distL="114300" distR="114300" simplePos="0" relativeHeight="251623424" behindDoc="0" locked="0" layoutInCell="1" allowOverlap="1" wp14:anchorId="457AC501" wp14:editId="78EC5AC4">
                <wp:simplePos x="0" y="0"/>
                <wp:positionH relativeFrom="column">
                  <wp:posOffset>12357</wp:posOffset>
                </wp:positionH>
                <wp:positionV relativeFrom="paragraph">
                  <wp:posOffset>5585254</wp:posOffset>
                </wp:positionV>
                <wp:extent cx="6079524" cy="635"/>
                <wp:effectExtent l="0" t="0" r="0" b="7620"/>
                <wp:wrapNone/>
                <wp:docPr id="1272744751" name="Text Box 1"/>
                <wp:cNvGraphicFramePr/>
                <a:graphic xmlns:a="http://schemas.openxmlformats.org/drawingml/2006/main">
                  <a:graphicData uri="http://schemas.microsoft.com/office/word/2010/wordprocessingShape">
                    <wps:wsp>
                      <wps:cNvSpPr txBox="1"/>
                      <wps:spPr>
                        <a:xfrm>
                          <a:off x="0" y="0"/>
                          <a:ext cx="6079524" cy="635"/>
                        </a:xfrm>
                        <a:prstGeom prst="rect">
                          <a:avLst/>
                        </a:prstGeom>
                        <a:solidFill>
                          <a:prstClr val="white"/>
                        </a:solidFill>
                        <a:ln>
                          <a:noFill/>
                        </a:ln>
                      </wps:spPr>
                      <wps:txbx>
                        <w:txbxContent>
                          <w:p w14:paraId="49D372EC" w14:textId="5EA58C61" w:rsidR="00D47A4F" w:rsidRPr="000A0B34" w:rsidRDefault="00D47A4F" w:rsidP="00D47A4F">
                            <w:pPr>
                              <w:pStyle w:val="Caption"/>
                              <w:rPr>
                                <w:rFonts w:ascii="Arial" w:hAnsi="Arial"/>
                                <w:noProof/>
                              </w:rPr>
                            </w:pPr>
                            <w:bookmarkStart w:id="222" w:name="_Toc167958150"/>
                            <w:r>
                              <w:t xml:space="preserve">Figure </w:t>
                            </w:r>
                            <w:r>
                              <w:fldChar w:fldCharType="begin"/>
                            </w:r>
                            <w:r>
                              <w:instrText xml:space="preserve"> SEQ Figure \* ARABIC </w:instrText>
                            </w:r>
                            <w:r>
                              <w:fldChar w:fldCharType="separate"/>
                            </w:r>
                            <w:r w:rsidR="001569E9">
                              <w:rPr>
                                <w:noProof/>
                              </w:rPr>
                              <w:t>32</w:t>
                            </w:r>
                            <w:r>
                              <w:fldChar w:fldCharType="end"/>
                            </w:r>
                            <w:r>
                              <w:t>.</w:t>
                            </w:r>
                            <w:r w:rsidR="00FD04B4" w:rsidRPr="00FD04B4">
                              <w:t xml:space="preserve"> Structural equation modelling diagram representing relationship of agricultural management practices, soil microbial functional traits associated with C cycling,</w:t>
                            </w:r>
                            <w:r w:rsidR="00FD04B4">
                              <w:t xml:space="preserve"> </w:t>
                            </w:r>
                            <w:r w:rsidR="00FD04B4" w:rsidRPr="00FD04B4">
                              <w:t>and residue derived C stabilization as MAOM-C</w:t>
                            </w:r>
                            <w:r w:rsidR="00FD04B4" w:rsidRPr="00BF4F42">
                              <w:rPr>
                                <w:vertAlign w:val="subscript"/>
                              </w:rPr>
                              <w:t>res</w:t>
                            </w:r>
                            <w:r w:rsidR="00FD04B4" w:rsidRPr="00FD04B4">
                              <w:t xml:space="preserve"> and destabilization as CO</w:t>
                            </w:r>
                            <w:r w:rsidR="00FD04B4" w:rsidRPr="00BF4F42">
                              <w:rPr>
                                <w:vertAlign w:val="subscript"/>
                              </w:rPr>
                              <w:t>2res</w:t>
                            </w:r>
                            <w:r w:rsidR="00FD04B4" w:rsidRPr="00FD04B4">
                              <w:t xml:space="preserve"> in (a) topsoil and (b) subsoil.</w:t>
                            </w:r>
                            <w:bookmarkEnd w:id="222"/>
                            <w:r w:rsidR="00FD04B4" w:rsidRPr="00FD04B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7AC501" id="_x0000_s1084" type="#_x0000_t202" style="position:absolute;margin-left:.95pt;margin-top:439.8pt;width:478.7pt;height:.05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" stroked="f">
                <v:textbox style="mso-fit-shape-to-text:t" inset="0,0,0,0">
                  <w:txbxContent>
                    <w:p w14:paraId="49D372EC" w14:textId="5EA58C61" w:rsidR="00D47A4F" w:rsidRPr="000A0B34" w:rsidRDefault="00D47A4F" w:rsidP="00D47A4F">
                      <w:pPr>
                        <w:pStyle w:val="Caption"/>
                        <w:rPr>
                          <w:rFonts w:ascii="Arial" w:hAnsi="Arial"/>
                          <w:noProof/>
                        </w:rPr>
                      </w:pPr>
                      <w:bookmarkStart w:id="243" w:name="_Toc167958150"/>
                      <w:r>
                        <w:t xml:space="preserve">Figure </w:t>
                      </w:r>
                      <w:r>
                        <w:fldChar w:fldCharType="begin"/>
                      </w:r>
                      <w:r>
                        <w:instrText xml:space="preserve"> SEQ Figure \* ARABIC </w:instrText>
                      </w:r>
                      <w:r>
                        <w:fldChar w:fldCharType="separate"/>
                      </w:r>
                      <w:r w:rsidR="001569E9">
                        <w:rPr>
                          <w:noProof/>
                        </w:rPr>
                        <w:t>32</w:t>
                      </w:r>
                      <w:r>
                        <w:fldChar w:fldCharType="end"/>
                      </w:r>
                      <w:r>
                        <w:t>.</w:t>
                      </w:r>
                      <w:r w:rsidR="00FD04B4" w:rsidRPr="00FD04B4">
                        <w:t xml:space="preserve"> Structural equation modelling diagram representing relationship of agricultural management practices, soil microbial functional traits associated with C cycling,</w:t>
                      </w:r>
                      <w:r w:rsidR="00FD04B4">
                        <w:t xml:space="preserve"> </w:t>
                      </w:r>
                      <w:r w:rsidR="00FD04B4" w:rsidRPr="00FD04B4">
                        <w:t>and residue derived C stabilization as MAOM-C</w:t>
                      </w:r>
                      <w:r w:rsidR="00FD04B4" w:rsidRPr="00BF4F42">
                        <w:rPr>
                          <w:vertAlign w:val="subscript"/>
                        </w:rPr>
                        <w:t>res</w:t>
                      </w:r>
                      <w:r w:rsidR="00FD04B4" w:rsidRPr="00FD04B4">
                        <w:t xml:space="preserve"> and destabilization as CO</w:t>
                      </w:r>
                      <w:r w:rsidR="00FD04B4" w:rsidRPr="00BF4F42">
                        <w:rPr>
                          <w:vertAlign w:val="subscript"/>
                        </w:rPr>
                        <w:t>2res</w:t>
                      </w:r>
                      <w:r w:rsidR="00FD04B4" w:rsidRPr="00FD04B4">
                        <w:t xml:space="preserve"> in (a) topsoil and (b) subsoil.</w:t>
                      </w:r>
                      <w:bookmarkEnd w:id="243"/>
                      <w:r w:rsidR="00FD04B4" w:rsidRPr="00FD04B4">
                        <w:t xml:space="preserve"> </w:t>
                      </w:r>
                    </w:p>
                  </w:txbxContent>
                </v:textbox>
              </v:shape>
            </w:pict>
          </mc:Fallback>
        </mc:AlternateContent>
      </w:r>
      <w:r w:rsidRPr="002247E6">
        <w:rPr>
          <w:rFonts w:ascii="Times New Roman" w:hAnsi="Times New Roman" w:cs="Times New Roman"/>
          <w:b/>
          <w:bCs/>
          <w:noProof/>
        </w:rPr>
        <mc:AlternateContent>
          <mc:Choice Requires="wpg">
            <w:drawing>
              <wp:anchor distT="0" distB="0" distL="114300" distR="114300" simplePos="0" relativeHeight="251558912" behindDoc="0" locked="0" layoutInCell="1" allowOverlap="1" wp14:anchorId="59D8BD35" wp14:editId="200DB128">
                <wp:simplePos x="0" y="0"/>
                <wp:positionH relativeFrom="column">
                  <wp:posOffset>561340</wp:posOffset>
                </wp:positionH>
                <wp:positionV relativeFrom="paragraph">
                  <wp:posOffset>93345</wp:posOffset>
                </wp:positionV>
                <wp:extent cx="4438650" cy="5495925"/>
                <wp:effectExtent l="0" t="0" r="0" b="9525"/>
                <wp:wrapTopAndBottom/>
                <wp:docPr id="69912919" name="Group 9"/>
                <wp:cNvGraphicFramePr/>
                <a:graphic xmlns:a="http://schemas.openxmlformats.org/drawingml/2006/main">
                  <a:graphicData uri="http://schemas.microsoft.com/office/word/2010/wordprocessingGroup">
                    <wpg:wgp>
                      <wpg:cNvGrpSpPr/>
                      <wpg:grpSpPr>
                        <a:xfrm>
                          <a:off x="0" y="0"/>
                          <a:ext cx="4438650" cy="5495925"/>
                          <a:chOff x="0" y="0"/>
                          <a:chExt cx="4438650" cy="5496218"/>
                        </a:xfrm>
                      </wpg:grpSpPr>
                      <pic:pic xmlns:pic="http://schemas.openxmlformats.org/drawingml/2006/picture">
                        <pic:nvPicPr>
                          <pic:cNvPr id="1492586102" name="Picture 8" descr="A diagram of a structure&#10;&#10;Description automatically generated"/>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43962" y="2488223"/>
                            <a:ext cx="4297680" cy="3007995"/>
                          </a:xfrm>
                          <a:prstGeom prst="rect">
                            <a:avLst/>
                          </a:prstGeom>
                          <a:noFill/>
                          <a:ln>
                            <a:noFill/>
                          </a:ln>
                        </pic:spPr>
                      </pic:pic>
                      <wpg:grpSp>
                        <wpg:cNvPr id="125068778" name="Group 17"/>
                        <wpg:cNvGrpSpPr/>
                        <wpg:grpSpPr>
                          <a:xfrm>
                            <a:off x="0" y="0"/>
                            <a:ext cx="4438650" cy="3009900"/>
                            <a:chOff x="0" y="0"/>
                            <a:chExt cx="4572000" cy="3308326"/>
                          </a:xfrm>
                        </wpg:grpSpPr>
                        <pic:pic xmlns:pic="http://schemas.openxmlformats.org/drawingml/2006/picture">
                          <pic:nvPicPr>
                            <pic:cNvPr id="481191764" name="Picture 3" descr="A diagram of a structure&#10;&#10;Description automatically generated"/>
                            <pic:cNvPicPr>
                              <a:picLocks noChangeAspect="1"/>
                            </pic:cNvPicPr>
                          </pic:nvPicPr>
                          <pic:blipFill rotWithShape="1">
                            <a:blip r:embed="rId62" cstate="print">
                              <a:extLst>
                                <a:ext uri="{28A0092B-C50C-407E-A947-70E740481C1C}">
                                  <a14:useLocalDpi xmlns:a14="http://schemas.microsoft.com/office/drawing/2010/main" val="0"/>
                                </a:ext>
                              </a:extLst>
                            </a:blip>
                            <a:srcRect b="12954"/>
                            <a:stretch/>
                          </pic:blipFill>
                          <pic:spPr bwMode="auto">
                            <a:xfrm>
                              <a:off x="0" y="0"/>
                              <a:ext cx="4572000" cy="2785110"/>
                            </a:xfrm>
                            <a:prstGeom prst="rect">
                              <a:avLst/>
                            </a:prstGeom>
                            <a:noFill/>
                            <a:ln>
                              <a:noFill/>
                            </a:ln>
                            <a:extLst>
                              <a:ext uri="{53640926-AAD7-44D8-BBD7-CCE9431645EC}">
                                <a14:shadowObscured xmlns:a14="http://schemas.microsoft.com/office/drawing/2010/main"/>
                              </a:ext>
                            </a:extLst>
                          </pic:spPr>
                        </pic:pic>
                        <wps:wsp>
                          <wps:cNvPr id="957365351" name="Text Box 2"/>
                          <wps:cNvSpPr txBox="1">
                            <a:spLocks noChangeArrowheads="1"/>
                          </wps:cNvSpPr>
                          <wps:spPr bwMode="auto">
                            <a:xfrm>
                              <a:off x="68239" y="0"/>
                              <a:ext cx="510565" cy="387367"/>
                            </a:xfrm>
                            <a:prstGeom prst="rect">
                              <a:avLst/>
                            </a:prstGeom>
                            <a:solidFill>
                              <a:schemeClr val="bg1"/>
                            </a:solidFill>
                            <a:ln w="9525">
                              <a:solidFill>
                                <a:schemeClr val="bg1"/>
                              </a:solidFill>
                              <a:miter lim="800000"/>
                              <a:headEnd/>
                              <a:tailEnd/>
                            </a:ln>
                          </wps:spPr>
                          <wps:txbx>
                            <w:txbxContent>
                              <w:p w14:paraId="5EA4D27F"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(a)</w:t>
                                </w:r>
                              </w:p>
                            </w:txbxContent>
                          </wps:txbx>
                          <wps:bodyPr rot="0" vert="horz" wrap="square" lIns="91440" tIns="45720" rIns="91440" bIns="45720" anchor="t" anchorCtr="0">
                            <a:noAutofit/>
                          </wps:bodyPr>
                        </wps:wsp>
                        <wps:wsp>
                          <wps:cNvPr id="912204918" name="Text Box 2"/>
                          <wps:cNvSpPr txBox="1">
                            <a:spLocks noChangeArrowheads="1"/>
                          </wps:cNvSpPr>
                          <wps:spPr bwMode="auto">
                            <a:xfrm>
                              <a:off x="122830" y="2947916"/>
                              <a:ext cx="455973" cy="360410"/>
                            </a:xfrm>
                            <a:prstGeom prst="rect">
                              <a:avLst/>
                            </a:prstGeom>
                            <a:solidFill>
                              <a:schemeClr val="bg1"/>
                            </a:solidFill>
                            <a:ln w="9525">
                              <a:solidFill>
                                <a:schemeClr val="bg1"/>
                              </a:solidFill>
                              <a:miter lim="800000"/>
                              <a:headEnd/>
                              <a:tailEnd/>
                            </a:ln>
                          </wps:spPr>
                          <wps:txbx>
                            <w:txbxContent>
                              <w:p w14:paraId="63706C35"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(b)</w:t>
                                </w:r>
                              </w:p>
                            </w:txbxContent>
                          </wps:txbx>
                          <wps:bodyPr rot="0" vert="horz" wrap="square" lIns="91440" tIns="45720" rIns="91440" bIns="45720" anchor="t" anchorCtr="0">
                            <a:noAutofit/>
                          </wps:bodyPr>
                        </wps:wsp>
                      </wpg:grpSp>
                    </wpg:wgp>
                  </a:graphicData>
                </a:graphic>
              </wp:anchor>
            </w:drawing>
          </mc:Choice>
          <mc:Fallback>
            <w:pict>
              <v:group w14:anchorId="59D8BD35" id="Group 9" o:spid="_x0000_s1085" style="position:absolute;margin-left:44.2pt;margin-top:7.35pt;width:349.5pt;height:432.75pt;z-index:251558912" coordsize="44386,5496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10;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">
                <v:shape id="Picture 8" o:spid="_x0000_s1086" type="#_x0000_t75" alt="A diagram of a structure&#10;&#10;Description automatically generated" style="position:absolute;left:439;top:24882;width:42977;height:30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">
                  <v:imagedata r:id="rId63" o:title="A diagram of a structure&#10;&#10;Description automatically generated"/>
                </v:shape>
                <v:group id="Group 17" o:spid="_x0000_s1087" style="position:absolute;width:44386;height:30099" coordsize="45720,3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">
                  <v:shape id="Picture 3" o:spid="_x0000_s1088" type="#_x0000_t75" alt="A diagram of a structure&#10;&#10;Description automatically generated" style="position:absolute;width:45720;height:27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">
                    <v:imagedata r:id="rId64" o:title="A diagram of a structure&#10;&#10;Description automatically generated" cropbottom="8490f"/>
                  </v:shape>
                  <v:shape id="_x0000_s1089" type="#_x0000_t202" style="position:absolute;left:682;width:5106;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" fillcolor="white [3212]" strokecolor="white [3212]">
                    <v:textbox>
                      <w:txbxContent>
                        <w:p w14:paraId="5EA4D27F"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(a)</w:t>
                          </w:r>
                        </w:p>
                      </w:txbxContent>
                    </v:textbox>
                  </v:shape>
                  <v:shape id="_x0000_s1090" type="#_x0000_t202" style="position:absolute;left:1228;top:29479;width:4560;height:3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" fillcolor="white [3212]" strokecolor="white [3212]">
                    <v:textbox>
                      <w:txbxContent>
                        <w:p w14:paraId="63706C35" w14:textId="77777777" w:rsidR="002945B5" w:rsidRPr="00374AC3" w:rsidRDefault="002945B5" w:rsidP="002945B5">
                          <w:pPr>
                            <w:rPr>
                              <w:rFonts w:ascii="Times New Roman" w:hAnsi="Times New Roman" w:cs="Times New Roman"/>
                            </w:rPr>
                          </w:pPr>
                          <w:r w:rsidRPr="00374AC3">
                            <w:rPr>
                              <w:rFonts w:ascii="Times New Roman" w:hAnsi="Times New Roman" w:cs="Times New Roman"/>
                            </w:rPr>
                            <w:t>(b)</w:t>
                          </w:r>
                        </w:p>
                      </w:txbxContent>
                    </v:textbox>
                  </v:shape>
                </v:group>
                <w10:wrap type="topAndBottom"/>
              </v:group>
            </w:pict>
          </mc:Fallback>
        </mc:AlternateContent>
      </w:r>
    </w:p>
    <w:p w14:paraId="572D0150" w14:textId="57E9F14A" w:rsidR="00B65305" w:rsidRPr="002247E6" w:rsidRDefault="00B65305">
      <w:pPr>
        <w:rPr>
          <w:rFonts w:ascii="Times New Roman" w:hAnsi="Times New Roman" w:cs="Times New Roman"/>
          <w:b/>
          <w:bCs/>
        </w:rPr>
      </w:pPr>
    </w:p>
    <w:p w14:paraId="10DD7622" w14:textId="343A4229" w:rsidR="00B65305" w:rsidRPr="002247E6" w:rsidRDefault="00B65305">
      <w:pPr>
        <w:rPr>
          <w:rFonts w:ascii="Times New Roman" w:hAnsi="Times New Roman" w:cs="Times New Roman"/>
          <w:b/>
          <w:bCs/>
        </w:rPr>
      </w:pPr>
    </w:p>
    <w:p w14:paraId="5CED39E0" w14:textId="5BC52494" w:rsidR="00B65305" w:rsidRPr="002247E6" w:rsidRDefault="00B65305">
      <w:pPr>
        <w:rPr>
          <w:rFonts w:ascii="Times New Roman" w:hAnsi="Times New Roman" w:cs="Times New Roman"/>
          <w:b/>
          <w:bCs/>
        </w:rPr>
      </w:pPr>
    </w:p>
    <w:p w14:paraId="77F4CFE9" w14:textId="7D47CF11" w:rsidR="00D47A4F" w:rsidRPr="002247E6" w:rsidRDefault="00B65305">
      <w:r w:rsidRPr="002247E6">
        <w:rPr>
          <w:rFonts w:ascii="Times New Roman" w:hAnsi="Times New Roman" w:cs="Times New Roman"/>
        </w:rPr>
        <w:t>Only significant relationships were shown (</w:t>
      </w:r>
      <w:r w:rsidRPr="002247E6">
        <w:rPr>
          <w:rFonts w:ascii="Times New Roman" w:hAnsi="Times New Roman" w:cs="Times New Roman"/>
          <w:i/>
          <w:iCs/>
        </w:rPr>
        <w:t>P ≤ 0.1</w:t>
      </w:r>
      <w:r w:rsidRPr="002247E6">
        <w:rPr>
          <w:rFonts w:ascii="Times New Roman" w:hAnsi="Times New Roman" w:cs="Times New Roman"/>
        </w:rPr>
        <w:t>). The numbers adjacent to the arrows are the standardized path coefficients. Abbreviations: Cgrowth, C allocated for growth; Crespiration, C allocated for respiration; Clay, Soil clay content; POM-C</w:t>
      </w:r>
      <w:r w:rsidRPr="002247E6">
        <w:rPr>
          <w:rFonts w:ascii="Times New Roman" w:hAnsi="Times New Roman" w:cs="Times New Roman"/>
          <w:vertAlign w:val="subscript"/>
        </w:rPr>
        <w:t>res</w:t>
      </w:r>
      <w:r w:rsidRPr="002247E6">
        <w:rPr>
          <w:rFonts w:ascii="Times New Roman" w:hAnsi="Times New Roman" w:cs="Times New Roman"/>
        </w:rPr>
        <w:t xml:space="preserve">, </w:t>
      </w:r>
      <w:r w:rsidRPr="002247E6">
        <w:rPr>
          <w:rFonts w:ascii="Times New Roman" w:hAnsi="Times New Roman" w:cs="Times New Roman"/>
          <w:vertAlign w:val="superscript"/>
        </w:rPr>
        <w:t>13</w:t>
      </w:r>
      <w:r w:rsidRPr="002247E6">
        <w:rPr>
          <w:rFonts w:ascii="Times New Roman" w:hAnsi="Times New Roman" w:cs="Times New Roman"/>
        </w:rPr>
        <w:t>C recovered in POM fraction; MAOM-C</w:t>
      </w:r>
      <w:r w:rsidRPr="002247E6">
        <w:rPr>
          <w:rFonts w:ascii="Times New Roman" w:hAnsi="Times New Roman" w:cs="Times New Roman"/>
          <w:vertAlign w:val="subscript"/>
        </w:rPr>
        <w:t>res</w:t>
      </w:r>
      <w:r w:rsidRPr="002247E6">
        <w:rPr>
          <w:rFonts w:ascii="Times New Roman" w:hAnsi="Times New Roman" w:cs="Times New Roman"/>
        </w:rPr>
        <w:t xml:space="preserve">, </w:t>
      </w:r>
      <w:r w:rsidRPr="002247E6">
        <w:rPr>
          <w:rFonts w:ascii="Times New Roman" w:hAnsi="Times New Roman" w:cs="Times New Roman"/>
          <w:vertAlign w:val="superscript"/>
        </w:rPr>
        <w:t>13</w:t>
      </w:r>
      <w:r w:rsidRPr="002247E6">
        <w:rPr>
          <w:rFonts w:ascii="Times New Roman" w:hAnsi="Times New Roman" w:cs="Times New Roman"/>
        </w:rPr>
        <w:t>C recovered in MAOM-C fraction; CO</w:t>
      </w:r>
      <w:r w:rsidRPr="002247E6">
        <w:rPr>
          <w:rFonts w:ascii="Times New Roman" w:hAnsi="Times New Roman" w:cs="Times New Roman"/>
          <w:vertAlign w:val="subscript"/>
        </w:rPr>
        <w:t>2res</w:t>
      </w:r>
      <w:r w:rsidRPr="002247E6">
        <w:rPr>
          <w:rFonts w:ascii="Times New Roman" w:hAnsi="Times New Roman" w:cs="Times New Roman"/>
        </w:rPr>
        <w:t xml:space="preserve">, </w:t>
      </w:r>
      <w:r w:rsidRPr="002247E6">
        <w:rPr>
          <w:rFonts w:ascii="Times New Roman" w:hAnsi="Times New Roman" w:cs="Times New Roman"/>
          <w:vertAlign w:val="superscript"/>
        </w:rPr>
        <w:t>13</w:t>
      </w:r>
      <w:r w:rsidRPr="002247E6">
        <w:rPr>
          <w:rFonts w:ascii="Times New Roman" w:hAnsi="Times New Roman" w:cs="Times New Roman"/>
        </w:rPr>
        <w:t>C recovered in mineralized CO</w:t>
      </w:r>
      <w:r w:rsidRPr="002247E6">
        <w:rPr>
          <w:rFonts w:ascii="Times New Roman" w:hAnsi="Times New Roman" w:cs="Times New Roman"/>
          <w:vertAlign w:val="subscript"/>
        </w:rPr>
        <w:t>2</w:t>
      </w:r>
      <w:r w:rsidRPr="002247E6">
        <w:rPr>
          <w:rFonts w:ascii="Times New Roman" w:hAnsi="Times New Roman" w:cs="Times New Roman"/>
        </w:rPr>
        <w:t>; CUE (</w:t>
      </w:r>
      <w:r w:rsidR="00D06228" w:rsidRPr="002247E6">
        <w:rPr>
          <w:rFonts w:ascii="Times New Roman" w:hAnsi="Times New Roman" w:cs="Times New Roman"/>
        </w:rPr>
        <w:t>Carbon use efficiency</w:t>
      </w:r>
      <w:r w:rsidRPr="002247E6">
        <w:rPr>
          <w:rFonts w:ascii="Times New Roman" w:hAnsi="Times New Roman" w:cs="Times New Roman"/>
        </w:rPr>
        <w:t>); EE (C-cycling enzymatic efficiency; mg C</w:t>
      </w:r>
      <w:r w:rsidRPr="002247E6">
        <w:rPr>
          <w:rFonts w:ascii="Times New Roman" w:hAnsi="Times New Roman" w:cs="Times New Roman"/>
          <w:vertAlign w:val="subscript"/>
        </w:rPr>
        <w:t xml:space="preserve">growth </w:t>
      </w:r>
      <w:r w:rsidRPr="002247E6">
        <w:rPr>
          <w:rFonts w:ascii="Times New Roman" w:hAnsi="Times New Roman" w:cs="Times New Roman"/>
        </w:rPr>
        <w:t>mmol</w:t>
      </w:r>
      <w:r w:rsidRPr="002247E6">
        <w:rPr>
          <w:rFonts w:ascii="Times New Roman" w:hAnsi="Times New Roman" w:cs="Times New Roman"/>
          <w:vertAlign w:val="superscript"/>
        </w:rPr>
        <w:t>-1</w:t>
      </w:r>
      <w:r w:rsidRPr="002247E6">
        <w:rPr>
          <w:rFonts w:ascii="Times New Roman" w:hAnsi="Times New Roman" w:cs="Times New Roman"/>
        </w:rPr>
        <w:t xml:space="preserve"> enzymes); qCO</w:t>
      </w:r>
      <w:r w:rsidRPr="002247E6">
        <w:rPr>
          <w:rFonts w:ascii="Times New Roman" w:hAnsi="Times New Roman" w:cs="Times New Roman"/>
          <w:vertAlign w:val="subscript"/>
        </w:rPr>
        <w:t>2</w:t>
      </w:r>
      <w:r w:rsidRPr="002247E6">
        <w:rPr>
          <w:rFonts w:ascii="Times New Roman" w:hAnsi="Times New Roman" w:cs="Times New Roman"/>
        </w:rPr>
        <w:t xml:space="preserve"> (microbial metabolic quotient; g C kg</w:t>
      </w:r>
      <w:r w:rsidRPr="002247E6">
        <w:rPr>
          <w:rFonts w:ascii="Times New Roman" w:hAnsi="Times New Roman" w:cs="Times New Roman"/>
          <w:vertAlign w:val="superscript"/>
        </w:rPr>
        <w:t>-1</w:t>
      </w:r>
      <w:r w:rsidRPr="002247E6">
        <w:rPr>
          <w:rFonts w:ascii="Times New Roman" w:hAnsi="Times New Roman" w:cs="Times New Roman"/>
        </w:rPr>
        <w:t xml:space="preserve"> C</w:t>
      </w:r>
      <w:r w:rsidRPr="002247E6">
        <w:rPr>
          <w:rFonts w:ascii="Times New Roman" w:hAnsi="Times New Roman" w:cs="Times New Roman"/>
          <w:vertAlign w:val="subscript"/>
        </w:rPr>
        <w:t>growth</w:t>
      </w:r>
      <w:r w:rsidRPr="002247E6">
        <w:rPr>
          <w:rFonts w:ascii="Times New Roman" w:hAnsi="Times New Roman" w:cs="Times New Roman"/>
        </w:rPr>
        <w:t>).</w:t>
      </w:r>
      <w:r w:rsidR="00D47A4F" w:rsidRPr="002247E6">
        <w:rPr>
          <w:rFonts w:ascii="Times New Roman" w:hAnsi="Times New Roman" w:cs="Times New Roman"/>
          <w:b/>
          <w:bCs/>
        </w:rPr>
        <w:br w:type="page"/>
      </w:r>
    </w:p>
    <w:p w14:paraId="5C033E5F" w14:textId="7FF639AD" w:rsidR="00253AED" w:rsidRPr="002247E6" w:rsidRDefault="00CF0797" w:rsidP="00206E84">
      <w:pPr>
        <w:pStyle w:val="Heading1"/>
        <w:spacing w:before="120" w:after="120" w:line="480" w:lineRule="auto"/>
        <w:jc w:val="left"/>
        <w:rPr>
          <w:rFonts w:ascii="Times New Roman" w:hAnsi="Times New Roman" w:cs="Times New Roman"/>
          <w:sz w:val="24"/>
        </w:rPr>
      </w:pPr>
      <w:bookmarkStart w:id="223" w:name="_Toc167955139"/>
      <w:r w:rsidRPr="002247E6">
        <w:rPr>
          <w:rFonts w:ascii="Times New Roman" w:hAnsi="Times New Roman" w:cs="Times New Roman"/>
          <w:caps w:val="0"/>
          <w:sz w:val="24"/>
        </w:rPr>
        <w:lastRenderedPageBreak/>
        <w:t>Chapter 6: General conclusion and future research directions</w:t>
      </w:r>
      <w:bookmarkEnd w:id="223"/>
    </w:p>
    <w:p w14:paraId="31BEC912" w14:textId="77777777" w:rsidR="00FD2755" w:rsidRPr="002247E6" w:rsidRDefault="00A60651" w:rsidP="00FD2755">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Cropland </w:t>
      </w:r>
      <w:r w:rsidR="00016B5C" w:rsidRPr="002247E6">
        <w:rPr>
          <w:rFonts w:ascii="Times New Roman" w:hAnsi="Times New Roman" w:cs="Times New Roman"/>
        </w:rPr>
        <w:t xml:space="preserve">SOC dynamics are frequently manipulated through active </w:t>
      </w:r>
      <w:r w:rsidRPr="002247E6">
        <w:rPr>
          <w:rFonts w:ascii="Times New Roman" w:hAnsi="Times New Roman" w:cs="Times New Roman"/>
        </w:rPr>
        <w:t>management</w:t>
      </w:r>
      <w:r w:rsidR="00016B5C" w:rsidRPr="002247E6">
        <w:rPr>
          <w:rFonts w:ascii="Times New Roman" w:hAnsi="Times New Roman" w:cs="Times New Roman"/>
        </w:rPr>
        <w:t xml:space="preserve"> interventions</w:t>
      </w:r>
      <w:r w:rsidRPr="002247E6">
        <w:rPr>
          <w:rFonts w:ascii="Times New Roman" w:hAnsi="Times New Roman" w:cs="Times New Roman"/>
        </w:rPr>
        <w:t>, compared to</w:t>
      </w:r>
      <w:r w:rsidR="00016B5C" w:rsidRPr="002247E6">
        <w:rPr>
          <w:rFonts w:ascii="Times New Roman" w:hAnsi="Times New Roman" w:cs="Times New Roman"/>
        </w:rPr>
        <w:t xml:space="preserve"> natural ecosystems, where changes are predominantly driven by slow environmental trends</w:t>
      </w:r>
      <w:r w:rsidRPr="002247E6">
        <w:rPr>
          <w:rFonts w:ascii="Times New Roman" w:hAnsi="Times New Roman" w:cs="Times New Roman"/>
        </w:rPr>
        <w:t xml:space="preserve"> (e.g. warming)</w:t>
      </w:r>
      <w:r w:rsidR="00016B5C" w:rsidRPr="002247E6">
        <w:rPr>
          <w:rFonts w:ascii="Times New Roman" w:hAnsi="Times New Roman" w:cs="Times New Roman"/>
        </w:rPr>
        <w:t xml:space="preserve"> or </w:t>
      </w:r>
      <w:r w:rsidR="00AB54E6" w:rsidRPr="002247E6">
        <w:rPr>
          <w:rFonts w:ascii="Times New Roman" w:hAnsi="Times New Roman" w:cs="Times New Roman"/>
        </w:rPr>
        <w:t>black-swan</w:t>
      </w:r>
      <w:r w:rsidR="00016B5C" w:rsidRPr="002247E6">
        <w:rPr>
          <w:rFonts w:ascii="Times New Roman" w:hAnsi="Times New Roman" w:cs="Times New Roman"/>
        </w:rPr>
        <w:t xml:space="preserve"> events</w:t>
      </w:r>
      <w:r w:rsidRPr="002247E6">
        <w:rPr>
          <w:rFonts w:ascii="Times New Roman" w:hAnsi="Times New Roman" w:cs="Times New Roman"/>
        </w:rPr>
        <w:t xml:space="preserve"> (e.g. wildfires)</w:t>
      </w:r>
      <w:r w:rsidR="00016B5C" w:rsidRPr="002247E6">
        <w:rPr>
          <w:rFonts w:ascii="Times New Roman" w:hAnsi="Times New Roman" w:cs="Times New Roman"/>
        </w:rPr>
        <w:t xml:space="preserve">. While </w:t>
      </w:r>
      <w:r w:rsidR="00A22843" w:rsidRPr="002247E6">
        <w:rPr>
          <w:rFonts w:ascii="Times New Roman" w:hAnsi="Times New Roman" w:cs="Times New Roman"/>
        </w:rPr>
        <w:t>conventional</w:t>
      </w:r>
      <w:r w:rsidR="00016B5C" w:rsidRPr="002247E6">
        <w:rPr>
          <w:rFonts w:ascii="Times New Roman" w:hAnsi="Times New Roman" w:cs="Times New Roman"/>
        </w:rPr>
        <w:t xml:space="preserve"> agricultural </w:t>
      </w:r>
      <w:r w:rsidR="00A22843" w:rsidRPr="002247E6">
        <w:rPr>
          <w:rFonts w:ascii="Times New Roman" w:hAnsi="Times New Roman" w:cs="Times New Roman"/>
        </w:rPr>
        <w:t xml:space="preserve">practices </w:t>
      </w:r>
      <w:r w:rsidR="00016B5C" w:rsidRPr="002247E6">
        <w:rPr>
          <w:rFonts w:ascii="Times New Roman" w:hAnsi="Times New Roman" w:cs="Times New Roman"/>
        </w:rPr>
        <w:t>tend to reduce SOC</w:t>
      </w:r>
      <w:r w:rsidR="00A22843" w:rsidRPr="002247E6">
        <w:rPr>
          <w:rFonts w:ascii="Times New Roman" w:hAnsi="Times New Roman" w:cs="Times New Roman"/>
        </w:rPr>
        <w:t xml:space="preserve"> over time</w:t>
      </w:r>
      <w:r w:rsidR="00016B5C" w:rsidRPr="002247E6">
        <w:rPr>
          <w:rFonts w:ascii="Times New Roman" w:hAnsi="Times New Roman" w:cs="Times New Roman"/>
        </w:rPr>
        <w:t xml:space="preserve">, strategically managed </w:t>
      </w:r>
      <w:r w:rsidR="00A22843" w:rsidRPr="002247E6">
        <w:rPr>
          <w:rFonts w:ascii="Times New Roman" w:hAnsi="Times New Roman" w:cs="Times New Roman"/>
        </w:rPr>
        <w:t xml:space="preserve">conservation </w:t>
      </w:r>
      <w:r w:rsidR="00016B5C" w:rsidRPr="002247E6">
        <w:rPr>
          <w:rFonts w:ascii="Times New Roman" w:hAnsi="Times New Roman" w:cs="Times New Roman"/>
        </w:rPr>
        <w:t xml:space="preserve">practices </w:t>
      </w:r>
      <w:r w:rsidR="00A22843" w:rsidRPr="002247E6">
        <w:rPr>
          <w:rFonts w:ascii="Times New Roman" w:hAnsi="Times New Roman" w:cs="Times New Roman"/>
        </w:rPr>
        <w:t>improve</w:t>
      </w:r>
      <w:r w:rsidR="00016B5C" w:rsidRPr="002247E6">
        <w:rPr>
          <w:rFonts w:ascii="Times New Roman" w:hAnsi="Times New Roman" w:cs="Times New Roman"/>
        </w:rPr>
        <w:t xml:space="preserve"> SOC</w:t>
      </w:r>
      <w:r w:rsidR="00FF1A00" w:rsidRPr="002247E6">
        <w:rPr>
          <w:rFonts w:ascii="Times New Roman" w:hAnsi="Times New Roman" w:cs="Times New Roman"/>
        </w:rPr>
        <w:t xml:space="preserve"> over time</w:t>
      </w:r>
      <w:r w:rsidR="00016B5C" w:rsidRPr="002247E6">
        <w:rPr>
          <w:rFonts w:ascii="Times New Roman" w:hAnsi="Times New Roman" w:cs="Times New Roman"/>
        </w:rPr>
        <w:t xml:space="preserve">. This potential is often </w:t>
      </w:r>
      <w:r w:rsidR="009A5642" w:rsidRPr="002247E6">
        <w:rPr>
          <w:rFonts w:ascii="Times New Roman" w:hAnsi="Times New Roman" w:cs="Times New Roman"/>
        </w:rPr>
        <w:t>overlooked</w:t>
      </w:r>
      <w:r w:rsidR="00016B5C" w:rsidRPr="002247E6">
        <w:rPr>
          <w:rFonts w:ascii="Times New Roman" w:hAnsi="Times New Roman" w:cs="Times New Roman"/>
        </w:rPr>
        <w:t xml:space="preserve"> by </w:t>
      </w:r>
      <w:r w:rsidR="00853C71" w:rsidRPr="002247E6">
        <w:rPr>
          <w:rFonts w:ascii="Times New Roman" w:hAnsi="Times New Roman" w:cs="Times New Roman"/>
        </w:rPr>
        <w:t>ignoring the effect of cropland management in deeper subsoil</w:t>
      </w:r>
      <w:r w:rsidR="00FF1A00" w:rsidRPr="002247E6">
        <w:rPr>
          <w:rFonts w:ascii="Times New Roman" w:hAnsi="Times New Roman" w:cs="Times New Roman"/>
        </w:rPr>
        <w:t>, or</w:t>
      </w:r>
      <w:r w:rsidR="008F699E" w:rsidRPr="002247E6">
        <w:rPr>
          <w:rFonts w:ascii="Times New Roman" w:hAnsi="Times New Roman" w:cs="Times New Roman"/>
        </w:rPr>
        <w:t xml:space="preserve"> </w:t>
      </w:r>
      <w:r w:rsidR="00016B5C" w:rsidRPr="002247E6">
        <w:rPr>
          <w:rFonts w:ascii="Times New Roman" w:hAnsi="Times New Roman" w:cs="Times New Roman"/>
        </w:rPr>
        <w:t xml:space="preserve">the overlooked role </w:t>
      </w:r>
      <w:r w:rsidR="008F699E" w:rsidRPr="002247E6">
        <w:rPr>
          <w:rFonts w:ascii="Times New Roman" w:hAnsi="Times New Roman" w:cs="Times New Roman"/>
        </w:rPr>
        <w:t xml:space="preserve">soil </w:t>
      </w:r>
      <w:r w:rsidR="00016B5C" w:rsidRPr="002247E6">
        <w:rPr>
          <w:rFonts w:ascii="Times New Roman" w:hAnsi="Times New Roman" w:cs="Times New Roman"/>
        </w:rPr>
        <w:t>microbial communities</w:t>
      </w:r>
      <w:r w:rsidR="008F699E" w:rsidRPr="002247E6">
        <w:rPr>
          <w:rFonts w:ascii="Times New Roman" w:hAnsi="Times New Roman" w:cs="Times New Roman"/>
        </w:rPr>
        <w:t xml:space="preserve"> play in </w:t>
      </w:r>
      <w:r w:rsidR="009A5642" w:rsidRPr="002247E6">
        <w:rPr>
          <w:rFonts w:ascii="Times New Roman" w:hAnsi="Times New Roman" w:cs="Times New Roman"/>
        </w:rPr>
        <w:t xml:space="preserve">dictating </w:t>
      </w:r>
      <w:r w:rsidR="008F699E" w:rsidRPr="002247E6">
        <w:rPr>
          <w:rFonts w:ascii="Times New Roman" w:hAnsi="Times New Roman" w:cs="Times New Roman"/>
        </w:rPr>
        <w:t>cropland SOC dynamics</w:t>
      </w:r>
      <w:r w:rsidR="00016B5C" w:rsidRPr="002247E6">
        <w:rPr>
          <w:rFonts w:ascii="Times New Roman" w:hAnsi="Times New Roman" w:cs="Times New Roman"/>
        </w:rPr>
        <w:t xml:space="preserve">. </w:t>
      </w:r>
      <w:r w:rsidR="009A5642" w:rsidRPr="002247E6">
        <w:rPr>
          <w:rFonts w:ascii="Times New Roman" w:hAnsi="Times New Roman" w:cs="Times New Roman"/>
        </w:rPr>
        <w:t>T</w:t>
      </w:r>
      <w:r w:rsidR="00016B5C" w:rsidRPr="002247E6">
        <w:rPr>
          <w:rFonts w:ascii="Times New Roman" w:hAnsi="Times New Roman" w:cs="Times New Roman"/>
        </w:rPr>
        <w:t xml:space="preserve">he efficiency </w:t>
      </w:r>
      <w:r w:rsidR="00186B96" w:rsidRPr="002247E6">
        <w:rPr>
          <w:rFonts w:ascii="Times New Roman" w:hAnsi="Times New Roman" w:cs="Times New Roman"/>
        </w:rPr>
        <w:t xml:space="preserve">with which microbes transform crop-residue C </w:t>
      </w:r>
      <w:r w:rsidR="00016B5C" w:rsidRPr="002247E6">
        <w:rPr>
          <w:rFonts w:ascii="Times New Roman" w:hAnsi="Times New Roman" w:cs="Times New Roman"/>
        </w:rPr>
        <w:t xml:space="preserve">into SOM and its long-term stability </w:t>
      </w:r>
      <w:r w:rsidR="009A5642" w:rsidRPr="002247E6">
        <w:rPr>
          <w:rFonts w:ascii="Times New Roman" w:hAnsi="Times New Roman" w:cs="Times New Roman"/>
        </w:rPr>
        <w:t xml:space="preserve">under different agricultural practices </w:t>
      </w:r>
      <w:r w:rsidR="00016B5C" w:rsidRPr="002247E6">
        <w:rPr>
          <w:rFonts w:ascii="Times New Roman" w:hAnsi="Times New Roman" w:cs="Times New Roman"/>
        </w:rPr>
        <w:t xml:space="preserve">remain </w:t>
      </w:r>
      <w:r w:rsidR="0005384A" w:rsidRPr="002247E6">
        <w:rPr>
          <w:rFonts w:ascii="Times New Roman" w:hAnsi="Times New Roman" w:cs="Times New Roman"/>
        </w:rPr>
        <w:t>uncertain and</w:t>
      </w:r>
      <w:r w:rsidR="00016B5C" w:rsidRPr="002247E6">
        <w:rPr>
          <w:rFonts w:ascii="Times New Roman" w:hAnsi="Times New Roman" w:cs="Times New Roman"/>
        </w:rPr>
        <w:t xml:space="preserve"> </w:t>
      </w:r>
      <w:r w:rsidR="00DC3ACA" w:rsidRPr="002247E6">
        <w:rPr>
          <w:rFonts w:ascii="Times New Roman" w:hAnsi="Times New Roman" w:cs="Times New Roman"/>
        </w:rPr>
        <w:t xml:space="preserve">have formed the </w:t>
      </w:r>
      <w:r w:rsidR="000522A2" w:rsidRPr="002247E6">
        <w:rPr>
          <w:rFonts w:ascii="Times New Roman" w:hAnsi="Times New Roman" w:cs="Times New Roman"/>
        </w:rPr>
        <w:t>basis of my dissertation research</w:t>
      </w:r>
      <w:r w:rsidR="00016B5C" w:rsidRPr="002247E6">
        <w:rPr>
          <w:rFonts w:ascii="Times New Roman" w:hAnsi="Times New Roman" w:cs="Times New Roman"/>
        </w:rPr>
        <w:t>.</w:t>
      </w:r>
      <w:r w:rsidR="00186B96" w:rsidRPr="002247E6">
        <w:rPr>
          <w:rFonts w:ascii="Times New Roman" w:hAnsi="Times New Roman" w:cs="Times New Roman"/>
        </w:rPr>
        <w:t xml:space="preserve"> </w:t>
      </w:r>
      <w:r w:rsidR="000522A2" w:rsidRPr="002247E6">
        <w:rPr>
          <w:rFonts w:ascii="Times New Roman" w:hAnsi="Times New Roman" w:cs="Times New Roman"/>
        </w:rPr>
        <w:t xml:space="preserve">In this dissertation research, I used a laboratory and field based approach to </w:t>
      </w:r>
      <w:r w:rsidR="0005384A" w:rsidRPr="002247E6">
        <w:rPr>
          <w:rFonts w:ascii="Times New Roman" w:hAnsi="Times New Roman" w:cs="Times New Roman"/>
        </w:rPr>
        <w:t>understand</w:t>
      </w:r>
      <w:r w:rsidR="00EB7C6A" w:rsidRPr="002247E6">
        <w:rPr>
          <w:rFonts w:ascii="Times New Roman" w:hAnsi="Times New Roman" w:cs="Times New Roman"/>
        </w:rPr>
        <w:t xml:space="preserve"> how conservation agricultural practices, specifically no-tillage and cover cropping, influence </w:t>
      </w:r>
      <w:r w:rsidR="0005384A" w:rsidRPr="002247E6">
        <w:rPr>
          <w:rFonts w:ascii="Times New Roman" w:hAnsi="Times New Roman" w:cs="Times New Roman"/>
        </w:rPr>
        <w:t>SOC</w:t>
      </w:r>
      <w:r w:rsidR="00EB7C6A" w:rsidRPr="002247E6">
        <w:rPr>
          <w:rFonts w:ascii="Times New Roman" w:hAnsi="Times New Roman" w:cs="Times New Roman"/>
        </w:rPr>
        <w:t xml:space="preserve"> across different soil profiles, with a focus on microbial functional traits and </w:t>
      </w:r>
      <w:r w:rsidR="0005384A" w:rsidRPr="002247E6">
        <w:rPr>
          <w:rFonts w:ascii="Times New Roman" w:hAnsi="Times New Roman" w:cs="Times New Roman"/>
        </w:rPr>
        <w:t xml:space="preserve">their role in profile-scale </w:t>
      </w:r>
      <w:r w:rsidR="00EB7C6A" w:rsidRPr="002247E6">
        <w:rPr>
          <w:rFonts w:ascii="Times New Roman" w:hAnsi="Times New Roman" w:cs="Times New Roman"/>
        </w:rPr>
        <w:t xml:space="preserve">SOC sequestration mechanisms in a long-term </w:t>
      </w:r>
      <w:r w:rsidR="0005384A" w:rsidRPr="002247E6">
        <w:rPr>
          <w:rFonts w:ascii="Times New Roman" w:hAnsi="Times New Roman" w:cs="Times New Roman"/>
        </w:rPr>
        <w:t xml:space="preserve">low-biomass </w:t>
      </w:r>
      <w:r w:rsidR="00EB7C6A" w:rsidRPr="002247E6">
        <w:rPr>
          <w:rFonts w:ascii="Times New Roman" w:hAnsi="Times New Roman" w:cs="Times New Roman"/>
        </w:rPr>
        <w:t>cotton cropping system</w:t>
      </w:r>
      <w:r w:rsidR="0005384A" w:rsidRPr="002247E6">
        <w:rPr>
          <w:rFonts w:ascii="Times New Roman" w:hAnsi="Times New Roman" w:cs="Times New Roman"/>
        </w:rPr>
        <w:t xml:space="preserve"> in hot and humid Tennessee</w:t>
      </w:r>
      <w:r w:rsidR="00EB7C6A" w:rsidRPr="002247E6">
        <w:rPr>
          <w:rFonts w:ascii="Times New Roman" w:hAnsi="Times New Roman" w:cs="Times New Roman"/>
        </w:rPr>
        <w:t>.</w:t>
      </w:r>
    </w:p>
    <w:p w14:paraId="7866BC04" w14:textId="77777777" w:rsidR="00FD2755" w:rsidRPr="002247E6" w:rsidRDefault="002B6EF2" w:rsidP="00FD2755">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Results from </w:t>
      </w:r>
      <w:r w:rsidR="0003341F" w:rsidRPr="002247E6">
        <w:rPr>
          <w:rFonts w:ascii="Times New Roman" w:hAnsi="Times New Roman" w:cs="Times New Roman"/>
        </w:rPr>
        <w:t xml:space="preserve">Chapter 2 </w:t>
      </w:r>
      <w:r w:rsidR="00CE48A4" w:rsidRPr="002247E6">
        <w:rPr>
          <w:rFonts w:ascii="Times New Roman" w:hAnsi="Times New Roman" w:cs="Times New Roman"/>
        </w:rPr>
        <w:t>showed</w:t>
      </w:r>
      <w:r w:rsidR="0003341F" w:rsidRPr="002247E6">
        <w:rPr>
          <w:rFonts w:ascii="Times New Roman" w:hAnsi="Times New Roman" w:cs="Times New Roman"/>
        </w:rPr>
        <w:t xml:space="preserve"> the significance of winter wheat as a </w:t>
      </w:r>
      <w:r w:rsidR="00865113" w:rsidRPr="002247E6">
        <w:rPr>
          <w:rFonts w:ascii="Times New Roman" w:hAnsi="Times New Roman" w:cs="Times New Roman"/>
        </w:rPr>
        <w:t xml:space="preserve">deep-rooted </w:t>
      </w:r>
      <w:r w:rsidR="0003341F" w:rsidRPr="002247E6">
        <w:rPr>
          <w:rFonts w:ascii="Times New Roman" w:hAnsi="Times New Roman" w:cs="Times New Roman"/>
        </w:rPr>
        <w:t xml:space="preserve">cover crop in </w:t>
      </w:r>
      <w:r w:rsidR="00865113" w:rsidRPr="002247E6">
        <w:rPr>
          <w:rFonts w:ascii="Times New Roman" w:hAnsi="Times New Roman" w:cs="Times New Roman"/>
        </w:rPr>
        <w:t>improving</w:t>
      </w:r>
      <w:r w:rsidR="0003341F" w:rsidRPr="002247E6">
        <w:rPr>
          <w:rFonts w:ascii="Times New Roman" w:hAnsi="Times New Roman" w:cs="Times New Roman"/>
        </w:rPr>
        <w:t xml:space="preserve"> </w:t>
      </w:r>
      <w:r w:rsidR="00865113" w:rsidRPr="002247E6">
        <w:rPr>
          <w:rFonts w:ascii="Times New Roman" w:hAnsi="Times New Roman" w:cs="Times New Roman"/>
        </w:rPr>
        <w:t xml:space="preserve">cropland </w:t>
      </w:r>
      <w:r w:rsidR="0003341F" w:rsidRPr="002247E6">
        <w:rPr>
          <w:rFonts w:ascii="Times New Roman" w:hAnsi="Times New Roman" w:cs="Times New Roman"/>
        </w:rPr>
        <w:t xml:space="preserve">SOC storage, especially in the subsoil. This finding challenges the conventional focus on </w:t>
      </w:r>
      <w:r w:rsidR="00EB7C6A" w:rsidRPr="002247E6">
        <w:rPr>
          <w:rFonts w:ascii="Times New Roman" w:hAnsi="Times New Roman" w:cs="Times New Roman"/>
        </w:rPr>
        <w:t xml:space="preserve">studying </w:t>
      </w:r>
      <w:r w:rsidR="00865113" w:rsidRPr="002247E6">
        <w:rPr>
          <w:rFonts w:ascii="Times New Roman" w:hAnsi="Times New Roman" w:cs="Times New Roman"/>
        </w:rPr>
        <w:t xml:space="preserve">agricultural </w:t>
      </w:r>
      <w:r w:rsidR="0003341F" w:rsidRPr="002247E6">
        <w:rPr>
          <w:rFonts w:ascii="Times New Roman" w:hAnsi="Times New Roman" w:cs="Times New Roman"/>
        </w:rPr>
        <w:t xml:space="preserve">topsoil SOC dynamics, highlighting </w:t>
      </w:r>
      <w:r w:rsidR="00EB7C6A" w:rsidRPr="002247E6">
        <w:rPr>
          <w:rFonts w:ascii="Times New Roman" w:hAnsi="Times New Roman" w:cs="Times New Roman"/>
        </w:rPr>
        <w:t xml:space="preserve">how specific management practices can </w:t>
      </w:r>
      <w:r w:rsidR="001146EE" w:rsidRPr="002247E6">
        <w:rPr>
          <w:rFonts w:ascii="Times New Roman" w:hAnsi="Times New Roman" w:cs="Times New Roman"/>
        </w:rPr>
        <w:t>store SOC in the subsoil</w:t>
      </w:r>
      <w:r w:rsidR="0003341F" w:rsidRPr="002247E6">
        <w:rPr>
          <w:rFonts w:ascii="Times New Roman" w:hAnsi="Times New Roman" w:cs="Times New Roman"/>
        </w:rPr>
        <w:t>.</w:t>
      </w:r>
    </w:p>
    <w:p w14:paraId="53B34088" w14:textId="77777777" w:rsidR="00FD2755" w:rsidRPr="002247E6" w:rsidRDefault="002B6EF2" w:rsidP="00FD2755">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Results from </w:t>
      </w:r>
      <w:r w:rsidR="0003341F" w:rsidRPr="002247E6">
        <w:rPr>
          <w:rFonts w:ascii="Times New Roman" w:hAnsi="Times New Roman" w:cs="Times New Roman"/>
        </w:rPr>
        <w:t xml:space="preserve">Chapter 3 </w:t>
      </w:r>
      <w:r w:rsidR="00CE48A4" w:rsidRPr="002247E6">
        <w:rPr>
          <w:rFonts w:ascii="Times New Roman" w:hAnsi="Times New Roman" w:cs="Times New Roman"/>
        </w:rPr>
        <w:t>showed</w:t>
      </w:r>
      <w:r w:rsidR="0003341F" w:rsidRPr="002247E6">
        <w:rPr>
          <w:rFonts w:ascii="Times New Roman" w:hAnsi="Times New Roman" w:cs="Times New Roman"/>
        </w:rPr>
        <w:t xml:space="preserve"> how conservation practices, particularly the use of deep-rooted winter wheat </w:t>
      </w:r>
      <w:r w:rsidR="00DE310C" w:rsidRPr="002247E6">
        <w:rPr>
          <w:rFonts w:ascii="Times New Roman" w:hAnsi="Times New Roman" w:cs="Times New Roman"/>
        </w:rPr>
        <w:t>improves</w:t>
      </w:r>
      <w:r w:rsidR="0003341F" w:rsidRPr="002247E6">
        <w:rPr>
          <w:rFonts w:ascii="Times New Roman" w:hAnsi="Times New Roman" w:cs="Times New Roman"/>
        </w:rPr>
        <w:t xml:space="preserve"> microbial functional traits </w:t>
      </w:r>
      <w:r w:rsidR="00844B05" w:rsidRPr="002247E6">
        <w:rPr>
          <w:rFonts w:ascii="Times New Roman" w:hAnsi="Times New Roman" w:cs="Times New Roman"/>
        </w:rPr>
        <w:t xml:space="preserve">associated with C-cycling, which improved </w:t>
      </w:r>
      <w:r w:rsidR="00CE48A4" w:rsidRPr="002247E6">
        <w:rPr>
          <w:rFonts w:ascii="Times New Roman" w:hAnsi="Times New Roman" w:cs="Times New Roman"/>
        </w:rPr>
        <w:t xml:space="preserve">subsoil </w:t>
      </w:r>
      <w:r w:rsidR="0003341F" w:rsidRPr="002247E6">
        <w:rPr>
          <w:rFonts w:ascii="Times New Roman" w:hAnsi="Times New Roman" w:cs="Times New Roman"/>
        </w:rPr>
        <w:t xml:space="preserve">SOC </w:t>
      </w:r>
      <w:r w:rsidR="00CE48A4" w:rsidRPr="002247E6">
        <w:rPr>
          <w:rFonts w:ascii="Times New Roman" w:hAnsi="Times New Roman" w:cs="Times New Roman"/>
        </w:rPr>
        <w:t>accrual</w:t>
      </w:r>
      <w:r w:rsidR="0003341F" w:rsidRPr="002247E6">
        <w:rPr>
          <w:rFonts w:ascii="Times New Roman" w:hAnsi="Times New Roman" w:cs="Times New Roman"/>
        </w:rPr>
        <w:t xml:space="preserve">. This chapter bridges the gap between microbial </w:t>
      </w:r>
      <w:r w:rsidR="00CE48A4" w:rsidRPr="002247E6">
        <w:rPr>
          <w:rFonts w:ascii="Times New Roman" w:hAnsi="Times New Roman" w:cs="Times New Roman"/>
        </w:rPr>
        <w:t>functional traits</w:t>
      </w:r>
      <w:r w:rsidR="0003341F" w:rsidRPr="002247E6">
        <w:rPr>
          <w:rFonts w:ascii="Times New Roman" w:hAnsi="Times New Roman" w:cs="Times New Roman"/>
        </w:rPr>
        <w:t xml:space="preserve"> and SOC storage, </w:t>
      </w:r>
      <w:r w:rsidR="00FF62E1" w:rsidRPr="002247E6">
        <w:rPr>
          <w:rFonts w:ascii="Times New Roman" w:hAnsi="Times New Roman" w:cs="Times New Roman"/>
        </w:rPr>
        <w:t>especially in the annual cropping subsoils</w:t>
      </w:r>
      <w:r w:rsidR="0003341F" w:rsidRPr="002247E6">
        <w:rPr>
          <w:rFonts w:ascii="Times New Roman" w:hAnsi="Times New Roman" w:cs="Times New Roman"/>
        </w:rPr>
        <w:t>.</w:t>
      </w:r>
    </w:p>
    <w:p w14:paraId="53D66C15" w14:textId="77777777" w:rsidR="00FD2755" w:rsidRPr="002247E6" w:rsidRDefault="002B6EF2" w:rsidP="00FD2755">
      <w:pPr>
        <w:spacing w:before="120" w:after="120" w:line="480" w:lineRule="auto"/>
        <w:ind w:firstLine="720"/>
        <w:rPr>
          <w:rFonts w:ascii="Times New Roman" w:hAnsi="Times New Roman" w:cs="Times New Roman"/>
        </w:rPr>
      </w:pPr>
      <w:r w:rsidRPr="002247E6">
        <w:rPr>
          <w:rFonts w:ascii="Times New Roman" w:hAnsi="Times New Roman" w:cs="Times New Roman"/>
        </w:rPr>
        <w:lastRenderedPageBreak/>
        <w:t xml:space="preserve">In </w:t>
      </w:r>
      <w:r w:rsidR="0003341F" w:rsidRPr="002247E6">
        <w:rPr>
          <w:rFonts w:ascii="Times New Roman" w:hAnsi="Times New Roman" w:cs="Times New Roman"/>
        </w:rPr>
        <w:t>Chapter 4</w:t>
      </w:r>
      <w:r w:rsidRPr="002247E6">
        <w:rPr>
          <w:rFonts w:ascii="Times New Roman" w:hAnsi="Times New Roman" w:cs="Times New Roman"/>
        </w:rPr>
        <w:t>, we</w:t>
      </w:r>
      <w:r w:rsidR="0003341F" w:rsidRPr="002247E6">
        <w:rPr>
          <w:rFonts w:ascii="Times New Roman" w:hAnsi="Times New Roman" w:cs="Times New Roman"/>
        </w:rPr>
        <w:t xml:space="preserve"> ex</w:t>
      </w:r>
      <w:r w:rsidR="00D2782A" w:rsidRPr="002247E6">
        <w:rPr>
          <w:rFonts w:ascii="Times New Roman" w:hAnsi="Times New Roman" w:cs="Times New Roman"/>
        </w:rPr>
        <w:t>amined</w:t>
      </w:r>
      <w:r w:rsidR="0003341F" w:rsidRPr="002247E6">
        <w:rPr>
          <w:rFonts w:ascii="Times New Roman" w:hAnsi="Times New Roman" w:cs="Times New Roman"/>
        </w:rPr>
        <w:t xml:space="preserve"> the fate of </w:t>
      </w:r>
      <w:r w:rsidR="00500D9A" w:rsidRPr="002247E6">
        <w:rPr>
          <w:rFonts w:ascii="Times New Roman" w:hAnsi="Times New Roman" w:cs="Times New Roman"/>
        </w:rPr>
        <w:t xml:space="preserve">added </w:t>
      </w:r>
      <w:r w:rsidR="0003341F" w:rsidRPr="002247E6">
        <w:rPr>
          <w:rFonts w:ascii="Times New Roman" w:hAnsi="Times New Roman" w:cs="Times New Roman"/>
        </w:rPr>
        <w:t xml:space="preserve">residue-derived carbon under different agricultural practices and soil depths. The insights from this </w:t>
      </w:r>
      <w:r w:rsidR="00D2782A" w:rsidRPr="002247E6">
        <w:rPr>
          <w:rFonts w:ascii="Times New Roman" w:hAnsi="Times New Roman" w:cs="Times New Roman"/>
        </w:rPr>
        <w:t>long-term incubation experiment</w:t>
      </w:r>
      <w:r w:rsidR="0003341F" w:rsidRPr="002247E6">
        <w:rPr>
          <w:rFonts w:ascii="Times New Roman" w:hAnsi="Times New Roman" w:cs="Times New Roman"/>
        </w:rPr>
        <w:t xml:space="preserve"> </w:t>
      </w:r>
      <w:r w:rsidR="00807CD1" w:rsidRPr="002247E6">
        <w:rPr>
          <w:rFonts w:ascii="Times New Roman" w:hAnsi="Times New Roman" w:cs="Times New Roman"/>
        </w:rPr>
        <w:t>emphasize</w:t>
      </w:r>
      <w:r w:rsidR="0003341F" w:rsidRPr="002247E6">
        <w:rPr>
          <w:rFonts w:ascii="Times New Roman" w:hAnsi="Times New Roman" w:cs="Times New Roman"/>
        </w:rPr>
        <w:t xml:space="preserve"> how conservation practices can </w:t>
      </w:r>
      <w:r w:rsidR="00807CD1" w:rsidRPr="002247E6">
        <w:rPr>
          <w:rFonts w:ascii="Times New Roman" w:hAnsi="Times New Roman" w:cs="Times New Roman"/>
        </w:rPr>
        <w:t>improve</w:t>
      </w:r>
      <w:r w:rsidR="0003341F" w:rsidRPr="002247E6">
        <w:rPr>
          <w:rFonts w:ascii="Times New Roman" w:hAnsi="Times New Roman" w:cs="Times New Roman"/>
        </w:rPr>
        <w:t xml:space="preserve"> the stabilization of residue-derived </w:t>
      </w:r>
      <w:r w:rsidR="00807CD1" w:rsidRPr="002247E6">
        <w:rPr>
          <w:rFonts w:ascii="Times New Roman" w:hAnsi="Times New Roman" w:cs="Times New Roman"/>
        </w:rPr>
        <w:t>C</w:t>
      </w:r>
      <w:r w:rsidR="0003341F" w:rsidRPr="002247E6">
        <w:rPr>
          <w:rFonts w:ascii="Times New Roman" w:hAnsi="Times New Roman" w:cs="Times New Roman"/>
        </w:rPr>
        <w:t xml:space="preserve"> in SOC pools, particularly in </w:t>
      </w:r>
      <w:r w:rsidR="00807CD1" w:rsidRPr="002247E6">
        <w:rPr>
          <w:rFonts w:ascii="Times New Roman" w:hAnsi="Times New Roman" w:cs="Times New Roman"/>
        </w:rPr>
        <w:t xml:space="preserve">the more-persistent </w:t>
      </w:r>
      <w:r w:rsidR="00AD7B9C" w:rsidRPr="002247E6">
        <w:rPr>
          <w:rFonts w:ascii="Times New Roman" w:hAnsi="Times New Roman" w:cs="Times New Roman"/>
        </w:rPr>
        <w:t>MAOM-C</w:t>
      </w:r>
      <w:r w:rsidR="0003341F" w:rsidRPr="002247E6">
        <w:rPr>
          <w:rFonts w:ascii="Times New Roman" w:hAnsi="Times New Roman" w:cs="Times New Roman"/>
        </w:rPr>
        <w:t xml:space="preserve"> fractions.</w:t>
      </w:r>
    </w:p>
    <w:p w14:paraId="644AE8E7" w14:textId="58632814" w:rsidR="005C09C7" w:rsidRPr="002247E6" w:rsidRDefault="0003341F" w:rsidP="00FD2755">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Chapter 5 builds on the </w:t>
      </w:r>
      <w:r w:rsidR="00AD7B9C" w:rsidRPr="002247E6">
        <w:rPr>
          <w:rFonts w:ascii="Times New Roman" w:hAnsi="Times New Roman" w:cs="Times New Roman"/>
        </w:rPr>
        <w:t xml:space="preserve">incubation experiment from the </w:t>
      </w:r>
      <w:r w:rsidRPr="002247E6">
        <w:rPr>
          <w:rFonts w:ascii="Times New Roman" w:hAnsi="Times New Roman" w:cs="Times New Roman"/>
        </w:rPr>
        <w:t xml:space="preserve">preceding chapter by exploring the temporal dynamics of microbial functional traits </w:t>
      </w:r>
      <w:r w:rsidR="00AD7B9C" w:rsidRPr="002247E6">
        <w:rPr>
          <w:rFonts w:ascii="Times New Roman" w:hAnsi="Times New Roman" w:cs="Times New Roman"/>
        </w:rPr>
        <w:t xml:space="preserve">associated with C-cycling </w:t>
      </w:r>
      <w:r w:rsidRPr="002247E6">
        <w:rPr>
          <w:rFonts w:ascii="Times New Roman" w:hAnsi="Times New Roman" w:cs="Times New Roman"/>
        </w:rPr>
        <w:t xml:space="preserve">and their influence on the fate of </w:t>
      </w:r>
      <w:r w:rsidR="00844B05" w:rsidRPr="002247E6">
        <w:rPr>
          <w:rFonts w:ascii="Times New Roman" w:hAnsi="Times New Roman" w:cs="Times New Roman"/>
        </w:rPr>
        <w:t xml:space="preserve">added </w:t>
      </w:r>
      <w:r w:rsidRPr="002247E6">
        <w:rPr>
          <w:rFonts w:ascii="Times New Roman" w:hAnsi="Times New Roman" w:cs="Times New Roman"/>
        </w:rPr>
        <w:t xml:space="preserve">residue-derived </w:t>
      </w:r>
      <w:r w:rsidR="00844B05" w:rsidRPr="002247E6">
        <w:rPr>
          <w:rFonts w:ascii="Times New Roman" w:hAnsi="Times New Roman" w:cs="Times New Roman"/>
        </w:rPr>
        <w:t>C</w:t>
      </w:r>
      <w:r w:rsidRPr="002247E6">
        <w:rPr>
          <w:rFonts w:ascii="Times New Roman" w:hAnsi="Times New Roman" w:cs="Times New Roman"/>
        </w:rPr>
        <w:t xml:space="preserve">. </w:t>
      </w:r>
      <w:r w:rsidR="005C09C7" w:rsidRPr="002247E6">
        <w:rPr>
          <w:rFonts w:ascii="Times New Roman" w:hAnsi="Times New Roman" w:cs="Times New Roman"/>
        </w:rPr>
        <w:t>Results from this</w:t>
      </w:r>
      <w:r w:rsidRPr="002247E6">
        <w:rPr>
          <w:rFonts w:ascii="Times New Roman" w:hAnsi="Times New Roman" w:cs="Times New Roman"/>
        </w:rPr>
        <w:t xml:space="preserve"> chapter </w:t>
      </w:r>
      <w:r w:rsidR="005C09C7" w:rsidRPr="002247E6">
        <w:rPr>
          <w:rFonts w:ascii="Times New Roman" w:hAnsi="Times New Roman" w:cs="Times New Roman"/>
        </w:rPr>
        <w:t xml:space="preserve">shows how </w:t>
      </w:r>
      <w:r w:rsidR="00B42762" w:rsidRPr="002247E6">
        <w:rPr>
          <w:rFonts w:ascii="Times New Roman" w:hAnsi="Times New Roman" w:cs="Times New Roman"/>
        </w:rPr>
        <w:t xml:space="preserve">conservation practices improve microbial functional traits to dictate fate of the added C in storage of MAOM-C rather </w:t>
      </w:r>
      <w:r w:rsidR="00A06DC5" w:rsidRPr="002247E6">
        <w:rPr>
          <w:rFonts w:ascii="Times New Roman" w:hAnsi="Times New Roman" w:cs="Times New Roman"/>
        </w:rPr>
        <w:t>than getting lost as CO</w:t>
      </w:r>
      <w:r w:rsidR="00A06DC5" w:rsidRPr="002247E6">
        <w:rPr>
          <w:rFonts w:ascii="Times New Roman" w:hAnsi="Times New Roman" w:cs="Times New Roman"/>
          <w:vertAlign w:val="subscript"/>
        </w:rPr>
        <w:t>2</w:t>
      </w:r>
      <w:r w:rsidR="00A06DC5" w:rsidRPr="002247E6">
        <w:rPr>
          <w:rFonts w:ascii="Times New Roman" w:hAnsi="Times New Roman" w:cs="Times New Roman"/>
        </w:rPr>
        <w:t>.</w:t>
      </w:r>
    </w:p>
    <w:p w14:paraId="16D2F14A" w14:textId="60E195F4" w:rsidR="005F05E8" w:rsidRPr="002247E6" w:rsidRDefault="00B2385F" w:rsidP="00206E84">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These results suggest that under hot and humid climate of southeastern US with relatively high SOC decomposition rate, </w:t>
      </w:r>
      <w:r w:rsidR="00D93BC1" w:rsidRPr="002247E6">
        <w:rPr>
          <w:rFonts w:ascii="Times New Roman" w:hAnsi="Times New Roman" w:cs="Times New Roman"/>
        </w:rPr>
        <w:t xml:space="preserve">low-biomass </w:t>
      </w:r>
      <w:r w:rsidR="00E60743" w:rsidRPr="002247E6">
        <w:rPr>
          <w:rFonts w:ascii="Times New Roman" w:hAnsi="Times New Roman" w:cs="Times New Roman"/>
        </w:rPr>
        <w:t xml:space="preserve">cash </w:t>
      </w:r>
      <w:r w:rsidRPr="002247E6">
        <w:rPr>
          <w:rFonts w:ascii="Times New Roman" w:hAnsi="Times New Roman" w:cs="Times New Roman"/>
        </w:rPr>
        <w:t>crop</w:t>
      </w:r>
      <w:r w:rsidR="00E60743" w:rsidRPr="002247E6">
        <w:rPr>
          <w:rFonts w:ascii="Times New Roman" w:hAnsi="Times New Roman" w:cs="Times New Roman"/>
        </w:rPr>
        <w:t>s</w:t>
      </w:r>
      <w:r w:rsidRPr="002247E6">
        <w:rPr>
          <w:rFonts w:ascii="Times New Roman" w:hAnsi="Times New Roman" w:cs="Times New Roman"/>
        </w:rPr>
        <w:t xml:space="preserve"> should be </w:t>
      </w:r>
      <w:r w:rsidR="00C57A04" w:rsidRPr="002247E6">
        <w:rPr>
          <w:rFonts w:ascii="Times New Roman" w:hAnsi="Times New Roman" w:cs="Times New Roman"/>
        </w:rPr>
        <w:t xml:space="preserve">managed </w:t>
      </w:r>
      <w:r w:rsidRPr="002247E6">
        <w:rPr>
          <w:rFonts w:ascii="Times New Roman" w:hAnsi="Times New Roman" w:cs="Times New Roman"/>
        </w:rPr>
        <w:t xml:space="preserve">by conservation management practices such as no-tillage and cover cropping to improve the soil microbial </w:t>
      </w:r>
      <w:r w:rsidR="008032D8" w:rsidRPr="002247E6">
        <w:rPr>
          <w:rFonts w:ascii="Times New Roman" w:hAnsi="Times New Roman" w:cs="Times New Roman"/>
        </w:rPr>
        <w:t>functional traits</w:t>
      </w:r>
      <w:r w:rsidR="00D93BC1" w:rsidRPr="002247E6">
        <w:rPr>
          <w:rFonts w:ascii="Times New Roman" w:hAnsi="Times New Roman" w:cs="Times New Roman"/>
        </w:rPr>
        <w:t>, facilitating</w:t>
      </w:r>
      <w:r w:rsidR="008032D8" w:rsidRPr="002247E6">
        <w:rPr>
          <w:rFonts w:ascii="Times New Roman" w:hAnsi="Times New Roman" w:cs="Times New Roman"/>
        </w:rPr>
        <w:t xml:space="preserve"> SOC storage across the soil depth profile. </w:t>
      </w:r>
      <w:r w:rsidR="00AE608E" w:rsidRPr="002247E6">
        <w:rPr>
          <w:rFonts w:ascii="Times New Roman" w:hAnsi="Times New Roman" w:cs="Times New Roman"/>
        </w:rPr>
        <w:t>S</w:t>
      </w:r>
      <w:r w:rsidR="005F05E8" w:rsidRPr="002247E6">
        <w:rPr>
          <w:rFonts w:ascii="Times New Roman" w:hAnsi="Times New Roman" w:cs="Times New Roman"/>
        </w:rPr>
        <w:t xml:space="preserve">everal future research directions </w:t>
      </w:r>
      <w:r w:rsidR="00AE608E" w:rsidRPr="002247E6">
        <w:rPr>
          <w:rFonts w:ascii="Times New Roman" w:hAnsi="Times New Roman" w:cs="Times New Roman"/>
        </w:rPr>
        <w:t>emerged from this study</w:t>
      </w:r>
      <w:r w:rsidR="005F05E8" w:rsidRPr="002247E6">
        <w:rPr>
          <w:rFonts w:ascii="Times New Roman" w:hAnsi="Times New Roman" w:cs="Times New Roman"/>
        </w:rPr>
        <w:t xml:space="preserve"> </w:t>
      </w:r>
      <w:r w:rsidR="003D1602" w:rsidRPr="002247E6">
        <w:rPr>
          <w:rFonts w:ascii="Times New Roman" w:hAnsi="Times New Roman" w:cs="Times New Roman"/>
        </w:rPr>
        <w:t>to advance</w:t>
      </w:r>
      <w:r w:rsidR="005F05E8" w:rsidRPr="002247E6">
        <w:rPr>
          <w:rFonts w:ascii="Times New Roman" w:hAnsi="Times New Roman" w:cs="Times New Roman"/>
        </w:rPr>
        <w:t xml:space="preserve"> our understanding of </w:t>
      </w:r>
      <w:r w:rsidR="003D1602" w:rsidRPr="002247E6">
        <w:rPr>
          <w:rFonts w:ascii="Times New Roman" w:hAnsi="Times New Roman" w:cs="Times New Roman"/>
        </w:rPr>
        <w:t xml:space="preserve">profile-scale </w:t>
      </w:r>
      <w:r w:rsidR="005F05E8" w:rsidRPr="002247E6">
        <w:rPr>
          <w:rFonts w:ascii="Times New Roman" w:hAnsi="Times New Roman" w:cs="Times New Roman"/>
        </w:rPr>
        <w:t xml:space="preserve">SOC dynamics in </w:t>
      </w:r>
      <w:r w:rsidR="00AE608E" w:rsidRPr="002247E6">
        <w:rPr>
          <w:rFonts w:ascii="Times New Roman" w:hAnsi="Times New Roman" w:cs="Times New Roman"/>
        </w:rPr>
        <w:t>annual cropping</w:t>
      </w:r>
      <w:r w:rsidR="005F05E8" w:rsidRPr="002247E6">
        <w:rPr>
          <w:rFonts w:ascii="Times New Roman" w:hAnsi="Times New Roman" w:cs="Times New Roman"/>
        </w:rPr>
        <w:t xml:space="preserve"> systems:</w:t>
      </w:r>
    </w:p>
    <w:p w14:paraId="7670123B" w14:textId="383D472E" w:rsidR="007345E5" w:rsidRPr="002247E6" w:rsidRDefault="00003E5F" w:rsidP="00206E84">
      <w:pPr>
        <w:pStyle w:val="Heading1"/>
        <w:spacing w:before="120" w:after="120" w:line="480" w:lineRule="auto"/>
        <w:jc w:val="left"/>
        <w:rPr>
          <w:rFonts w:ascii="Times New Roman" w:hAnsi="Times New Roman" w:cs="Times New Roman"/>
          <w:b w:val="0"/>
          <w:bCs w:val="0"/>
          <w:i/>
          <w:iCs/>
          <w:sz w:val="24"/>
        </w:rPr>
      </w:pPr>
      <w:bookmarkStart w:id="224" w:name="_Toc167955140"/>
      <w:r w:rsidRPr="002247E6">
        <w:rPr>
          <w:rFonts w:ascii="Times New Roman" w:hAnsi="Times New Roman" w:cs="Times New Roman"/>
          <w:b w:val="0"/>
          <w:bCs w:val="0"/>
          <w:i/>
          <w:iCs/>
          <w:sz w:val="24"/>
          <w:lang w:bidi="bn-IN"/>
        </w:rPr>
        <w:t xml:space="preserve">6.1. </w:t>
      </w:r>
      <w:r w:rsidRPr="002247E6">
        <w:rPr>
          <w:rFonts w:ascii="Times New Roman" w:hAnsi="Times New Roman" w:cs="Times New Roman"/>
          <w:b w:val="0"/>
          <w:bCs w:val="0"/>
          <w:i/>
          <w:iCs/>
          <w:caps w:val="0"/>
          <w:sz w:val="24"/>
        </w:rPr>
        <w:t>Understanding the role of soil microbial diversity and functionality</w:t>
      </w:r>
      <w:bookmarkEnd w:id="224"/>
    </w:p>
    <w:p w14:paraId="47B30D4B" w14:textId="528F7657" w:rsidR="00B52B39" w:rsidRPr="002247E6" w:rsidRDefault="007345E5" w:rsidP="00206E84">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The </w:t>
      </w:r>
      <w:r w:rsidR="002C2905" w:rsidRPr="002247E6">
        <w:rPr>
          <w:rFonts w:ascii="Times New Roman" w:hAnsi="Times New Roman" w:cs="Times New Roman"/>
        </w:rPr>
        <w:t xml:space="preserve">complex </w:t>
      </w:r>
      <w:r w:rsidRPr="002247E6">
        <w:rPr>
          <w:rFonts w:ascii="Times New Roman" w:hAnsi="Times New Roman" w:cs="Times New Roman"/>
        </w:rPr>
        <w:t xml:space="preserve">role of </w:t>
      </w:r>
      <w:r w:rsidR="002C2905" w:rsidRPr="002247E6">
        <w:rPr>
          <w:rFonts w:ascii="Times New Roman" w:hAnsi="Times New Roman" w:cs="Times New Roman"/>
        </w:rPr>
        <w:t xml:space="preserve">soil </w:t>
      </w:r>
      <w:r w:rsidRPr="002247E6">
        <w:rPr>
          <w:rFonts w:ascii="Times New Roman" w:hAnsi="Times New Roman" w:cs="Times New Roman"/>
        </w:rPr>
        <w:t>microbial diversity and functionality in SOC dynamics underscores the necessity of advancing our understanding beyond</w:t>
      </w:r>
      <w:r w:rsidR="00B43EEB" w:rsidRPr="002247E6">
        <w:rPr>
          <w:rFonts w:ascii="Times New Roman" w:hAnsi="Times New Roman" w:cs="Times New Roman"/>
        </w:rPr>
        <w:t xml:space="preserve"> identifying soil microbial community composition</w:t>
      </w:r>
      <w:r w:rsidRPr="002247E6">
        <w:rPr>
          <w:rFonts w:ascii="Times New Roman" w:hAnsi="Times New Roman" w:cs="Times New Roman"/>
        </w:rPr>
        <w:t xml:space="preserve">. It involves </w:t>
      </w:r>
      <w:r w:rsidR="00B43EEB" w:rsidRPr="002247E6">
        <w:rPr>
          <w:rFonts w:ascii="Times New Roman" w:hAnsi="Times New Roman" w:cs="Times New Roman"/>
        </w:rPr>
        <w:t>demonstrating</w:t>
      </w:r>
      <w:r w:rsidRPr="002247E6">
        <w:rPr>
          <w:rFonts w:ascii="Times New Roman" w:hAnsi="Times New Roman" w:cs="Times New Roman"/>
        </w:rPr>
        <w:t xml:space="preserve"> how the functional traits of these microbial communities contribute to the transformation and stabilization of SOC, particularly within the context of </w:t>
      </w:r>
      <w:r w:rsidR="00F27E0A" w:rsidRPr="002247E6">
        <w:rPr>
          <w:rFonts w:ascii="Times New Roman" w:hAnsi="Times New Roman" w:cs="Times New Roman"/>
        </w:rPr>
        <w:t xml:space="preserve">varying effect of </w:t>
      </w:r>
      <w:r w:rsidRPr="002247E6">
        <w:rPr>
          <w:rFonts w:ascii="Times New Roman" w:hAnsi="Times New Roman" w:cs="Times New Roman"/>
        </w:rPr>
        <w:t>soil depth</w:t>
      </w:r>
      <w:r w:rsidR="009D44AC" w:rsidRPr="002247E6">
        <w:rPr>
          <w:rFonts w:ascii="Times New Roman" w:hAnsi="Times New Roman" w:cs="Times New Roman"/>
        </w:rPr>
        <w:t xml:space="preserve"> and</w:t>
      </w:r>
      <w:r w:rsidRPr="002247E6">
        <w:rPr>
          <w:rFonts w:ascii="Times New Roman" w:hAnsi="Times New Roman" w:cs="Times New Roman"/>
        </w:rPr>
        <w:t xml:space="preserve"> agricultural </w:t>
      </w:r>
      <w:r w:rsidR="009D44AC" w:rsidRPr="002247E6">
        <w:rPr>
          <w:rFonts w:ascii="Times New Roman" w:hAnsi="Times New Roman" w:cs="Times New Roman"/>
        </w:rPr>
        <w:t xml:space="preserve">management </w:t>
      </w:r>
      <w:r w:rsidRPr="002247E6">
        <w:rPr>
          <w:rFonts w:ascii="Times New Roman" w:hAnsi="Times New Roman" w:cs="Times New Roman"/>
        </w:rPr>
        <w:t xml:space="preserve">practices. The diverse metabolic </w:t>
      </w:r>
      <w:r w:rsidR="006C2A1A" w:rsidRPr="002247E6">
        <w:rPr>
          <w:rFonts w:ascii="Times New Roman" w:hAnsi="Times New Roman" w:cs="Times New Roman"/>
        </w:rPr>
        <w:t>efficiencies</w:t>
      </w:r>
      <w:r w:rsidRPr="002247E6">
        <w:rPr>
          <w:rFonts w:ascii="Times New Roman" w:hAnsi="Times New Roman" w:cs="Times New Roman"/>
        </w:rPr>
        <w:t xml:space="preserve">, enzymatic activities, and community structures of soil microbes play a </w:t>
      </w:r>
      <w:r w:rsidRPr="002247E6">
        <w:rPr>
          <w:rFonts w:ascii="Times New Roman" w:hAnsi="Times New Roman" w:cs="Times New Roman"/>
        </w:rPr>
        <w:lastRenderedPageBreak/>
        <w:t xml:space="preserve">pivotal role in the decomposition of </w:t>
      </w:r>
      <w:r w:rsidR="00154F16" w:rsidRPr="002247E6">
        <w:rPr>
          <w:rFonts w:ascii="Times New Roman" w:hAnsi="Times New Roman" w:cs="Times New Roman"/>
        </w:rPr>
        <w:t>crop residue</w:t>
      </w:r>
      <w:r w:rsidR="006C2A1A" w:rsidRPr="002247E6">
        <w:rPr>
          <w:rFonts w:ascii="Times New Roman" w:hAnsi="Times New Roman" w:cs="Times New Roman"/>
        </w:rPr>
        <w:t>s</w:t>
      </w:r>
      <w:r w:rsidRPr="002247E6">
        <w:rPr>
          <w:rFonts w:ascii="Times New Roman" w:hAnsi="Times New Roman" w:cs="Times New Roman"/>
        </w:rPr>
        <w:t xml:space="preserve">, synthesis of microbial by-products, and formation </w:t>
      </w:r>
      <w:r w:rsidR="00154F16" w:rsidRPr="002247E6">
        <w:rPr>
          <w:rFonts w:ascii="Times New Roman" w:hAnsi="Times New Roman" w:cs="Times New Roman"/>
        </w:rPr>
        <w:t xml:space="preserve">and persistence of </w:t>
      </w:r>
      <w:r w:rsidRPr="002247E6">
        <w:rPr>
          <w:rFonts w:ascii="Times New Roman" w:hAnsi="Times New Roman" w:cs="Times New Roman"/>
        </w:rPr>
        <w:t>SOC</w:t>
      </w:r>
      <w:r w:rsidR="003E34E9" w:rsidRPr="002247E6">
        <w:rPr>
          <w:rFonts w:ascii="Times New Roman" w:hAnsi="Times New Roman" w:cs="Times New Roman"/>
        </w:rPr>
        <w:t xml:space="preserve"> </w:t>
      </w:r>
      <w:r w:rsidR="006C2A1A" w:rsidRPr="002247E6">
        <w:rPr>
          <w:rFonts w:ascii="Times New Roman" w:hAnsi="Times New Roman" w:cs="Times New Roman"/>
        </w:rPr>
        <w:t xml:space="preserve">in croplands </w:t>
      </w:r>
      <w:r w:rsidR="003E34E9"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{"citationID":"a233t07443j","properties":{"formattedCitation":"(Kallenbach et al., 2016; Domeignoz-Horta et al., 2020)","plainCitation":"(Kallenbach et al., 2016; Domeignoz-Horta et al., 2020)","noteIndex":0},"citationItems":[{"id":4763,"uris":["http://zotero.org/users/4537082/items/I6JMR628"],"itemData":{"id":4763,"type":"article-journal","abstract":"Abstract\n            Empirical evidence for the response of soil carbon cycling to the combined effects of warming, drought and diversity loss is scarce. Microbial carbon use efficiency (CUE) plays a central role in regulating the flow of carbon through soil, yet how biotic and abiotic factors interact to drive it remains unclear. Here, we combine distinct community inocula (a biotic factor) with different temperature and moisture conditions (abiotic factors) to manipulate microbial diversity and community structure within a model soil. While community composition and diversity are the strongest predictors of CUE, abiotic factors modulated the relationship between diversity and CUE, with CUE being positively correlated with bacterial diversity only under high moisture. Altogether these results indicate that the diversity × ecosystem-function relationship can be impaired under non-favorable conditions in soils, and that to understand changes in soil C cycling we need to account for the multiple facets of global changes.","container-title":"Nature Communications","DOI":"10.1038/s41467-020-17502-z","ISSN":"2041-1723","issue":"1","journalAbbreviation":"Nat Commun","language":"en","page":"3684","source":"DOI.org (Crossref)","title":"Microbial diversity drives carbon use efficiency in a model soil","volume":"11","author":[{"family":"Domeignoz-Horta","given":"Luiz A."},{"family":"Pold","given":"Grace"},{"family":"Liu","given":"Xiao-Jun Allen"},{"family":"Frey","given":"Serita D."},{"family":"Melillo","given":"Jerry M."},{"family":"DeAngelis","given":"Kristen M."}],"issued":{"date-parts":[["2020",7,23]]}}},{"id":1133,"uris":["http://zotero.org/users/4537082/items/URCL69QA"],"itemData":{"id":1133,"type":"article-journal","abstract":"Soil microbes process plant remnants and are hypothesized to synthesize soil organic matter (SOM). Here, Kallenbach and colleagues directly measure chemically diverse and stable SOM derived from microbial communities in the absence of plant compounds.","container-title":"Nature Communications","DOI":"10.1038/ncomms13630","ISSN":"2041-1723","issue":"1","language":"en","license":"2016 The Author(s)","note":"number: 1\npublisher: Nature Publishing Group","page":"1-10","source":"www-nature-com.proxy.lib.utk.edu","title":"Direct evidence for microbial-derived soil organic matter formation and its ecophysiological controls","volume":"7","author":[{"family":"Kallenbach","given":"Cynthia M."},{"family":"Frey","given":"Serita D."},{"family":"Grandy","given":"A. Stuart"}],"issued":{"date-parts":[["2016",11,28]]}}}],"schema":"https://github.com/citation-style-language/schema/raw/master/csl-citation.json"} </w:instrText>
      </w:r>
      <w:r w:rsidR="003E34E9" w:rsidRPr="002247E6">
        <w:rPr>
          <w:rFonts w:ascii="Times New Roman" w:hAnsi="Times New Roman" w:cs="Times New Roman"/>
        </w:rPr>
        <w:fldChar w:fldCharType="separate"/>
      </w:r>
      <w:r w:rsidR="008C54EE" w:rsidRPr="002247E6">
        <w:rPr>
          <w:rFonts w:ascii="Times New Roman" w:hAnsi="Times New Roman" w:cs="Times New Roman"/>
        </w:rPr>
        <w:t>(Kallenbach et al., 2016; Domeignoz-Horta et al., 2020)</w:t>
      </w:r>
      <w:r w:rsidR="003E34E9" w:rsidRPr="002247E6">
        <w:rPr>
          <w:rFonts w:ascii="Times New Roman" w:hAnsi="Times New Roman" w:cs="Times New Roman"/>
        </w:rPr>
        <w:fldChar w:fldCharType="end"/>
      </w:r>
      <w:r w:rsidRPr="002247E6">
        <w:rPr>
          <w:rFonts w:ascii="Times New Roman" w:hAnsi="Times New Roman" w:cs="Times New Roman"/>
        </w:rPr>
        <w:t xml:space="preserve">. However, </w:t>
      </w:r>
      <w:r w:rsidR="00154F16" w:rsidRPr="002247E6">
        <w:rPr>
          <w:rFonts w:ascii="Times New Roman" w:hAnsi="Times New Roman" w:cs="Times New Roman"/>
        </w:rPr>
        <w:t>mechanistic understanding of the</w:t>
      </w:r>
      <w:r w:rsidRPr="002247E6">
        <w:rPr>
          <w:rFonts w:ascii="Times New Roman" w:hAnsi="Times New Roman" w:cs="Times New Roman"/>
        </w:rPr>
        <w:t xml:space="preserve"> dynamic</w:t>
      </w:r>
      <w:r w:rsidR="001A1B94" w:rsidRPr="002247E6">
        <w:rPr>
          <w:rFonts w:ascii="Times New Roman" w:hAnsi="Times New Roman" w:cs="Times New Roman"/>
        </w:rPr>
        <w:t>s</w:t>
      </w:r>
      <w:r w:rsidRPr="002247E6">
        <w:rPr>
          <w:rFonts w:ascii="Times New Roman" w:hAnsi="Times New Roman" w:cs="Times New Roman"/>
        </w:rPr>
        <w:t xml:space="preserve"> between active </w:t>
      </w:r>
      <w:r w:rsidR="003E34E9" w:rsidRPr="002247E6">
        <w:rPr>
          <w:rFonts w:ascii="Times New Roman" w:hAnsi="Times New Roman" w:cs="Times New Roman"/>
        </w:rPr>
        <w:t>vs.</w:t>
      </w:r>
      <w:r w:rsidRPr="002247E6">
        <w:rPr>
          <w:rFonts w:ascii="Times New Roman" w:hAnsi="Times New Roman" w:cs="Times New Roman"/>
        </w:rPr>
        <w:t xml:space="preserve"> dormant microbial populations across different soil depths </w:t>
      </w:r>
      <w:r w:rsidR="003E34E9" w:rsidRPr="002247E6">
        <w:rPr>
          <w:rFonts w:ascii="Times New Roman" w:hAnsi="Times New Roman" w:cs="Times New Roman"/>
        </w:rPr>
        <w:t xml:space="preserve">of annual cropping systems, and how they influence microbial functional traits associated with C-cycling </w:t>
      </w:r>
      <w:r w:rsidRPr="002247E6">
        <w:rPr>
          <w:rFonts w:ascii="Times New Roman" w:hAnsi="Times New Roman" w:cs="Times New Roman"/>
        </w:rPr>
        <w:t>remains</w:t>
      </w:r>
      <w:r w:rsidR="00154F16" w:rsidRPr="002247E6">
        <w:rPr>
          <w:rFonts w:ascii="Times New Roman" w:hAnsi="Times New Roman" w:cs="Times New Roman"/>
        </w:rPr>
        <w:t xml:space="preserve"> elusive</w:t>
      </w:r>
      <w:r w:rsidRPr="002247E6">
        <w:rPr>
          <w:rFonts w:ascii="Times New Roman" w:hAnsi="Times New Roman" w:cs="Times New Roman"/>
        </w:rPr>
        <w:t>.</w:t>
      </w:r>
    </w:p>
    <w:p w14:paraId="1760599F" w14:textId="5DD5F09C" w:rsidR="00030BEC" w:rsidRPr="002247E6" w:rsidRDefault="007345E5" w:rsidP="00DE310C">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Research has shown that soil depth significantly influences microbial community composition and activity, with shallower layers </w:t>
      </w:r>
      <w:r w:rsidR="00E11C68" w:rsidRPr="002247E6">
        <w:rPr>
          <w:rFonts w:ascii="Times New Roman" w:hAnsi="Times New Roman" w:cs="Times New Roman"/>
        </w:rPr>
        <w:t xml:space="preserve">containing </w:t>
      </w:r>
      <w:r w:rsidRPr="002247E6">
        <w:rPr>
          <w:rFonts w:ascii="Times New Roman" w:hAnsi="Times New Roman" w:cs="Times New Roman"/>
        </w:rPr>
        <w:t xml:space="preserve">more active microbial populations due to greater availability of </w:t>
      </w:r>
      <w:r w:rsidR="00157037" w:rsidRPr="002247E6">
        <w:rPr>
          <w:rFonts w:ascii="Times New Roman" w:hAnsi="Times New Roman" w:cs="Times New Roman"/>
        </w:rPr>
        <w:t>plant residue</w:t>
      </w:r>
      <w:r w:rsidR="00C44B9E" w:rsidRPr="002247E6">
        <w:rPr>
          <w:rFonts w:ascii="Times New Roman" w:hAnsi="Times New Roman" w:cs="Times New Roman"/>
        </w:rPr>
        <w:t>s</w:t>
      </w:r>
      <w:r w:rsidRPr="002247E6">
        <w:rPr>
          <w:rFonts w:ascii="Times New Roman" w:hAnsi="Times New Roman" w:cs="Times New Roman"/>
        </w:rPr>
        <w:t xml:space="preserve"> and favorable environmental conditions</w:t>
      </w:r>
      <w:r w:rsidR="00326BBE" w:rsidRPr="002247E6">
        <w:rPr>
          <w:rFonts w:ascii="Times New Roman" w:hAnsi="Times New Roman" w:cs="Times New Roman"/>
        </w:rPr>
        <w:t xml:space="preserve"> </w:t>
      </w:r>
      <w:r w:rsidR="00326BBE"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{"citationID":"a2c54ucldos","properties":{"formattedCitation":"(Fierer et al., 2003; Fierer, 2009)","plainCitation":"(Fierer et al., 2003; Fierer, 2009)","noteIndex":0},"citationItems":[{"id":1316,"uris":["http://zotero.org/users/4537082/items/HCXMXST6"],"itemData":{"id":1316,"type":"article-journal","abstract":"Soil profiles are often many meters deep, but with the majority of studies in soil microbiology focusing exclusively on the soil surface, we know very little about the nature of the microbial communities inhabiting the deeper soil horizons. We used phospholipid fatty acid (PLFA) analysis to examine the vertical distribution of specific microbial groups and to identify the patterns of microbial abundance and community-level diversity within the soil profile. Samples were collected from the soil surface down to 2m in depth from two unsaturated Mollisol profiles located near Santa Barbara, CA, USA. While the densities of microorganisms were generally one to two orders of magnitude lower in the deeper horizons of both profiles than at the soil surface, approximately 35% of the total quantity of microbial biomass found in the top 2m of soil is found below a depth of 25cm. Principal components analysis of the PLFA signatures indicates that the composition of the soil microbial communities changes significantly with soil depth. The differentiation of microbial communities within the two profiles coincides with an overall decline in microbial diversity. The number of individual PLFAs detected in soil samples decreased by about a third from the soil surface down to 2m. The ratios of cyclopropyl/monoenoic precursors and total saturated/total monounsaturated fatty acids increased with soil depth, suggesting that the microbes inhabiting the deeper soil horizons are more carbon limited than surface-dwelling microbes. Using PLFAs as biomarkers, we show that Gram-positive bacteria and actinomycetes tended to increase in proportional abundance with increasing soil depth, while the abundances of Gram-negative bacteria, fungi, and protozoa were highest at the soil surface and substantially lower in the subsurface. The vertical distribution of these specific microbial groups can largely be attributed to the decline in carbon availability with soil depth.","container-title":"Soil Biology and Biochemistry","DOI":"10.1016/S0038-0717(02)00251-1","ISSN":"0038-0717","issue":"1","journalAbbreviation":"Soil Biology and Biochemistry","language":"en","page":"167-176","source":"ScienceDirect","title":"Variations in microbial community composition through two soil depth profiles","volume":"35","author":[{"family":"Fierer","given":"Noah"},{"family":"Schimel","given":"Joshua P"},{"family":"Holden","given":"Patricia A"}],"issued":{"date-parts":[["2003",1,1]]}}},{"id":1513,"uris":["http://zotero.org/users/4537082/items/ZXFD2U7H"],"itemData":{"id":1513,"type":"article-journal","ISSN":"1461-0248","source":"onlinelibrary.wiley.com","title":"Global patterns in belowground communities","URL":"https://onlinelibrary.wiley.com/doi/10.1111/j.1461-0248.2009.01360.x","author":[{"family":"Fierer","given":"Noah"}],"accessed":{"date-parts":[["2021",10,5]]},"issued":{"date-parts":[["2009"]]}}}],"schema":"https://github.com/citation-style-language/schema/raw/master/csl-citation.json"} </w:instrText>
      </w:r>
      <w:r w:rsidR="00326BBE" w:rsidRPr="002247E6">
        <w:rPr>
          <w:rFonts w:ascii="Times New Roman" w:hAnsi="Times New Roman" w:cs="Times New Roman"/>
        </w:rPr>
        <w:fldChar w:fldCharType="separate"/>
      </w:r>
      <w:r w:rsidR="008C54EE" w:rsidRPr="002247E6">
        <w:rPr>
          <w:rFonts w:ascii="Times New Roman" w:hAnsi="Times New Roman" w:cs="Times New Roman"/>
        </w:rPr>
        <w:t>(Fierer et al., 2003; Fierer, 2009)</w:t>
      </w:r>
      <w:r w:rsidR="00326BBE" w:rsidRPr="002247E6">
        <w:rPr>
          <w:rFonts w:ascii="Times New Roman" w:hAnsi="Times New Roman" w:cs="Times New Roman"/>
        </w:rPr>
        <w:fldChar w:fldCharType="end"/>
      </w:r>
      <w:r w:rsidRPr="002247E6">
        <w:rPr>
          <w:rFonts w:ascii="Times New Roman" w:hAnsi="Times New Roman" w:cs="Times New Roman"/>
        </w:rPr>
        <w:t xml:space="preserve">. In contrast, </w:t>
      </w:r>
      <w:r w:rsidR="00D27492" w:rsidRPr="002247E6">
        <w:rPr>
          <w:rFonts w:ascii="Times New Roman" w:hAnsi="Times New Roman" w:cs="Times New Roman"/>
        </w:rPr>
        <w:t>subsoil</w:t>
      </w:r>
      <w:r w:rsidRPr="002247E6">
        <w:rPr>
          <w:rFonts w:ascii="Times New Roman" w:hAnsi="Times New Roman" w:cs="Times New Roman"/>
        </w:rPr>
        <w:t xml:space="preserve"> </w:t>
      </w:r>
      <w:r w:rsidR="005D2A76" w:rsidRPr="002247E6">
        <w:rPr>
          <w:rFonts w:ascii="Times New Roman" w:hAnsi="Times New Roman" w:cs="Times New Roman"/>
        </w:rPr>
        <w:t>harbors</w:t>
      </w:r>
      <w:r w:rsidRPr="002247E6">
        <w:rPr>
          <w:rFonts w:ascii="Times New Roman" w:hAnsi="Times New Roman" w:cs="Times New Roman"/>
        </w:rPr>
        <w:t xml:space="preserve"> a higher proportion of dormant microbes, with activity patterns </w:t>
      </w:r>
      <w:r w:rsidR="00553D7E" w:rsidRPr="002247E6">
        <w:rPr>
          <w:rFonts w:ascii="Times New Roman" w:hAnsi="Times New Roman" w:cs="Times New Roman"/>
        </w:rPr>
        <w:t xml:space="preserve">primarily be </w:t>
      </w:r>
      <w:r w:rsidRPr="002247E6">
        <w:rPr>
          <w:rFonts w:ascii="Times New Roman" w:hAnsi="Times New Roman" w:cs="Times New Roman"/>
        </w:rPr>
        <w:t xml:space="preserve">influenced by the sporadic </w:t>
      </w:r>
      <w:r w:rsidR="007E7EC1" w:rsidRPr="002247E6">
        <w:rPr>
          <w:rFonts w:ascii="Times New Roman" w:hAnsi="Times New Roman" w:cs="Times New Roman"/>
        </w:rPr>
        <w:t>and spatially</w:t>
      </w:r>
      <w:r w:rsidR="001D2FF7" w:rsidRPr="002247E6">
        <w:rPr>
          <w:rFonts w:ascii="Times New Roman" w:hAnsi="Times New Roman" w:cs="Times New Roman"/>
        </w:rPr>
        <w:t xml:space="preserve">-isolated </w:t>
      </w:r>
      <w:r w:rsidRPr="002247E6">
        <w:rPr>
          <w:rFonts w:ascii="Times New Roman" w:hAnsi="Times New Roman" w:cs="Times New Roman"/>
        </w:rPr>
        <w:t xml:space="preserve">availability of </w:t>
      </w:r>
      <w:r w:rsidR="00553D7E" w:rsidRPr="002247E6">
        <w:rPr>
          <w:rFonts w:ascii="Times New Roman" w:hAnsi="Times New Roman" w:cs="Times New Roman"/>
        </w:rPr>
        <w:t>fresh organic input</w:t>
      </w:r>
      <w:r w:rsidR="005D2A76" w:rsidRPr="002247E6">
        <w:rPr>
          <w:rFonts w:ascii="Times New Roman" w:hAnsi="Times New Roman" w:cs="Times New Roman"/>
        </w:rPr>
        <w:t xml:space="preserve"> </w:t>
      </w:r>
      <w:r w:rsidR="005D2A76" w:rsidRPr="002247E6">
        <w:rPr>
          <w:rFonts w:ascii="Times New Roman" w:hAnsi="Times New Roman" w:cs="Times New Roman"/>
        </w:rPr>
        <w:fldChar w:fldCharType="begin"/>
      </w:r>
      <w:r w:rsidR="008C54EE" w:rsidRPr="002247E6">
        <w:rPr>
          <w:rFonts w:ascii="Times New Roman" w:hAnsi="Times New Roman" w:cs="Times New Roman"/>
        </w:rPr>
        <w:instrText xml:space="preserve"> ADDIN ZOTERO_ITEM CSL_CITATION {"citationID":"ahhsqf7htg","properties":{"formattedCitation":"(Salom\\uc0\\u233{} et al., 2010; Eilers et al., 2012; Blagodatskaya and Kuzyakov, 2013)","plainCitation":"(Salomé et al., 2010; Eilers et al., 2012; Blagodatskaya and Kuzyakov, 2013)","noteIndex":0},"citationItems":[{"id":1217,"uris":["http://zotero.org/users/4537082/items/ABH2YL2Q"],"itemData":{"id":1217,"type":"article-journal","abstract":"Microbial functioning refers to microbial activity because only the active microorganisms drive biogeochemical processes. Despite the importance of active microorganisms, most methods focus on estimating total microbial biomass and fail to evaluate its active fraction. At first, we have described the differences among the active, potentially active, and dormant microbial states in soil and suggested threshold values of parameters for their identification. Secondly, we critically reviewed the ability of a broad range of approaches to estimate and characterize the active and the potentially active microorganisms in soil. Following approaches were evaluated: plate count and microbial cultures; direct microscopy combined with cell staining; ATP, PLFA, DNA and RNA content; microarray analyses; PCR-based approaches; stable isotope probing; soil proteomics, enzymes activity; and various approaches based on respiration and substrate utilization. The “static” approaches, mainly based on the single-stage determination of cell components (ATP, DNA, RNA, and molecular biomarkers), detect well the presence of microorganisms and total biomass, but they fail to evaluate the active part and consequently the functions. In contrast, the dynamic approaches, estimating the changes of these parameters during microbial growth and based on process rates: substrate utilization and product formation, e.g., respiration, help to evaluate active microbial biomass and relate it to specific process rates. Based on a comparison of all approaches for their universality (possibility to analyze active, potentially active and dormant microorganisms), we concluded that 1) direct microscopy with complementary stains, 2) a combination of RNA-based FISH with staining of total microbial biomass, and 3) approaches based on microbial growth were the most advantageous and allowed simultaneous quantitative estimation of active, potentially active, and dormant microorganisms in soil. The active microorganisms compose only about 0.1–2% of the total microbial biomass and very seldom exceed 5% in soils without input of easily available substrates. Nonetheless, the fraction of potentially active microorganisms (ready to start utilization of available substrates within few hours) is much higher, contributing between 10 and 40% (up to 60%) of the total microbial biomass. Therefore, we emphasize the role of potentially active microorganisms with quick response to fluctuating substrate input in soil microhabitats and hotspots. The transition from the potentially active to the active state occurs in minutes to hours, but the shift from dormant to active state takes anywhere from hours to days. Despite very fast activation, the reverse process – fading to the potentially active and dormant stage – requires a much longer period and is very different for individual criteria: ATP, DNA, RNA, enzyme production, respiration rates. This leads to further difficulties in the estimation of the active part of microbial community by methods based on these parameters. Consequently, the standardization, further elaboration, and broad application of approaches focused on the portion of active microorganisms in soil and their functions are urgently needed. We conclude that because active microorganisms are the solely microbial drivers of main biogeochemical processes, analyses of the active and potentially active fractions are necessary in studies focused on soil functions.","container-title":"Soil Biology and Biochemistry","DOI":"10.1016/j.soilbio.2013.08.024","ISSN":"0038-0717","journalAbbreviation":"Soil Biology and Biochemistry","language":"en","page":"192-211","source":"ScienceDirect","title":"Active microorganisms in soil: Critical review of estimation criteria and approaches","title-short":"Active microorganisms in soil","volume":"67","author":[{"family":"Blagodatskaya","given":"Evgenia"},{"family":"Kuzyakov","given":"Yakov"}],"issued":{"date-parts":[["2013",12,1]]}}},{"id":1315,"uris":["http://zotero.org/users/4537082/items/C2RUNB7J"],"itemData":{"id":1315,"type":"article-journal","abstract":"Microorganisms exist throughout the soil proﬁle and those microorganisms living in sub-surface horizons likely play key roles in nutrient cycling and soil formation. However, the distributions of microbes through the soil proﬁle remain poorly understood, as most studies focus only on those communities found in near-surface horizons. Here we examined how microbial community structure changes within soil proﬁles, whether these changes are similar across soils from different landscape positions, and how the community-level variation within individual soil depth proﬁles compares to the variation across surface soils from a wide range of biomes. We characterized changes in bacterial and archaeal community composition and diversity with depth through nine soil proﬁles located in a forested montane watershed in Colorado, USA. Microbial community composition was determined by barcoded pyrosequencing of the 16S rRNA gene employing a primer set that captures both bacteria and archaea. Relative microbial biomass and soil carbon concentrations decreased exponentially with depth while soil pH increased in nearly all of the proﬁles examined. Bacterial diversity was typically highest in the top 10 cm of the proﬁle; diversity typically dropped by 20e40% from the surface horizons to the deepest horizons sampled. Community composition was signiﬁcantly affected by soil depth in all proﬁles, driven primarily by a decline in the relative abundance of Bacteroidetes with depth and the peak in the relative abundance of Verrucomicrobia between 10 and 50 cm. Microbial community composition across the nine pits was most variable in the surface horizons; communities at deeper soil depths were relatively similar regardless of landscape position. When compared to the microbial communities from 54 previously-analyzed surface soils collected across a wide range of biome types, we found that there was as much variation within individual soil pits as across surface soils from different biomes, emphasizing the importance of soil depth as an environmental gradient structuring soil microbial communities.","container-title":"Soil Biology and Biochemistry","DOI":"10.1016/j.soilbio.2012.03.011","ISSN":"00380717","journalAbbreviation":"Soil Biology and Biochemistry","language":"en","page":"58-65","source":"DOI.org (Crossref)","title":"Digging deeper to find unique microbial communities: The strong effect of depth on the structure of bacterial and archaeal communities in soil","title-short":"Digging deeper to find unique microbial communities","volume":"50","author":[{"family":"Eilers","given":"Kathryn G."},{"family":"Debenport","given":"Spencer"},{"family":"Anderson","given":"Suzanne"},{"family":"Fierer","given":"Noah"}],"issued":{"date-parts":[["2012",7]]}}},{"id":1331,"uris":["http://zotero.org/users/4537082/items/4TEL256E"],"itemData":{"id":1331,"type":"article-journal","abstract":"It is estimated that in excess of 50% of the soil carbon stock is found in the subsoil (below 20–30 cm). Despite this very few studies have paid attention to the subsoil. Although surface and subsurface horizons differ in pedological, environmental and physicochemical features, which are all likely to affect the mechanisms and biological actors involved, models of carbon dynamics tend to assume that the underlying processes are identical in all horizons, but with lower gross fluxes in the subsurface. The aim of this study was to test this assumption by analysing factors governing organic matter decomposition in topsoil (from depths of 5–10 cm) and subsoil (from depths of 80–100 cm). To this end, we established incubations that lasted 51 days, in which factors that were thought to control organic matter mineralization were altered: oxygen concentration, soil structure and the energetic and nutritional status. At the end of the incubation period, the microbial biomass was measured and the community level physiological profiles established. The mineralization per unit organic carbon proved to be as important in the subsoil as it was in surface samples, in spite of lower carbon contents and different catabolic profiles. Differences in the treatment effects indicated that the controls on C dynamics were different in topsoil and subsoil: disrupting the structure of the subsoil caused a 75% increase in mineralization while the surface samples remained unaffected. On the other hand, a significant priming affect was found in the topsoil but not in the subsoil samples. Spatial heterogeneity in carbon content, respiration and microbial communities was greater in subsoil than in topsoil at the field scale. These data suggest greater attention should be paid to the subsoil if global C dynamics is to be fully understood.","container-title":"Global Change Biology","DOI":"10.1111/j.1365-2486.2009.01884.x","ISSN":"1365-2486","issue":"1","language":"en","note":"_eprint: https://onlinelibrary.wiley.com/doi/pdf/10.1111/j.1365-2486.2009.01884.x","page":"416-426","source":"Wiley Online Library","title":"Carbon dynamics in topsoil and in subsoil may be controlled by different regulatory mechanisms","volume":"16","author":[{"family":"Salomé","given":"Clémence"},{"family":"Nunan","given":"Naoise"},{"family":"Pouteau","given":"Valérie"},{"family":"Lerch","given":"Thomas Z."},{"family":"Chenu","given":"Claire"}],"issued":{"date-parts":[["2010"]]}}}],"schema":"https://github.com/citation-style-language/schema/raw/master/csl-citation.json"} </w:instrText>
      </w:r>
      <w:r w:rsidR="005D2A76" w:rsidRPr="002247E6">
        <w:rPr>
          <w:rFonts w:ascii="Times New Roman" w:hAnsi="Times New Roman" w:cs="Times New Roman"/>
        </w:rPr>
        <w:fldChar w:fldCharType="separate"/>
      </w:r>
      <w:r w:rsidR="008C54EE" w:rsidRPr="002247E6">
        <w:rPr>
          <w:rFonts w:ascii="Times New Roman" w:hAnsi="Times New Roman" w:cs="Times New Roman"/>
        </w:rPr>
        <w:t>(Salomé et al., 2010; Eilers et al., 2012; Blagodatskaya and Kuzyakov, 2013)</w:t>
      </w:r>
      <w:r w:rsidR="005D2A76" w:rsidRPr="002247E6">
        <w:rPr>
          <w:rFonts w:ascii="Times New Roman" w:hAnsi="Times New Roman" w:cs="Times New Roman"/>
        </w:rPr>
        <w:fldChar w:fldCharType="end"/>
      </w:r>
      <w:r w:rsidRPr="002247E6">
        <w:rPr>
          <w:rFonts w:ascii="Times New Roman" w:hAnsi="Times New Roman" w:cs="Times New Roman"/>
        </w:rPr>
        <w:t xml:space="preserve">. Future research should aim to </w:t>
      </w:r>
      <w:r w:rsidR="00CC53EA" w:rsidRPr="002247E6">
        <w:rPr>
          <w:rFonts w:ascii="Times New Roman" w:hAnsi="Times New Roman" w:cs="Times New Roman"/>
        </w:rPr>
        <w:t xml:space="preserve">understand how </w:t>
      </w:r>
      <w:r w:rsidR="001D2FF7" w:rsidRPr="002247E6">
        <w:rPr>
          <w:rFonts w:ascii="Times New Roman" w:hAnsi="Times New Roman" w:cs="Times New Roman"/>
        </w:rPr>
        <w:t xml:space="preserve">management changes in </w:t>
      </w:r>
      <w:r w:rsidR="00CC53EA" w:rsidRPr="002247E6">
        <w:rPr>
          <w:rFonts w:ascii="Times New Roman" w:hAnsi="Times New Roman" w:cs="Times New Roman"/>
        </w:rPr>
        <w:t xml:space="preserve">annual cropping </w:t>
      </w:r>
      <w:r w:rsidR="001D2FF7" w:rsidRPr="002247E6">
        <w:rPr>
          <w:rFonts w:ascii="Times New Roman" w:hAnsi="Times New Roman" w:cs="Times New Roman"/>
        </w:rPr>
        <w:t xml:space="preserve">systems </w:t>
      </w:r>
      <w:r w:rsidR="00CC53EA" w:rsidRPr="002247E6">
        <w:rPr>
          <w:rFonts w:ascii="Times New Roman" w:hAnsi="Times New Roman" w:cs="Times New Roman"/>
        </w:rPr>
        <w:t>dictate</w:t>
      </w:r>
      <w:r w:rsidRPr="002247E6">
        <w:rPr>
          <w:rFonts w:ascii="Times New Roman" w:hAnsi="Times New Roman" w:cs="Times New Roman"/>
        </w:rPr>
        <w:t xml:space="preserve"> the dynamics</w:t>
      </w:r>
      <w:r w:rsidR="00A91CF2" w:rsidRPr="002247E6">
        <w:rPr>
          <w:rFonts w:ascii="Times New Roman" w:hAnsi="Times New Roman" w:cs="Times New Roman"/>
        </w:rPr>
        <w:t xml:space="preserve"> of active and dormant microbes</w:t>
      </w:r>
      <w:r w:rsidRPr="002247E6">
        <w:rPr>
          <w:rFonts w:ascii="Times New Roman" w:hAnsi="Times New Roman" w:cs="Times New Roman"/>
        </w:rPr>
        <w:t xml:space="preserve"> across soil profiles</w:t>
      </w:r>
      <w:r w:rsidR="00CC53EA" w:rsidRPr="002247E6">
        <w:rPr>
          <w:rFonts w:ascii="Times New Roman" w:hAnsi="Times New Roman" w:cs="Times New Roman"/>
        </w:rPr>
        <w:t xml:space="preserve"> by</w:t>
      </w:r>
      <w:r w:rsidRPr="002247E6">
        <w:rPr>
          <w:rFonts w:ascii="Times New Roman" w:hAnsi="Times New Roman" w:cs="Times New Roman"/>
        </w:rPr>
        <w:t xml:space="preserve"> using cutting-edge molecular techniques</w:t>
      </w:r>
      <w:r w:rsidR="00CC53EA" w:rsidRPr="002247E6">
        <w:rPr>
          <w:rFonts w:ascii="Times New Roman" w:hAnsi="Times New Roman" w:cs="Times New Roman"/>
        </w:rPr>
        <w:t>,</w:t>
      </w:r>
      <w:r w:rsidRPr="002247E6">
        <w:rPr>
          <w:rFonts w:ascii="Times New Roman" w:hAnsi="Times New Roman" w:cs="Times New Roman"/>
        </w:rPr>
        <w:t xml:space="preserve"> such as </w:t>
      </w:r>
      <w:r w:rsidR="001B6C2E" w:rsidRPr="002247E6">
        <w:rPr>
          <w:rFonts w:ascii="Times New Roman" w:hAnsi="Times New Roman" w:cs="Times New Roman"/>
        </w:rPr>
        <w:t xml:space="preserve">quantitative </w:t>
      </w:r>
      <w:r w:rsidR="0092107B" w:rsidRPr="002247E6">
        <w:rPr>
          <w:rFonts w:ascii="Times New Roman" w:hAnsi="Times New Roman" w:cs="Times New Roman"/>
        </w:rPr>
        <w:t>stable</w:t>
      </w:r>
      <w:r w:rsidR="00EF6516" w:rsidRPr="002247E6">
        <w:rPr>
          <w:rFonts w:ascii="Times New Roman" w:hAnsi="Times New Roman" w:cs="Times New Roman"/>
        </w:rPr>
        <w:t>-</w:t>
      </w:r>
      <w:r w:rsidR="0092107B" w:rsidRPr="002247E6">
        <w:rPr>
          <w:rFonts w:ascii="Times New Roman" w:hAnsi="Times New Roman" w:cs="Times New Roman"/>
        </w:rPr>
        <w:t>isotope probing (qSIP</w:t>
      </w:r>
      <w:r w:rsidR="00774476" w:rsidRPr="002247E6">
        <w:rPr>
          <w:rFonts w:ascii="Times New Roman" w:hAnsi="Times New Roman" w:cs="Times New Roman"/>
        </w:rPr>
        <w:t>)</w:t>
      </w:r>
      <w:r w:rsidR="001B6C2E" w:rsidRPr="002247E6">
        <w:rPr>
          <w:rFonts w:ascii="Times New Roman" w:hAnsi="Times New Roman" w:cs="Times New Roman"/>
        </w:rPr>
        <w:t xml:space="preserve"> </w:t>
      </w:r>
      <w:r w:rsidR="001B6C2E" w:rsidRPr="002247E6">
        <w:rPr>
          <w:rFonts w:ascii="Times New Roman" w:hAnsi="Times New Roman" w:cs="Times New Roman"/>
        </w:rPr>
        <w:fldChar w:fldCharType="begin"/>
      </w:r>
      <w:r w:rsidR="00BE0727" w:rsidRPr="002247E6">
        <w:rPr>
          <w:rFonts w:ascii="Times New Roman" w:hAnsi="Times New Roman" w:cs="Times New Roman"/>
        </w:rPr>
        <w:instrText xml:space="preserve"> ADDIN ZOTERO_ITEM CSL_CITATION {"citationID":"adc3s372pm","properties":{"formattedCitation":"(Dunford and Neufeld, 2010)","plainCitation":"(Dunford and Neufeld, 2010)","noteIndex":0},"citationItems":[{"id":1581,"uris":["http://zotero.org/users/4537082/items/ZBCZCL89"],"itemData":{"id":1581,"type":"article-journal","container-title":"Journal of Visualized Experiments","DOI":"10.3791/2027","ISSN":"1940-087X","issue":"42","journalAbbreviation":"JoVE","language":"en","page":"2027","source":"DOI.org (Crossref)","title":"DNA Stable-Isotope Probing (DNA-SIP)","author":[{"family":"Dunford","given":"Eric A."},{"family":"Neufeld","given":"Josh D."}],"issued":{"date-parts":[["2010",8,2]]}}}],"schema":"https://github.com/citation-style-language/schema/raw/master/csl-citation.json"} </w:instrText>
      </w:r>
      <w:r w:rsidR="001B6C2E" w:rsidRPr="002247E6">
        <w:rPr>
          <w:rFonts w:ascii="Times New Roman" w:hAnsi="Times New Roman" w:cs="Times New Roman"/>
        </w:rPr>
        <w:fldChar w:fldCharType="separate"/>
      </w:r>
      <w:r w:rsidR="008C54EE" w:rsidRPr="002247E6">
        <w:rPr>
          <w:rFonts w:ascii="Times New Roman" w:hAnsi="Times New Roman" w:cs="Times New Roman"/>
        </w:rPr>
        <w:t>(Dunford and Neufeld, 2010)</w:t>
      </w:r>
      <w:r w:rsidR="001B6C2E" w:rsidRPr="002247E6">
        <w:rPr>
          <w:rFonts w:ascii="Times New Roman" w:hAnsi="Times New Roman" w:cs="Times New Roman"/>
        </w:rPr>
        <w:fldChar w:fldCharType="end"/>
      </w:r>
      <w:r w:rsidRPr="002247E6">
        <w:rPr>
          <w:rFonts w:ascii="Times New Roman" w:hAnsi="Times New Roman" w:cs="Times New Roman"/>
        </w:rPr>
        <w:t>.</w:t>
      </w:r>
      <w:r w:rsidR="0092107B" w:rsidRPr="002247E6">
        <w:rPr>
          <w:rFonts w:ascii="Times New Roman" w:hAnsi="Times New Roman" w:cs="Times New Roman"/>
        </w:rPr>
        <w:t xml:space="preserve"> </w:t>
      </w:r>
      <w:r w:rsidR="001000FE" w:rsidRPr="002247E6">
        <w:rPr>
          <w:rFonts w:ascii="Times New Roman" w:hAnsi="Times New Roman" w:cs="Times New Roman"/>
        </w:rPr>
        <w:t xml:space="preserve">Different </w:t>
      </w:r>
      <w:r w:rsidR="00A91CF2" w:rsidRPr="002247E6">
        <w:rPr>
          <w:rFonts w:ascii="Times New Roman" w:hAnsi="Times New Roman" w:cs="Times New Roman"/>
        </w:rPr>
        <w:t>management practices in agroecosystems</w:t>
      </w:r>
      <w:r w:rsidR="001000FE" w:rsidRPr="002247E6">
        <w:rPr>
          <w:rFonts w:ascii="Times New Roman" w:hAnsi="Times New Roman" w:cs="Times New Roman"/>
        </w:rPr>
        <w:t xml:space="preserve"> will trigger </w:t>
      </w:r>
      <w:r w:rsidR="001B6C2E" w:rsidRPr="002247E6">
        <w:rPr>
          <w:rFonts w:ascii="Times New Roman" w:hAnsi="Times New Roman" w:cs="Times New Roman"/>
        </w:rPr>
        <w:t>microbial</w:t>
      </w:r>
      <w:r w:rsidR="001000FE" w:rsidRPr="002247E6">
        <w:rPr>
          <w:rFonts w:ascii="Times New Roman" w:hAnsi="Times New Roman" w:cs="Times New Roman"/>
        </w:rPr>
        <w:t xml:space="preserve"> dormancy and reactivation differently through altered root exudates, fresh SOM input</w:t>
      </w:r>
      <w:r w:rsidR="00A91CF2" w:rsidRPr="002247E6">
        <w:rPr>
          <w:rFonts w:ascii="Times New Roman" w:hAnsi="Times New Roman" w:cs="Times New Roman"/>
        </w:rPr>
        <w:t>,</w:t>
      </w:r>
      <w:r w:rsidR="001000FE" w:rsidRPr="002247E6">
        <w:rPr>
          <w:rFonts w:ascii="Times New Roman" w:hAnsi="Times New Roman" w:cs="Times New Roman"/>
        </w:rPr>
        <w:t xml:space="preserve"> and </w:t>
      </w:r>
      <w:r w:rsidRPr="002247E6">
        <w:rPr>
          <w:rFonts w:ascii="Times New Roman" w:hAnsi="Times New Roman" w:cs="Times New Roman"/>
        </w:rPr>
        <w:t>soil moisture fluctuations.</w:t>
      </w:r>
      <w:r w:rsidR="00C8545F" w:rsidRPr="002247E6">
        <w:rPr>
          <w:rFonts w:ascii="Times New Roman" w:hAnsi="Times New Roman" w:cs="Times New Roman"/>
        </w:rPr>
        <w:t xml:space="preserve"> </w:t>
      </w:r>
      <w:r w:rsidR="001B6C2E" w:rsidRPr="002247E6">
        <w:rPr>
          <w:rFonts w:ascii="Times New Roman" w:hAnsi="Times New Roman" w:cs="Times New Roman"/>
        </w:rPr>
        <w:t>F</w:t>
      </w:r>
      <w:r w:rsidR="00C8545F" w:rsidRPr="002247E6">
        <w:rPr>
          <w:rFonts w:ascii="Times New Roman" w:hAnsi="Times New Roman" w:cs="Times New Roman"/>
        </w:rPr>
        <w:t xml:space="preserve">inally, integrating </w:t>
      </w:r>
      <w:r w:rsidRPr="002247E6">
        <w:rPr>
          <w:rFonts w:ascii="Times New Roman" w:hAnsi="Times New Roman" w:cs="Times New Roman"/>
        </w:rPr>
        <w:t xml:space="preserve">microbial activity and dormancy </w:t>
      </w:r>
      <w:r w:rsidR="00C8545F" w:rsidRPr="002247E6">
        <w:rPr>
          <w:rFonts w:ascii="Times New Roman" w:hAnsi="Times New Roman" w:cs="Times New Roman"/>
        </w:rPr>
        <w:t>patterns in ecosystem level models will</w:t>
      </w:r>
      <w:r w:rsidRPr="002247E6">
        <w:rPr>
          <w:rFonts w:ascii="Times New Roman" w:hAnsi="Times New Roman" w:cs="Times New Roman"/>
        </w:rPr>
        <w:t xml:space="preserve"> improve the </w:t>
      </w:r>
      <w:r w:rsidR="00A91CF2" w:rsidRPr="002247E6">
        <w:rPr>
          <w:rFonts w:ascii="Times New Roman" w:hAnsi="Times New Roman" w:cs="Times New Roman"/>
        </w:rPr>
        <w:t xml:space="preserve">prediction </w:t>
      </w:r>
      <w:r w:rsidRPr="002247E6">
        <w:rPr>
          <w:rFonts w:ascii="Times New Roman" w:hAnsi="Times New Roman" w:cs="Times New Roman"/>
        </w:rPr>
        <w:t xml:space="preserve">accuracy of </w:t>
      </w:r>
      <w:r w:rsidR="00C8545F" w:rsidRPr="002247E6">
        <w:rPr>
          <w:rFonts w:ascii="Times New Roman" w:hAnsi="Times New Roman" w:cs="Times New Roman"/>
        </w:rPr>
        <w:t xml:space="preserve">cropland SOC </w:t>
      </w:r>
      <w:r w:rsidR="00A91CF2" w:rsidRPr="002247E6">
        <w:rPr>
          <w:rFonts w:ascii="Times New Roman" w:hAnsi="Times New Roman" w:cs="Times New Roman"/>
        </w:rPr>
        <w:t xml:space="preserve">stocks with changing climate </w:t>
      </w:r>
      <w:r w:rsidR="006019AD" w:rsidRPr="002247E6">
        <w:rPr>
          <w:rFonts w:ascii="Times New Roman" w:hAnsi="Times New Roman" w:cs="Times New Roman"/>
        </w:rPr>
        <w:fldChar w:fldCharType="begin"/>
      </w:r>
      <w:r w:rsidR="006019AD" w:rsidRPr="002247E6">
        <w:rPr>
          <w:rFonts w:ascii="Times New Roman" w:hAnsi="Times New Roman" w:cs="Times New Roman"/>
        </w:rPr>
        <w:instrText xml:space="preserve"> ADDIN ZOTERO_ITEM CSL_CITATION {"citationID":"Mle1Zdni","properties":{"formattedCitation":"(Wang et al., 2015)","plainCitation":"(Wang et al., 2015)","noteIndex":0},"citationItems":[{"id":4796,"uris":["http://zotero.org/users/4537082/items/UIDHJC2Q"],"itemData":{"id":4796,"type":"article-journal","abstract":"Abstract\n            Climate feedbacks from soils can result from environmental change followed by response of plant and microbial communities, and/or associated changes in nutrient cycling. Explicit consideration of microbial life-history traits and functions may be necessary to predict climate feedbacks owing to changes in the physiology and community composition of microbes and their associated effect on carbon cycling. Here we developed the microbial enzyme-mediated decomposition (MEND) model by incorporating microbial dormancy and the ability to track multiple isotopes of carbon. We tested two versions of MEND, that is, MEND with dormancy (MEND) and MEND without dormancy (MEND_wod), against long-term (270 days) carbon decomposition data from laboratory incubations of four soils with isotopically labeled substrates. MEND_wod adequately fitted multiple observations (total C–CO2 and 14C–CO2 respiration, and dissolved organic carbon), but at the cost of significantly underestimating the total microbial biomass. MEND improved estimates of microbial biomass by 20–71% over MEND_wod. We also quantified uncertainties in parameters and model simulations using the Critical Objective Function Index method, which is based on a global stochastic optimization algorithm, as well as model complexity and observational data availability. Together our model extrapolations of the incubation study show that long-term soil incubations with experimental data for multiple carbon pools are conducive to estimate both decomposition and microbial parameters. These efforts should provide essential support to future field- and global-scale simulations, and enable more confident predictions of feedbacks between environmental change and carbon cycling.","container-title":"The ISME Journal","DOI":"10.1038/ismej.2014.120","ISSN":"1751-7362, 1751-7370","issue":"1","language":"en","license":"https://academic.oup.com/pages/standard-publication-reuse-rights","page":"226-237","source":"DOI.org (Crossref)","title":"Microbial dormancy improves development and experimental validation of ecosystem model","volume":"9","author":[{"family":"Wang","given":"Gangsheng"},{"family":"Jagadamma","given":"Sindhu"},{"family":"Mayes","given":"Melanie A"},{"family":"Schadt","given":"Christopher W"},{"family":"Megan Steinweg","given":"J"},{"family":"Gu","given":"Lianhong"},{"family":"Post","given":"Wilfred M"}],"issued":{"date-parts":[["2015",1,1]]}}}],"schema":"https://github.com/citation-style-language/schema/raw/master/csl-citation.json"} </w:instrText>
      </w:r>
      <w:r w:rsidR="006019AD" w:rsidRPr="002247E6">
        <w:rPr>
          <w:rFonts w:ascii="Times New Roman" w:hAnsi="Times New Roman" w:cs="Times New Roman"/>
        </w:rPr>
        <w:fldChar w:fldCharType="separate"/>
      </w:r>
      <w:r w:rsidR="006019AD" w:rsidRPr="002247E6">
        <w:rPr>
          <w:rFonts w:ascii="Times New Roman" w:hAnsi="Times New Roman" w:cs="Times New Roman"/>
        </w:rPr>
        <w:t>(Wang et al., 2015)</w:t>
      </w:r>
      <w:r w:rsidR="006019AD" w:rsidRPr="002247E6">
        <w:rPr>
          <w:rFonts w:ascii="Times New Roman" w:hAnsi="Times New Roman" w:cs="Times New Roman"/>
        </w:rPr>
        <w:fldChar w:fldCharType="end"/>
      </w:r>
      <w:r w:rsidRPr="002247E6">
        <w:rPr>
          <w:rFonts w:ascii="Times New Roman" w:hAnsi="Times New Roman" w:cs="Times New Roman"/>
        </w:rPr>
        <w:t>.</w:t>
      </w:r>
    </w:p>
    <w:p w14:paraId="1B95F8F1" w14:textId="051FBA2A" w:rsidR="00C30F57" w:rsidRPr="002247E6" w:rsidRDefault="00003E5F" w:rsidP="00206E84">
      <w:pPr>
        <w:pStyle w:val="Heading1"/>
        <w:spacing w:before="120" w:after="120" w:line="480" w:lineRule="auto"/>
        <w:jc w:val="left"/>
        <w:rPr>
          <w:rFonts w:ascii="Times New Roman" w:hAnsi="Times New Roman" w:cs="Times New Roman"/>
          <w:b w:val="0"/>
          <w:bCs w:val="0"/>
          <w:sz w:val="24"/>
        </w:rPr>
      </w:pPr>
      <w:bookmarkStart w:id="225" w:name="_Toc167955141"/>
      <w:r w:rsidRPr="002247E6">
        <w:rPr>
          <w:rFonts w:ascii="Times New Roman" w:hAnsi="Times New Roman" w:cs="Times New Roman"/>
          <w:b w:val="0"/>
          <w:bCs w:val="0"/>
          <w:i/>
          <w:iCs/>
          <w:sz w:val="24"/>
          <w:lang w:bidi="bn-IN"/>
        </w:rPr>
        <w:t xml:space="preserve">6.2. </w:t>
      </w:r>
      <w:r w:rsidRPr="002247E6">
        <w:rPr>
          <w:rFonts w:ascii="Times New Roman" w:hAnsi="Times New Roman" w:cs="Times New Roman"/>
          <w:b w:val="0"/>
          <w:bCs w:val="0"/>
          <w:i/>
          <w:iCs/>
          <w:caps w:val="0"/>
          <w:sz w:val="24"/>
        </w:rPr>
        <w:t xml:space="preserve">Understanding </w:t>
      </w:r>
      <w:r w:rsidR="00A43976" w:rsidRPr="002247E6">
        <w:rPr>
          <w:rFonts w:ascii="Times New Roman" w:hAnsi="Times New Roman" w:cs="Times New Roman"/>
          <w:b w:val="0"/>
          <w:bCs w:val="0"/>
          <w:i/>
          <w:iCs/>
          <w:caps w:val="0"/>
          <w:sz w:val="24"/>
        </w:rPr>
        <w:t xml:space="preserve">MAOM-C </w:t>
      </w:r>
      <w:r w:rsidR="00030BEC" w:rsidRPr="002247E6">
        <w:rPr>
          <w:rFonts w:ascii="Times New Roman" w:hAnsi="Times New Roman" w:cs="Times New Roman"/>
          <w:b w:val="0"/>
          <w:bCs w:val="0"/>
          <w:i/>
          <w:iCs/>
          <w:caps w:val="0"/>
          <w:sz w:val="24"/>
        </w:rPr>
        <w:t xml:space="preserve">dynamics through </w:t>
      </w:r>
      <w:r w:rsidR="00A43976" w:rsidRPr="002247E6">
        <w:rPr>
          <w:rFonts w:ascii="Times New Roman" w:hAnsi="Times New Roman" w:cs="Times New Roman"/>
          <w:b w:val="0"/>
          <w:bCs w:val="0"/>
          <w:i/>
          <w:iCs/>
          <w:caps w:val="0"/>
          <w:sz w:val="24"/>
        </w:rPr>
        <w:t>molecular characteri</w:t>
      </w:r>
      <w:r w:rsidR="00030BEC" w:rsidRPr="002247E6">
        <w:rPr>
          <w:rFonts w:ascii="Times New Roman" w:hAnsi="Times New Roman" w:cs="Times New Roman"/>
          <w:b w:val="0"/>
          <w:bCs w:val="0"/>
          <w:i/>
          <w:iCs/>
          <w:caps w:val="0"/>
          <w:sz w:val="24"/>
        </w:rPr>
        <w:t>zation</w:t>
      </w:r>
      <w:bookmarkEnd w:id="225"/>
    </w:p>
    <w:p w14:paraId="1AD59A81" w14:textId="77777777" w:rsidR="001434B1" w:rsidRPr="002247E6" w:rsidRDefault="00C30F57" w:rsidP="001434B1">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While this dissertation </w:t>
      </w:r>
      <w:r w:rsidR="00B96AEB" w:rsidRPr="002247E6">
        <w:rPr>
          <w:rFonts w:ascii="Times New Roman" w:hAnsi="Times New Roman" w:cs="Times New Roman"/>
        </w:rPr>
        <w:t xml:space="preserve">is </w:t>
      </w:r>
      <w:r w:rsidRPr="002247E6">
        <w:rPr>
          <w:rFonts w:ascii="Times New Roman" w:hAnsi="Times New Roman" w:cs="Times New Roman"/>
        </w:rPr>
        <w:t xml:space="preserve">primarily focused on the influence of </w:t>
      </w:r>
      <w:r w:rsidR="001B6D4A" w:rsidRPr="002247E6">
        <w:rPr>
          <w:rFonts w:ascii="Times New Roman" w:hAnsi="Times New Roman" w:cs="Times New Roman"/>
        </w:rPr>
        <w:t>microbial</w:t>
      </w:r>
      <w:r w:rsidRPr="002247E6">
        <w:rPr>
          <w:rFonts w:ascii="Times New Roman" w:hAnsi="Times New Roman" w:cs="Times New Roman"/>
        </w:rPr>
        <w:t xml:space="preserve"> factors, particularly microbial functional traits, on </w:t>
      </w:r>
      <w:r w:rsidR="00FD60C8" w:rsidRPr="002247E6">
        <w:rPr>
          <w:rFonts w:ascii="Times New Roman" w:hAnsi="Times New Roman" w:cs="Times New Roman"/>
        </w:rPr>
        <w:t xml:space="preserve">profile-scale </w:t>
      </w:r>
      <w:r w:rsidRPr="002247E6">
        <w:rPr>
          <w:rFonts w:ascii="Times New Roman" w:hAnsi="Times New Roman" w:cs="Times New Roman"/>
        </w:rPr>
        <w:t xml:space="preserve">SOC dynamics in </w:t>
      </w:r>
      <w:r w:rsidR="00413B56" w:rsidRPr="002247E6">
        <w:rPr>
          <w:rFonts w:ascii="Times New Roman" w:hAnsi="Times New Roman" w:cs="Times New Roman"/>
        </w:rPr>
        <w:t>agroecosystem</w:t>
      </w:r>
      <w:r w:rsidRPr="002247E6">
        <w:rPr>
          <w:rFonts w:ascii="Times New Roman" w:hAnsi="Times New Roman" w:cs="Times New Roman"/>
        </w:rPr>
        <w:t xml:space="preserve">, it is </w:t>
      </w:r>
      <w:r w:rsidRPr="002247E6">
        <w:rPr>
          <w:rFonts w:ascii="Times New Roman" w:hAnsi="Times New Roman" w:cs="Times New Roman"/>
        </w:rPr>
        <w:lastRenderedPageBreak/>
        <w:t xml:space="preserve">essential to expand future research to include </w:t>
      </w:r>
      <w:r w:rsidR="000E0327" w:rsidRPr="002247E6">
        <w:rPr>
          <w:rFonts w:ascii="Times New Roman" w:hAnsi="Times New Roman" w:cs="Times New Roman"/>
        </w:rPr>
        <w:t xml:space="preserve">role of </w:t>
      </w:r>
      <w:r w:rsidR="00FA2874" w:rsidRPr="002247E6">
        <w:rPr>
          <w:rFonts w:ascii="Times New Roman" w:hAnsi="Times New Roman" w:cs="Times New Roman"/>
        </w:rPr>
        <w:t>molecular composition of MAOM-C to assess SOC stability and its response to contrasting agricultural management practices</w:t>
      </w:r>
      <w:r w:rsidR="001434B1" w:rsidRPr="002247E6">
        <w:rPr>
          <w:rFonts w:ascii="Times New Roman" w:hAnsi="Times New Roman" w:cs="Times New Roman"/>
        </w:rPr>
        <w:t xml:space="preserve"> and soil depth</w:t>
      </w:r>
      <w:r w:rsidR="00FA2874" w:rsidRPr="002247E6">
        <w:rPr>
          <w:rFonts w:ascii="Times New Roman" w:hAnsi="Times New Roman" w:cs="Times New Roman"/>
        </w:rPr>
        <w:t>.</w:t>
      </w:r>
    </w:p>
    <w:p w14:paraId="17B31239" w14:textId="6F056B71" w:rsidR="001E12A2" w:rsidRPr="002247E6" w:rsidRDefault="00977728" w:rsidP="001434B1">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Investigating the interaction of different </w:t>
      </w:r>
      <w:r w:rsidR="00876892" w:rsidRPr="002247E6">
        <w:rPr>
          <w:rFonts w:ascii="Times New Roman" w:hAnsi="Times New Roman" w:cs="Times New Roman"/>
        </w:rPr>
        <w:t xml:space="preserve">C </w:t>
      </w:r>
      <w:r w:rsidRPr="002247E6">
        <w:rPr>
          <w:rFonts w:ascii="Times New Roman" w:hAnsi="Times New Roman" w:cs="Times New Roman"/>
        </w:rPr>
        <w:t>compounds (low vs. high molecular weight, aromatic vs. aliphatic, etc.) with the soil mineral fraction has provided insights into the mechanisms of SOC stabilization at the molecular level</w:t>
      </w:r>
      <w:r w:rsidR="00D45A70" w:rsidRPr="002247E6">
        <w:rPr>
          <w:rFonts w:ascii="Times New Roman" w:hAnsi="Times New Roman" w:cs="Times New Roman"/>
        </w:rPr>
        <w:t xml:space="preserve"> </w:t>
      </w:r>
      <w:r w:rsidR="00D45A70" w:rsidRPr="002247E6">
        <w:rPr>
          <w:rFonts w:ascii="Times New Roman" w:hAnsi="Times New Roman" w:cs="Times New Roman"/>
        </w:rPr>
        <w:fldChar w:fldCharType="begin"/>
      </w:r>
      <w:r w:rsidR="008E0AF9" w:rsidRPr="002247E6">
        <w:rPr>
          <w:rFonts w:ascii="Times New Roman" w:hAnsi="Times New Roman" w:cs="Times New Roman"/>
        </w:rPr>
        <w:instrText xml:space="preserve"> ADDIN ZOTERO_ITEM CSL_CITATION {"citationID":"a237vvbps4f","properties":{"formattedCitation":"(Demyan et al., 2012; Angst et al., 2018; Sokol and Bradford, 2019; Poeplau et al., 2023)","plainCitation":"(Demyan et al., 2012; Angst et al., 2018; Sokol and Bradford, 2019; Poeplau et al., 2023)","dontUpdate":true,"noteIndex":0},"citationItems":[{"id":1016,"uris":["http://zotero.org/users/4537082/items/XYQ8K9EP"],"itemData":{"id":1016,"type":"article-journal","abstract":"Despite a large body of studies investigating soil organic carbon (SOC) stocks and potential inﬂuencing factors, the impact of contrasting parent material, particularly in the subsoil, has received little attention. To reveal potential eﬀects varying parent materials exert on SOC stocks, we investigated chemical (14C content and overall chemical composition via 13C NMR spectroscopy) and plant/microbial related parameters (root mass, amino sugars) of bulk soil and soil organic matter fractions from topsoil, subsoil, and rhizosphere soil at three European beech stands (Fagus sylvatica L.) only diﬀering in parent material (Tertiary sand, Quaternary loess, and Tertiary basalt).","container-title":"Soil Biology and Biochemistry","DOI":"10.1016/j.soilbio.2018.03.026","ISSN":"00380717","journalAbbreviation":"Soil Biology and Biochemistry","language":"en","page":"19-30","source":"DOI.org (Crossref)","title":"Soil organic carbon stocks in topsoil and subsoil controlled by parent material, carbon input in the rhizosphere, and microbial-derived compounds","volume":"122","author":[{"family":"Angst","given":"Gerrit"},{"family":"Messinger","given":"Johanna"},{"family":"Greiner","given":"Maria"},{"family":"Häusler","given":"Werner"},{"family":"Hertel","given":"Dietrich"},{"family":"Kirfel","given":"Kristina"},{"family":"Kögel-Knabner","given":"Ingrid"},{"family":"Leuschner","given":"Christoph"},{"family":"Rethemeyer","given":"Janet"},{"family":"Mueller","given":"Carsten W."}],"issued":{"date-parts":[["2018",7]]}}},{"id":4570,"uris":["http://zotero.org/users/4537082/items/CBP5DA7L"],"itemData":{"id":4570,"type":"article-journal","container-title":"European Journal of Soil Science","DOI":"10.1111/j.1365-2389.2011.01420.x","ISSN":"13510754","issue":"2","language":"en","page":"189-199","source":"DOI.org (Crossref)","title":"Use of specific peaks obtained by diffuse reflectance Fourier transform mid-infrared spectroscopy to study the composition of organic matter in a Haplic Chernozem","volume":"63","author":[{"family":"Demyan","given":"M. S."},{"family":"Rasche","given":"F."},{"family":"Schulz","given":"E."},{"family":"Breulmann","given":"M."},{"family":"Müller","given":"T."},{"family":"Cadisch","given":"G."}],"issued":{"date-parts":[["2012",4]]}}},{"id":4733,"uris":["http://zotero.org/users/4537082/items/WGBPQNV8"],"itemData":{"id":4733,"type":"article-journal","abstract":"Abstract\n            \n              Background and aims\n              Understanding the fate and residence time of organic matter added to soils, and its effect on native soil organic carbon (SOC) mineralisation is key for developing efficient SOC sequestration strategies. Here, the effect of litter quality, particularly the carbon-to-nitrogen (C:N) ratio, on the dynamics of particulate (POC) and mineral-associated organic carbon (MAOC) were studied.\n            \n            \n              Methods\n              \n                In a two-year incubation experiment, root litter samples of the C4-grass\n                Miscanthus\n                with four different C:N ratios ranging from 50 to 124 were added to a loamy agricultural topsoil. In an additional treatment, ammonium nitrate was added to the C:N 124 litter to match the C:N 50 litter input ratio. Soils were size-fractionated after 6, 12 and 24 months and δ\n                13\n                C was measured to determine the proportion of new and native POC and MAOC. Litter quality was further assessed by mid-infrared spectroscopy and compound peak analysis.\n              \n            \n            \n              Results\n              Litter quality strongly affected SOC dynamics, with total SOC losses of 42.5 ± 3.0% in the C:N 50 treatment and 48.9 ± 3.0% in the C:N 124 treatment after 24 months. Largest treatment effects occurred in mineralisation of native MAOC, which was strongly primed by litter addition. The N amendment in the C:N 124 treatment did not alleviate this potential N mining flux.\n            \n            \n              Conclusion\n              Litter quality plays a major role in overall SOC dynamics, and priming for N mining from the MAOC pool could be a dominant mechanism. However, adding N did not compensate for poor litter quality, highlighting the role of litter quality beyond stoichiometric imbalances.","container-title":"Plant and Soil","DOI":"10.1007/s11104-023-06127-y","ISSN":"0032-079X, 1573-5036","issue":"1-2","journalAbbreviation":"Plant Soil","language":"en","page":"439-456","source":"DOI.org (Crossref)","title":"Root litter quality drives the dynamic of native mineral-associated organic carbon in a temperate agricultural soil","volume":"491","author":[{"family":"Poeplau","given":"Christopher"},{"family":"Begill","given":"Neha"},{"family":"Liang","given":"Zhi"},{"family":"Schiedung","given":"Marcus"}],"issued":{"date-parts":[["2023",10]]}}},{"id":1642,"uris":["http://zotero.org/users/4537082/items/T6GQ99P7"],"itemData":{"id":1642,"type":"article-journal","container-title":"Nature Geoscience","DOI":"10.1038/s41561-018-0258-6","ISSN":"1752-0894, 1752-0908","issue":"1","journalAbbreviation":"Nature Geosci","language":"en","page":"46-53","source":"DOI.org (Crossref)","title":"Microbial formation of stable soil carbon is more efficient from belowground than aboveground input","volume":"12","author":[{"family":"Sokol","given":"Noah W."},{"family":"Bradford","given":"Mark A."}],"issued":{"date-parts":[["2019",1]]}}}],"schema":"https://github.com/citation-style-language/schema/raw/master/csl-citation.json"} </w:instrText>
      </w:r>
      <w:r w:rsidR="00D45A70" w:rsidRPr="002247E6">
        <w:rPr>
          <w:rFonts w:ascii="Times New Roman" w:hAnsi="Times New Roman" w:cs="Times New Roman"/>
        </w:rPr>
        <w:fldChar w:fldCharType="separate"/>
      </w:r>
      <w:r w:rsidR="00D45A70" w:rsidRPr="002247E6">
        <w:rPr>
          <w:rFonts w:ascii="Times New Roman" w:hAnsi="Times New Roman" w:cs="Times New Roman"/>
        </w:rPr>
        <w:t>(Angst et al., 2018; Sokol and Bradford, 2019; Poeplau et al., 2023)</w:t>
      </w:r>
      <w:r w:rsidR="00D45A70" w:rsidRPr="002247E6">
        <w:rPr>
          <w:rFonts w:ascii="Times New Roman" w:hAnsi="Times New Roman" w:cs="Times New Roman"/>
        </w:rPr>
        <w:fldChar w:fldCharType="end"/>
      </w:r>
      <w:r w:rsidR="00D45A70" w:rsidRPr="002247E6">
        <w:rPr>
          <w:rFonts w:ascii="Times New Roman" w:hAnsi="Times New Roman" w:cs="Times New Roman"/>
        </w:rPr>
        <w:t xml:space="preserve">. </w:t>
      </w:r>
      <w:r w:rsidR="0089082A" w:rsidRPr="002247E6">
        <w:rPr>
          <w:rFonts w:ascii="Times New Roman" w:hAnsi="Times New Roman" w:cs="Times New Roman"/>
        </w:rPr>
        <w:t xml:space="preserve">Studies examining how MAOM-C molecular characteristics correlate with MAOM-C </w:t>
      </w:r>
      <w:r w:rsidR="00B47377" w:rsidRPr="002247E6">
        <w:rPr>
          <w:rFonts w:ascii="Times New Roman" w:hAnsi="Times New Roman" w:cs="Times New Roman"/>
        </w:rPr>
        <w:t>saturation deficit</w:t>
      </w:r>
      <w:r w:rsidR="0089082A" w:rsidRPr="002247E6">
        <w:rPr>
          <w:rFonts w:ascii="Times New Roman" w:hAnsi="Times New Roman" w:cs="Times New Roman"/>
        </w:rPr>
        <w:t xml:space="preserve">, especially in </w:t>
      </w:r>
      <w:r w:rsidR="00876892" w:rsidRPr="002247E6">
        <w:rPr>
          <w:rFonts w:ascii="Times New Roman" w:hAnsi="Times New Roman" w:cs="Times New Roman"/>
        </w:rPr>
        <w:t>C</w:t>
      </w:r>
      <w:r w:rsidR="0089082A" w:rsidRPr="002247E6">
        <w:rPr>
          <w:rFonts w:ascii="Times New Roman" w:hAnsi="Times New Roman" w:cs="Times New Roman"/>
        </w:rPr>
        <w:t>-unsaturated croplands and deeper subsoils, are relatively underexplored. Future studies could use spectroscopic tools, such as Fourier-transform infrared spectroscopy (FTIR) and nuclear magnetic resonance (NMR), to decipher the complex classes of compounds constituting cropland SOC and their interactions with agroecosystem management and soil depth. Integrating both biotic and abiotic factors through modeling approaches could enhance predictions of profile-scale SOC dynamics in agricultural systems. Additionally, this approach can help target amendments that improve the interaction between SOM and soil minerals, promoting SOC stabilization in cropland soils.</w:t>
      </w:r>
    </w:p>
    <w:p w14:paraId="41494FB9" w14:textId="60264796" w:rsidR="00AF17CB" w:rsidRPr="002247E6" w:rsidRDefault="00AF17CB" w:rsidP="00206E84">
      <w:pPr>
        <w:pStyle w:val="Heading1"/>
        <w:spacing w:before="120" w:after="120" w:line="480" w:lineRule="auto"/>
        <w:jc w:val="left"/>
        <w:rPr>
          <w:rFonts w:ascii="Times New Roman" w:hAnsi="Times New Roman" w:cs="Times New Roman"/>
          <w:b w:val="0"/>
          <w:bCs w:val="0"/>
          <w:sz w:val="24"/>
        </w:rPr>
      </w:pPr>
      <w:bookmarkStart w:id="226" w:name="_Toc167955142"/>
      <w:r w:rsidRPr="002247E6">
        <w:rPr>
          <w:rFonts w:ascii="Times New Roman" w:hAnsi="Times New Roman" w:cs="Times New Roman"/>
          <w:b w:val="0"/>
          <w:bCs w:val="0"/>
          <w:i/>
          <w:iCs/>
          <w:sz w:val="24"/>
          <w:lang w:bidi="bn-IN"/>
        </w:rPr>
        <w:t xml:space="preserve">6.3. </w:t>
      </w:r>
      <w:r w:rsidRPr="002247E6">
        <w:rPr>
          <w:rFonts w:ascii="Times New Roman" w:hAnsi="Times New Roman" w:cs="Times New Roman"/>
          <w:b w:val="0"/>
          <w:bCs w:val="0"/>
          <w:i/>
          <w:iCs/>
          <w:caps w:val="0"/>
          <w:sz w:val="24"/>
        </w:rPr>
        <w:t xml:space="preserve">Understanding the </w:t>
      </w:r>
      <w:r w:rsidR="00F73446" w:rsidRPr="002247E6">
        <w:rPr>
          <w:rFonts w:ascii="Times New Roman" w:hAnsi="Times New Roman" w:cs="Times New Roman"/>
          <w:b w:val="0"/>
          <w:bCs w:val="0"/>
          <w:i/>
          <w:iCs/>
          <w:caps w:val="0"/>
          <w:sz w:val="24"/>
        </w:rPr>
        <w:t xml:space="preserve">impact of </w:t>
      </w:r>
      <w:r w:rsidR="00B52B39" w:rsidRPr="002247E6">
        <w:rPr>
          <w:rFonts w:ascii="Times New Roman" w:hAnsi="Times New Roman" w:cs="Times New Roman"/>
          <w:b w:val="0"/>
          <w:bCs w:val="0"/>
          <w:i/>
          <w:iCs/>
          <w:caps w:val="0"/>
          <w:sz w:val="24"/>
        </w:rPr>
        <w:t>extreme climatic conditions</w:t>
      </w:r>
      <w:bookmarkEnd w:id="226"/>
      <w:r w:rsidRPr="002247E6">
        <w:rPr>
          <w:rFonts w:ascii="Times New Roman" w:hAnsi="Times New Roman" w:cs="Times New Roman"/>
          <w:b w:val="0"/>
          <w:bCs w:val="0"/>
          <w:i/>
          <w:iCs/>
          <w:caps w:val="0"/>
          <w:sz w:val="24"/>
        </w:rPr>
        <w:t xml:space="preserve"> </w:t>
      </w:r>
    </w:p>
    <w:p w14:paraId="2C7A0EAA" w14:textId="2116D676" w:rsidR="00F73446" w:rsidRPr="002247E6" w:rsidRDefault="00A63675" w:rsidP="00206E84">
      <w:pPr>
        <w:spacing w:before="120" w:after="120" w:line="480" w:lineRule="auto"/>
        <w:ind w:firstLine="720"/>
        <w:rPr>
          <w:rFonts w:ascii="Times New Roman" w:hAnsi="Times New Roman" w:cs="Times New Roman"/>
        </w:rPr>
      </w:pPr>
      <w:r w:rsidRPr="002247E6">
        <w:rPr>
          <w:rFonts w:ascii="Times New Roman" w:hAnsi="Times New Roman" w:cs="Times New Roman"/>
        </w:rPr>
        <w:t xml:space="preserve">Assessing the impact of climate change on the </w:t>
      </w:r>
      <w:r w:rsidR="00DB55EB" w:rsidRPr="002247E6">
        <w:rPr>
          <w:rFonts w:ascii="Times New Roman" w:hAnsi="Times New Roman" w:cs="Times New Roman"/>
        </w:rPr>
        <w:t xml:space="preserve">effectiveness </w:t>
      </w:r>
      <w:r w:rsidRPr="002247E6">
        <w:rPr>
          <w:rFonts w:ascii="Times New Roman" w:hAnsi="Times New Roman" w:cs="Times New Roman"/>
        </w:rPr>
        <w:t xml:space="preserve">of conservation agricultural practices in </w:t>
      </w:r>
      <w:r w:rsidR="00F4534C" w:rsidRPr="002247E6">
        <w:rPr>
          <w:rFonts w:ascii="Times New Roman" w:hAnsi="Times New Roman" w:cs="Times New Roman"/>
        </w:rPr>
        <w:t>increasing SOC storage</w:t>
      </w:r>
      <w:r w:rsidRPr="002247E6">
        <w:rPr>
          <w:rFonts w:ascii="Times New Roman" w:hAnsi="Times New Roman" w:cs="Times New Roman"/>
        </w:rPr>
        <w:t xml:space="preserve"> is imperative, given the increasing variability in weather patterns and the consequent shifts in agricultural productivity and soil health. </w:t>
      </w:r>
      <w:r w:rsidR="00C97A77" w:rsidRPr="002247E6">
        <w:rPr>
          <w:rFonts w:ascii="Times New Roman" w:hAnsi="Times New Roman" w:cs="Times New Roman"/>
        </w:rPr>
        <w:t>E</w:t>
      </w:r>
      <w:r w:rsidRPr="002247E6">
        <w:rPr>
          <w:rFonts w:ascii="Times New Roman" w:hAnsi="Times New Roman" w:cs="Times New Roman"/>
        </w:rPr>
        <w:t xml:space="preserve">xtreme weather events such as </w:t>
      </w:r>
      <w:r w:rsidR="00C97A77" w:rsidRPr="002247E6">
        <w:rPr>
          <w:rFonts w:ascii="Times New Roman" w:hAnsi="Times New Roman" w:cs="Times New Roman"/>
        </w:rPr>
        <w:t xml:space="preserve">heatwaves, </w:t>
      </w:r>
      <w:r w:rsidRPr="002247E6">
        <w:rPr>
          <w:rFonts w:ascii="Times New Roman" w:hAnsi="Times New Roman" w:cs="Times New Roman"/>
        </w:rPr>
        <w:t>floods</w:t>
      </w:r>
      <w:r w:rsidR="0052398E" w:rsidRPr="002247E6">
        <w:rPr>
          <w:rFonts w:ascii="Times New Roman" w:hAnsi="Times New Roman" w:cs="Times New Roman"/>
        </w:rPr>
        <w:t>,</w:t>
      </w:r>
      <w:r w:rsidRPr="002247E6">
        <w:rPr>
          <w:rFonts w:ascii="Times New Roman" w:hAnsi="Times New Roman" w:cs="Times New Roman"/>
        </w:rPr>
        <w:t xml:space="preserve"> and droughts not only threaten crop productivity but also disrupt soil </w:t>
      </w:r>
      <w:r w:rsidR="00DD518A" w:rsidRPr="002247E6">
        <w:rPr>
          <w:rFonts w:ascii="Times New Roman" w:hAnsi="Times New Roman" w:cs="Times New Roman"/>
        </w:rPr>
        <w:t xml:space="preserve">physical </w:t>
      </w:r>
      <w:r w:rsidR="00F82A8A" w:rsidRPr="002247E6">
        <w:rPr>
          <w:rFonts w:ascii="Times New Roman" w:hAnsi="Times New Roman" w:cs="Times New Roman"/>
        </w:rPr>
        <w:t>and biological health</w:t>
      </w:r>
      <w:r w:rsidRPr="002247E6">
        <w:rPr>
          <w:rFonts w:ascii="Times New Roman" w:hAnsi="Times New Roman" w:cs="Times New Roman"/>
        </w:rPr>
        <w:t xml:space="preserve">, potentially leading to </w:t>
      </w:r>
      <w:r w:rsidR="00F82A8A" w:rsidRPr="002247E6">
        <w:rPr>
          <w:rFonts w:ascii="Times New Roman" w:hAnsi="Times New Roman" w:cs="Times New Roman"/>
        </w:rPr>
        <w:t xml:space="preserve">decreased C addition to the systems and </w:t>
      </w:r>
      <w:r w:rsidRPr="002247E6">
        <w:rPr>
          <w:rFonts w:ascii="Times New Roman" w:hAnsi="Times New Roman" w:cs="Times New Roman"/>
        </w:rPr>
        <w:t xml:space="preserve">increased </w:t>
      </w:r>
      <w:r w:rsidR="00C97A77" w:rsidRPr="002247E6">
        <w:rPr>
          <w:rFonts w:ascii="Times New Roman" w:hAnsi="Times New Roman" w:cs="Times New Roman"/>
        </w:rPr>
        <w:t>SOC</w:t>
      </w:r>
      <w:r w:rsidRPr="002247E6">
        <w:rPr>
          <w:rFonts w:ascii="Times New Roman" w:hAnsi="Times New Roman" w:cs="Times New Roman"/>
        </w:rPr>
        <w:t xml:space="preserve"> losses</w:t>
      </w:r>
      <w:r w:rsidR="002E2170" w:rsidRPr="002247E6">
        <w:rPr>
          <w:rFonts w:ascii="Times New Roman" w:hAnsi="Times New Roman" w:cs="Times New Roman"/>
        </w:rPr>
        <w:t xml:space="preserve"> </w:t>
      </w:r>
      <w:r w:rsidR="002E2170" w:rsidRPr="002247E6">
        <w:rPr>
          <w:rFonts w:ascii="Times New Roman" w:hAnsi="Times New Roman" w:cs="Times New Roman"/>
        </w:rPr>
        <w:fldChar w:fldCharType="begin"/>
      </w:r>
      <w:r w:rsidR="00DD518A" w:rsidRPr="002247E6">
        <w:rPr>
          <w:rFonts w:ascii="Times New Roman" w:hAnsi="Times New Roman" w:cs="Times New Roman"/>
        </w:rPr>
        <w:instrText xml:space="preserve"> ADDIN ZOTERO_ITEM CSL_CITATION {"citationID":"x5X8Ykzs","properties":{"formattedCitation":"(Frank et al., 2015; Nouri et al., 2021)","plainCitation":"(Frank et al., 2015; Nouri et al., 2021)","noteIndex":0},"citationItems":[{"id":4802,"uris":["http://zotero.org/users/4537082/items/5AYV6X4S"],"itemData":{"id":4802,"type":"article-journal","abstract":"Abstract\n            Extreme droughts, heat waves, frosts, precipitation, wind storms and other climate extremes may impact the structure, composition and functioning of terrestrial ecosystems, and thus carbon cycling and its feedbacks to the climate system. Yet, the interconnected avenues through which climate extremes drive ecological and physiological processes and alter the carbon balance are poorly understood. Here, we review the literature on carbon cycle relevant responses of ecosystems to extreme climatic events. Given that impacts of climate extremes are considered disturbances, we assume the respective general disturbance‐induced mechanisms and processes to also operate in an extreme context. The paucity of well‐defined studies currently renders a quantitative meta‐analysis impossible, but permits us to develop a deductive framework for identifying the main mechanisms (and coupling thereof) through which climate extremes may act on the carbon cycle. We find that ecosystem responses can exceed the duration of the climate impacts via lagged effects on the carbon cycle. The expected regional impacts of future climate extremes will depend on changes in the probability and severity of their occurrence, on the compound effects and timing of different climate extremes, and on the vulnerability of each land‐cover type modulated by management. Although processes and sensitivities differ among biomes, based on expert opinion, we expect forests to exhibit the largest net effect of extremes due to their large carbon pools and fluxes, potentially large indirect and lagged impacts, and long recovery time to regain previous stocks. At the global scale, we presume that droughts have the strongest and most widespread effects on terrestrial carbon cycling. Comparing impacts of climate extremes identified via remote sensing vs. ground‐based observational case studies reveals that many regions in the (sub‐)tropics are understudied. Hence, regional investigations are needed to allow a global upscaling of the impacts of climate extremes on global carbon–climate feedbacks.","container-title":"Global Change Biology","DOI":"10.1111/gcb.12916","ISSN":"1354-1013, 1365-2486","issue":"8","journalAbbreviation":"Global Change Biology","language":"en","license":"http://creativecommons.org/licenses/by/4.0/","page":"2861-2880","source":"DOI.org (Crossref)","title":"Effects of climate extremes on the terrestrial carbon cycle: concepts, processes and potential future impacts","title-short":"Effects of climate extremes on the terrestrial carbon cycle","volume":"21","author":[{"family":"Frank","given":"Dorothea"},{"family":"Reichstein","given":"Markus"},{"family":"Bahn","given":"Michael"},{"family":"Thonicke","given":"Kirsten"},{"family":"Frank","given":"David"},{"family":"Mahecha","given":"Miguel D."},{"family":"Smith","given":"Pete"},{"family":"Van Der Velde","given":"Marijn"},{"family":"Vicca","given":"Sara"},{"family":"Babst","given":"Flurin"},{"family":"Beer","given":"Christian"},{"family":"Buchmann","given":"Nina"},{"family":"Canadell","given":"Josep G."},{"family":"Ciais","given":"Philippe"},{"family":"Cramer","given":"Wolfgang"},{"family":"Ibrom","given":"Andreas"},{"family":"Miglietta","given":"Franco"},{"family":"Poulter","given":"Ben"},{"family":"Rammig","given":"Anja"},{"family":"Seneviratne","given":"Sonia I."},{"family":"Walz","given":"Ariane"},{"family":"Wattenbach","given":"Martin"},{"family":"Zavala","given":"Miguel A."},{"family":"Zscheischler","given":"Jakob"}],"issued":{"date-parts":[["2015",8]]}}},{"id":1645,"uris":["http://zotero.org/users/4537082/items/WZVR33U3"],"itemData":{"id":1645,"type":"article-journal","abstract":"Abstract\n            Climate extremes pose a global threat to crop security. Conservation agriculture is expected to offer substantial climate adaptation benefits. However, synergistic effects of conservation practices on yield during normal versus extreme climates and underlying regulatory mechanisms remain elusive. Here, we analyze 29-years of climate data, cotton (Gossypium hirsutum L.) yield, and soil data under 32 management practices in Tennessee, USA. We find that long-term no-tillage enhanced agroecosystem resilience and yield stability under climate extremes and maximized yield under favorable climate. We demonstrate that no-tillage benefits are tied with enhanced soil structural stability and organic carbon. No-tillage enhanced the effectiveness of legume cover crop in stabilizing cotton yield during relatively dry or wet, and dry years, while nitrogen fertilizer rate and precipitation timing, controlled yield stability in wetter years. Our findings provide evidence-based insights into how management strategies can enhance agroecosystem resilience and production stability in climate extremes.","container-title":"Communications Earth &amp; Environment","DOI":"10.1038/s43247-021-00223-6","ISSN":"2662-4435","issue":"1","journalAbbreviation":"Commun Earth Environ","language":"en","page":"155","source":"DOI.org (Crossref)","title":"Conservation agriculture increases the soil resilience and cotton yield stability in climate extremes of the southeast US","volume":"2","author":[{"family":"Nouri","given":"Amin"},{"family":"Yoder","given":"Daniel C."},{"family":"Raji","given":"Mohammad"},{"family":"Ceylan","given":"Safak"},{"family":"Jagadamma","given":"Sindhu"},{"family":"Lee","given":"Jaehoon"},{"family":"Walker","given":"Forbes R."},{"family":"Yin","given":"Xinhua"},{"family":"Fitzpatrick","given":"Judith"},{"family":"Trexler","given":"Brady"},{"family":"Arelli","given":"Prakash"},{"family":"Saxton","given":"Arnold M."}],"issued":{"date-parts":[["2021",12]]}}}],"schema":"https://github.com/citation-style-language/schema/raw/master/csl-citation.json"} </w:instrText>
      </w:r>
      <w:r w:rsidR="002E2170" w:rsidRPr="002247E6">
        <w:rPr>
          <w:rFonts w:ascii="Times New Roman" w:hAnsi="Times New Roman" w:cs="Times New Roman"/>
        </w:rPr>
        <w:fldChar w:fldCharType="separate"/>
      </w:r>
      <w:r w:rsidR="00DD518A" w:rsidRPr="002247E6">
        <w:rPr>
          <w:rFonts w:ascii="Times New Roman" w:hAnsi="Times New Roman" w:cs="Times New Roman"/>
        </w:rPr>
        <w:t>(Frank et al., 2015; Nouri et al., 2021)</w:t>
      </w:r>
      <w:r w:rsidR="002E2170" w:rsidRPr="002247E6">
        <w:rPr>
          <w:rFonts w:ascii="Times New Roman" w:hAnsi="Times New Roman" w:cs="Times New Roman"/>
        </w:rPr>
        <w:fldChar w:fldCharType="end"/>
      </w:r>
      <w:r w:rsidRPr="002247E6">
        <w:rPr>
          <w:rFonts w:ascii="Times New Roman" w:hAnsi="Times New Roman" w:cs="Times New Roman"/>
        </w:rPr>
        <w:t xml:space="preserve">. Therefore, </w:t>
      </w:r>
      <w:r w:rsidRPr="002247E6">
        <w:rPr>
          <w:rFonts w:ascii="Times New Roman" w:hAnsi="Times New Roman" w:cs="Times New Roman"/>
        </w:rPr>
        <w:lastRenderedPageBreak/>
        <w:t xml:space="preserve">understanding how these changing climatic conditions impact the dynamics of SOC, especially in subsoil layers which serve as crucial reservoirs for long-term </w:t>
      </w:r>
      <w:r w:rsidR="00066742" w:rsidRPr="002247E6">
        <w:rPr>
          <w:rFonts w:ascii="Times New Roman" w:hAnsi="Times New Roman" w:cs="Times New Roman"/>
        </w:rPr>
        <w:t>SOC</w:t>
      </w:r>
      <w:r w:rsidRPr="002247E6">
        <w:rPr>
          <w:rFonts w:ascii="Times New Roman" w:hAnsi="Times New Roman" w:cs="Times New Roman"/>
        </w:rPr>
        <w:t xml:space="preserve"> storage, is essential. Future research should focus </w:t>
      </w:r>
      <w:r w:rsidR="00223F80" w:rsidRPr="002247E6">
        <w:rPr>
          <w:rFonts w:ascii="Times New Roman" w:hAnsi="Times New Roman" w:cs="Times New Roman"/>
        </w:rPr>
        <w:t xml:space="preserve">on </w:t>
      </w:r>
      <w:r w:rsidRPr="002247E6">
        <w:rPr>
          <w:rFonts w:ascii="Times New Roman" w:hAnsi="Times New Roman" w:cs="Times New Roman"/>
        </w:rPr>
        <w:t xml:space="preserve">investigating the potential of </w:t>
      </w:r>
      <w:r w:rsidR="00B13666" w:rsidRPr="002247E6">
        <w:rPr>
          <w:rFonts w:ascii="Times New Roman" w:hAnsi="Times New Roman" w:cs="Times New Roman"/>
        </w:rPr>
        <w:t>subsoil</w:t>
      </w:r>
      <w:r w:rsidR="00223F80" w:rsidRPr="002247E6">
        <w:rPr>
          <w:rFonts w:ascii="Times New Roman" w:hAnsi="Times New Roman" w:cs="Times New Roman"/>
        </w:rPr>
        <w:t>-</w:t>
      </w:r>
      <w:r w:rsidR="00B13666" w:rsidRPr="002247E6">
        <w:rPr>
          <w:rFonts w:ascii="Times New Roman" w:hAnsi="Times New Roman" w:cs="Times New Roman"/>
        </w:rPr>
        <w:t xml:space="preserve">specific </w:t>
      </w:r>
      <w:r w:rsidR="00603533" w:rsidRPr="002247E6">
        <w:rPr>
          <w:rFonts w:ascii="Times New Roman" w:hAnsi="Times New Roman" w:cs="Times New Roman"/>
        </w:rPr>
        <w:t>conservation management</w:t>
      </w:r>
      <w:r w:rsidR="00B13666" w:rsidRPr="002247E6">
        <w:rPr>
          <w:rFonts w:ascii="Times New Roman" w:hAnsi="Times New Roman" w:cs="Times New Roman"/>
        </w:rPr>
        <w:t xml:space="preserve"> such as</w:t>
      </w:r>
      <w:r w:rsidR="00603533" w:rsidRPr="002247E6">
        <w:rPr>
          <w:rFonts w:ascii="Times New Roman" w:hAnsi="Times New Roman" w:cs="Times New Roman"/>
        </w:rPr>
        <w:t xml:space="preserve"> </w:t>
      </w:r>
      <w:r w:rsidR="001C581B" w:rsidRPr="002247E6">
        <w:rPr>
          <w:rFonts w:ascii="Times New Roman" w:hAnsi="Times New Roman" w:cs="Times New Roman"/>
        </w:rPr>
        <w:t>integrating</w:t>
      </w:r>
      <w:r w:rsidR="00223F80" w:rsidRPr="002247E6">
        <w:rPr>
          <w:rFonts w:ascii="Times New Roman" w:hAnsi="Times New Roman" w:cs="Times New Roman"/>
        </w:rPr>
        <w:t xml:space="preserve"> </w:t>
      </w:r>
      <w:r w:rsidRPr="002247E6">
        <w:rPr>
          <w:rFonts w:ascii="Times New Roman" w:hAnsi="Times New Roman" w:cs="Times New Roman"/>
        </w:rPr>
        <w:t>deep-rooted</w:t>
      </w:r>
      <w:r w:rsidR="00F11AC0" w:rsidRPr="002247E6">
        <w:rPr>
          <w:rFonts w:ascii="Times New Roman" w:hAnsi="Times New Roman" w:cs="Times New Roman"/>
        </w:rPr>
        <w:t xml:space="preserve"> perennial</w:t>
      </w:r>
      <w:r w:rsidRPr="002247E6">
        <w:rPr>
          <w:rFonts w:ascii="Times New Roman" w:hAnsi="Times New Roman" w:cs="Times New Roman"/>
        </w:rPr>
        <w:t xml:space="preserve"> crops </w:t>
      </w:r>
      <w:r w:rsidR="001C581B" w:rsidRPr="002247E6">
        <w:rPr>
          <w:rFonts w:ascii="Times New Roman" w:hAnsi="Times New Roman" w:cs="Times New Roman"/>
        </w:rPr>
        <w:t xml:space="preserve">and cover crops </w:t>
      </w:r>
      <w:r w:rsidRPr="002247E6">
        <w:rPr>
          <w:rFonts w:ascii="Times New Roman" w:hAnsi="Times New Roman" w:cs="Times New Roman"/>
        </w:rPr>
        <w:t xml:space="preserve">to </w:t>
      </w:r>
      <w:r w:rsidR="00066742" w:rsidRPr="002247E6">
        <w:rPr>
          <w:rFonts w:ascii="Times New Roman" w:hAnsi="Times New Roman" w:cs="Times New Roman"/>
        </w:rPr>
        <w:t>increase</w:t>
      </w:r>
      <w:r w:rsidRPr="002247E6">
        <w:rPr>
          <w:rFonts w:ascii="Times New Roman" w:hAnsi="Times New Roman" w:cs="Times New Roman"/>
        </w:rPr>
        <w:t xml:space="preserve"> subsoil SOC storage capacity as a buffer against climate-induced variability. A</w:t>
      </w:r>
      <w:r w:rsidR="00066742" w:rsidRPr="002247E6">
        <w:rPr>
          <w:rFonts w:ascii="Times New Roman" w:hAnsi="Times New Roman" w:cs="Times New Roman"/>
        </w:rPr>
        <w:t>lso</w:t>
      </w:r>
      <w:r w:rsidRPr="002247E6">
        <w:rPr>
          <w:rFonts w:ascii="Times New Roman" w:hAnsi="Times New Roman" w:cs="Times New Roman"/>
        </w:rPr>
        <w:t xml:space="preserve">, examining the role of soil amendments </w:t>
      </w:r>
      <w:r w:rsidR="00F8160F" w:rsidRPr="002247E6">
        <w:rPr>
          <w:rFonts w:ascii="Times New Roman" w:hAnsi="Times New Roman" w:cs="Times New Roman"/>
        </w:rPr>
        <w:t xml:space="preserve">such as compost, manure, and biochar to maintain </w:t>
      </w:r>
      <w:r w:rsidR="00066742" w:rsidRPr="002247E6">
        <w:rPr>
          <w:rFonts w:ascii="Times New Roman" w:hAnsi="Times New Roman" w:cs="Times New Roman"/>
        </w:rPr>
        <w:t>SOC levels</w:t>
      </w:r>
      <w:r w:rsidRPr="002247E6">
        <w:rPr>
          <w:rFonts w:ascii="Times New Roman" w:hAnsi="Times New Roman" w:cs="Times New Roman"/>
        </w:rPr>
        <w:t xml:space="preserve"> in the face of </w:t>
      </w:r>
      <w:r w:rsidR="00D22122" w:rsidRPr="002247E6">
        <w:rPr>
          <w:rFonts w:ascii="Times New Roman" w:hAnsi="Times New Roman" w:cs="Times New Roman"/>
        </w:rPr>
        <w:t>extreme climatic events</w:t>
      </w:r>
      <w:r w:rsidRPr="002247E6">
        <w:rPr>
          <w:rFonts w:ascii="Times New Roman" w:hAnsi="Times New Roman" w:cs="Times New Roman"/>
        </w:rPr>
        <w:t xml:space="preserve"> will be crucial for developing climate-resilient </w:t>
      </w:r>
      <w:r w:rsidR="00D22122" w:rsidRPr="002247E6">
        <w:rPr>
          <w:rFonts w:ascii="Times New Roman" w:hAnsi="Times New Roman" w:cs="Times New Roman"/>
        </w:rPr>
        <w:t>cropping</w:t>
      </w:r>
      <w:r w:rsidRPr="002247E6">
        <w:rPr>
          <w:rFonts w:ascii="Times New Roman" w:hAnsi="Times New Roman" w:cs="Times New Roman"/>
        </w:rPr>
        <w:t xml:space="preserve"> systems</w:t>
      </w:r>
      <w:r w:rsidR="00F73446" w:rsidRPr="002247E6">
        <w:rPr>
          <w:rFonts w:ascii="Times New Roman" w:hAnsi="Times New Roman" w:cs="Times New Roman"/>
        </w:rPr>
        <w:t>.</w:t>
      </w:r>
    </w:p>
    <w:p w14:paraId="44CA9400" w14:textId="43FC6D4C" w:rsidR="00F73446" w:rsidRPr="002247E6" w:rsidRDefault="00F73446" w:rsidP="00206E84">
      <w:pPr>
        <w:pStyle w:val="Heading1"/>
        <w:spacing w:before="120" w:after="120" w:line="480" w:lineRule="auto"/>
        <w:jc w:val="left"/>
        <w:rPr>
          <w:rFonts w:ascii="Times New Roman" w:hAnsi="Times New Roman" w:cs="Times New Roman"/>
          <w:b w:val="0"/>
          <w:bCs w:val="0"/>
          <w:sz w:val="24"/>
        </w:rPr>
      </w:pPr>
      <w:bookmarkStart w:id="227" w:name="_Toc167955143"/>
      <w:r w:rsidRPr="002247E6">
        <w:rPr>
          <w:rFonts w:ascii="Times New Roman" w:hAnsi="Times New Roman" w:cs="Times New Roman"/>
          <w:b w:val="0"/>
          <w:bCs w:val="0"/>
          <w:i/>
          <w:iCs/>
          <w:sz w:val="24"/>
          <w:lang w:bidi="bn-IN"/>
        </w:rPr>
        <w:t xml:space="preserve">6.4. </w:t>
      </w:r>
      <w:r w:rsidRPr="002247E6">
        <w:rPr>
          <w:rFonts w:ascii="Times New Roman" w:hAnsi="Times New Roman" w:cs="Times New Roman"/>
          <w:b w:val="0"/>
          <w:bCs w:val="0"/>
          <w:i/>
          <w:iCs/>
          <w:caps w:val="0"/>
          <w:sz w:val="24"/>
        </w:rPr>
        <w:t xml:space="preserve">Navigating the </w:t>
      </w:r>
      <w:r w:rsidR="00AC04BD" w:rsidRPr="002247E6">
        <w:rPr>
          <w:rFonts w:ascii="Times New Roman" w:hAnsi="Times New Roman" w:cs="Times New Roman"/>
          <w:b w:val="0"/>
          <w:bCs w:val="0"/>
          <w:i/>
          <w:iCs/>
          <w:caps w:val="0"/>
          <w:sz w:val="24"/>
        </w:rPr>
        <w:t>policy and socioeconomic factors</w:t>
      </w:r>
      <w:bookmarkEnd w:id="227"/>
    </w:p>
    <w:p w14:paraId="2199F750" w14:textId="3C6A5625" w:rsidR="00AA7AB5" w:rsidRPr="002247E6" w:rsidRDefault="00AA68CE" w:rsidP="00206E84">
      <w:pPr>
        <w:spacing w:before="120" w:after="120" w:line="480" w:lineRule="auto"/>
        <w:ind w:firstLine="720"/>
        <w:rPr>
          <w:rFonts w:ascii="Times New Roman" w:hAnsi="Times New Roman" w:cs="Times New Roman"/>
        </w:rPr>
      </w:pPr>
      <w:r w:rsidRPr="002247E6">
        <w:rPr>
          <w:rFonts w:ascii="Times New Roman" w:hAnsi="Times New Roman" w:cs="Times New Roman"/>
        </w:rPr>
        <w:t>Exploring the interplay between policy instruments and socioeconomic factors is critical in advancing the adoption of conservation agricultural practices</w:t>
      </w:r>
      <w:r w:rsidR="004211EA" w:rsidRPr="002247E6">
        <w:rPr>
          <w:rFonts w:ascii="Times New Roman" w:hAnsi="Times New Roman" w:cs="Times New Roman"/>
        </w:rPr>
        <w:t xml:space="preserve"> </w:t>
      </w:r>
      <w:r w:rsidR="00E065A9" w:rsidRPr="002247E6">
        <w:rPr>
          <w:rFonts w:ascii="Times New Roman" w:hAnsi="Times New Roman" w:cs="Times New Roman"/>
        </w:rPr>
        <w:fldChar w:fldCharType="begin"/>
      </w:r>
      <w:r w:rsidR="00E065A9" w:rsidRPr="002247E6">
        <w:rPr>
          <w:rFonts w:ascii="Times New Roman" w:hAnsi="Times New Roman" w:cs="Times New Roman"/>
        </w:rPr>
        <w:instrText xml:space="preserve"> ADDIN ZOTERO_ITEM CSL_CITATION {"citationID":"J4RklE5V","properties":{"formattedCitation":"(Knowler and Bradshaw, 2007)","plainCitation":"(Knowler and Bradshaw, 2007)","noteIndex":0},"citationItems":[{"id":4804,"uris":["http://zotero.org/users/4537082/items/MBYXWR8K"],"itemData":{"id":4804,"type":"article-journal","container-title":"Food Policy","DOI":"10.1016/j.foodpol.2006.01.003","ISSN":"03069192","issue":"1","journalAbbreviation":"Food Policy","language":"en","license":"https://www.elsevier.com/tdm/userlicense/1.0/","page":"25-48","source":"DOI.org (Crossref)","title":"Farmers’ adoption of conservation agriculture: A review and synthesis of recent research","title-short":"Farmers’ adoption of conservation agriculture","volume":"32","author":[{"family":"Knowler","given":"Duncan"},{"family":"Bradshaw","given":"Ben"}],"issued":{"date-parts":[["2007",2]]}}}],"schema":"https://github.com/citation-style-language/schema/raw/master/csl-citation.json"} </w:instrText>
      </w:r>
      <w:r w:rsidR="00E065A9" w:rsidRPr="002247E6">
        <w:rPr>
          <w:rFonts w:ascii="Times New Roman" w:hAnsi="Times New Roman" w:cs="Times New Roman"/>
        </w:rPr>
        <w:fldChar w:fldCharType="separate"/>
      </w:r>
      <w:r w:rsidR="00E065A9" w:rsidRPr="002247E6">
        <w:rPr>
          <w:rFonts w:ascii="Times New Roman" w:hAnsi="Times New Roman" w:cs="Times New Roman"/>
        </w:rPr>
        <w:t>(Knowler and Bradshaw, 2007)</w:t>
      </w:r>
      <w:r w:rsidR="00E065A9" w:rsidRPr="002247E6">
        <w:rPr>
          <w:rFonts w:ascii="Times New Roman" w:hAnsi="Times New Roman" w:cs="Times New Roman"/>
        </w:rPr>
        <w:fldChar w:fldCharType="end"/>
      </w:r>
      <w:r w:rsidR="004211EA" w:rsidRPr="002247E6">
        <w:rPr>
          <w:rFonts w:ascii="Times New Roman" w:hAnsi="Times New Roman" w:cs="Times New Roman"/>
        </w:rPr>
        <w:t>, particularly</w:t>
      </w:r>
      <w:r w:rsidRPr="002247E6">
        <w:rPr>
          <w:rFonts w:ascii="Times New Roman" w:hAnsi="Times New Roman" w:cs="Times New Roman"/>
        </w:rPr>
        <w:t xml:space="preserve"> aimed at </w:t>
      </w:r>
      <w:r w:rsidR="00AE623A" w:rsidRPr="002247E6">
        <w:rPr>
          <w:rFonts w:ascii="Times New Roman" w:hAnsi="Times New Roman" w:cs="Times New Roman"/>
        </w:rPr>
        <w:t>increasing</w:t>
      </w:r>
      <w:r w:rsidRPr="002247E6">
        <w:rPr>
          <w:rFonts w:ascii="Times New Roman" w:hAnsi="Times New Roman" w:cs="Times New Roman"/>
        </w:rPr>
        <w:t xml:space="preserve"> subsoil SOC storage. Stakeholders often overlook subsoil in making soil management decisions. However, with the increase in topsoil degradation and the </w:t>
      </w:r>
      <w:r w:rsidR="007702B4" w:rsidRPr="002247E6">
        <w:rPr>
          <w:rFonts w:ascii="Times New Roman" w:hAnsi="Times New Roman" w:cs="Times New Roman"/>
        </w:rPr>
        <w:t xml:space="preserve">vulnerability of topsoil SOC to </w:t>
      </w:r>
      <w:r w:rsidRPr="002247E6">
        <w:rPr>
          <w:rFonts w:ascii="Times New Roman" w:hAnsi="Times New Roman" w:cs="Times New Roman"/>
        </w:rPr>
        <w:t xml:space="preserve">extreme climatic conditions, </w:t>
      </w:r>
      <w:r w:rsidR="00276661" w:rsidRPr="002247E6">
        <w:rPr>
          <w:rFonts w:ascii="Times New Roman" w:hAnsi="Times New Roman" w:cs="Times New Roman"/>
        </w:rPr>
        <w:t xml:space="preserve">recognition of </w:t>
      </w:r>
      <w:r w:rsidRPr="002247E6">
        <w:rPr>
          <w:rFonts w:ascii="Times New Roman" w:hAnsi="Times New Roman" w:cs="Times New Roman"/>
        </w:rPr>
        <w:t xml:space="preserve">the critical importance of subsoil management </w:t>
      </w:r>
      <w:r w:rsidR="008F4989" w:rsidRPr="002247E6">
        <w:rPr>
          <w:rFonts w:ascii="Times New Roman" w:hAnsi="Times New Roman" w:cs="Times New Roman"/>
        </w:rPr>
        <w:t xml:space="preserve">for secure storage of SOC </w:t>
      </w:r>
      <w:r w:rsidRPr="002247E6">
        <w:rPr>
          <w:rFonts w:ascii="Times New Roman" w:hAnsi="Times New Roman" w:cs="Times New Roman"/>
        </w:rPr>
        <w:t xml:space="preserve">becomes imperative. This approach can help develop a dual-purpose ecosystem where the topsoil is utilized for crop production, while the subsoil serves as a reservoir for SOC storage. Future research </w:t>
      </w:r>
      <w:r w:rsidR="00AE623A" w:rsidRPr="002247E6">
        <w:rPr>
          <w:rFonts w:ascii="Times New Roman" w:hAnsi="Times New Roman" w:cs="Times New Roman"/>
        </w:rPr>
        <w:t>should understand</w:t>
      </w:r>
      <w:r w:rsidRPr="002247E6">
        <w:rPr>
          <w:rFonts w:ascii="Times New Roman" w:hAnsi="Times New Roman" w:cs="Times New Roman"/>
        </w:rPr>
        <w:t xml:space="preserve"> the socioeconomic barriers to adoption</w:t>
      </w:r>
      <w:r w:rsidR="008F4989" w:rsidRPr="002247E6">
        <w:rPr>
          <w:rFonts w:ascii="Times New Roman" w:hAnsi="Times New Roman" w:cs="Times New Roman"/>
        </w:rPr>
        <w:t xml:space="preserve"> of practices that enhance subsoil SOC</w:t>
      </w:r>
      <w:r w:rsidRPr="002247E6">
        <w:rPr>
          <w:rFonts w:ascii="Times New Roman" w:hAnsi="Times New Roman" w:cs="Times New Roman"/>
        </w:rPr>
        <w:t xml:space="preserve">, including initial costs and knowledge gaps. </w:t>
      </w:r>
      <w:r w:rsidR="00AB0EBD" w:rsidRPr="002247E6">
        <w:rPr>
          <w:rFonts w:ascii="Times New Roman" w:hAnsi="Times New Roman" w:cs="Times New Roman"/>
        </w:rPr>
        <w:t>Understanding</w:t>
      </w:r>
      <w:r w:rsidRPr="002247E6">
        <w:rPr>
          <w:rFonts w:ascii="Times New Roman" w:hAnsi="Times New Roman" w:cs="Times New Roman"/>
        </w:rPr>
        <w:t xml:space="preserve"> the impact of these practices on farmer livelihoods and labor requirements is </w:t>
      </w:r>
      <w:r w:rsidR="00B3795C" w:rsidRPr="002247E6">
        <w:rPr>
          <w:rFonts w:ascii="Times New Roman" w:hAnsi="Times New Roman" w:cs="Times New Roman"/>
        </w:rPr>
        <w:t xml:space="preserve">also </w:t>
      </w:r>
      <w:r w:rsidRPr="002247E6">
        <w:rPr>
          <w:rFonts w:ascii="Times New Roman" w:hAnsi="Times New Roman" w:cs="Times New Roman"/>
        </w:rPr>
        <w:t>crucial for designing targeted policies.</w:t>
      </w:r>
    </w:p>
    <w:p w14:paraId="778E62EC" w14:textId="77777777" w:rsidR="00206E84" w:rsidRPr="002247E6" w:rsidRDefault="00206E84" w:rsidP="00F96220">
      <w:pPr>
        <w:rPr>
          <w:rFonts w:ascii="Times New Roman" w:hAnsi="Times New Roman" w:cs="Times New Roman"/>
        </w:rPr>
      </w:pPr>
    </w:p>
    <w:p w14:paraId="40EFAF63" w14:textId="77777777" w:rsidR="00206E84" w:rsidRPr="002247E6" w:rsidRDefault="00206E84" w:rsidP="00F96220">
      <w:pPr>
        <w:rPr>
          <w:rFonts w:ascii="Times New Roman" w:hAnsi="Times New Roman" w:cs="Times New Roman"/>
        </w:rPr>
      </w:pPr>
    </w:p>
    <w:p w14:paraId="101786B5" w14:textId="77777777" w:rsidR="00B32CB2" w:rsidRPr="002247E6" w:rsidRDefault="00B32CB2" w:rsidP="00B32CB2">
      <w:pPr>
        <w:rPr>
          <w:rFonts w:ascii="Times New Roman" w:hAnsi="Times New Roman" w:cs="Times New Roman"/>
        </w:rPr>
      </w:pPr>
    </w:p>
    <w:p w14:paraId="634B1F1D" w14:textId="77777777" w:rsidR="00FC3219" w:rsidRPr="002247E6" w:rsidRDefault="00FC3219" w:rsidP="00B32CB2">
      <w:pPr>
        <w:rPr>
          <w:rFonts w:ascii="Times New Roman" w:hAnsi="Times New Roman" w:cs="Times New Roman"/>
        </w:rPr>
      </w:pPr>
    </w:p>
    <w:p w14:paraId="0EB546BC" w14:textId="77777777" w:rsidR="00FC3219" w:rsidRPr="002247E6" w:rsidRDefault="00FC3219" w:rsidP="00B32CB2">
      <w:pPr>
        <w:rPr>
          <w:rFonts w:ascii="Times New Roman" w:hAnsi="Times New Roman" w:cs="Times New Roman"/>
        </w:rPr>
      </w:pPr>
    </w:p>
    <w:p w14:paraId="5EBB09C8" w14:textId="0397E687" w:rsidR="00B32CB2" w:rsidRPr="002247E6" w:rsidRDefault="00B32CB2" w:rsidP="00DE30C9">
      <w:pPr>
        <w:pStyle w:val="Heading1"/>
        <w:spacing w:after="120"/>
        <w:jc w:val="left"/>
        <w:rPr>
          <w:rFonts w:ascii="Times New Roman" w:hAnsi="Times New Roman" w:cs="Times New Roman"/>
          <w:b w:val="0"/>
          <w:sz w:val="24"/>
        </w:rPr>
      </w:pPr>
      <w:bookmarkStart w:id="228" w:name="_Toc167955144"/>
      <w:r w:rsidRPr="002247E6">
        <w:rPr>
          <w:rFonts w:ascii="Times New Roman" w:hAnsi="Times New Roman" w:cs="Times New Roman"/>
          <w:caps w:val="0"/>
          <w:sz w:val="24"/>
        </w:rPr>
        <w:lastRenderedPageBreak/>
        <w:t>Reference</w:t>
      </w:r>
      <w:r w:rsidR="00CC3F4C" w:rsidRPr="002247E6">
        <w:rPr>
          <w:rFonts w:ascii="Times New Roman" w:hAnsi="Times New Roman" w:cs="Times New Roman"/>
          <w:caps w:val="0"/>
          <w:sz w:val="24"/>
        </w:rPr>
        <w:t>s</w:t>
      </w:r>
      <w:bookmarkEnd w:id="228"/>
      <w:r w:rsidRPr="002247E6">
        <w:rPr>
          <w:rFonts w:ascii="Times New Roman" w:hAnsi="Times New Roman" w:cs="Times New Roman"/>
          <w:sz w:val="24"/>
          <w:lang w:bidi="bn-IN"/>
        </w:rPr>
        <w:t xml:space="preserve"> </w:t>
      </w:r>
    </w:p>
    <w:p w14:paraId="25A14E3F" w14:textId="77777777" w:rsidR="006D2D31" w:rsidRPr="002247E6" w:rsidRDefault="00B32CB2"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bidi="bn-IN"/>
        </w:rPr>
        <w:fldChar w:fldCharType="begin"/>
      </w:r>
      <w:r w:rsidR="008C54EE" w:rsidRPr="002247E6">
        <w:rPr>
          <w:rFonts w:ascii="Times New Roman" w:hAnsi="Times New Roman" w:cs="Times New Roman"/>
          <w:sz w:val="24"/>
          <w:szCs w:val="24"/>
          <w:lang w:bidi="bn-IN"/>
        </w:rPr>
        <w:instrText xml:space="preserve"> ADDIN ZOTERO_BIBL {"uncited":[],"omitted":[],"custom":[]} CSL_BIBLIOGRAPHY </w:instrText>
      </w:r>
      <w:r w:rsidRPr="002247E6">
        <w:rPr>
          <w:rFonts w:ascii="Times New Roman" w:hAnsi="Times New Roman" w:cs="Times New Roman"/>
          <w:sz w:val="24"/>
          <w:szCs w:val="24"/>
          <w:lang w:bidi="bn-IN"/>
        </w:rPr>
        <w:fldChar w:fldCharType="separate"/>
      </w:r>
      <w:r w:rsidR="006D2D31" w:rsidRPr="002247E6">
        <w:rPr>
          <w:rFonts w:ascii="Times New Roman" w:hAnsi="Times New Roman" w:cs="Times New Roman"/>
          <w:sz w:val="24"/>
          <w:szCs w:val="24"/>
        </w:rPr>
        <w:t>Alcántara, V., Don, A., Well, R., Nieder, R., 2016. Deep ploughing increases agricultural soil organic matter stocks. Global Change Biology 22, 2939–2956. doi:10.1111/gcb.13289</w:t>
      </w:r>
    </w:p>
    <w:p w14:paraId="38438AD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Al-Kaisi, M.M., Yin, X., Licht, M.A., 2005. </w:t>
      </w:r>
      <w:r w:rsidRPr="002247E6">
        <w:rPr>
          <w:rFonts w:ascii="Times New Roman" w:hAnsi="Times New Roman" w:cs="Times New Roman"/>
          <w:sz w:val="24"/>
          <w:szCs w:val="24"/>
        </w:rPr>
        <w:t>Soil carbon and nitrogen changes as influenced by tillage and cropping systems in some Iowa soils. Agriculture, Ecosystems &amp; Environment 105, 635–647. doi:10.1016/j.agee.2004.08.002</w:t>
      </w:r>
    </w:p>
    <w:p w14:paraId="12327702"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Amato, M., Pardo, A., 1994. Root length and biomass losses during sample preparation with different screen mesh sizes. Plant and Soil 161, 299–303. doi:10.1007/BF00046401</w:t>
      </w:r>
    </w:p>
    <w:p w14:paraId="350C48D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Amsili, J.P., Kaye, J.P., 2021. Root traits of cover crops and carbon inputs in an organic grain rotation. Renewable Agriculture and Food Systems 36, 182–191. doi:10.1017/S1742170520000216</w:t>
      </w:r>
    </w:p>
    <w:p w14:paraId="3353340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Anderson, T.-H., Domsch, K.H., 1990. Application of eco-physiological quotients (qCO2 and qD) on microbial biomasses from soils of different cropping histories. Soil Biology and Biochemistry 22, 251–255. doi:10.1016/0038-0717(90)90094-G</w:t>
      </w:r>
    </w:p>
    <w:p w14:paraId="19FFB4CE" w14:textId="77777777" w:rsidR="006D2D31" w:rsidRPr="002247E6" w:rsidRDefault="006D2D31" w:rsidP="006D2D31">
      <w:pPr>
        <w:pStyle w:val="Bibliography"/>
        <w:rPr>
          <w:rFonts w:ascii="Times New Roman" w:hAnsi="Times New Roman" w:cs="Times New Roman"/>
          <w:sz w:val="24"/>
          <w:szCs w:val="24"/>
          <w:lang w:val="de-DE"/>
        </w:rPr>
      </w:pPr>
      <w:r w:rsidRPr="002247E6">
        <w:rPr>
          <w:rFonts w:ascii="Times New Roman" w:hAnsi="Times New Roman" w:cs="Times New Roman"/>
          <w:sz w:val="24"/>
          <w:szCs w:val="24"/>
        </w:rPr>
        <w:t xml:space="preserve">Andrews, S.S., Mitchell, J.P., Mancinelli, R., Karlen, D.L., Hartz, T.K., Horwath, W.R., Pettygrove, G.S., Scow, K.M., Munk, D.S., 2002. On‐Farm Assessment of Soil Quality in California’s Central Valley. </w:t>
      </w:r>
      <w:r w:rsidRPr="002247E6">
        <w:rPr>
          <w:rFonts w:ascii="Times New Roman" w:hAnsi="Times New Roman" w:cs="Times New Roman"/>
          <w:sz w:val="24"/>
          <w:szCs w:val="24"/>
          <w:lang w:val="de-DE"/>
        </w:rPr>
        <w:t>Agronomy Journal 94, 12–23. doi:10.2134/agronj2002.1200</w:t>
      </w:r>
    </w:p>
    <w:p w14:paraId="01C8088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Angst, G., Messinger, J., Greiner, M., Häusler, W., Hertel, D., Kirfel, K., Kögel-Knabner, I., Leuschner, C., Rethemeyer, J., Mueller, C.W., 2018. </w:t>
      </w:r>
      <w:r w:rsidRPr="002247E6">
        <w:rPr>
          <w:rFonts w:ascii="Times New Roman" w:hAnsi="Times New Roman" w:cs="Times New Roman"/>
          <w:sz w:val="24"/>
          <w:szCs w:val="24"/>
        </w:rPr>
        <w:t>Soil organic carbon stocks in topsoil and subsoil controlled by parent material, carbon input in the rhizosphere, and microbial-derived compounds. Soil Biology and Biochemistry 122, 19–30. doi:10.1016/j.soilbio.2018.03.026</w:t>
      </w:r>
    </w:p>
    <w:p w14:paraId="71FBAD4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Angst, G., Mueller, K.E., Nierop, K.G.J., Simpson, M.J., 2021. Plant- or microbial-derived? A review on the molecular composition of stabilized soil organic matter. Soil Biology and Biochemistry 156, 108189. doi:10.1016/j.soilbio.2021.108189</w:t>
      </w:r>
    </w:p>
    <w:p w14:paraId="5F34851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Babujia, L.C., Hungria, M., Franchini, J.C., Brookes, P.C., 2010. Microbial biomass and activity at various soil depths in a Brazilian oxisol after two decades of no-tillage and conventional tillage. Soil Biology and Biochemistry 42, 2174–2181. doi:10.1016/j.soilbio.2010.08.013</w:t>
      </w:r>
    </w:p>
    <w:p w14:paraId="7CE3C382"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Bailey, V., Pries, C., Lajtha, K., 2019. What do we know about soil carbon destabilization? ENVIRONMENTAL RESEARCH LETTERS 14. doi:10.1088/1748-9326/ab2c11</w:t>
      </w:r>
    </w:p>
    <w:p w14:paraId="48D05CD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Baker, J.M., Ochsner, T.E., Venterea, R.T., Griffis, T.J., 2007. Tillage and soil carbon sequestration—What do we really know? Agriculture, Ecosystems &amp; Environment 118, 1–5. doi:10.1016/j.agee.2006.05.014</w:t>
      </w:r>
    </w:p>
    <w:p w14:paraId="7C86A5C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Balesdent, J., Chenu, C., Balabane, M., 2000. Relationship of soil organic matter dynamics to physical protection and tillage. Soil and Tillage Research 53, 215–230. doi:10.1016/S0167-1987(99)00107-5</w:t>
      </w:r>
    </w:p>
    <w:p w14:paraId="5493B9C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Barton, K., Barton, M.K., 2015. Package ‘mumin.’ Version 1, 439.</w:t>
      </w:r>
    </w:p>
    <w:p w14:paraId="424B27D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Batjes, N.H., 1996. Total carbon and nitrogen in the soils of the world. European Journal of Soil Science 47, 151–163. doi:10.1111/j.1365-2389.1996.tb01386.x</w:t>
      </w:r>
    </w:p>
    <w:p w14:paraId="58452CF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Beck, T., Joergensen, R.G., Kandeler, E., Makeschin, F., Nuss, E., Oberholzer, H.R., Scheu, S., 1997. An inter-laboratory comparison of ten different ways of measuring soil microbial biomass C. Soil Biology and Biochemistry 29, 1023–1032. doi:10.1016/S0038-0717(97)00030-8</w:t>
      </w:r>
    </w:p>
    <w:p w14:paraId="70D9E35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Begum, K., Kuhnert, M., Yeluripati, J., Glendining, M., Smith, P., 2017. Simulating soil carbon sequestration from long term fertilizer and manure additions under continuous wheat using the DailyDayCent model. Nutrient Cycling in Agroecosystems 109, 291–302. doi:10.1007/s10705-017-9888-0</w:t>
      </w:r>
    </w:p>
    <w:p w14:paraId="71F3F0AC"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Bell, C.W., Fricks, B.E., Rocca, J.D., Steinweg, J.M., McMahon, S.K., Wallenstein, M.D., 2013. High-throughput Fluorometric Measurement of Potential Soil Extracellular Enzyme Activities. Journal of Visualized Experiments 50961. doi:10.3791/50961</w:t>
      </w:r>
    </w:p>
    <w:p w14:paraId="3664F5C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Bell, L.W., Sparling, B., Tenuta, M., Entz, M.H., 2012. Soil profile carbon and nutrient stocks under long-term conventional and organic crop and alfalfa-crop rotations and re-established grassland. Agriculture, Ecosystems &amp; Environment 158, 156–163. doi:10.1016/j.agee.2012.06.006</w:t>
      </w:r>
    </w:p>
    <w:p w14:paraId="5A36113C"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Billings, S.A., Ziegler, S.E., 2005. Linking microbial activity and soil organic matter transformations in forest soils under elevated CO2. Global Change Biology 11, 203–212. doi:10.1111/j.1365-2486.2005.00909.x</w:t>
      </w:r>
    </w:p>
    <w:p w14:paraId="6740163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Blagodatskaya, E., Kuzyakov, Y., 2013. Active microorganisms in soil: Critical review of estimation criteria and approaches. Soil Biology and Biochemistry 67, 192–211. doi:10.1016/j.soilbio.2013.08.024</w:t>
      </w:r>
    </w:p>
    <w:p w14:paraId="20A2347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Blagodatskaya, Е., Kuzyakov, Y., 2008. Mechanisms of real and apparent priming effects and their dependence on soil microbial biomass and community structure: critical review. Biology and Fertility of Soils 45, 115–131. doi:10.1007/s00374-008-0334-y</w:t>
      </w:r>
    </w:p>
    <w:p w14:paraId="09C4BC2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Blanco-Canqui, H., Lal, R., 2008. No-Tillage and Soil-Profile Carbon Sequestration: An On-Farm Assessment. Soil Science Society of America Journal 72, 693–701. doi:10.2136/sssaj2007.0233</w:t>
      </w:r>
    </w:p>
    <w:p w14:paraId="5B734A6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Boddey, R.M., Jantalia, C.P., ConceiãÃO, P.C., Zanatta, J.A., Bayer, C., Mielniczuk, J., Dieckow, J., Dos Santos, H.P., Denardin, J.E., Aita, C., Giacomini, S.J., Alves, B.J.R., Urquiaga, S., 2010. Carbon accumulation at depth in Ferralsols under zero-till subtropical agriculture. Global Change Biology 16, 784–795. doi:10.1111/j.1365-2486.2009.02020.x</w:t>
      </w:r>
    </w:p>
    <w:p w14:paraId="70FB607C" w14:textId="77777777" w:rsidR="006D2D31" w:rsidRPr="002247E6" w:rsidRDefault="006D2D31" w:rsidP="006D2D31">
      <w:pPr>
        <w:pStyle w:val="Bibliography"/>
        <w:rPr>
          <w:rFonts w:ascii="Times New Roman" w:hAnsi="Times New Roman" w:cs="Times New Roman"/>
          <w:sz w:val="24"/>
          <w:szCs w:val="24"/>
          <w:lang w:val="de-DE"/>
        </w:rPr>
      </w:pPr>
      <w:r w:rsidRPr="002247E6">
        <w:rPr>
          <w:rFonts w:ascii="Times New Roman" w:hAnsi="Times New Roman" w:cs="Times New Roman"/>
          <w:sz w:val="24"/>
          <w:szCs w:val="24"/>
        </w:rPr>
        <w:t xml:space="preserve">Böhm, W., 1979. Methods of Studying Root Systems, Ecological Studies. </w:t>
      </w:r>
      <w:r w:rsidRPr="002247E6">
        <w:rPr>
          <w:rFonts w:ascii="Times New Roman" w:hAnsi="Times New Roman" w:cs="Times New Roman"/>
          <w:sz w:val="24"/>
          <w:szCs w:val="24"/>
          <w:lang w:val="de-DE"/>
        </w:rPr>
        <w:t>Springer Berlin Heidelberg, Berlin, Heidelberg. doi:10.1007/978-3-642-67282-8</w:t>
      </w:r>
    </w:p>
    <w:p w14:paraId="76B15EE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Bossio, D.A., Cook-Patton, S.C., Ellis, P.W., Fargione, J., Sanderman, J., Smith, P., Wood, S., Zomer, R.J., Von Unger, M., Emmer, I.M., Griscom, B.W., 2020. </w:t>
      </w:r>
      <w:r w:rsidRPr="002247E6">
        <w:rPr>
          <w:rFonts w:ascii="Times New Roman" w:hAnsi="Times New Roman" w:cs="Times New Roman"/>
          <w:sz w:val="24"/>
          <w:szCs w:val="24"/>
        </w:rPr>
        <w:t>The role of soil carbon in natural climate solutions. Nature Sustainability 3, 391–398. doi:10.1038/s41893-020-0491-z</w:t>
      </w:r>
    </w:p>
    <w:p w14:paraId="0D93508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Brady, N.C., Weil, R.R., Weil, R.R., 2008. </w:t>
      </w:r>
      <w:r w:rsidRPr="002247E6">
        <w:rPr>
          <w:rFonts w:ascii="Times New Roman" w:hAnsi="Times New Roman" w:cs="Times New Roman"/>
          <w:sz w:val="24"/>
          <w:szCs w:val="24"/>
        </w:rPr>
        <w:t>The nature and properties of soils. Prentice Hall Upper Saddle River, NJ.</w:t>
      </w:r>
    </w:p>
    <w:p w14:paraId="678578A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Brejda, J.J., Moorman, T.B., Karlen, D.L., Dao, T.H., 2000. Identification of Regional Soil Quality Factors and Indicators I. Central and Southern High Plains. Soil Science Society of America Journal 64, 2115–2124. doi:10.2136/sssaj2000.6462115x</w:t>
      </w:r>
    </w:p>
    <w:p w14:paraId="06727331" w14:textId="77777777" w:rsidR="006D2D31" w:rsidRPr="002247E6" w:rsidRDefault="006D2D31" w:rsidP="006D2D31">
      <w:pPr>
        <w:pStyle w:val="Bibliography"/>
        <w:rPr>
          <w:rFonts w:ascii="Times New Roman" w:hAnsi="Times New Roman" w:cs="Times New Roman"/>
          <w:sz w:val="24"/>
          <w:szCs w:val="24"/>
          <w:lang w:val="de-DE"/>
        </w:rPr>
      </w:pPr>
      <w:r w:rsidRPr="002247E6">
        <w:rPr>
          <w:rFonts w:ascii="Times New Roman" w:hAnsi="Times New Roman" w:cs="Times New Roman"/>
          <w:sz w:val="24"/>
          <w:szCs w:val="24"/>
        </w:rPr>
        <w:t xml:space="preserve">Bronick, C.J., Lal, R., 2005. Soil structure and management: a review. </w:t>
      </w:r>
      <w:r w:rsidRPr="002247E6">
        <w:rPr>
          <w:rFonts w:ascii="Times New Roman" w:hAnsi="Times New Roman" w:cs="Times New Roman"/>
          <w:sz w:val="24"/>
          <w:szCs w:val="24"/>
          <w:lang w:val="de-DE"/>
        </w:rPr>
        <w:t>Geoderma 124, 3–22. doi:10.1016/j.geoderma.2004.03.005</w:t>
      </w:r>
    </w:p>
    <w:p w14:paraId="6FB9CE1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Bruun, E.W., Petersen, C.T., Hansen, E., Holm, J.K., Hauggaard‐Nielsen, H., 2014. </w:t>
      </w:r>
      <w:r w:rsidRPr="002247E6">
        <w:rPr>
          <w:rFonts w:ascii="Times New Roman" w:hAnsi="Times New Roman" w:cs="Times New Roman"/>
          <w:sz w:val="24"/>
          <w:szCs w:val="24"/>
        </w:rPr>
        <w:t>Biochar amendment to coarse sandy subsoil improves root growth and increases water retention. Soil Use and Management 30, 109–118. doi:10.1111/sum.12102</w:t>
      </w:r>
    </w:p>
    <w:p w14:paraId="4623C6B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Button, E.S., Pett-Ridge, J., Murphy, D.V., Kuzyakov, Y., Chadwick, D.R., Jones, D.L., 2022. Deep-C storage: Biological, chemical and physical strategies to enhance carbon stocks in agricultural subsoils. Soil Biology and Biochemistry 170, 108697. doi:10.1016/j.soilbio.2022.108697</w:t>
      </w:r>
    </w:p>
    <w:p w14:paraId="658AE7E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Cambardella, C.A., Elliott, E.T., 1994. Carbon and Nitrogen Dynamics of Soil Organic Matter Fractions from Cultivated Grassland Soils. Soil Science Society of America Journal 58, 123–130. doi:10.2136/sssaj1994.03615995005800010017x</w:t>
      </w:r>
    </w:p>
    <w:p w14:paraId="1CEF036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Cambardella, C.A., Elliott, E.T., 1992. Particulate Soil Organic-Matter Changes across a Grassland Cultivation Sequence. Soil Science Society of America Journal 56, 777–783. doi:10.2136/sssaj1992.03615995005600030017x</w:t>
      </w:r>
    </w:p>
    <w:p w14:paraId="186142C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Castellano, M.J., n.d. Integrating plant litter quality, soil organic matter stabilization, and the carbon saturation concept - Castellano - 2015 - Global Change Biology - Wiley Online Library [WWW Document]. URL https://onlinelibrary-wiley-com.proxy.lib.utk.edu/doi/full/10.1111/gcb.12982 (accessed 9.1.20).</w:t>
      </w:r>
    </w:p>
    <w:p w14:paraId="664BC26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Castellano, M.J., Mueller, K.E., Olk, D.C., Sawyer, J.E., Six, J., 2015. Integrating plant litter quality, soil organic matter stabilization, and the carbon saturation concept. Global Change Biology 21, 3200–3209. doi:10.1111/gcb.12982</w:t>
      </w:r>
    </w:p>
    <w:p w14:paraId="036CE74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Chalise, K.S., Singh, S., Wegner, B.R., Kumar, S., Pérez-Gutiérrez, J.D., Osborne, S.L., Nleya, T., Guzman, J., Rohila, J.S., 2019. Cover Crops and Returning Residue Impact on Soil Organic Carbon, Bulk Density, Penetration Resistance, Water Retention, Infiltration, and Soybean Yield. Agronomy Journal 111, 99–108. doi:10.2134/agronj2018.03.0213</w:t>
      </w:r>
    </w:p>
    <w:p w14:paraId="03F1085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Chen, L., Liu, L., Qin, S., Yang, G., Fang, K., Zhu, B., Kuzyakov, Y., Chen, P., Xu, Y., Yang, Y., 2019. Regulation of priming effect by soil organic matter stability over a broad geographic scale. Nature Communications 10, 5112. doi:10.1038/s41467-019-13119-z</w:t>
      </w:r>
    </w:p>
    <w:p w14:paraId="50DA26B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Cherney, J.H., Johnson, K.D., Volenec, J.J., Greene, D.K., 1991. Biomass Potential of Selected Grass and Legume Crops. Energy Sources 13, 283–292. doi:10.1080/00908319108908989</w:t>
      </w:r>
    </w:p>
    <w:p w14:paraId="5C0BC89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Christopher, S.F., Lal, R., Mishra, U., 2009. Regional Study of No-Till Effects on Carbon Sequestration in the Midwestern United States. Soil Science Society of America Journal 73, 207–216. doi:10.2136/sssaj2007.0336</w:t>
      </w:r>
    </w:p>
    <w:p w14:paraId="4B1A423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Conservation Effects Assessment Project, United States Natural Resources Conservation Service, 2022. Conservation practices on cultivated cropland: a comparison of CEAP I and CEAP II survey data and modeling. Natural Resources Conservation Service, U.S. Department of Agriculture, [Washington, D.C.]. doi:10.32747/2022.8078218.nrcs</w:t>
      </w:r>
    </w:p>
    <w:p w14:paraId="496ADBCC"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Cotrufo, M.F., Haddix, M.L., Kroeger, M.E., Stewart, C.E., 2022. The role of plant input physical-chemical properties, and microbial and soil chemical diversity on the formation of particulate and mineral-associated organic matter. Soil Biology and Biochemistry 168, 108648. doi:10.1016/j.soilbio.2022.108648</w:t>
      </w:r>
    </w:p>
    <w:p w14:paraId="237EF43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Cotrufo, M.F., Ranalli, M.G., Haddix, M.L., Six, J., Lugato, E., 2019. Soil carbon storage informed by particulate and mineral-associated organic matter. Nature Geoscience 12, 989–994. doi:10.1038/s41561-019-0484-6</w:t>
      </w:r>
    </w:p>
    <w:p w14:paraId="586B599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Cotrufo, M.F., Soong, J.L., Horton, A.J., Campbell, E.E., Haddix, M.L., Wall, D.H., Parton, W.J., 2015. Formation of soil organic matter via biochemical and physical pathways of litter mass loss. Nature Geoscience 8, 776–779. doi:10.1038/ngeo2520</w:t>
      </w:r>
    </w:p>
    <w:p w14:paraId="2958C282" w14:textId="77777777" w:rsidR="006D2D31" w:rsidRPr="002247E6" w:rsidRDefault="006D2D31" w:rsidP="006D2D31">
      <w:pPr>
        <w:pStyle w:val="Bibliography"/>
        <w:rPr>
          <w:rFonts w:ascii="Times New Roman" w:hAnsi="Times New Roman" w:cs="Times New Roman"/>
          <w:sz w:val="24"/>
          <w:szCs w:val="24"/>
          <w:lang w:val="de-DE"/>
        </w:rPr>
      </w:pPr>
      <w:r w:rsidRPr="002247E6">
        <w:rPr>
          <w:rFonts w:ascii="Times New Roman" w:hAnsi="Times New Roman" w:cs="Times New Roman"/>
          <w:sz w:val="24"/>
          <w:szCs w:val="24"/>
        </w:rPr>
        <w:lastRenderedPageBreak/>
        <w:t xml:space="preserve">Cotrufo, M.F., Wallenstein, M.D., Boot, C.M., Denef, K., Paul, E., 2013. The Microbial Efficiency-Matrix Stabilization (MEMS) framework integrates plant litter decomposition with soil organic matter stabilization: do labile plant inputs form stable soil organic matter? </w:t>
      </w:r>
      <w:r w:rsidRPr="002247E6">
        <w:rPr>
          <w:rFonts w:ascii="Times New Roman" w:hAnsi="Times New Roman" w:cs="Times New Roman"/>
          <w:sz w:val="24"/>
          <w:szCs w:val="24"/>
          <w:lang w:val="de-DE"/>
        </w:rPr>
        <w:t>Global Change Biology 19, 988–995. doi:10.1111/gcb.12113</w:t>
      </w:r>
    </w:p>
    <w:p w14:paraId="4D2AC81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Demyan, M.S., Rasche, F., Schulz, E., Breulmann, M., Müller, T., Cadisch, G., 2012. </w:t>
      </w:r>
      <w:r w:rsidRPr="002247E6">
        <w:rPr>
          <w:rFonts w:ascii="Times New Roman" w:hAnsi="Times New Roman" w:cs="Times New Roman"/>
          <w:sz w:val="24"/>
          <w:szCs w:val="24"/>
        </w:rPr>
        <w:t>Use of specific peaks obtained by diffuse reflectance Fourier transform mid-infrared spectroscopy to study the composition of organic matter in a Haplic Chernozem. European Journal of Soil Science 63, 189–199. doi:10.1111/j.1365-2389.2011.01420.x</w:t>
      </w:r>
    </w:p>
    <w:p w14:paraId="7D4B3CD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Dimassi, B., Mary, B., Fontaine, S., Perveen, N., Revaillot, S., Cohan, J.-P., 2014a. Effect of nutrients availability and long-term tillage on priming effect and soil C mineralization. Soil Biology and Biochemistry 78, 332–339. doi:10.1016/j.soilbio.2014.07.016</w:t>
      </w:r>
    </w:p>
    <w:p w14:paraId="4A6B366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Dimassi, B., Mary, B., Wylleman, R., Labreuche, J., Couture, D., Piraux, F., Cohan, J.-P., 2014b. Long-term effect of contrasted tillage and crop management on soil carbon dynamics during 41 years. Agriculture, Ecosystems &amp; Environment 188, 134–146. doi:10.1016/j.agee.2014.02.014</w:t>
      </w:r>
    </w:p>
    <w:p w14:paraId="0E126C1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Domeignoz-Horta, L.A., Pold, G., Liu, X.-J.A., Frey, S.D., Melillo, J.M., DeAngelis, K.M., 2020. Microbial diversity drives carbon use efficiency in a model soil. Nature Communications 11, 3684. doi:10.1038/s41467-020-17502-z</w:t>
      </w:r>
    </w:p>
    <w:p w14:paraId="73C8F542"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Don, A., Schumacher, J., Freibauer, A., 2011. Impact of tropical land-use change on soil organic carbon stocks - a meta-analysis. Global Change Biology 17, 1658–1670. doi:10.1111/j.1365-2486.2010.02336.x</w:t>
      </w:r>
    </w:p>
    <w:p w14:paraId="7F75D57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Dunford, E.A., Neufeld, J.D., 2010. DNA Stable-Isotope Probing (DNA-SIP). Journal of Visualized Experiments 2027. doi:10.3791/2027</w:t>
      </w:r>
    </w:p>
    <w:p w14:paraId="668A429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Eilers, K.G., Debenport, S., Anderson, S., Fierer, N., 2012. Digging deeper to find unique microbial communities: The strong effect of depth on the structure of bacterial and archaeal communities in soil. Soil Biology and Biochemistry 50, 58–65. doi:10.1016/j.soilbio.2012.03.011</w:t>
      </w:r>
    </w:p>
    <w:p w14:paraId="612A76E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Ellert, B.H., Bettany, J.R., 1995. Calculation of organic matter and nutrients stored in soils under contrasting management regimes. Canadian Journal of Soil Science 75, 529–538. doi:10.4141/cjss95-075</w:t>
      </w:r>
    </w:p>
    <w:p w14:paraId="352024A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EPA, 2022. Agriculture contributed 10.5 percent of U.S. greenhouse gas emissions in 2018 [WWW Document]. URL http://www.ers.usda.gov/data-products/chart-gallery/gallery/chart-detail/?chartId=98305 (accessed 10.16.21).</w:t>
      </w:r>
    </w:p>
    <w:p w14:paraId="2D2BF9DC"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Fan, J., McConkey, B., Wang, H., Janzen, H., 2016. </w:t>
      </w:r>
      <w:r w:rsidRPr="002247E6">
        <w:rPr>
          <w:rFonts w:ascii="Times New Roman" w:hAnsi="Times New Roman" w:cs="Times New Roman"/>
          <w:sz w:val="24"/>
          <w:szCs w:val="24"/>
        </w:rPr>
        <w:t>Root distribution by depth for temperate agricultural crops. Field Crops Research 189, 68–74. doi:10.1016/j.fcr.2016.02.013</w:t>
      </w:r>
    </w:p>
    <w:p w14:paraId="0B1D2DD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Fang, Y., Singh, B.P., Collins, D., Li, B., Zhu, J., Tavakkoli, E., 2018. Nutrient supply enhanced wheat residue-carbon mineralization, microbial growth, and microbial carbon-use efficiency when residues were supplied at high rate in contrasting soils. Soil Biology and Biochemistry 126, 168–178. doi:10.1016/j.soilbio.2018.09.003</w:t>
      </w:r>
    </w:p>
    <w:p w14:paraId="79734393"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Fierer, N., 2009. Global patterns in belowground communities.</w:t>
      </w:r>
    </w:p>
    <w:p w14:paraId="55F45563"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Fierer, N., Schimel, J.P., Holden, P.A., 2003. </w:t>
      </w:r>
      <w:r w:rsidRPr="002247E6">
        <w:rPr>
          <w:rFonts w:ascii="Times New Roman" w:hAnsi="Times New Roman" w:cs="Times New Roman"/>
          <w:sz w:val="24"/>
          <w:szCs w:val="24"/>
        </w:rPr>
        <w:t>Variations in microbial community composition through two soil depth profiles. Soil Biology and Biochemistry 35, 167–176. doi:10.1016/S0038-0717(02)00251-1</w:t>
      </w:r>
    </w:p>
    <w:p w14:paraId="197CA1E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Fischer, H., Ingwersen, J., Kuzyakov, Y., 2010. Microbial uptake of low-molecular-weight organic substances out-competes sorption in soil. European Journal of Soil Science 61, 504–513. doi:10.1111/j.1365-2389.2010.01244.x</w:t>
      </w:r>
    </w:p>
    <w:p w14:paraId="5D5B630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Fontaine, S., Barot, S., Barré, P., Bdioui, N., Mary, B., Rumpel, C., 2007. Stability of organic carbon in deep soil layers controlled by fresh carbon supply. Nature 450, 277–280. doi:10.1038/nature06275</w:t>
      </w:r>
    </w:p>
    <w:p w14:paraId="15F2A3B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Fontaine, S., Mariotti, A., Abbadie, L., 2003. The priming effect of organic matter: a question of microbial competition? Soil Biology and Biochemistry 35, 837–843. doi:10.1016/S0038-0717(03)00123-8</w:t>
      </w:r>
    </w:p>
    <w:p w14:paraId="187E6DD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Frank, Dorothea, Reichstein, M., Bahn, M., Thonicke, K., Frank, David, Mahecha, M.D., Smith, P., Van Der Velde, M., Vicca, S., Babst, F., Beer, C., Buchmann, N., Canadell, J.G., Ciais, P., Cramer, W., Ibrom, A., Miglietta, F., Poulter, B., Rammig, A., Seneviratne, S.I., Walz, A., Wattenbach, M., Zavala, M.A., Zscheischler, J., 2015. Effects of climate extremes on the terrestrial carbon cycle: concepts, processes and potential future impacts. Global Change Biology 21, 2861–2880. doi:10.1111/gcb.12916</w:t>
      </w:r>
    </w:p>
    <w:p w14:paraId="45493902"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Franzluebbers, A.J., 2010. Achieving Soil Organic Carbon Sequestration with Conservation Agricultural Systems in the Southeastern United States. Soil Science Society of America Journal 74, 347–357. doi:10.2136/sssaj2009.0079</w:t>
      </w:r>
    </w:p>
    <w:p w14:paraId="251CE263"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Freibauer, A., Rounsevell, M.D.A., Smith, P., Verhagen, J., 2004. Carbon sequestration in the agricultural soils of Europe. Geoderma 122, 1–23. doi:10.1016/j.geoderma.2004.01.021</w:t>
      </w:r>
    </w:p>
    <w:p w14:paraId="6025AF94" w14:textId="77777777" w:rsidR="006D2D31" w:rsidRPr="002247E6" w:rsidRDefault="006D2D31" w:rsidP="006D2D31">
      <w:pPr>
        <w:pStyle w:val="Bibliography"/>
        <w:rPr>
          <w:rFonts w:ascii="Times New Roman" w:hAnsi="Times New Roman" w:cs="Times New Roman"/>
          <w:sz w:val="24"/>
          <w:szCs w:val="24"/>
          <w:lang w:val="pt-BR"/>
        </w:rPr>
      </w:pPr>
      <w:r w:rsidRPr="002247E6">
        <w:rPr>
          <w:rFonts w:ascii="Times New Roman" w:hAnsi="Times New Roman" w:cs="Times New Roman"/>
          <w:sz w:val="24"/>
          <w:szCs w:val="24"/>
        </w:rPr>
        <w:t xml:space="preserve">Friedlingstein, P., O’Sullivan, M., Jones, M.W., Andrew, R.M., Gregor, L., Hauck, J., Le Quéré, C., Luijkx, I.T., Olsen, A., Peters, G.P., Peters, W., Pongratz, J., Schwingshackl, C., Sitch, S., Canadell, J.G., Ciais, P., Jackson, R.B., Alin, S.R., Alkama, R., Arneth, A., Arora, V.K., Bates, N.R., Becker, M., Bellouin, N., Bittig, H.C., Bopp, L., Chevallier, F., Chini, L.P., Cronin, M., Evans, W., Falk, S., Feely, R.A., Gasser, T., Gehlen, M., Gkritzalis, T., Gloege, L., Grassi, G., Gruber, N., Gürses, Ö., Harris, I., Hefner, M., Houghton, R.A., Hurtt, G.C., Iida, Y., Ilyina, T., Jain, A.K., Jersild, A., Kadono, K., Kato, E., Kennedy, D., Klein Goldewijk, K., Knauer, J., Korsbakken, J.I., Landschützer, P., Lefèvre, N., Lindsay, K., Liu, J., Liu, Z., Marland, G., Mayot, N., McGrath, M.J., Metzl, N., Monacci, N.M., Munro, D.R., Nakaoka, S.-I., Niwa, Y., O’Brien, K., Ono, T., Palmer, P.I., Pan, N., Pierrot, D., Pocock, K., Poulter, B., Resplandy, L., Robertson, E., Rödenbeck, C., Rodriguez, C., Rosan, T.M., Schwinger, J., Séférian, R., Shutler, J.D., Skjelvan, I., Steinhoff, T., Sun, Q., Sutton, A.J., Sweeney, C., Takao, S., Tanhua, T., Tans, P.P., Tian, X., Tian, H., Tilbrook, B., Tsujino, H., Tubiello, F., Van Der Werf, G.R., Walker, A.P., Wanninkhof, R., Whitehead, C., Willstrand Wranne, A., Wright, R., Yuan, W., Yue, C., Yue, X., Zaehle, S., Zeng, J., Zheng, B., 2022. </w:t>
      </w:r>
      <w:r w:rsidRPr="002247E6">
        <w:rPr>
          <w:rFonts w:ascii="Times New Roman" w:hAnsi="Times New Roman" w:cs="Times New Roman"/>
          <w:sz w:val="24"/>
          <w:szCs w:val="24"/>
          <w:lang w:val="pt-BR"/>
        </w:rPr>
        <w:t>Global Carbon Budget 2022. Earth System Science Data 14, 4811–4900. doi:10.5194/essd-14-4811-2022</w:t>
      </w:r>
    </w:p>
    <w:p w14:paraId="20CDA2C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pt-BR"/>
        </w:rPr>
        <w:t xml:space="preserve">Garcia-Franco, N., Albaladejo, J., Almagro, M., Martínez-Mena, M., 2015. </w:t>
      </w:r>
      <w:r w:rsidRPr="002247E6">
        <w:rPr>
          <w:rFonts w:ascii="Times New Roman" w:hAnsi="Times New Roman" w:cs="Times New Roman"/>
          <w:sz w:val="24"/>
          <w:szCs w:val="24"/>
        </w:rPr>
        <w:t>Beneficial effects of reduced tillage and green manure on soil aggregation and stabilization of organic carbon in a Mediterranean agroecosystem. Soil and Tillage Research 153, 66–75. doi:10.1016/j.still.2015.05.010</w:t>
      </w:r>
    </w:p>
    <w:p w14:paraId="0BEA4FE3"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 xml:space="preserve">Georgiou, K., Jackson, R.B., Vindušková, O., Abramoff, R.Z., Ahlström, A., Feng, W., Harden, J.W., Pellegrini, A.F.A., Polley, H.W., Soong, J.L., Riley, W.J., Torn, M.S., 2022. Global </w:t>
      </w:r>
      <w:r w:rsidRPr="002247E6">
        <w:rPr>
          <w:rFonts w:ascii="Times New Roman" w:hAnsi="Times New Roman" w:cs="Times New Roman"/>
          <w:sz w:val="24"/>
          <w:szCs w:val="24"/>
        </w:rPr>
        <w:lastRenderedPageBreak/>
        <w:t>stocks and capacity of mineral-associated soil organic carbon. Nature Communications 13, 3797. doi:10.1038/s41467-022-31540-9</w:t>
      </w:r>
    </w:p>
    <w:p w14:paraId="370775A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Geyer, K., Schnecker, J., Grandy, A.S., Richter, A., Frey, S., 2020. Assessing microbial residues in soil as a potential carbon sink and moderator of carbon use efficiency. Biogeochemistry 151, 237–249. doi:10.1007/s10533-020-00720-4</w:t>
      </w:r>
    </w:p>
    <w:p w14:paraId="34397EB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Geyer, K.M., Dijkstra, P., Sinsabaugh, R., Frey, S.D., 2019. Clarifying the interpretation of carbon use efficiency in soil through methods comparison. Soil Biology and Biochemistry 128, 79–88. doi:10.1016/j.soilbio.2018.09.036</w:t>
      </w:r>
    </w:p>
    <w:p w14:paraId="1CBF977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Geyer, K.M., Kyker-Snowman, E., Grandy, A.S., Frey, S.D., 2016. Microbial carbon use efficiency: accounting for population, community, and ecosystem-scale controls over the fate of metabolized organic matter. Biogeochemistry 127, 173–188. doi:10.1007/s10533-016-0191-y</w:t>
      </w:r>
    </w:p>
    <w:p w14:paraId="7D22674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Grandy, A.S., Robertson, G.P., 2007. Land-Use Intensity Effects on Soil Organic Carbon Accumulation Rates and Mechanisms. Ecosystems 10, 59–74. doi:10.1007/s10021-006-9010-y</w:t>
      </w:r>
    </w:p>
    <w:p w14:paraId="2BE1E23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Gregorich, E.G., Beare, M.H., McKim, U.F., Skjemstad, J.O., 2006. Chemical and Biological Characteristics of Physically Uncomplexed Organic Matter. Soil Science Society of America Journal 70, 975–985. doi:10.2136/sssaj2005.0116</w:t>
      </w:r>
    </w:p>
    <w:p w14:paraId="13B051E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Gulde, S., Chung, H., Amelung, W., Chang, C., Six, J., 2008. Soil Carbon Saturation Controls Labile and Stable Carbon Pool Dynamics. Soil Science Society of America Journal 72, 605–612. doi:10.2136/sssaj2007.0251</w:t>
      </w:r>
    </w:p>
    <w:p w14:paraId="6E425F9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Haddix, M.L., Gregorich, E.G., Helgason, B.L., Janzen, H., Ellert, B.H., Francesca Cotrufo, M., 2020. Climate, carbon content, and soil texture control the independent formation and persistence of particulate and mineral-associated organic matter in soil. Geoderma 363, 114160. doi:10.1016/j.geoderma.2019.114160</w:t>
      </w:r>
    </w:p>
    <w:p w14:paraId="035ABDF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Harden, J.W., Hugelius, G., Ahlström, A., Blankinship, J.C., Bond‐Lamberty, B., Lawrence, C.R., Loisel, J., Malhotra, A., Jackson, R.B., Ogle, S., Phillips, C., Ryals, R., Todd‐Brown, K., Vargas, R., Vergara, S.E., Cotrufo, M.F., Keiluweit, M., Heckman, K.A., Crow, S.E., Silver, W.L., DeLonge, M., Nave, L.E., 2018. Networking our science to characterize the state, vulnerabilities, and management opportunities of soil organic matter. Global Change Biology 24. doi:10.1111/gcb.13896</w:t>
      </w:r>
    </w:p>
    <w:p w14:paraId="4B365B8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Hassink, J., 1997. The capacity of soils to preserve organic C and N by their association with clay and silt particles. Plant and Soil 191, 77–87. doi:10.1023/A:1004213929699</w:t>
      </w:r>
    </w:p>
    <w:p w14:paraId="7F636AF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Hayes, J.M., 2004. An introduction to isotopic calculations. Woods Hole Oceanographic Institution, Woods Hole, MA 2543.</w:t>
      </w:r>
    </w:p>
    <w:p w14:paraId="240A924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He, S., Guo, L., Niu, M., Miao, F., Jiao, S., Hu, T., Long, M., 2017. Ecological diversity and co-occurrence patterns of bacterial community through soil profile in response to long-term switchgrass cultivation. Scientific Reports 7, 3608. doi:10.1038/s41598-017-03778-7</w:t>
      </w:r>
    </w:p>
    <w:p w14:paraId="449A182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Hicks Pries, C.E., Bird, J.A., Castanha, C., Hatton, P.-J., Torn, M.S., 2017. Long term decomposition: the influence of litter type and soil horizon on retention of plant carbon and nitrogen in soils. Biogeochemistry 134, 5–16. doi:10.1007/s10533-017-0345-6</w:t>
      </w:r>
    </w:p>
    <w:p w14:paraId="669CE3F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Holderbaum, J.F., Decker, A.M., Messinger, J.J., Mulford, F.R., Vough, L.R., 1990. Fall‐Seeded Legume Cover Crops for No‐Tillage Corn in the Humid East. Agronomy Journal 82, 117–124. doi:10.2134/agronj1990.00021962008200010026x</w:t>
      </w:r>
    </w:p>
    <w:p w14:paraId="2BE227C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Huang, W., Kuzyakov, Y., Niu, S., Luo, Y., Sun, B., Zhang, J., Liang, Y., 2023. Drivers of microbially and plant‐derived carbon in topsoil and subsoil. Global Change Biology 29, 6188–6200. doi:10.1111/gcb.16951</w:t>
      </w:r>
    </w:p>
    <w:p w14:paraId="1E1C440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Huang, X., Wang, L., Mei, Y., Jia, Z., Li, T., Yu, G., Ran, W., 2022. Towards a mechanistic understanding of microbial and nonmicrobial mediated topsoil organic carbon sequestration efficiency in a rice-wheat cropping system. Applied Soil Ecology 170, 104259. doi:10.1016/j.apsoil.2021.104259</w:t>
      </w:r>
    </w:p>
    <w:p w14:paraId="3D6B62E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Islam, Md.R., Singh, B., Dijkstra, F.A., 2023. Microbial carbon use efficiency of glucose varies with soil clay content: A meta-analysis. Applied Soil Ecology 181, 104636. doi:10.1016/j.apsoil.2022.104636</w:t>
      </w:r>
    </w:p>
    <w:p w14:paraId="5BBD9932"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Jackson, R.B., Lajtha, K., Crow, S.E., Hugelius, G., Kramer, M.G., Piñeiro, G., 2017. The Ecology of Soil Carbon: Pools, Vulnerabilities, and Biotic and Abiotic Controls. Annual Review of Ecology, Evolution, and Systematics 48, 419–445. doi:10.1146/annurev-ecolsys-112414-054234</w:t>
      </w:r>
    </w:p>
    <w:p w14:paraId="13AB013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pt-BR"/>
        </w:rPr>
        <w:t xml:space="preserve">Jagadamma, S., Essington, M.E., Xu, S., Yin, X., 2019. </w:t>
      </w:r>
      <w:r w:rsidRPr="002247E6">
        <w:rPr>
          <w:rFonts w:ascii="Times New Roman" w:hAnsi="Times New Roman" w:cs="Times New Roman"/>
          <w:sz w:val="24"/>
          <w:szCs w:val="24"/>
        </w:rPr>
        <w:t>Total and active soil organic carbon from long-term agricultural management practices in West Tennessee. Agricultural &amp; Environmental Letters 4.</w:t>
      </w:r>
    </w:p>
    <w:p w14:paraId="225B2E1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Jagadamma, S., Lal, R., 2010a. Distribution of organic carbon in physical fractions of soils as affected by agricultural management. Biology and Fertility of Soils 46, 543–554.</w:t>
      </w:r>
    </w:p>
    <w:p w14:paraId="1F050E2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Jagadamma, S., Lal, R., 2010b. Distribution of organic carbon in physical fractions of soils as affected by agricultural management. Biology and Fertility of Soils 46, 543–554. doi:10.1007/s00374-010-0459-7</w:t>
      </w:r>
    </w:p>
    <w:p w14:paraId="1FFC3B5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Jagadamma, S., Lal, R., Hoeft, R.G., Nafziger, E.D., Adee, E.A., 2008. Nitrogen fertilization and cropping system impacts on soil properties and their relationship to crop yield in the central Corn Belt, USA. Soil and Tillage Research 98, 120–129. doi:10.1016/j.still.2007.10.008</w:t>
      </w:r>
    </w:p>
    <w:p w14:paraId="2A7E592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Jagadamma, S., Mayes, M.A., Steinweg, J.M., Schaeffer, S.M., 2014. Substrate quality alters the microbial mineralization of added substrate and soil organic carbon. Biogeosciences 11, 4665–4678. doi:10.5194/bg-11-4665-2014</w:t>
      </w:r>
    </w:p>
    <w:p w14:paraId="4C2EABA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Jenkinson, D.S., Coleman, K., 2008. The turnover of organic carbon in subsoils. Part 2. Modelling carbon turnover. European Journal of Soil Science 59, 400–413. doi:10.1111/j.1365-2389.2008.01026.x</w:t>
      </w:r>
    </w:p>
    <w:p w14:paraId="357CA70C"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Jian, J., Du, X., Reiter, M.S., Stewart, R.D., 2020. </w:t>
      </w:r>
      <w:r w:rsidRPr="002247E6">
        <w:rPr>
          <w:rFonts w:ascii="Times New Roman" w:hAnsi="Times New Roman" w:cs="Times New Roman"/>
          <w:sz w:val="24"/>
          <w:szCs w:val="24"/>
        </w:rPr>
        <w:t>A meta-analysis of global cropland soil carbon changes due to cover cropping. Soil Biology and Biochemistry 143, 107735. doi:10.1016/j.soilbio.2020.107735</w:t>
      </w:r>
    </w:p>
    <w:p w14:paraId="0A214EB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Jilling, A., Keiluweit, M., Contosta, A.R., Frey, S., Schimel, J., Schnecker, J., Smith, R.G., Tiemann, L., Grandy, A.S., 2018. Minerals in the rhizosphere: overlooked mediators of soil nitrogen availability to plants and microbes. Biogeochemistry 139, 103–122. doi:10.1007/s10533-018-0459-5</w:t>
      </w:r>
    </w:p>
    <w:p w14:paraId="3AD6077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Jobbágy, E.G., Jackson, R.B., 2000. The Vertical Distribution of Soil Organic Carbon and Its Relation to Climate and Vegetation. Ecological Applications 10, 423–436. doi:10.1890/1051-0761(2000)010[0423:TVDOSO]2.0.CO;2</w:t>
      </w:r>
    </w:p>
    <w:p w14:paraId="3FE94E8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Joergensen, R.G., Wichern, F., 2018. Alive and kicking: Why dormant soil microorganisms matter. Soil Biology and Biochemistry 116, 419–430. doi:10.1016/j.soilbio.2017.10.022</w:t>
      </w:r>
    </w:p>
    <w:p w14:paraId="747652E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Jones, D., Willett, V., 2006. Experimental evaluation of methods to quantify dissolved organic nitrogen (DON) and dissolved organic carbon (DOC) in soil. Soil Biology and Biochemistry 38, 991–999. doi:10.1016/j.soilbio.2005.08.012</w:t>
      </w:r>
    </w:p>
    <w:p w14:paraId="7A575B2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Jones, D.L., Magthab, E.A., Gleeson, D.B., Hill, P.W., Sánchez-Rodríguez, A.R., Roberts, P., Ge, T., Murphy, D.V., 2018. Microbial competition for nitrogen and carbon is as intense in the subsoil as in the topsoil. Soil Biology and Biochemistry 117, 72–82. doi:10.1016/j.soilbio.2017.10.024</w:t>
      </w:r>
    </w:p>
    <w:p w14:paraId="0450F57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Jones, S.E., Lennon, J.T., 2010. Dormancy contributes to the maintenance of microbial diversity. Proceedings of the National Academy of Sciences 107, 5881–5886. doi:10.1073/pnas.0912765107</w:t>
      </w:r>
    </w:p>
    <w:p w14:paraId="30E560F2"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Kallenbach, C.M., Frey, S.D., Grandy, A.S., 2016. Direct evidence for microbial-derived soil organic matter formation and its ecophysiological controls. Nature Communications 7, 1–10. doi:10.1038/ncomms13630</w:t>
      </w:r>
    </w:p>
    <w:p w14:paraId="6AC4FCC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Kallenbach, C.M., Grandy, A.S., Frey, S.D., Diefendorf, A.F., 2015. Microbial physiology and necromass regulate agricultural soil carbon accumulation. Soil Biology and Biochemistry 91, 279–290. doi:10.1016/j.soilbio.2015.09.005</w:t>
      </w:r>
    </w:p>
    <w:p w14:paraId="2222487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Kallenbach, C.M., Wallenstein, M.D., Schipanksi, M.E., Grandy, A.S., 2019. </w:t>
      </w:r>
      <w:r w:rsidRPr="002247E6">
        <w:rPr>
          <w:rFonts w:ascii="Times New Roman" w:hAnsi="Times New Roman" w:cs="Times New Roman"/>
          <w:sz w:val="24"/>
          <w:szCs w:val="24"/>
        </w:rPr>
        <w:t>Managing Agroecosystems for Soil Microbial Carbon Use Efficiency: Ecological Unknowns, Potential Outcomes, and a Path Forward. Frontiers in Microbiology 10. doi:10.3389/fmicb.2019.01146</w:t>
      </w:r>
    </w:p>
    <w:p w14:paraId="1842E5E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Kao-Kniffin, J., Balser, T.C., 2007. Elevated CO2 differentially alters belowground plant and soil microbial community structure in reed canary grass-invaded experimental wetlands. Soil Biology and Biochemistry 39, 517–525. doi:10.1016/j.soilbio.2006.08.024</w:t>
      </w:r>
    </w:p>
    <w:p w14:paraId="597AC59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Keenan, T.F., Williams, C.A., 2018. The Terrestrial Carbon Sink. Annual Review of Environment and Resources 43, 219–243. doi:10.1146/annurev-environ-102017-030204</w:t>
      </w:r>
    </w:p>
    <w:p w14:paraId="55FB9A5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Kell, D.B., 2011. Breeding crop plants with deep roots: their role in sustainable carbon, nutrient and water sequestration. Annals of Botany 108, 407–418. doi:10.1093/aob/mcr175</w:t>
      </w:r>
    </w:p>
    <w:p w14:paraId="305D871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Kirschbaum, M.U.F., 2000. Will changes in soil organic carbon act as a positive or negative feedback on global warming? Biogeochemistry 48, 21–51. doi:10.1023/A:1006238902976</w:t>
      </w:r>
    </w:p>
    <w:p w14:paraId="0F14B57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Kirsten, M., Mikutta, R., Vogel, C., Thompson, A., Mueller, C.W., Kimaro, D.N., Bergsma, H.L.T., Feger, K.-H., Kalbitz, K., 2021. Iron oxides and aluminous clays selectively control soil carbon storage and stability in the humid tropics. Scientific Reports 11, 5076. doi:10.1038/s41598-021-84777-7</w:t>
      </w:r>
    </w:p>
    <w:p w14:paraId="2882082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Knowler, D., Bradshaw, B., 2007. Farmers’ adoption of conservation agriculture: A review and synthesis of recent research. Food Policy 32, 25–48. doi:10.1016/j.foodpol.2006.01.003</w:t>
      </w:r>
    </w:p>
    <w:p w14:paraId="1F7F479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Köchy, M., Hiederer, R., Freibauer, A., 2015. Global distribution of soil organic carbon – Part 1: Masses and frequency distributions of SOC stocks for the tropics, permafrost regions, wetlands, and the world. SOIL 1, 351–365. doi:10.5194/soil-1-351-2015</w:t>
      </w:r>
    </w:p>
    <w:p w14:paraId="70EA1EA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Kramer, C., Gleixner, G., 2008. Soil organic matter in soil depth profiles: Distinct carbon preferences of microbial groups during carbon transformation. Soil Biology and Biochemistry 40, 425–433. doi:10.1016/j.soilbio.2007.09.016</w:t>
      </w:r>
    </w:p>
    <w:p w14:paraId="60A6F2B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Kramer, M.G., Sanderman, J., Chadwick, O.A., Chorover, J., Vitousek, P.M., 2012. Long‐term carbon storage through retention of dissolved aromatic acids by reactive particles in soil. Global Change Biology 18, 2594–2605. doi:10.1111/j.1365-2486.2012.02681.x</w:t>
      </w:r>
    </w:p>
    <w:p w14:paraId="7FBA2EA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Kuzyakov, Y., Blagodatskaya, E., 2015. Microbial hotspots and hot moments in soil: Concept &amp; review. Soil Biology and Biochemistry 83, 184–199. doi:10.1016/j.soilbio.2015.01.025</w:t>
      </w:r>
    </w:p>
    <w:p w14:paraId="249D4E4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Kuzyakov, Y., Friedel, J.K., Stahr, K., 2000. Review of mechanisms and quantification of priming effects. Soil Biology and Biochemistry 32, 1485–1498. doi:10.1016/S0038-0717(00)00084-5</w:t>
      </w:r>
    </w:p>
    <w:p w14:paraId="41D1EDA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Lal, R., 2009. Challenges and opportunities in soil organic matter research. European Journal of Soil Science 60, 158–169. doi:10.1111/j.1365-2389.2008.01114.x</w:t>
      </w:r>
    </w:p>
    <w:p w14:paraId="2D9758B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Lal, R., 2004a. Soil carbon sequestration to mitigate climate change. Geoderma 123, 1–22. doi:10.1016/j.geoderma.2004.01.032</w:t>
      </w:r>
    </w:p>
    <w:p w14:paraId="22343D8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Lal, R., 2004b. Soil Carbon Sequestration Impacts on Global Climate Change and Food Security. Science 304, 1623–1627. doi:10.1126/science.1097396</w:t>
      </w:r>
    </w:p>
    <w:p w14:paraId="492928F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Lal, R. (Ed.), 1998. The potential of U.S. cropland to sequester carbon and mitigate the greenhouse effect. Ann Arbor Press, Chelsea, MI.</w:t>
      </w:r>
    </w:p>
    <w:p w14:paraId="4B15DCD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Lal, R., Mahboubi, A.A., Fausey, N.R., 1994. Long-Term Tillage and Rotation Effects on Properties of a Central Ohio Soil. Soil Science Society of America Journal 58, 517–522. doi:10.2136/sssaj1994.03615995005800020038x</w:t>
      </w:r>
    </w:p>
    <w:p w14:paraId="20C695D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Lal, R., Negassa, W., Lorenz, K., 2015. Carbon sequestration in soil. Current Opinion in Environmental Sustainability 15, 79–86. doi:10.1016/j.cosust.2015.09.002</w:t>
      </w:r>
    </w:p>
    <w:p w14:paraId="7D6E987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Lavallee, J.M., Conant, R.T., Paul, E.A., Cotrufo, M.F., 2018. Incorporation of shoot versus root-derived 13C and 15N into mineral-associated organic matter fractions: results of a soil slurry incubation with dual-labelled plant material. Biogeochemistry 137, 379–393. doi:10.1007/s10533-018-0428-z</w:t>
      </w:r>
    </w:p>
    <w:p w14:paraId="16DB0A42"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Lavallee, J.M., Soong, J.L., Cotrufo, M.F., 2020. Conceptualizing soil organic matter into particulate and mineral‐associated forms to address global change in the 21st century. Global Change Biology 26, 261–273. doi:10.1111/gcb.14859</w:t>
      </w:r>
    </w:p>
    <w:p w14:paraId="6C254C5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 xml:space="preserve">Lefcheck, J.S., 2016. </w:t>
      </w:r>
      <w:r w:rsidRPr="002247E6">
        <w:rPr>
          <w:rFonts w:ascii="Times New Roman" w:hAnsi="Times New Roman" w:cs="Times New Roman"/>
          <w:smallCaps/>
          <w:sz w:val="24"/>
          <w:szCs w:val="24"/>
        </w:rPr>
        <w:t>piecewiseSEM</w:t>
      </w:r>
      <w:r w:rsidRPr="002247E6">
        <w:rPr>
          <w:rFonts w:ascii="Times New Roman" w:hAnsi="Times New Roman" w:cs="Times New Roman"/>
          <w:sz w:val="24"/>
          <w:szCs w:val="24"/>
        </w:rPr>
        <w:t xml:space="preserve"> : Piecewise structural equation modelling in </w:t>
      </w:r>
      <w:r w:rsidRPr="002247E6">
        <w:rPr>
          <w:rFonts w:ascii="Times New Roman" w:hAnsi="Times New Roman" w:cs="Times New Roman"/>
          <w:smallCaps/>
          <w:sz w:val="24"/>
          <w:szCs w:val="24"/>
        </w:rPr>
        <w:t>r</w:t>
      </w:r>
      <w:r w:rsidRPr="002247E6">
        <w:rPr>
          <w:rFonts w:ascii="Times New Roman" w:hAnsi="Times New Roman" w:cs="Times New Roman"/>
          <w:sz w:val="24"/>
          <w:szCs w:val="24"/>
        </w:rPr>
        <w:t xml:space="preserve"> for ecology, evolution, and systematics. Methods in Ecology and Evolution 7, 573–579. doi:10.1111/2041-210X.12512</w:t>
      </w:r>
    </w:p>
    <w:p w14:paraId="6DEE4838" w14:textId="77777777" w:rsidR="006D2D31" w:rsidRPr="002247E6" w:rsidRDefault="006D2D31" w:rsidP="006D2D31">
      <w:pPr>
        <w:pStyle w:val="Bibliography"/>
        <w:rPr>
          <w:rFonts w:ascii="Times New Roman" w:hAnsi="Times New Roman" w:cs="Times New Roman"/>
          <w:sz w:val="24"/>
          <w:szCs w:val="24"/>
          <w:lang w:val="pt-BR"/>
        </w:rPr>
      </w:pPr>
      <w:r w:rsidRPr="002247E6">
        <w:rPr>
          <w:rFonts w:ascii="Times New Roman" w:hAnsi="Times New Roman" w:cs="Times New Roman"/>
          <w:sz w:val="24"/>
          <w:szCs w:val="24"/>
        </w:rPr>
        <w:t xml:space="preserve">Lehmann, J., Kleber, M., 2015. The contentious nature of soil organic matter. </w:t>
      </w:r>
      <w:r w:rsidRPr="002247E6">
        <w:rPr>
          <w:rFonts w:ascii="Times New Roman" w:hAnsi="Times New Roman" w:cs="Times New Roman"/>
          <w:sz w:val="24"/>
          <w:szCs w:val="24"/>
          <w:lang w:val="pt-BR"/>
        </w:rPr>
        <w:t>Nature 528, 60–68. doi:10.1038/nature16069</w:t>
      </w:r>
    </w:p>
    <w:p w14:paraId="6955898C" w14:textId="77777777" w:rsidR="006D2D31" w:rsidRPr="002247E6" w:rsidRDefault="006D2D31" w:rsidP="006D2D31">
      <w:pPr>
        <w:pStyle w:val="Bibliography"/>
        <w:rPr>
          <w:rFonts w:ascii="Times New Roman" w:hAnsi="Times New Roman" w:cs="Times New Roman"/>
          <w:sz w:val="24"/>
          <w:szCs w:val="24"/>
          <w:lang w:val="de-DE"/>
        </w:rPr>
      </w:pPr>
      <w:r w:rsidRPr="002247E6">
        <w:rPr>
          <w:rFonts w:ascii="Times New Roman" w:hAnsi="Times New Roman" w:cs="Times New Roman"/>
          <w:sz w:val="24"/>
          <w:szCs w:val="24"/>
          <w:lang w:val="pt-BR"/>
        </w:rPr>
        <w:t xml:space="preserve">Li, Y., Li, Z., Cui, S., Zhang, Q., 2020. </w:t>
      </w:r>
      <w:r w:rsidRPr="002247E6">
        <w:rPr>
          <w:rFonts w:ascii="Times New Roman" w:hAnsi="Times New Roman" w:cs="Times New Roman"/>
          <w:sz w:val="24"/>
          <w:szCs w:val="24"/>
        </w:rPr>
        <w:t xml:space="preserve">Trade-off between soil pH, bulk density and other soil physical properties under global no-tillage agriculture. </w:t>
      </w:r>
      <w:r w:rsidRPr="002247E6">
        <w:rPr>
          <w:rFonts w:ascii="Times New Roman" w:hAnsi="Times New Roman" w:cs="Times New Roman"/>
          <w:sz w:val="24"/>
          <w:szCs w:val="24"/>
          <w:lang w:val="de-DE"/>
        </w:rPr>
        <w:t>Geoderma 361, 114099. doi:10.1016/j.geoderma.2019.114099</w:t>
      </w:r>
    </w:p>
    <w:p w14:paraId="118AADC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Liang, C., Schimel, J.P., Jastrow, J.D., 2017. </w:t>
      </w:r>
      <w:r w:rsidRPr="002247E6">
        <w:rPr>
          <w:rFonts w:ascii="Times New Roman" w:hAnsi="Times New Roman" w:cs="Times New Roman"/>
          <w:sz w:val="24"/>
          <w:szCs w:val="24"/>
        </w:rPr>
        <w:t>The importance of anabolism in microbial control over soil carbon storage. Nature Microbiology 2, 1–6. doi:10.1038/nmicrobiol.2017.105</w:t>
      </w:r>
    </w:p>
    <w:p w14:paraId="1039970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Lorenz, K., Lal, R., 2005. The Depth Distribution of Soil Organic Carbon in Relation to Land Use and Management and the Potential of Carbon Sequestration in Subsoil Horizons, in: Advances in Agronomy. Elsevier, pp. 35–66. doi:10.1016/S0065-2113(05)88002-2</w:t>
      </w:r>
    </w:p>
    <w:p w14:paraId="0C643C1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Luo, Z., Wang, E., Sun, O.J., 2016. A meta-analysis of the temporal dynamics of priming soil carbon decomposition by fresh carbon inputs across ecosystems. Soil Biology and Biochemistry 101, 96–103. doi:10.1016/j.soilbio.2016.07.011</w:t>
      </w:r>
    </w:p>
    <w:p w14:paraId="7C630A6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Luo, Z., Wang, E., Sun, O.J., 2010. Can no-tillage stimulate carbon sequestration in agricultural soils? A meta-analysis of paired experiments. Agriculture, Ecosystems &amp; Environment 139, 224–231. doi:10.1016/j.agee.2010.08.006</w:t>
      </w:r>
    </w:p>
    <w:p w14:paraId="7E9445B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Lynch, J.P., Wojciechowski, T., 2015. Opportunities and challenges in the subsoil: pathways to deeper rooted crops. Journal of Experimental Botany 66, 2199–2210. doi:10.1093/jxb/eru508</w:t>
      </w:r>
    </w:p>
    <w:p w14:paraId="1943BEB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Malik, A.A., Puissant, J., Buckeridge, K.M., Goodall, T., Jehmlich, N., Chowdhury, S., Gweon, H.S., Peyton, J.M., Mason, K.E., van Agtmaal, M., Blaud, A., Clark, I.M., Whitaker, J., Pywell, R.F., Ostle, N., Gleixner, G., Griffiths, R.I., 2018. Land use driven change in soil pH affects microbial carbon cycling processes. Nature Communications 9, 3591. doi:10.1038/s41467-018-05980-1</w:t>
      </w:r>
    </w:p>
    <w:p w14:paraId="56F8841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Malik, A.A., Puissant, J., Goodall, T., Allison, S.D., Griffiths, R.I., 2019. Soil microbial communities with greater investment in resource acquisition have lower growth yield. Soil Biology and Biochemistry 132, 36–39. doi:10.1016/j.soilbio.2019.01.025</w:t>
      </w:r>
    </w:p>
    <w:p w14:paraId="16EF573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Manzoni, S., Taylor, P., Richter, A., Porporato, A., Ågren, G.I., 2012. Environmental and stoichiometric controls on microbial carbon-use efficiency in soils. New Phytologist 196, 79–91. doi:10.1111/j.1469-8137.2012.04225.x</w:t>
      </w:r>
    </w:p>
    <w:p w14:paraId="76F2C1E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Mbuthia, L.W., Acosta-Martínez, V., DeBruyn, J., Schaeffer, S., Tyler, D., Odoi, E., Mpheshea, M., Walker, F., Eash, N., 2015. Long term tillage, cover crop, and fertilization effects on microbial community structure, activity: Implications for soil quality. Soil Biology and Biochemistry 89, 24–34. doi:10.1016/j.soilbio.2015.06.016</w:t>
      </w:r>
    </w:p>
    <w:p w14:paraId="5A05E00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McDaniel, M.D., Tiemann, L.K., Grandy, A.S., 2014. Does agricultural crop diversity enhance soil microbial biomass and organic matter dynamics? A meta-analysis. Ecological Applications 24, 560–570. doi:10.1890/13-0616.1</w:t>
      </w:r>
    </w:p>
    <w:p w14:paraId="2E71862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McKinley, G.A., Fay, A.R., Lovenduski, N.S., Pilcher, D.J., 2017. Natural Variability and Anthropogenic Trends in the Ocean Carbon Sink. Annual Review of Marine Science 9, 125–150. doi:10.1146/annurev-marine-010816-060529</w:t>
      </w:r>
    </w:p>
    <w:p w14:paraId="5435474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Meurer, K.H.E., Haddaway, N.R., Bolinder, M.A., Kätterer, T., 2018. Tillage intensity affects total SOC stocks in boreo-temperate regions only in the topsoil—A systematic review using an ESM approach. Earth-Science Reviews 177, 613–622. doi:10.1016/j.earscirev.2017.12.015</w:t>
      </w:r>
    </w:p>
    <w:p w14:paraId="1AFD8F2C"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Min, K., Slessarev, E., Kan, M., McFarlane, K., Oerter, E., Pett-Ridge, J., Nuccio, E., Berhe, A.A., 2021. Active microbial biomass decreases, but microbial growth potential remains similar across soil depth profiles under deeply-vs. shallow-rooted plants. Soil Biology and Biochemistry 162, 108401. doi:10.1016/j.soilbio.2021.108401</w:t>
      </w:r>
    </w:p>
    <w:p w14:paraId="0C6A4CE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Minasny, B., Malone, B.P., McBratney, A.B., Angers, D.A., Arrouays, D., Chambers, A., Chaplot, V., Chen, Z.-S., Cheng, K., Das, B.S., Field, D.J., Gimona, A., Hedley, C.B., Hong, S.Y., Mandal, B., Marchant, B.P., Martin, M., McConkey, B.G., Mulder, V.L., O’Rourke, S., Richer-de-Forges, A.C., Odeh, I., Padarian, J., Paustian, K., Pan, G., Poggio, L., Savin, I., Stolbovoy, V., Stockmann, U., Sulaeman, Y., Tsui, C.-C., Vågen, T.-G., van Wesemael, B., Winowiecki, L., 2017. Soil carbon 4 per mille. Geoderma 292, 59–86. doi:10.1016/j.geoderma.2017.01.002</w:t>
      </w:r>
    </w:p>
    <w:p w14:paraId="6515CD94" w14:textId="77777777" w:rsidR="006D2D31" w:rsidRPr="002247E6" w:rsidRDefault="006D2D31" w:rsidP="006D2D31">
      <w:pPr>
        <w:pStyle w:val="Bibliography"/>
        <w:rPr>
          <w:rFonts w:ascii="Times New Roman" w:hAnsi="Times New Roman" w:cs="Times New Roman"/>
          <w:sz w:val="24"/>
          <w:szCs w:val="24"/>
          <w:lang w:val="de-DE"/>
        </w:rPr>
      </w:pPr>
      <w:r w:rsidRPr="002247E6">
        <w:rPr>
          <w:rFonts w:ascii="Times New Roman" w:hAnsi="Times New Roman" w:cs="Times New Roman"/>
          <w:sz w:val="24"/>
          <w:szCs w:val="24"/>
        </w:rPr>
        <w:t xml:space="preserve">Modak, K., Ghosh, A., Bhattacharyya, R., Biswas, D.R., Das, T.K., Das, S., Singh, G., 2019. Response of oxidative stability of aggregate-associated soil organic carbon and deep soil </w:t>
      </w:r>
      <w:r w:rsidRPr="002247E6">
        <w:rPr>
          <w:rFonts w:ascii="Times New Roman" w:hAnsi="Times New Roman" w:cs="Times New Roman"/>
          <w:sz w:val="24"/>
          <w:szCs w:val="24"/>
        </w:rPr>
        <w:lastRenderedPageBreak/>
        <w:t xml:space="preserve">carbon sequestration to zero-tillage in subtropical India. </w:t>
      </w:r>
      <w:r w:rsidRPr="002247E6">
        <w:rPr>
          <w:rFonts w:ascii="Times New Roman" w:hAnsi="Times New Roman" w:cs="Times New Roman"/>
          <w:sz w:val="24"/>
          <w:szCs w:val="24"/>
          <w:lang w:val="de-DE"/>
        </w:rPr>
        <w:t>Soil and Tillage Research 195, 104370. doi:10.1016/j.still.2019.104370</w:t>
      </w:r>
    </w:p>
    <w:p w14:paraId="107C8A6C"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Müller, K., Kramer, S., Haslwimmer, H., Marhan, S., Scheunemann, N., Butenschön, O., Scheu, S., Kandeler, E., 2016. </w:t>
      </w:r>
      <w:r w:rsidRPr="002247E6">
        <w:rPr>
          <w:rFonts w:ascii="Times New Roman" w:hAnsi="Times New Roman" w:cs="Times New Roman"/>
          <w:sz w:val="24"/>
          <w:szCs w:val="24"/>
        </w:rPr>
        <w:t>Carbon transfer from maize roots and litter into bacteria and fungi depends on soil depth and time. Soil Biology &amp; Biochemistry 93, 79–89. doi:10.1016/j.soilbio.2015.10.015</w:t>
      </w:r>
    </w:p>
    <w:p w14:paraId="14D71B0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Nouri, A., Lee, J., Yin, X., Tyler, D.D., Saxton, A.M., 2019. Thirty-four years of no-tillage and cover crops improve soil quality and increase cotton yield in Alfisols, Southeastern USA. Geoderma 337, 998–1008. doi:10.1016/j.geoderma.2018.10.016</w:t>
      </w:r>
    </w:p>
    <w:p w14:paraId="1B35254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Nouri, A., Yoder, D.C., Raji, M., Ceylan, S., Jagadamma, S., Lee, J., Walker, F.R., Yin, X., Fitzpatrick, J., Trexler, B., Arelli, P., Saxton, A.M., 2021. Conservation agriculture increases the soil resilience and cotton yield stability in climate extremes of the southeast US. Communications Earth &amp; Environment 2, 155. doi:10.1038/s43247-021-00223-6</w:t>
      </w:r>
    </w:p>
    <w:p w14:paraId="60E2E130" w14:textId="77777777" w:rsidR="006D2D31" w:rsidRPr="002247E6" w:rsidRDefault="006D2D31" w:rsidP="006D2D31">
      <w:pPr>
        <w:pStyle w:val="Bibliography"/>
        <w:rPr>
          <w:rFonts w:ascii="Times New Roman" w:hAnsi="Times New Roman" w:cs="Times New Roman"/>
          <w:sz w:val="24"/>
          <w:szCs w:val="24"/>
          <w:lang w:val="pt-BR"/>
        </w:rPr>
      </w:pPr>
      <w:r w:rsidRPr="002247E6">
        <w:rPr>
          <w:rFonts w:ascii="Times New Roman" w:hAnsi="Times New Roman" w:cs="Times New Roman"/>
          <w:sz w:val="24"/>
          <w:szCs w:val="24"/>
        </w:rPr>
        <w:t xml:space="preserve">Olson, K.R., 2013. Soil organic carbon sequestration, storage, retention and loss in U.S. croplands: Issues paper for protocol development. </w:t>
      </w:r>
      <w:r w:rsidRPr="002247E6">
        <w:rPr>
          <w:rFonts w:ascii="Times New Roman" w:hAnsi="Times New Roman" w:cs="Times New Roman"/>
          <w:sz w:val="24"/>
          <w:szCs w:val="24"/>
          <w:lang w:val="pt-BR"/>
        </w:rPr>
        <w:t>Geoderma 195–196, 201–206. doi:10.1016/j.geoderma.2012.12.004</w:t>
      </w:r>
    </w:p>
    <w:p w14:paraId="7AE5DF93" w14:textId="77777777" w:rsidR="006D2D31" w:rsidRPr="002247E6" w:rsidRDefault="006D2D31" w:rsidP="006D2D31">
      <w:pPr>
        <w:pStyle w:val="Bibliography"/>
        <w:rPr>
          <w:rFonts w:ascii="Times New Roman" w:hAnsi="Times New Roman" w:cs="Times New Roman"/>
          <w:sz w:val="24"/>
          <w:szCs w:val="24"/>
          <w:lang w:val="pt-BR"/>
        </w:rPr>
      </w:pPr>
      <w:r w:rsidRPr="002247E6">
        <w:rPr>
          <w:rFonts w:ascii="Times New Roman" w:hAnsi="Times New Roman" w:cs="Times New Roman"/>
          <w:sz w:val="24"/>
          <w:szCs w:val="24"/>
          <w:lang w:val="pt-BR"/>
        </w:rPr>
        <w:t xml:space="preserve">Olson, K.R., Al-Kaisi, M.M., 2015. </w:t>
      </w:r>
      <w:r w:rsidRPr="002247E6">
        <w:rPr>
          <w:rFonts w:ascii="Times New Roman" w:hAnsi="Times New Roman" w:cs="Times New Roman"/>
          <w:sz w:val="24"/>
          <w:szCs w:val="24"/>
        </w:rPr>
        <w:t xml:space="preserve">The importance of soil sampling depth for accurate account of soil organic carbon sequestration, storage, retention and loss. </w:t>
      </w:r>
      <w:r w:rsidRPr="002247E6">
        <w:rPr>
          <w:rFonts w:ascii="Times New Roman" w:hAnsi="Times New Roman" w:cs="Times New Roman"/>
          <w:sz w:val="24"/>
          <w:szCs w:val="24"/>
          <w:lang w:val="pt-BR"/>
        </w:rPr>
        <w:t>CATENA 125, 33–37. doi:10.1016/j.catena.2014.10.004</w:t>
      </w:r>
    </w:p>
    <w:p w14:paraId="5FBF153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pt-BR"/>
        </w:rPr>
        <w:t xml:space="preserve">Osanai, Y., Knox, O., Nachimuthu, G., Wilson, B., 2020. </w:t>
      </w:r>
      <w:r w:rsidRPr="002247E6">
        <w:rPr>
          <w:rFonts w:ascii="Times New Roman" w:hAnsi="Times New Roman" w:cs="Times New Roman"/>
          <w:sz w:val="24"/>
          <w:szCs w:val="24"/>
        </w:rPr>
        <w:t>Increasing soil organic carbon with maize in cotton-based cropping systems: Mechanisms and potential. Agriculture, Ecosystems &amp; Environment 299, 106985. doi:10.1016/j.agee.2020.106985</w:t>
      </w:r>
    </w:p>
    <w:p w14:paraId="409EDBB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Patra, R., Saha, D., Jagadamma, S., 2022. Winter wheat cover crop increased subsoil organic carbon in a long-term cotton cropping system in Tennessee. Soil and Tillage Research 224, 105521. doi:10.1016/j.still.2022.105521</w:t>
      </w:r>
    </w:p>
    <w:p w14:paraId="295EEBE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Patra, R., Saha, D., Neupane, A., Jagadamma, S., 2024. Deep-rooted winter wheat cover crop promotes subsoil organic carbon storage through improved microbial functional traits. Applied Soil Ecology 199, 105413. doi:10.1016/j.apsoil.2024.105413</w:t>
      </w:r>
    </w:p>
    <w:p w14:paraId="398D6F5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Paustian, K., Lehmann, J., Ogle, S., Reay, D., Robertson, G.P., Smith, P., 2016. Climate-smart soils. Nature 532, 49–57. doi:10.1038/nature17174</w:t>
      </w:r>
    </w:p>
    <w:p w14:paraId="01F41AD8" w14:textId="77777777" w:rsidR="006D2D31" w:rsidRPr="002247E6" w:rsidRDefault="006D2D31" w:rsidP="006D2D31">
      <w:pPr>
        <w:pStyle w:val="Bibliography"/>
        <w:rPr>
          <w:rFonts w:ascii="Times New Roman" w:hAnsi="Times New Roman" w:cs="Times New Roman"/>
          <w:sz w:val="24"/>
          <w:szCs w:val="24"/>
          <w:lang w:val="pt-BR"/>
        </w:rPr>
      </w:pPr>
      <w:r w:rsidRPr="002247E6">
        <w:rPr>
          <w:rFonts w:ascii="Times New Roman" w:hAnsi="Times New Roman" w:cs="Times New Roman"/>
          <w:sz w:val="24"/>
          <w:szCs w:val="24"/>
        </w:rPr>
        <w:t xml:space="preserve">Peng, Y., Rieke, E.L., Chahal, I., Norris, C.E., Janovicek, K., Mitchell, J.P., Roozeboom, K.L., Hayden, Z.D., Strock, J.S., Machado, S., Sykes, V.R., Deen, B., Tavarez, O.B., Gamble, A.V., Scow, K.M., Brainard, D.C., Millar, N., Johnson, G.A., Schindelbeck, R.R., Kurtz, K.S.M., Van Es, H., Kumar, S., Van Eerd, L.L., 2023. Maximizing soil organic carbon stocks under cover cropping: insights from long-term agricultural experiments in North America. </w:t>
      </w:r>
      <w:r w:rsidRPr="002247E6">
        <w:rPr>
          <w:rFonts w:ascii="Times New Roman" w:hAnsi="Times New Roman" w:cs="Times New Roman"/>
          <w:sz w:val="24"/>
          <w:szCs w:val="24"/>
          <w:lang w:val="pt-BR"/>
        </w:rPr>
        <w:t>Agriculture, Ecosystems &amp; Environment 356, 108599. doi:10.1016/j.agee.2023.108599</w:t>
      </w:r>
    </w:p>
    <w:p w14:paraId="0CB68E9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pt-BR"/>
        </w:rPr>
        <w:t xml:space="preserve">Plaza-Bonilla, D., Álvaro-Fuentes, J., Cantero-Martínez, C., 2014. </w:t>
      </w:r>
      <w:r w:rsidRPr="002247E6">
        <w:rPr>
          <w:rFonts w:ascii="Times New Roman" w:hAnsi="Times New Roman" w:cs="Times New Roman"/>
          <w:sz w:val="24"/>
          <w:szCs w:val="24"/>
        </w:rPr>
        <w:t>Identifying soil organic carbon fractions sensitive to agricultural management practices. Soil and Tillage Research 139, 19–22. doi:10.1016/j.still.2014.01.006</w:t>
      </w:r>
    </w:p>
    <w:p w14:paraId="5288DA3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Poeplau, C., Begill, N., Liang, Z., Schiedung, M., 2023. Root litter quality drives the dynamic of native mineral-associated organic carbon in a temperate agricultural soil. Plant and Soil 491, 439–456. doi:10.1007/s11104-023-06127-y</w:t>
      </w:r>
    </w:p>
    <w:p w14:paraId="6728A35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Poeplau, C., Don, A., 2015. Carbon sequestration in agricultural soils via cultivation of cover crops – A meta-analysis. Agriculture, Ecosystems &amp; Environment 200, 33–41. doi:10.1016/j.agee.2014.10.024</w:t>
      </w:r>
    </w:p>
    <w:p w14:paraId="1D0F786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Poeplau, C., Don, A., Six, J., Kaiser, M., Benbi, D., Chenu, C., Cotrufo, M.F., Derrien, D., Gioacchini, P., Grand, S., Gregorich, E., Griepentrog, M., Gunina, A., Haddix, M., Kuzyakov, Y., Kühnel, A., Macdonald, L.M., Soong, J., Trigalet, S., Vermeire, M.-L., Rovira, P., van Wesemael, B., Wiesmeier, M., Yeasmin, S., Yevdokimov, I., Nieder, R., 2018. Isolating organic carbon fractions with varying turnover rates in temperate agricultural soils – A comprehensive method comparison. Soil Biology and Biochemistry 125, 10–26. doi:10.1016/j.soilbio.2018.06.025</w:t>
      </w:r>
    </w:p>
    <w:p w14:paraId="758AF6E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Poffenbarger, H.J., Olk, D.C., Cambardella, C., Kersey, J., Liebman, M., Mallarino, A., Six, J., Castellano, M.J., 2020. Whole-profile soil organic matter content, composition, and stability under cropping systems that differ in belowground inputs. Agriculture, Ecosystems &amp; Environment 291, 106810. doi:10.1016/j.agee.2019.106810</w:t>
      </w:r>
    </w:p>
    <w:p w14:paraId="6F2F2D4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Poirier, V., Angers, D.A., Rochette, P., Chantigny, M.H., Ziadi, N., Tremblay, G., Fortin, J., 2009. Interactive Effects of Tillage and Mineral Fertilization on Soil Carbon Profiles. Soil Science Society of America Journal 73, 255–261. doi:10.2136/sssaj2008.0006</w:t>
      </w:r>
    </w:p>
    <w:p w14:paraId="7FE8AE2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Poirier, V., Roumet, C., Munson, A.D., 2018. The root of the matter: Linking root traits and soil organic matter stabilization processes. Soil Biology and Biochemistry 120, 246–259. doi:10.1016/j.soilbio.2018.02.016</w:t>
      </w:r>
    </w:p>
    <w:p w14:paraId="1C6E9C7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Presley, D.R., Ransom, M.D., Kluitenberg, G.J., Finnell, P.R., 2004. Effects of Thirty Years of Irrigation on the Genesis and Morphology of Two Semiarid Soils in Kansas. Soil Science Society of America Journal 68, 1916–1926. doi:10.2136/sssaj2004.1916</w:t>
      </w:r>
    </w:p>
    <w:p w14:paraId="5A742F0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Prommer, J., Walker, T.W.N., Wanek, W., Braun, J., Zezula, D., Hu, Y., Hofhansl, F., Richter, A., 2020. Increased microbial growth, biomass, and turnover drive soil organic carbon accumulation at higher plant diversity. Global Change Biology 26, 669–681. doi:10.1111/gcb.14777</w:t>
      </w:r>
    </w:p>
    <w:p w14:paraId="363E190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R Core Team, 2021. R Core Team (2021). R: a language and environment for statistical computing. R Foundation for Statistical Computing, Vienna.</w:t>
      </w:r>
    </w:p>
    <w:p w14:paraId="075325CC"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Rasse, D.P., Rumpel, C., Dignac, M.-F., 2005. Is soil carbon mostly root carbon? Mechanisms for a specific stabilisation. Plant and Soil 269, 341–356. doi:doi.org/10.1007/s11104-004-0907-y</w:t>
      </w:r>
    </w:p>
    <w:p w14:paraId="1BDDA71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Risch, A.C., Zimmermann, S., Ochoa-Hueso, R., Schütz, M., Frey, B., Firn, J.L., Fay, P.A., Hagedorn, F., Borer, E.T., Seabloom, E.W., Harpole, W.S., Knops, J.M.H., McCulley, R.L., Broadbent, A.A.D., Stevens, C.J., Silveira, M.L., Adler, P.B., Báez, S., Biederman, L.A., Blair, J.M., Brown, C.S., Caldeira, M.C., Collins, S.L., Daleo, P., Di Virgilio, A., Ebeling, A., Eisenhauer, N., Esch, E., Eskelinen, A., Hagenah, N., Hautier, Y., Kirkman, K.P., MacDougall, A.S., Moore, J.L., Power, S.A., Prober, S.M., Roscher, C., Sankaran, M., Siebert, J., Speziale, K.L., Tognetti, P.M., Virtanen, R., Yahdjian, L., Moser, B., 2019. Soil net nitrogen mineralisation across global grasslands. Nature Communications 10, 4981. doi:10.1038/s41467-019-12948-2</w:t>
      </w:r>
    </w:p>
    <w:p w14:paraId="215F64F0" w14:textId="77777777" w:rsidR="006D2D31" w:rsidRPr="002247E6" w:rsidRDefault="006D2D31" w:rsidP="006D2D31">
      <w:pPr>
        <w:pStyle w:val="Bibliography"/>
        <w:rPr>
          <w:rFonts w:ascii="Times New Roman" w:hAnsi="Times New Roman" w:cs="Times New Roman"/>
          <w:sz w:val="24"/>
          <w:szCs w:val="24"/>
          <w:lang w:val="de-DE"/>
        </w:rPr>
      </w:pPr>
      <w:r w:rsidRPr="002247E6">
        <w:rPr>
          <w:rFonts w:ascii="Times New Roman" w:hAnsi="Times New Roman" w:cs="Times New Roman"/>
          <w:sz w:val="24"/>
          <w:szCs w:val="24"/>
          <w:lang w:val="de-DE"/>
        </w:rPr>
        <w:t xml:space="preserve">Rumpel, C., Chabbi, A., Marschner, B., 2012. </w:t>
      </w:r>
      <w:r w:rsidRPr="002247E6">
        <w:rPr>
          <w:rFonts w:ascii="Times New Roman" w:hAnsi="Times New Roman" w:cs="Times New Roman"/>
          <w:sz w:val="24"/>
          <w:szCs w:val="24"/>
        </w:rPr>
        <w:t xml:space="preserve">Carbon Storage and Sequestration in Subsoil Horizons: Knowledge, Gaps and Potentials, in: Lal, R., Lorenz, K., Hüttl, R.F., </w:t>
      </w:r>
      <w:r w:rsidRPr="002247E6">
        <w:rPr>
          <w:rFonts w:ascii="Times New Roman" w:hAnsi="Times New Roman" w:cs="Times New Roman"/>
          <w:sz w:val="24"/>
          <w:szCs w:val="24"/>
        </w:rPr>
        <w:lastRenderedPageBreak/>
        <w:t xml:space="preserve">Schneider, B.U., von Braun, J. (Eds.), Recarbonization of the Biosphere. </w:t>
      </w:r>
      <w:r w:rsidRPr="002247E6">
        <w:rPr>
          <w:rFonts w:ascii="Times New Roman" w:hAnsi="Times New Roman" w:cs="Times New Roman"/>
          <w:sz w:val="24"/>
          <w:szCs w:val="24"/>
          <w:lang w:val="de-DE"/>
        </w:rPr>
        <w:t>Springer Netherlands, Dordrecht, pp. 445–464. doi:10.1007/978-94-007-4159-1_20</w:t>
      </w:r>
    </w:p>
    <w:p w14:paraId="63B0074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Rumpel, C., Kögel-Knabner, I., 2011. </w:t>
      </w:r>
      <w:r w:rsidRPr="002247E6">
        <w:rPr>
          <w:rFonts w:ascii="Times New Roman" w:hAnsi="Times New Roman" w:cs="Times New Roman"/>
          <w:sz w:val="24"/>
          <w:szCs w:val="24"/>
        </w:rPr>
        <w:t>Deep soil organic matter—a key but poorly understood component of terrestrial C cycle. Plant and Soil 338, 143–158. doi:10.1007/s11104-010-0391-5</w:t>
      </w:r>
    </w:p>
    <w:p w14:paraId="7314228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Sainju, U.M., Singh, B.P., Whitehead, W.F., 2005. Tillage, Cover Crops, and Nitrogen Fertilization Effects on Cotton and Sorghum Root Biomass, Carbon, and Nitrogen. Agronomy Journal 97, 1279–1290. doi:10.2134/agronj2004.0213</w:t>
      </w:r>
    </w:p>
    <w:p w14:paraId="667E93C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Salomé, C., Nunan, N., Pouteau, V., Lerch, T.Z., Chenu, C., 2010. Carbon dynamics in topsoil and in subsoil may be controlled by different regulatory mechanisms. Global Change Biology 16, 416–426. doi:10.1111/j.1365-2486.2009.01884.x</w:t>
      </w:r>
    </w:p>
    <w:p w14:paraId="20F80C3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Sanderman, J., Amundson, R., 2008. A comparative study of dissolved organic carbon transport and stabilization in California forest and grassland soils. Biogeochemistry 89, 309–327. doi:10.1007/s10533-008-9221-8</w:t>
      </w:r>
    </w:p>
    <w:p w14:paraId="66FA5CE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Sanderman, J., Hengl, T., Fiske, G.J., 2017. Soil carbon debt of 12,000 years of human land use. Proceedings of the National Academy of Sciences of the United States of America 114, 9575–9580. doi:10.1073/pnas.1706103114</w:t>
      </w:r>
    </w:p>
    <w:p w14:paraId="2DCB9EA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Sanderman, J., Maddern, T., Baldock, J., 2014. Similar composition but differential stability of mineral retained organic matter across four classes of clay minerals. Biogeochemistry 121, 409–424. doi:10.1007/s10533-014-0009-8</w:t>
      </w:r>
    </w:p>
    <w:p w14:paraId="7791589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Sassenrath, G.F., Farney, J.K., 2019. Biomass Production of Single Species Cover Crop. Kansas Agricultural Experiment Station Research Reports 5. doi:10.4148/2378-5977.7744</w:t>
      </w:r>
    </w:p>
    <w:p w14:paraId="1E013583"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Sauvadet, M., Lashermes, G., Alavoine, G., Recous, S., Chauvat, M., Maron, P.-A., Bertrand, I., 2018. High carbon use efficiency and low priming effect promote soil C stabilization under reduced tillage. Soil Biology and Biochemistry 123, 64–73. doi:10.1016/j.soilbio.2018.04.026</w:t>
      </w:r>
    </w:p>
    <w:p w14:paraId="2F6E982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Scharlemann, J.P., Tanner, E.V., Hiederer, R., Kapos, V., 2014. Global soil carbon: understanding and managing the largest terrestrial carbon pool. Carbon Management 5, 81–91. doi:10.4155/cmt.13.77</w:t>
      </w:r>
    </w:p>
    <w:p w14:paraId="40D0583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Schimel, J., Schaeffer, S., 2012. Microbial control over carbon cycling in soil. Frontiers in Microbiology 3, 348. doi:10.3389/fmicb.2012.00348</w:t>
      </w:r>
    </w:p>
    <w:p w14:paraId="13D5822A"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Schimel, J., Weintraub, M.N., Moorhead, D., 2022. Estimating microbial carbon use efficiency in soil: Isotope-based and enzyme-based methods measure fundamentally different aspects of microbial resource use. Soil Biology and Biochemistry 169, 108677. doi:10.1016/j.soilbio.2022.108677</w:t>
      </w:r>
    </w:p>
    <w:p w14:paraId="00EF379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Schmidt, M.W.I., Torn, M.S., Abiven, S., Dittmar, T., Guggenberger, G., Janssens, I.A., Kleber, M., Kögel-Knabner, I., Lehmann, J., Manning, D.A.C., Nannipieri, P., Rasse, D.P., Weiner, S., Trumbore, S.E., 2011. Persistence of soil organic matter as an ecosystem property. Nature 478, 49–56. doi:10.1038/nature10386</w:t>
      </w:r>
    </w:p>
    <w:p w14:paraId="743537E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Shahbaz, M., Kuzyakov, Y., Sanaullah, M., Heitkamp, F., Zelenev, V., Kumar, A., Blagodatskaya, E., 2017. Microbial decomposition of soil organic matter is mediated by quality and quantity of crop residues: mechanisms and thresholds. Biology and Fertility of Soils 53, 287–301. doi:10.1007/s00374-016-1174-9</w:t>
      </w:r>
    </w:p>
    <w:p w14:paraId="38AEB02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Sher, Y., Baker, N.R., Herman, D., Fossum, C., Hale, L., Zhang, X., Nuccio, E., Saha, M., Zhou, J., Pett-Ridge, J., Firestone, M., 2020. Microbial extracellular polysaccharide production and aggregate stability controlled by switchgrass (Panicum virgatum) root biomass and soil water potential. Soil Biology and Biochemistry 143, 107742. doi:10.1016/j.soilbio.2020.107742</w:t>
      </w:r>
    </w:p>
    <w:p w14:paraId="20A78FC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Shi, Z., Allison, S.D., He, Y., Levine, P.A., Hoyt, A.M., Beem-Miller, J., Zhu, Q., Wieder, W.R., Trumbore, S., Randerson, J.T., 2020. The age distribution of global soil carbon inferred from radiocarbon measurements. Nature Geoscience 1–5. doi:10.1038/s41561-020-0596-z</w:t>
      </w:r>
    </w:p>
    <w:p w14:paraId="574351B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Shipley, B., 2009. Confirmatory path analysis in a generalized multilevel context. Ecology 90, 363–368. doi:10.1890/08-1034.1</w:t>
      </w:r>
    </w:p>
    <w:p w14:paraId="4CA3529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Singh, Surendra, Nouri, A., Singh, Shikha, Anapalli, S., Lee, J., Arelli, P., Jagadamma, S., 2020. Soil organic carbon and aggregation in response to thirty-nine years of tillage management in the southeastern US. Soil and Tillage Research 197, 104523. doi:10.1016/j.still.2019.104523</w:t>
      </w:r>
    </w:p>
    <w:p w14:paraId="30A54F8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Sinsabaugh, R.L., Carreiro, M.M., Repert, D.A., 2002. Allocation of extracellular enzymatic activity in relation to litter composition, N deposition, and mass loss. Biogeochemistry 60, 1–24. doi:10.1023/A:1016541114786</w:t>
      </w:r>
    </w:p>
    <w:p w14:paraId="50E845C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Sinsabaugh, R.L., Manzoni, S., Moorhead, D.L., Richter, A., 2013. Carbon use efficiency of microbial communities: stoichiometry, methodology and modelling. Ecology Letters 16, 930–939. doi:10.1111/ele.12113</w:t>
      </w:r>
    </w:p>
    <w:p w14:paraId="79CADB48"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Sinsabaugh, R.L., Turner, B.L., Talbot, J.M., Waring, B.G., Powers, J.S., Kuske, C.R., Moorhead, D.L., Shah, J.J.F., 2016. Stoichiometry of microbial carbon use efficiency in soils. Ecological Monographs 86, 172–189. doi:10.1890/15-2110.1</w:t>
      </w:r>
    </w:p>
    <w:p w14:paraId="764B452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Six, J., Conant, R.T., Paul, E.A., Paustian, K., 2002. Stabilization mechanisms of soil organic matter: Implications for C-saturation of soils. Plant and Soil 241, 155–176. doi:10.1023/A:1016125726789</w:t>
      </w:r>
    </w:p>
    <w:p w14:paraId="40A7D31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Six, J., Elliott, E.T., Paustian, K., Doran, J.W., 1998. Aggregation and Soil Organic Matter Accumulation in Cultivated and Native Grassland Soils. Soil Science Society of America Journal 62, 1367. doi:10.2136/sssaj1998.03615995006200050032x</w:t>
      </w:r>
    </w:p>
    <w:p w14:paraId="0159D39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Six, J., Paustian, K., Elliott, E.T., Combrink, C., 2000. Soil Structure and Organic Matter I. Distribution of Aggregate-Size Classes and Aggregate-Associated Carbon. Soil Science Society of America Journal 64, 681–689. doi:10.2136/sssaj2000.642681x</w:t>
      </w:r>
    </w:p>
    <w:p w14:paraId="6E168D6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Smith, P., 2008. Land use change and soil organic carbon dynamics. Nutrient Cycling in Agroecosystems 81, 169–178. doi:10.1007/s10705-007-9138-y</w:t>
      </w:r>
    </w:p>
    <w:p w14:paraId="723BDB4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Sokol, N.W., Bradford, M.A., 2019. Microbial formation of stable soil carbon is more efficient from belowground than aboveground input. Nature Geoscience 12, 46–53. doi:10.1038/s41561-018-0258-6</w:t>
      </w:r>
    </w:p>
    <w:p w14:paraId="7D57E19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Sokol, N.W., Sanderman, J., Bradford, M.A., 2019a. Pathways of mineral‐associated soil organic matter formation: Integrating the role of plant carbon source, chemistry, and point of entry. Global Change Biology 25, 12–24. doi:10.1111/gcb.14482</w:t>
      </w:r>
    </w:p>
    <w:p w14:paraId="2F777ED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Sokol, N.W., Sanderman, J., Bradford, M.A., 2019b. Pathways of mineral‐associated soil organic matter formation: Integrating the role of plant carbon source, chemistry, and point of entry. Global Change Biology 25, 12–24. doi:10.1111/gcb.14482</w:t>
      </w:r>
    </w:p>
    <w:p w14:paraId="164984C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Sollins, P., Kramer, M.G., Swanston, C., Lajtha, K., Filley, T., Aufdenkampe, A.K., Wagai, R., Bowden, R.D., 2009. Sequential density fractionation across soils of contrasting mineralogy: evidence for both microbial- and mineral-controlled soil organic matter stabilization. Biogeochemistry 96, 209–231. doi:10.1007/s10533-009-9359-z</w:t>
      </w:r>
    </w:p>
    <w:p w14:paraId="1D77802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Spohn, M., Klaus, K., Wanek, W., Richter, A., 2016. Microbial carbon use efficiency and biomass turnover times depending on soil depth – Implications for carbon cycling. Soil Biology and Biochemistry 96, 74–81. doi:10.1016/j.soilbio.2016.01.016</w:t>
      </w:r>
    </w:p>
    <w:p w14:paraId="0C7BA14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Stewart, C.E., Paustian, K., Conant, R.T., Plante, A.F., Six, J., 2007. Soil Carbon Saturation: Concept, Evidence and Evaluation. Biogeochemistry 86, 19–31. doi:doi.org/10.1007/s10533-007-9140-0</w:t>
      </w:r>
    </w:p>
    <w:p w14:paraId="7DE5C24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Stockmann, U., Adams, M.A., Crawford, J.W., Field, D.J., Henakaarchchi, N., Jenkins, M., Minasny, B., McBratney, A.B., Courcelles, V. de R. de, Singh, K., Wheeler, I., Abbott, L., Angers, D.A., Baldock, J., Bird, M., Brookes, P.C., Chenu, C., Jastrow, J.D., Lal, R., Lehmann, J., O’Donnell, A.G., Parton, W.J., Whitehead, D., Zimmermann, M., 2013. The knowns, known unknowns and unknowns of sequestration of soil organic carbon. Agriculture, Ecosystems &amp; Environment 164, 80–99. doi:10.1016/j.agee.2012.10.001</w:t>
      </w:r>
    </w:p>
    <w:p w14:paraId="725A25A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Tao, F., Huang, Y., Hungate, B.A., Manzoni, S., Frey, S.D., Schmidt, M.W.I., Reichstein, M., Carvalhais, N., Ciais, P., Jiang, L., Lehmann, J., Wang, Y.-P., Houlton, B.Z., Ahrens, B., Mishra, U., Hugelius, G., Hocking, T.D., Lu, X., Shi, Z., Viatkin, K., Vargas, R., Yigini, Y., Omuto, C., Malik, A.A., Peralta, G., Cuevas-Corona, R., Di Paolo, L.E., Luotto, I., Liao, C., Liang, Y.-S., Saynes, V.S., Huang, X., Luo, Y., 2023. Microbial carbon use efficiency promotes global soil carbon storage. Nature 618, 981–985. doi:10.1038/s41586-023-06042-3</w:t>
      </w:r>
    </w:p>
    <w:p w14:paraId="07647DF9"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Tautges, N.E., Chiartas, J.L., Gaudin, A.C.M., O’Geen, A.T., Herrera, I., Scow, K.M., 2019. Deep soil inventories reveal that impacts of cover crops and compost on soil carbon sequestration differ in surface and subsurface soils. Global Change Biology 25, 3753–3766. doi:https://doi.org/10.1111/gcb.14762</w:t>
      </w:r>
    </w:p>
    <w:p w14:paraId="35417361"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Todd-Brown, K.E.O., Randerson, J.T., Post, W.M., Hoffman, F.M., Tarnocai, C., Schuur, E.A.G., Allison, S.D., 2013. Causes of variation in soil carbon simulations from CMIP5 Earth system models and comparison with observations. Biogeosciences 10, 1717–1736. doi:10.5194/bg-10-1717-2013</w:t>
      </w:r>
    </w:p>
    <w:p w14:paraId="2AF4136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Torn, M.S., Trumbore, S.E., Chadwick, O.A., Vitousek, P.M., Hendricks, D.M., 1997. Mineral control of soil organic carbon storage and turnover. Nature 389, 170–173. doi:10.1038/38260</w:t>
      </w:r>
    </w:p>
    <w:p w14:paraId="70981A1F"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van Groenigen, K.J., Forristal, D., Jones, M., Smyth, N., Schwartz, E., Hungate, B., Dijkstra, P., 2013. </w:t>
      </w:r>
      <w:r w:rsidRPr="002247E6">
        <w:rPr>
          <w:rFonts w:ascii="Times New Roman" w:hAnsi="Times New Roman" w:cs="Times New Roman"/>
          <w:sz w:val="24"/>
          <w:szCs w:val="24"/>
        </w:rPr>
        <w:t>Using metabolic tracer techniques to assess the impact of tillage and straw management on microbial carbon use efficiency in soil. Soil Biology and Biochemistry 66, 139–145. doi:10.1016/j.soilbio.2013.07.002</w:t>
      </w:r>
    </w:p>
    <w:p w14:paraId="162F05B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Vance, E.D., Brookes, P.C., Jenkinson, D.S., 1987. An extraction method for measuring soil microbial biomass C. Soil Biology and Biochemistry 19, 703–707. doi:10.1016/0038-0717(87)90052-6</w:t>
      </w:r>
    </w:p>
    <w:p w14:paraId="24FAC0B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VandenBygaart, A.J., 2016. The myth that no-till can mitigate global climate change. Agriculture, Ecosystems &amp; Environment 216, 98–99. doi:10.1016/j.agee.2015.09.013</w:t>
      </w:r>
    </w:p>
    <w:p w14:paraId="42BF8BF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lastRenderedPageBreak/>
        <w:t>VandenBygaart, A.J., Bremer, E., McConkey, B.G., Janzen, H.H., Angers, D.A., Carter, M.R., Drury, C.F., Lafond, G.P., McKenzie, R.H., 2010. Soil organic carbon stocks on long-term agroecosystem experiments in Canada. Canadian Journal of Soil Science 90, 543–550. doi:10.4141/cjss10028</w:t>
      </w:r>
    </w:p>
    <w:p w14:paraId="49693CA6"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von Lützow, M., Kögel-Knabner, I., Ekschmitt, K., Flessa, H., Guggenberger, G., Matzner, E., Marschner, B., 2007. SOM fractionation methods: Relevance to functional pools and to stabilization mechanisms. Soil Biology and Biochemistry 39, 2183–2207. doi:10.1016/j.soilbio.2007.03.007</w:t>
      </w:r>
    </w:p>
    <w:p w14:paraId="654895CD"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Wang, B., An, S., Liang, C., Liu, Y., Kuzyakov, Y., 2021. Microbial necromass as the source of soil organic carbon in global ecosystems. Soil Biology and Biochemistry 162, 108422. doi:10.1016/j.soilbio.2021.108422</w:t>
      </w:r>
    </w:p>
    <w:p w14:paraId="2CA7D016" w14:textId="77777777" w:rsidR="006D2D31" w:rsidRPr="002247E6" w:rsidRDefault="006D2D31" w:rsidP="006D2D31">
      <w:pPr>
        <w:pStyle w:val="Bibliography"/>
        <w:rPr>
          <w:rFonts w:ascii="Times New Roman" w:hAnsi="Times New Roman" w:cs="Times New Roman"/>
          <w:sz w:val="24"/>
          <w:szCs w:val="24"/>
          <w:lang w:val="de-DE"/>
        </w:rPr>
      </w:pPr>
      <w:r w:rsidRPr="002247E6">
        <w:rPr>
          <w:rFonts w:ascii="Times New Roman" w:hAnsi="Times New Roman" w:cs="Times New Roman"/>
          <w:sz w:val="24"/>
          <w:szCs w:val="24"/>
        </w:rPr>
        <w:t xml:space="preserve">Wang, C., Qu, L., Yang, L., Liu, D., Morrissey, E., Miao, R., Liu, Z., Wang, Q., Fang, Y., Bai, E., 2021. Large‐scale importance of microbial carbon use efficiency and necromass to soil organic carbon. </w:t>
      </w:r>
      <w:r w:rsidRPr="002247E6">
        <w:rPr>
          <w:rFonts w:ascii="Times New Roman" w:hAnsi="Times New Roman" w:cs="Times New Roman"/>
          <w:sz w:val="24"/>
          <w:szCs w:val="24"/>
          <w:lang w:val="de-DE"/>
        </w:rPr>
        <w:t>Global Change Biology 27, 2039–2048. doi:10.1111/gcb.15550</w:t>
      </w:r>
    </w:p>
    <w:p w14:paraId="3CE6A413"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Wang, G., Jagadamma, S., Mayes, M.A., Schadt, C.W., Megan Steinweg, J., Gu, L., Post, W.M., 2015. </w:t>
      </w:r>
      <w:r w:rsidRPr="002247E6">
        <w:rPr>
          <w:rFonts w:ascii="Times New Roman" w:hAnsi="Times New Roman" w:cs="Times New Roman"/>
          <w:sz w:val="24"/>
          <w:szCs w:val="24"/>
        </w:rPr>
        <w:t>Microbial dormancy improves development and experimental validation of ecosystem model. The ISME Journal 9, 226–237. doi:10.1038/ismej.2014.120</w:t>
      </w:r>
    </w:p>
    <w:p w14:paraId="77313CB3"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Wang, Y., Li, Y., Ye, X., Chu, Y., Wang, X., 2010. Profile storage of organic/inorganic carbon in soil: From forest to desert. Science of The Total Environment 408, 1925–1931. doi:10.1016/j.scitotenv.2010.01.015</w:t>
      </w:r>
    </w:p>
    <w:p w14:paraId="36F28A07"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Wei, T., Simko, V., Levy, M., Xie, Y., Jin, Y., Zemla, J., 2017. Package ‘corrplot.’ Statistician 56, e24.</w:t>
      </w:r>
    </w:p>
    <w:p w14:paraId="11A5F0B5"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West, T.O., Post, W.M., 2002. Soil organic carbon sequestration rates by tillage and crop rotation. Soil Science Society of America Journal 66, 1930–1946. doi:doi.org/10.2136/sssaj2002.1930</w:t>
      </w:r>
    </w:p>
    <w:p w14:paraId="26101224"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Wieder, W.R., Bonan, G.B., Allison, S.D., 2013. </w:t>
      </w:r>
      <w:r w:rsidRPr="002247E6">
        <w:rPr>
          <w:rFonts w:ascii="Times New Roman" w:hAnsi="Times New Roman" w:cs="Times New Roman"/>
          <w:sz w:val="24"/>
          <w:szCs w:val="24"/>
        </w:rPr>
        <w:t>Global soil carbon projections are improved by modelling microbial processes. Nature Climate Change 3, 909–912. doi:10.1038/nclimate1951</w:t>
      </w:r>
    </w:p>
    <w:p w14:paraId="5194C65E"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Wooliver, R., Jagadamma, S., 2023. Response of soil organic carbon fractions to cover cropping: A meta-analysis of agroecosystems. Agriculture, Ecosystems &amp; Environment 351, 108497. doi:10.1016/j.agee.2023.108497</w:t>
      </w:r>
    </w:p>
    <w:p w14:paraId="538AF570"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Xu, X., Schimel, J.P., Janssens, I.A., Song, X., Song, C., Yu, G., Sinsabaugh, R.L., Tang, D., Zhang, X., Thornton, P.E., 2017. Global pattern and controls of soil microbial metabolic quotient. Ecological Monographs 87, 429–441. doi:10.1002/ecm.1258</w:t>
      </w:r>
    </w:p>
    <w:p w14:paraId="14F6BC1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lang w:val="de-DE"/>
        </w:rPr>
        <w:t xml:space="preserve">Ye, R., Parajuli, B., Sigua, G., 2019. </w:t>
      </w:r>
      <w:r w:rsidRPr="002247E6">
        <w:rPr>
          <w:rFonts w:ascii="Times New Roman" w:hAnsi="Times New Roman" w:cs="Times New Roman"/>
          <w:sz w:val="24"/>
          <w:szCs w:val="24"/>
        </w:rPr>
        <w:t>Subsurface Clay Soil Application Improved Aggregate Stability, Nitrogen Availability, and Organic Carbon Preservation in Degraded Ultisols with Cover Crop Mixtures. Soil Science Society of America Journal 83, 597–604. doi:10.2136/sssaj2018.12.0496</w:t>
      </w:r>
    </w:p>
    <w:p w14:paraId="589B194B" w14:textId="77777777" w:rsidR="006D2D31" w:rsidRPr="002247E6" w:rsidRDefault="006D2D31" w:rsidP="006D2D31">
      <w:pPr>
        <w:pStyle w:val="Bibliography"/>
        <w:rPr>
          <w:rFonts w:ascii="Times New Roman" w:hAnsi="Times New Roman" w:cs="Times New Roman"/>
          <w:sz w:val="24"/>
          <w:szCs w:val="24"/>
        </w:rPr>
      </w:pPr>
      <w:r w:rsidRPr="002247E6">
        <w:rPr>
          <w:rFonts w:ascii="Times New Roman" w:hAnsi="Times New Roman" w:cs="Times New Roman"/>
          <w:sz w:val="24"/>
          <w:szCs w:val="24"/>
        </w:rPr>
        <w:t>Yost, J.L., Hartemink, A.E., 2020. How deep is the soil studied – an analysis of four soil science journals. Plant and Soil 452, 5–18. doi:10.1007/s11104-020-04550-z</w:t>
      </w:r>
    </w:p>
    <w:p w14:paraId="48732954" w14:textId="53EF11F1" w:rsidR="00B32CB2" w:rsidRPr="002247E6" w:rsidRDefault="00B32CB2" w:rsidP="00B32CB2">
      <w:pPr>
        <w:rPr>
          <w:rFonts w:ascii="Times New Roman" w:hAnsi="Times New Roman" w:cs="Times New Roman"/>
          <w:lang w:bidi="bn-IN"/>
        </w:rPr>
      </w:pPr>
      <w:r w:rsidRPr="002247E6">
        <w:rPr>
          <w:rFonts w:ascii="Times New Roman" w:hAnsi="Times New Roman" w:cs="Times New Roman"/>
          <w:lang w:bidi="bn-IN"/>
        </w:rPr>
        <w:fldChar w:fldCharType="end"/>
      </w:r>
    </w:p>
    <w:p w14:paraId="05055608" w14:textId="77777777" w:rsidR="00B32CB2" w:rsidRPr="002247E6" w:rsidRDefault="00B32CB2" w:rsidP="00B32CB2">
      <w:pPr>
        <w:ind w:firstLine="720"/>
        <w:rPr>
          <w:rFonts w:ascii="Times New Roman" w:hAnsi="Times New Roman" w:cs="Times New Roman"/>
          <w:lang w:bidi="bn-IN"/>
        </w:rPr>
      </w:pPr>
    </w:p>
    <w:p w14:paraId="38C23491" w14:textId="77777777" w:rsidR="00B32CB2" w:rsidRPr="002247E6" w:rsidRDefault="00B32CB2" w:rsidP="00B32CB2">
      <w:pPr>
        <w:ind w:firstLine="720"/>
        <w:rPr>
          <w:rFonts w:ascii="Times New Roman" w:hAnsi="Times New Roman" w:cs="Times New Roman"/>
          <w:lang w:bidi="bn-IN"/>
        </w:rPr>
      </w:pPr>
    </w:p>
    <w:p w14:paraId="34E26774" w14:textId="77777777" w:rsidR="00E97469" w:rsidRPr="002247E6" w:rsidRDefault="00E97469" w:rsidP="00E97469">
      <w:pPr>
        <w:rPr>
          <w:rFonts w:ascii="Times New Roman" w:hAnsi="Times New Roman" w:cs="Times New Roman"/>
          <w:lang w:bidi="bn-IN"/>
        </w:rPr>
      </w:pPr>
    </w:p>
    <w:p w14:paraId="709FF4A3" w14:textId="61C1D1A1" w:rsidR="00CC3F4C" w:rsidRPr="002247E6" w:rsidRDefault="00CC3F4C" w:rsidP="00CC3F4C">
      <w:pPr>
        <w:pStyle w:val="Heading1"/>
        <w:rPr>
          <w:rFonts w:ascii="Times New Roman" w:hAnsi="Times New Roman" w:cs="Times New Roman"/>
          <w:sz w:val="24"/>
        </w:rPr>
      </w:pPr>
      <w:bookmarkStart w:id="229" w:name="_Toc167955145"/>
      <w:r w:rsidRPr="002247E6">
        <w:rPr>
          <w:rFonts w:ascii="Times New Roman" w:hAnsi="Times New Roman" w:cs="Times New Roman"/>
          <w:caps w:val="0"/>
          <w:sz w:val="24"/>
        </w:rPr>
        <w:lastRenderedPageBreak/>
        <w:t>Vita</w:t>
      </w:r>
      <w:bookmarkEnd w:id="229"/>
    </w:p>
    <w:p w14:paraId="01F1F917" w14:textId="43790C19" w:rsidR="00253AED" w:rsidRPr="002247E6" w:rsidRDefault="00253AED" w:rsidP="00F96220">
      <w:pPr>
        <w:rPr>
          <w:rFonts w:ascii="Times New Roman" w:hAnsi="Times New Roman" w:cs="Times New Roman"/>
        </w:rPr>
      </w:pPr>
    </w:p>
    <w:bookmarkEnd w:id="182"/>
    <w:p w14:paraId="78905730" w14:textId="0356E0FA" w:rsidR="00253AED" w:rsidRPr="00740279" w:rsidRDefault="00742C55" w:rsidP="00742C55">
      <w:pPr>
        <w:spacing w:line="480" w:lineRule="auto"/>
        <w:rPr>
          <w:rFonts w:ascii="Times New Roman" w:hAnsi="Times New Roman" w:cs="Times New Roman"/>
        </w:rPr>
      </w:pPr>
      <w:r w:rsidRPr="00742C55">
        <w:rPr>
          <w:rFonts w:ascii="Times New Roman" w:hAnsi="Times New Roman" w:cs="Times New Roman"/>
        </w:rPr>
        <w:t>Rounak, originally from West Bengal, India, was born on February 29, 1996. He pursued his Integrated Bachelor of Science and Master of Science degrees in Biological Science at the Indian Institute of Science Education and Research (IISER) Kolkata, India, from 2013 to 2018. After graduating, Rounak was appointed as a Junior Research Fellow at the National Mission on Himalayan Studies and IISER Kolkata from 2018 to 2019. In 2019, Rounak began his journey as a Ph.D. student and Graduate Research Assistant at the University of Tennessee, Knoxville (UTK), where he focused on understanding the microbial functional trait-mediated SOC dynamics across the soil depth profile under conventional and conservation agricultural practices. After completing his PhD, Rounak will begin as a Postdoctoral Research Associate at the Institute for Sustainability, Energy, and Environment (iSEE) at the University of Illinois Urbana-Champaign, within the Center for Advanced Bioenergy and Bioproducts Innovation (CABBI). He is immensely grateful for the support and encouragement from his mentors, family, and friends throughout his academic and research endeavors.</w:t>
      </w:r>
    </w:p>
    <w:sectPr w:rsidR="00253AED" w:rsidRPr="00740279" w:rsidSect="004C7402">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D1DD4" w14:textId="77777777" w:rsidR="0000790D" w:rsidRDefault="0000790D" w:rsidP="005E54E2">
      <w:r>
        <w:separator/>
      </w:r>
    </w:p>
    <w:p w14:paraId="70DE26F4" w14:textId="77777777" w:rsidR="0000790D" w:rsidRDefault="0000790D" w:rsidP="005E54E2"/>
    <w:p w14:paraId="15894FC9" w14:textId="77777777" w:rsidR="0000790D" w:rsidRDefault="0000790D" w:rsidP="005E54E2"/>
    <w:p w14:paraId="4FC69049" w14:textId="77777777" w:rsidR="0000790D" w:rsidRDefault="0000790D" w:rsidP="005E54E2"/>
  </w:endnote>
  <w:endnote w:type="continuationSeparator" w:id="0">
    <w:p w14:paraId="259EB0D9" w14:textId="77777777" w:rsidR="0000790D" w:rsidRDefault="0000790D" w:rsidP="005E54E2">
      <w:r>
        <w:continuationSeparator/>
      </w:r>
    </w:p>
    <w:p w14:paraId="53F32C47" w14:textId="77777777" w:rsidR="0000790D" w:rsidRDefault="0000790D" w:rsidP="005E54E2"/>
    <w:p w14:paraId="32F68985" w14:textId="77777777" w:rsidR="0000790D" w:rsidRDefault="0000790D" w:rsidP="005E54E2"/>
    <w:p w14:paraId="3706721B" w14:textId="77777777" w:rsidR="0000790D" w:rsidRDefault="0000790D" w:rsidP="005E54E2"/>
  </w:endnote>
  <w:endnote w:type="continuationNotice" w:id="1">
    <w:p w14:paraId="77BC96BF" w14:textId="77777777" w:rsidR="0000790D" w:rsidRDefault="000079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6867405"/>
      <w:docPartObj>
        <w:docPartGallery w:val="Page Numbers (Bottom of Page)"/>
        <w:docPartUnique/>
      </w:docPartObj>
    </w:sdtPr>
    <w:sdtEndPr>
      <w:rPr>
        <w:noProof/>
      </w:rPr>
    </w:sdtEndPr>
    <w:sdtContent>
      <w:p w14:paraId="4CFE59F4" w14:textId="77777777" w:rsidR="00335396" w:rsidRDefault="00335396">
        <w:pPr>
          <w:pStyle w:val="Footer"/>
          <w:jc w:val="center"/>
        </w:pPr>
        <w:r w:rsidRPr="00B05A14">
          <w:fldChar w:fldCharType="begin"/>
        </w:r>
        <w:r w:rsidRPr="00B05A14">
          <w:instrText xml:space="preserve"> PAGE   \* MERGEFORMAT </w:instrText>
        </w:r>
        <w:r w:rsidRPr="00B05A14">
          <w:fldChar w:fldCharType="separate"/>
        </w:r>
        <w:r w:rsidRPr="00B05A14">
          <w:t>2</w:t>
        </w:r>
        <w:r w:rsidRPr="00B05A14">
          <w:fldChar w:fldCharType="end"/>
        </w:r>
      </w:p>
    </w:sdtContent>
  </w:sdt>
  <w:p w14:paraId="54CDB4FD" w14:textId="77777777" w:rsidR="00335396" w:rsidRDefault="003353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153FD" w14:textId="4D594BD7" w:rsidR="00990219" w:rsidRDefault="00D05FAC" w:rsidP="00D05FAC">
    <w:pPr>
      <w:pStyle w:val="Footer"/>
      <w:jc w:val="cen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237303" w14:textId="77777777" w:rsidR="0000790D" w:rsidRDefault="0000790D" w:rsidP="005E54E2">
      <w:r>
        <w:separator/>
      </w:r>
    </w:p>
    <w:p w14:paraId="4D00211E" w14:textId="77777777" w:rsidR="0000790D" w:rsidRDefault="0000790D" w:rsidP="005E54E2"/>
    <w:p w14:paraId="19034C60" w14:textId="77777777" w:rsidR="0000790D" w:rsidRDefault="0000790D" w:rsidP="005E54E2"/>
    <w:p w14:paraId="2E95B580" w14:textId="77777777" w:rsidR="0000790D" w:rsidRDefault="0000790D" w:rsidP="005E54E2"/>
  </w:footnote>
  <w:footnote w:type="continuationSeparator" w:id="0">
    <w:p w14:paraId="58BD66F2" w14:textId="77777777" w:rsidR="0000790D" w:rsidRDefault="0000790D" w:rsidP="005E54E2">
      <w:r>
        <w:continuationSeparator/>
      </w:r>
    </w:p>
    <w:p w14:paraId="75232FDF" w14:textId="77777777" w:rsidR="0000790D" w:rsidRDefault="0000790D" w:rsidP="005E54E2"/>
    <w:p w14:paraId="61F075AC" w14:textId="77777777" w:rsidR="0000790D" w:rsidRDefault="0000790D" w:rsidP="005E54E2"/>
    <w:p w14:paraId="60DF2478" w14:textId="77777777" w:rsidR="0000790D" w:rsidRDefault="0000790D" w:rsidP="005E54E2"/>
  </w:footnote>
  <w:footnote w:type="continuationNotice" w:id="1">
    <w:p w14:paraId="341A5D73" w14:textId="77777777" w:rsidR="0000790D" w:rsidRDefault="000079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030F8"/>
    <w:multiLevelType w:val="hybridMultilevel"/>
    <w:tmpl w:val="BAB69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B0C6B"/>
    <w:multiLevelType w:val="hybridMultilevel"/>
    <w:tmpl w:val="A508BA9A"/>
    <w:lvl w:ilvl="0" w:tplc="6D28255E">
      <w:start w:val="1"/>
      <w:numFmt w:val="decimal"/>
      <w:lvlText w:val="(%1)"/>
      <w:lvlJc w:val="left"/>
      <w:pPr>
        <w:ind w:left="36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11AD3D3A"/>
    <w:multiLevelType w:val="hybridMultilevel"/>
    <w:tmpl w:val="6F464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43070"/>
    <w:multiLevelType w:val="hybridMultilevel"/>
    <w:tmpl w:val="90DA8D2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1E7D4F8A"/>
    <w:multiLevelType w:val="hybridMultilevel"/>
    <w:tmpl w:val="35C06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1B6139"/>
    <w:multiLevelType w:val="multilevel"/>
    <w:tmpl w:val="2886F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827644"/>
    <w:multiLevelType w:val="multilevel"/>
    <w:tmpl w:val="C29420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B96901"/>
    <w:multiLevelType w:val="hybridMultilevel"/>
    <w:tmpl w:val="4ADE7E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C04CD1"/>
    <w:multiLevelType w:val="multilevel"/>
    <w:tmpl w:val="6AAEF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AF2CD9"/>
    <w:multiLevelType w:val="multilevel"/>
    <w:tmpl w:val="6D34E7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1E1C42"/>
    <w:multiLevelType w:val="hybridMultilevel"/>
    <w:tmpl w:val="2EE45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703094"/>
    <w:multiLevelType w:val="hybridMultilevel"/>
    <w:tmpl w:val="B1627C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91E1329"/>
    <w:multiLevelType w:val="hybridMultilevel"/>
    <w:tmpl w:val="DDF24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8B2092"/>
    <w:multiLevelType w:val="hybridMultilevel"/>
    <w:tmpl w:val="F69C72F8"/>
    <w:lvl w:ilvl="0" w:tplc="6D2825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DDB2E39"/>
    <w:multiLevelType w:val="hybridMultilevel"/>
    <w:tmpl w:val="10E811A6"/>
    <w:lvl w:ilvl="0" w:tplc="508C60A4">
      <w:start w:val="1"/>
      <w:numFmt w:val="decimal"/>
      <w:lvlText w:val="%1."/>
      <w:lvlJc w:val="left"/>
      <w:pPr>
        <w:tabs>
          <w:tab w:val="num" w:pos="720"/>
        </w:tabs>
        <w:ind w:left="720" w:hanging="360"/>
      </w:pPr>
    </w:lvl>
    <w:lvl w:ilvl="1" w:tplc="D2080CB2" w:tentative="1">
      <w:start w:val="1"/>
      <w:numFmt w:val="decimal"/>
      <w:lvlText w:val="%2."/>
      <w:lvlJc w:val="left"/>
      <w:pPr>
        <w:tabs>
          <w:tab w:val="num" w:pos="1440"/>
        </w:tabs>
        <w:ind w:left="1440" w:hanging="360"/>
      </w:pPr>
    </w:lvl>
    <w:lvl w:ilvl="2" w:tplc="580AE6BC" w:tentative="1">
      <w:start w:val="1"/>
      <w:numFmt w:val="decimal"/>
      <w:lvlText w:val="%3."/>
      <w:lvlJc w:val="left"/>
      <w:pPr>
        <w:tabs>
          <w:tab w:val="num" w:pos="2160"/>
        </w:tabs>
        <w:ind w:left="2160" w:hanging="360"/>
      </w:pPr>
    </w:lvl>
    <w:lvl w:ilvl="3" w:tplc="3C04E282" w:tentative="1">
      <w:start w:val="1"/>
      <w:numFmt w:val="decimal"/>
      <w:lvlText w:val="%4."/>
      <w:lvlJc w:val="left"/>
      <w:pPr>
        <w:tabs>
          <w:tab w:val="num" w:pos="2880"/>
        </w:tabs>
        <w:ind w:left="2880" w:hanging="360"/>
      </w:pPr>
    </w:lvl>
    <w:lvl w:ilvl="4" w:tplc="205A8950" w:tentative="1">
      <w:start w:val="1"/>
      <w:numFmt w:val="decimal"/>
      <w:lvlText w:val="%5."/>
      <w:lvlJc w:val="left"/>
      <w:pPr>
        <w:tabs>
          <w:tab w:val="num" w:pos="3600"/>
        </w:tabs>
        <w:ind w:left="3600" w:hanging="360"/>
      </w:pPr>
    </w:lvl>
    <w:lvl w:ilvl="5" w:tplc="6B9E10C6" w:tentative="1">
      <w:start w:val="1"/>
      <w:numFmt w:val="decimal"/>
      <w:lvlText w:val="%6."/>
      <w:lvlJc w:val="left"/>
      <w:pPr>
        <w:tabs>
          <w:tab w:val="num" w:pos="4320"/>
        </w:tabs>
        <w:ind w:left="4320" w:hanging="360"/>
      </w:pPr>
    </w:lvl>
    <w:lvl w:ilvl="6" w:tplc="E9201050" w:tentative="1">
      <w:start w:val="1"/>
      <w:numFmt w:val="decimal"/>
      <w:lvlText w:val="%7."/>
      <w:lvlJc w:val="left"/>
      <w:pPr>
        <w:tabs>
          <w:tab w:val="num" w:pos="5040"/>
        </w:tabs>
        <w:ind w:left="5040" w:hanging="360"/>
      </w:pPr>
    </w:lvl>
    <w:lvl w:ilvl="7" w:tplc="47B8CD08" w:tentative="1">
      <w:start w:val="1"/>
      <w:numFmt w:val="decimal"/>
      <w:lvlText w:val="%8."/>
      <w:lvlJc w:val="left"/>
      <w:pPr>
        <w:tabs>
          <w:tab w:val="num" w:pos="5760"/>
        </w:tabs>
        <w:ind w:left="5760" w:hanging="360"/>
      </w:pPr>
    </w:lvl>
    <w:lvl w:ilvl="8" w:tplc="65F0FEAC" w:tentative="1">
      <w:start w:val="1"/>
      <w:numFmt w:val="decimal"/>
      <w:lvlText w:val="%9."/>
      <w:lvlJc w:val="left"/>
      <w:pPr>
        <w:tabs>
          <w:tab w:val="num" w:pos="6480"/>
        </w:tabs>
        <w:ind w:left="6480" w:hanging="360"/>
      </w:pPr>
    </w:lvl>
  </w:abstractNum>
  <w:num w:numId="1" w16cid:durableId="653147888">
    <w:abstractNumId w:val="4"/>
  </w:num>
  <w:num w:numId="2" w16cid:durableId="318776719">
    <w:abstractNumId w:val="7"/>
  </w:num>
  <w:num w:numId="3" w16cid:durableId="1492520802">
    <w:abstractNumId w:val="0"/>
  </w:num>
  <w:num w:numId="4" w16cid:durableId="1198081319">
    <w:abstractNumId w:val="14"/>
  </w:num>
  <w:num w:numId="5" w16cid:durableId="212229173">
    <w:abstractNumId w:val="3"/>
  </w:num>
  <w:num w:numId="6" w16cid:durableId="378554086">
    <w:abstractNumId w:val="8"/>
  </w:num>
  <w:num w:numId="7" w16cid:durableId="1134640467">
    <w:abstractNumId w:val="6"/>
  </w:num>
  <w:num w:numId="8" w16cid:durableId="1192305377">
    <w:abstractNumId w:val="9"/>
  </w:num>
  <w:num w:numId="9" w16cid:durableId="635452683">
    <w:abstractNumId w:val="10"/>
  </w:num>
  <w:num w:numId="10" w16cid:durableId="1922063143">
    <w:abstractNumId w:val="5"/>
  </w:num>
  <w:num w:numId="11" w16cid:durableId="220097911">
    <w:abstractNumId w:val="13"/>
  </w:num>
  <w:num w:numId="12" w16cid:durableId="1856579285">
    <w:abstractNumId w:val="1"/>
  </w:num>
  <w:num w:numId="13" w16cid:durableId="870149138">
    <w:abstractNumId w:val="2"/>
  </w:num>
  <w:num w:numId="14" w16cid:durableId="93668331">
    <w:abstractNumId w:val="11"/>
  </w:num>
  <w:num w:numId="15" w16cid:durableId="5650696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ewtDQzMzEyNDc0NDdW0lEKTi0uzszPAykwrQUAhDfQ0CwAAAA="/>
  </w:docVars>
  <w:rsids>
    <w:rsidRoot w:val="00DF7C87"/>
    <w:rsid w:val="000000B2"/>
    <w:rsid w:val="0000196E"/>
    <w:rsid w:val="00003272"/>
    <w:rsid w:val="000033A9"/>
    <w:rsid w:val="00003AC9"/>
    <w:rsid w:val="00003ACF"/>
    <w:rsid w:val="00003CCA"/>
    <w:rsid w:val="00003D68"/>
    <w:rsid w:val="00003E5F"/>
    <w:rsid w:val="00003F6A"/>
    <w:rsid w:val="00006EFE"/>
    <w:rsid w:val="0000790D"/>
    <w:rsid w:val="00011A3F"/>
    <w:rsid w:val="00011B24"/>
    <w:rsid w:val="00012E08"/>
    <w:rsid w:val="00013E7A"/>
    <w:rsid w:val="00014A3E"/>
    <w:rsid w:val="00014F99"/>
    <w:rsid w:val="000156E9"/>
    <w:rsid w:val="00015B66"/>
    <w:rsid w:val="000166A9"/>
    <w:rsid w:val="000167D5"/>
    <w:rsid w:val="00016B5C"/>
    <w:rsid w:val="0002027E"/>
    <w:rsid w:val="000214C9"/>
    <w:rsid w:val="000219C0"/>
    <w:rsid w:val="00021EC0"/>
    <w:rsid w:val="00022C1B"/>
    <w:rsid w:val="00023857"/>
    <w:rsid w:val="00023ED2"/>
    <w:rsid w:val="0002767E"/>
    <w:rsid w:val="00027B73"/>
    <w:rsid w:val="000305DE"/>
    <w:rsid w:val="00030B64"/>
    <w:rsid w:val="00030BEC"/>
    <w:rsid w:val="00030D9E"/>
    <w:rsid w:val="000317CB"/>
    <w:rsid w:val="00031E05"/>
    <w:rsid w:val="00032372"/>
    <w:rsid w:val="00032B8F"/>
    <w:rsid w:val="00032F19"/>
    <w:rsid w:val="0003341F"/>
    <w:rsid w:val="0003347C"/>
    <w:rsid w:val="0003383D"/>
    <w:rsid w:val="00033EB0"/>
    <w:rsid w:val="0003442B"/>
    <w:rsid w:val="0003672C"/>
    <w:rsid w:val="00037003"/>
    <w:rsid w:val="00037EDC"/>
    <w:rsid w:val="00040020"/>
    <w:rsid w:val="0004113D"/>
    <w:rsid w:val="00043787"/>
    <w:rsid w:val="00043B53"/>
    <w:rsid w:val="00043F76"/>
    <w:rsid w:val="00044F15"/>
    <w:rsid w:val="00044FB6"/>
    <w:rsid w:val="000461A0"/>
    <w:rsid w:val="00046277"/>
    <w:rsid w:val="000462B6"/>
    <w:rsid w:val="000477C6"/>
    <w:rsid w:val="00047FDD"/>
    <w:rsid w:val="00050454"/>
    <w:rsid w:val="000510E5"/>
    <w:rsid w:val="000516B7"/>
    <w:rsid w:val="000522A2"/>
    <w:rsid w:val="00052588"/>
    <w:rsid w:val="00052A47"/>
    <w:rsid w:val="00052CA5"/>
    <w:rsid w:val="00053647"/>
    <w:rsid w:val="0005384A"/>
    <w:rsid w:val="00053D31"/>
    <w:rsid w:val="00055006"/>
    <w:rsid w:val="0005582B"/>
    <w:rsid w:val="00057004"/>
    <w:rsid w:val="0006080E"/>
    <w:rsid w:val="00060A6A"/>
    <w:rsid w:val="00060D65"/>
    <w:rsid w:val="00062348"/>
    <w:rsid w:val="00062415"/>
    <w:rsid w:val="0006355D"/>
    <w:rsid w:val="00064152"/>
    <w:rsid w:val="00064843"/>
    <w:rsid w:val="00064C52"/>
    <w:rsid w:val="00065610"/>
    <w:rsid w:val="000659AE"/>
    <w:rsid w:val="000663BC"/>
    <w:rsid w:val="00066742"/>
    <w:rsid w:val="00067008"/>
    <w:rsid w:val="000675F3"/>
    <w:rsid w:val="000677AF"/>
    <w:rsid w:val="00067B6F"/>
    <w:rsid w:val="0007012C"/>
    <w:rsid w:val="000702E1"/>
    <w:rsid w:val="000717C0"/>
    <w:rsid w:val="00071FB8"/>
    <w:rsid w:val="000728D4"/>
    <w:rsid w:val="00073741"/>
    <w:rsid w:val="00074BF4"/>
    <w:rsid w:val="00075272"/>
    <w:rsid w:val="00075CDE"/>
    <w:rsid w:val="000761C7"/>
    <w:rsid w:val="00076A95"/>
    <w:rsid w:val="00080285"/>
    <w:rsid w:val="00080918"/>
    <w:rsid w:val="00080E44"/>
    <w:rsid w:val="00081370"/>
    <w:rsid w:val="0008158C"/>
    <w:rsid w:val="00081792"/>
    <w:rsid w:val="00081C64"/>
    <w:rsid w:val="00081F1D"/>
    <w:rsid w:val="0008342E"/>
    <w:rsid w:val="00083A55"/>
    <w:rsid w:val="000840B2"/>
    <w:rsid w:val="00085E7B"/>
    <w:rsid w:val="000861B9"/>
    <w:rsid w:val="00087B76"/>
    <w:rsid w:val="00087D97"/>
    <w:rsid w:val="00090281"/>
    <w:rsid w:val="00090839"/>
    <w:rsid w:val="000908F2"/>
    <w:rsid w:val="0009127C"/>
    <w:rsid w:val="00091593"/>
    <w:rsid w:val="000915D8"/>
    <w:rsid w:val="000930CD"/>
    <w:rsid w:val="00093838"/>
    <w:rsid w:val="00093BF1"/>
    <w:rsid w:val="00095E7A"/>
    <w:rsid w:val="00097315"/>
    <w:rsid w:val="000974E4"/>
    <w:rsid w:val="00097787"/>
    <w:rsid w:val="000A06CB"/>
    <w:rsid w:val="000A1073"/>
    <w:rsid w:val="000A1686"/>
    <w:rsid w:val="000A1F07"/>
    <w:rsid w:val="000A275F"/>
    <w:rsid w:val="000A2A45"/>
    <w:rsid w:val="000A36B6"/>
    <w:rsid w:val="000A4B32"/>
    <w:rsid w:val="000A4E1E"/>
    <w:rsid w:val="000A4FFD"/>
    <w:rsid w:val="000A508B"/>
    <w:rsid w:val="000A5423"/>
    <w:rsid w:val="000A5F91"/>
    <w:rsid w:val="000A62F3"/>
    <w:rsid w:val="000A6589"/>
    <w:rsid w:val="000A695F"/>
    <w:rsid w:val="000B0BD8"/>
    <w:rsid w:val="000B125E"/>
    <w:rsid w:val="000B4008"/>
    <w:rsid w:val="000B5203"/>
    <w:rsid w:val="000B5C42"/>
    <w:rsid w:val="000B5C54"/>
    <w:rsid w:val="000B6EBE"/>
    <w:rsid w:val="000C0770"/>
    <w:rsid w:val="000C402D"/>
    <w:rsid w:val="000D04F3"/>
    <w:rsid w:val="000D0B9C"/>
    <w:rsid w:val="000D1DD5"/>
    <w:rsid w:val="000D1E32"/>
    <w:rsid w:val="000D2363"/>
    <w:rsid w:val="000D299F"/>
    <w:rsid w:val="000D3A90"/>
    <w:rsid w:val="000D4815"/>
    <w:rsid w:val="000D4E0E"/>
    <w:rsid w:val="000D5B5C"/>
    <w:rsid w:val="000D6BD5"/>
    <w:rsid w:val="000D6C22"/>
    <w:rsid w:val="000D7D04"/>
    <w:rsid w:val="000D7D34"/>
    <w:rsid w:val="000E0327"/>
    <w:rsid w:val="000E35C0"/>
    <w:rsid w:val="000E3772"/>
    <w:rsid w:val="000E70E6"/>
    <w:rsid w:val="000E7167"/>
    <w:rsid w:val="000F0A5A"/>
    <w:rsid w:val="000F1705"/>
    <w:rsid w:val="000F470E"/>
    <w:rsid w:val="000F48E0"/>
    <w:rsid w:val="000F49CD"/>
    <w:rsid w:val="000F797A"/>
    <w:rsid w:val="001000FE"/>
    <w:rsid w:val="001013BD"/>
    <w:rsid w:val="0010217F"/>
    <w:rsid w:val="00102921"/>
    <w:rsid w:val="00103651"/>
    <w:rsid w:val="001042EA"/>
    <w:rsid w:val="00104455"/>
    <w:rsid w:val="001067EB"/>
    <w:rsid w:val="00106E9C"/>
    <w:rsid w:val="00106F55"/>
    <w:rsid w:val="00107168"/>
    <w:rsid w:val="0010777C"/>
    <w:rsid w:val="00110344"/>
    <w:rsid w:val="001110EB"/>
    <w:rsid w:val="00111E44"/>
    <w:rsid w:val="00112E5A"/>
    <w:rsid w:val="001134F5"/>
    <w:rsid w:val="00114047"/>
    <w:rsid w:val="001146EE"/>
    <w:rsid w:val="001150DD"/>
    <w:rsid w:val="001178B3"/>
    <w:rsid w:val="0012004B"/>
    <w:rsid w:val="0012066D"/>
    <w:rsid w:val="00121549"/>
    <w:rsid w:val="001228A0"/>
    <w:rsid w:val="00126228"/>
    <w:rsid w:val="00126337"/>
    <w:rsid w:val="0012634B"/>
    <w:rsid w:val="0012743A"/>
    <w:rsid w:val="001277F4"/>
    <w:rsid w:val="001309E4"/>
    <w:rsid w:val="001311CE"/>
    <w:rsid w:val="001320E7"/>
    <w:rsid w:val="001328C2"/>
    <w:rsid w:val="00132A55"/>
    <w:rsid w:val="00133633"/>
    <w:rsid w:val="00133674"/>
    <w:rsid w:val="00133D19"/>
    <w:rsid w:val="0013549B"/>
    <w:rsid w:val="00136C15"/>
    <w:rsid w:val="0013788D"/>
    <w:rsid w:val="00137FF0"/>
    <w:rsid w:val="0014017F"/>
    <w:rsid w:val="00140189"/>
    <w:rsid w:val="0014081A"/>
    <w:rsid w:val="00141356"/>
    <w:rsid w:val="001423DB"/>
    <w:rsid w:val="0014348A"/>
    <w:rsid w:val="001434B1"/>
    <w:rsid w:val="00143B5D"/>
    <w:rsid w:val="00145647"/>
    <w:rsid w:val="001457C6"/>
    <w:rsid w:val="00145BF5"/>
    <w:rsid w:val="00145E75"/>
    <w:rsid w:val="00145FB8"/>
    <w:rsid w:val="001465D5"/>
    <w:rsid w:val="00146C78"/>
    <w:rsid w:val="001473CB"/>
    <w:rsid w:val="001502C1"/>
    <w:rsid w:val="001508FA"/>
    <w:rsid w:val="00150FD9"/>
    <w:rsid w:val="00152F41"/>
    <w:rsid w:val="00153E2D"/>
    <w:rsid w:val="00153E62"/>
    <w:rsid w:val="0015410A"/>
    <w:rsid w:val="00154167"/>
    <w:rsid w:val="00154700"/>
    <w:rsid w:val="00154B4E"/>
    <w:rsid w:val="00154F16"/>
    <w:rsid w:val="00156154"/>
    <w:rsid w:val="00156355"/>
    <w:rsid w:val="00156978"/>
    <w:rsid w:val="001569E9"/>
    <w:rsid w:val="00156AD2"/>
    <w:rsid w:val="00157037"/>
    <w:rsid w:val="00160114"/>
    <w:rsid w:val="001602A3"/>
    <w:rsid w:val="001610A0"/>
    <w:rsid w:val="0016121B"/>
    <w:rsid w:val="00162938"/>
    <w:rsid w:val="00165263"/>
    <w:rsid w:val="001652EB"/>
    <w:rsid w:val="00165649"/>
    <w:rsid w:val="00165B11"/>
    <w:rsid w:val="001665AE"/>
    <w:rsid w:val="0016665E"/>
    <w:rsid w:val="00166C84"/>
    <w:rsid w:val="001679BB"/>
    <w:rsid w:val="00170692"/>
    <w:rsid w:val="00170C5E"/>
    <w:rsid w:val="001711FC"/>
    <w:rsid w:val="001713A1"/>
    <w:rsid w:val="00172CE2"/>
    <w:rsid w:val="00173EBC"/>
    <w:rsid w:val="001745D6"/>
    <w:rsid w:val="001754B4"/>
    <w:rsid w:val="00177057"/>
    <w:rsid w:val="001770D6"/>
    <w:rsid w:val="00182542"/>
    <w:rsid w:val="00184D63"/>
    <w:rsid w:val="00185042"/>
    <w:rsid w:val="001854FB"/>
    <w:rsid w:val="001860D1"/>
    <w:rsid w:val="00186B96"/>
    <w:rsid w:val="00187099"/>
    <w:rsid w:val="001900AC"/>
    <w:rsid w:val="001902E8"/>
    <w:rsid w:val="00191994"/>
    <w:rsid w:val="0019323C"/>
    <w:rsid w:val="00193642"/>
    <w:rsid w:val="0019514E"/>
    <w:rsid w:val="001959F9"/>
    <w:rsid w:val="00196B8D"/>
    <w:rsid w:val="00197467"/>
    <w:rsid w:val="001A0440"/>
    <w:rsid w:val="001A12AB"/>
    <w:rsid w:val="001A1B94"/>
    <w:rsid w:val="001A1D98"/>
    <w:rsid w:val="001A32CA"/>
    <w:rsid w:val="001A4870"/>
    <w:rsid w:val="001A570B"/>
    <w:rsid w:val="001A7351"/>
    <w:rsid w:val="001B0528"/>
    <w:rsid w:val="001B0C54"/>
    <w:rsid w:val="001B1034"/>
    <w:rsid w:val="001B1AF9"/>
    <w:rsid w:val="001B1C43"/>
    <w:rsid w:val="001B2C2E"/>
    <w:rsid w:val="001B30E2"/>
    <w:rsid w:val="001B35EF"/>
    <w:rsid w:val="001B3852"/>
    <w:rsid w:val="001B3C41"/>
    <w:rsid w:val="001B4803"/>
    <w:rsid w:val="001B5E49"/>
    <w:rsid w:val="001B6051"/>
    <w:rsid w:val="001B6C2E"/>
    <w:rsid w:val="001B6D4A"/>
    <w:rsid w:val="001B71A8"/>
    <w:rsid w:val="001B7D5E"/>
    <w:rsid w:val="001C1AD9"/>
    <w:rsid w:val="001C23D4"/>
    <w:rsid w:val="001C2B46"/>
    <w:rsid w:val="001C2C4C"/>
    <w:rsid w:val="001C2CF7"/>
    <w:rsid w:val="001C39F6"/>
    <w:rsid w:val="001C5651"/>
    <w:rsid w:val="001C581B"/>
    <w:rsid w:val="001C5D61"/>
    <w:rsid w:val="001C66FE"/>
    <w:rsid w:val="001C7320"/>
    <w:rsid w:val="001C7B02"/>
    <w:rsid w:val="001C7E25"/>
    <w:rsid w:val="001D01F3"/>
    <w:rsid w:val="001D15EB"/>
    <w:rsid w:val="001D2FF7"/>
    <w:rsid w:val="001D31AD"/>
    <w:rsid w:val="001D31C8"/>
    <w:rsid w:val="001D3211"/>
    <w:rsid w:val="001D3B27"/>
    <w:rsid w:val="001D4908"/>
    <w:rsid w:val="001D4A48"/>
    <w:rsid w:val="001D4F80"/>
    <w:rsid w:val="001D6904"/>
    <w:rsid w:val="001D784F"/>
    <w:rsid w:val="001E054B"/>
    <w:rsid w:val="001E12A2"/>
    <w:rsid w:val="001E1591"/>
    <w:rsid w:val="001E15B5"/>
    <w:rsid w:val="001E15E1"/>
    <w:rsid w:val="001E1689"/>
    <w:rsid w:val="001E1B50"/>
    <w:rsid w:val="001E25F4"/>
    <w:rsid w:val="001E2CED"/>
    <w:rsid w:val="001E2DB6"/>
    <w:rsid w:val="001E2E34"/>
    <w:rsid w:val="001E33FC"/>
    <w:rsid w:val="001E34F0"/>
    <w:rsid w:val="001E3B40"/>
    <w:rsid w:val="001E5364"/>
    <w:rsid w:val="001E7D11"/>
    <w:rsid w:val="001F0831"/>
    <w:rsid w:val="001F0CAA"/>
    <w:rsid w:val="001F11EE"/>
    <w:rsid w:val="001F2B5D"/>
    <w:rsid w:val="001F2CE1"/>
    <w:rsid w:val="001F43C1"/>
    <w:rsid w:val="001F522F"/>
    <w:rsid w:val="001F62B7"/>
    <w:rsid w:val="001F7238"/>
    <w:rsid w:val="001F7B00"/>
    <w:rsid w:val="001F7C85"/>
    <w:rsid w:val="0020035D"/>
    <w:rsid w:val="00200389"/>
    <w:rsid w:val="00200BBC"/>
    <w:rsid w:val="002011DE"/>
    <w:rsid w:val="00201FCE"/>
    <w:rsid w:val="0020266C"/>
    <w:rsid w:val="002026ED"/>
    <w:rsid w:val="00202F57"/>
    <w:rsid w:val="00202F9F"/>
    <w:rsid w:val="002067F8"/>
    <w:rsid w:val="00206A05"/>
    <w:rsid w:val="00206E84"/>
    <w:rsid w:val="00207855"/>
    <w:rsid w:val="00207BB7"/>
    <w:rsid w:val="00212AEB"/>
    <w:rsid w:val="002149B5"/>
    <w:rsid w:val="00215C1D"/>
    <w:rsid w:val="00215F47"/>
    <w:rsid w:val="00216D5E"/>
    <w:rsid w:val="002174B3"/>
    <w:rsid w:val="00217ED5"/>
    <w:rsid w:val="002206E2"/>
    <w:rsid w:val="0022139E"/>
    <w:rsid w:val="00221533"/>
    <w:rsid w:val="00221A3B"/>
    <w:rsid w:val="00221AE0"/>
    <w:rsid w:val="00221D7B"/>
    <w:rsid w:val="0022210F"/>
    <w:rsid w:val="0022299D"/>
    <w:rsid w:val="00222EBA"/>
    <w:rsid w:val="002233F2"/>
    <w:rsid w:val="00223DD7"/>
    <w:rsid w:val="00223F80"/>
    <w:rsid w:val="002247E6"/>
    <w:rsid w:val="00225BFA"/>
    <w:rsid w:val="00225ECF"/>
    <w:rsid w:val="002261D9"/>
    <w:rsid w:val="0022630D"/>
    <w:rsid w:val="0022760B"/>
    <w:rsid w:val="002302CD"/>
    <w:rsid w:val="00230367"/>
    <w:rsid w:val="00230675"/>
    <w:rsid w:val="00230ED1"/>
    <w:rsid w:val="00232058"/>
    <w:rsid w:val="00232785"/>
    <w:rsid w:val="0023298E"/>
    <w:rsid w:val="00232DB0"/>
    <w:rsid w:val="00233384"/>
    <w:rsid w:val="00234A39"/>
    <w:rsid w:val="0023653B"/>
    <w:rsid w:val="00236596"/>
    <w:rsid w:val="00236E6D"/>
    <w:rsid w:val="00240A56"/>
    <w:rsid w:val="00240B30"/>
    <w:rsid w:val="00240DF0"/>
    <w:rsid w:val="002412ED"/>
    <w:rsid w:val="00241870"/>
    <w:rsid w:val="00242241"/>
    <w:rsid w:val="002429E5"/>
    <w:rsid w:val="00243110"/>
    <w:rsid w:val="00243199"/>
    <w:rsid w:val="00243BF0"/>
    <w:rsid w:val="00244CCE"/>
    <w:rsid w:val="002468C4"/>
    <w:rsid w:val="00246AF3"/>
    <w:rsid w:val="0024745D"/>
    <w:rsid w:val="00247818"/>
    <w:rsid w:val="002502AA"/>
    <w:rsid w:val="00251BA0"/>
    <w:rsid w:val="00252378"/>
    <w:rsid w:val="002526CB"/>
    <w:rsid w:val="002527E5"/>
    <w:rsid w:val="00252FFA"/>
    <w:rsid w:val="00253534"/>
    <w:rsid w:val="00253AED"/>
    <w:rsid w:val="0025417D"/>
    <w:rsid w:val="00260100"/>
    <w:rsid w:val="00260B54"/>
    <w:rsid w:val="00260FF4"/>
    <w:rsid w:val="00261B12"/>
    <w:rsid w:val="00262805"/>
    <w:rsid w:val="002640F8"/>
    <w:rsid w:val="00264A7D"/>
    <w:rsid w:val="00264AC9"/>
    <w:rsid w:val="0026528A"/>
    <w:rsid w:val="002652F3"/>
    <w:rsid w:val="00266CA6"/>
    <w:rsid w:val="00267BEC"/>
    <w:rsid w:val="0027009D"/>
    <w:rsid w:val="0027014F"/>
    <w:rsid w:val="00270400"/>
    <w:rsid w:val="00270455"/>
    <w:rsid w:val="002717DB"/>
    <w:rsid w:val="00272D6D"/>
    <w:rsid w:val="00274847"/>
    <w:rsid w:val="0027553A"/>
    <w:rsid w:val="002755F9"/>
    <w:rsid w:val="00276661"/>
    <w:rsid w:val="0027757B"/>
    <w:rsid w:val="00277A6F"/>
    <w:rsid w:val="00280AEE"/>
    <w:rsid w:val="00280CEF"/>
    <w:rsid w:val="00280E52"/>
    <w:rsid w:val="002813C8"/>
    <w:rsid w:val="00281EBF"/>
    <w:rsid w:val="0028390E"/>
    <w:rsid w:val="0028425B"/>
    <w:rsid w:val="0028459A"/>
    <w:rsid w:val="00284A66"/>
    <w:rsid w:val="0028659F"/>
    <w:rsid w:val="00287007"/>
    <w:rsid w:val="002871D9"/>
    <w:rsid w:val="0028757A"/>
    <w:rsid w:val="0028795F"/>
    <w:rsid w:val="00287FDF"/>
    <w:rsid w:val="00290AA8"/>
    <w:rsid w:val="00290FF0"/>
    <w:rsid w:val="00292471"/>
    <w:rsid w:val="0029285A"/>
    <w:rsid w:val="00292AA4"/>
    <w:rsid w:val="00292C1E"/>
    <w:rsid w:val="00293543"/>
    <w:rsid w:val="002945B5"/>
    <w:rsid w:val="002955C3"/>
    <w:rsid w:val="0029628E"/>
    <w:rsid w:val="0029735B"/>
    <w:rsid w:val="00297D90"/>
    <w:rsid w:val="002A12F0"/>
    <w:rsid w:val="002A1A8B"/>
    <w:rsid w:val="002A246E"/>
    <w:rsid w:val="002A271E"/>
    <w:rsid w:val="002A278F"/>
    <w:rsid w:val="002A2B81"/>
    <w:rsid w:val="002A3264"/>
    <w:rsid w:val="002A3576"/>
    <w:rsid w:val="002A6C74"/>
    <w:rsid w:val="002A6DBC"/>
    <w:rsid w:val="002A7473"/>
    <w:rsid w:val="002A7480"/>
    <w:rsid w:val="002A7E9E"/>
    <w:rsid w:val="002A7FBE"/>
    <w:rsid w:val="002B225B"/>
    <w:rsid w:val="002B240A"/>
    <w:rsid w:val="002B2B2F"/>
    <w:rsid w:val="002B344E"/>
    <w:rsid w:val="002B45F0"/>
    <w:rsid w:val="002B6EF2"/>
    <w:rsid w:val="002B7A02"/>
    <w:rsid w:val="002C00C2"/>
    <w:rsid w:val="002C0ACA"/>
    <w:rsid w:val="002C1473"/>
    <w:rsid w:val="002C24EC"/>
    <w:rsid w:val="002C2905"/>
    <w:rsid w:val="002C2B87"/>
    <w:rsid w:val="002C379E"/>
    <w:rsid w:val="002C3CFD"/>
    <w:rsid w:val="002C4A95"/>
    <w:rsid w:val="002C4C95"/>
    <w:rsid w:val="002C51D7"/>
    <w:rsid w:val="002C5288"/>
    <w:rsid w:val="002C59D1"/>
    <w:rsid w:val="002C6141"/>
    <w:rsid w:val="002C75CB"/>
    <w:rsid w:val="002C7606"/>
    <w:rsid w:val="002D067F"/>
    <w:rsid w:val="002D0845"/>
    <w:rsid w:val="002D1194"/>
    <w:rsid w:val="002D11F2"/>
    <w:rsid w:val="002D1310"/>
    <w:rsid w:val="002D1710"/>
    <w:rsid w:val="002D17F2"/>
    <w:rsid w:val="002D1EEE"/>
    <w:rsid w:val="002D41E3"/>
    <w:rsid w:val="002D4362"/>
    <w:rsid w:val="002D5ED9"/>
    <w:rsid w:val="002D683F"/>
    <w:rsid w:val="002D7531"/>
    <w:rsid w:val="002E0015"/>
    <w:rsid w:val="002E02B7"/>
    <w:rsid w:val="002E067A"/>
    <w:rsid w:val="002E0C33"/>
    <w:rsid w:val="002E0CDD"/>
    <w:rsid w:val="002E1DA6"/>
    <w:rsid w:val="002E2170"/>
    <w:rsid w:val="002E2492"/>
    <w:rsid w:val="002E2E12"/>
    <w:rsid w:val="002E5F14"/>
    <w:rsid w:val="002E6981"/>
    <w:rsid w:val="002E6BBB"/>
    <w:rsid w:val="002E7493"/>
    <w:rsid w:val="002E79B8"/>
    <w:rsid w:val="002F13FB"/>
    <w:rsid w:val="002F27D1"/>
    <w:rsid w:val="002F370A"/>
    <w:rsid w:val="002F4113"/>
    <w:rsid w:val="002F42CF"/>
    <w:rsid w:val="002F52F6"/>
    <w:rsid w:val="002F64C8"/>
    <w:rsid w:val="002F6C76"/>
    <w:rsid w:val="002F6C8A"/>
    <w:rsid w:val="00301101"/>
    <w:rsid w:val="00301537"/>
    <w:rsid w:val="003018D7"/>
    <w:rsid w:val="0030226D"/>
    <w:rsid w:val="00302BED"/>
    <w:rsid w:val="00302D18"/>
    <w:rsid w:val="0030335B"/>
    <w:rsid w:val="003043CE"/>
    <w:rsid w:val="00304801"/>
    <w:rsid w:val="00304BD0"/>
    <w:rsid w:val="00304F72"/>
    <w:rsid w:val="003050D2"/>
    <w:rsid w:val="00307D77"/>
    <w:rsid w:val="00310342"/>
    <w:rsid w:val="003127F4"/>
    <w:rsid w:val="00312C88"/>
    <w:rsid w:val="00313E9E"/>
    <w:rsid w:val="00314897"/>
    <w:rsid w:val="00314EE0"/>
    <w:rsid w:val="003150D5"/>
    <w:rsid w:val="00315786"/>
    <w:rsid w:val="0032013A"/>
    <w:rsid w:val="003206F1"/>
    <w:rsid w:val="00320F78"/>
    <w:rsid w:val="003212D8"/>
    <w:rsid w:val="0032211D"/>
    <w:rsid w:val="00322B91"/>
    <w:rsid w:val="00323131"/>
    <w:rsid w:val="0032404D"/>
    <w:rsid w:val="0032488D"/>
    <w:rsid w:val="00324C28"/>
    <w:rsid w:val="00326BBE"/>
    <w:rsid w:val="00331016"/>
    <w:rsid w:val="00331048"/>
    <w:rsid w:val="00331236"/>
    <w:rsid w:val="00331BE9"/>
    <w:rsid w:val="00331F2C"/>
    <w:rsid w:val="0033291A"/>
    <w:rsid w:val="0033374A"/>
    <w:rsid w:val="00333AA4"/>
    <w:rsid w:val="00334400"/>
    <w:rsid w:val="003348A6"/>
    <w:rsid w:val="00335396"/>
    <w:rsid w:val="00336217"/>
    <w:rsid w:val="003379C8"/>
    <w:rsid w:val="00340062"/>
    <w:rsid w:val="00340434"/>
    <w:rsid w:val="00340878"/>
    <w:rsid w:val="003418CC"/>
    <w:rsid w:val="00341AA8"/>
    <w:rsid w:val="0034331B"/>
    <w:rsid w:val="00343512"/>
    <w:rsid w:val="0034436C"/>
    <w:rsid w:val="00344BFF"/>
    <w:rsid w:val="0034607E"/>
    <w:rsid w:val="0034644D"/>
    <w:rsid w:val="00347C4E"/>
    <w:rsid w:val="00347F3A"/>
    <w:rsid w:val="003500BA"/>
    <w:rsid w:val="00350861"/>
    <w:rsid w:val="00350ABD"/>
    <w:rsid w:val="003510FB"/>
    <w:rsid w:val="0035541E"/>
    <w:rsid w:val="003559CC"/>
    <w:rsid w:val="00356718"/>
    <w:rsid w:val="0035735A"/>
    <w:rsid w:val="00357414"/>
    <w:rsid w:val="0035747F"/>
    <w:rsid w:val="003574D5"/>
    <w:rsid w:val="0035768F"/>
    <w:rsid w:val="0036000D"/>
    <w:rsid w:val="00360833"/>
    <w:rsid w:val="00360B3C"/>
    <w:rsid w:val="003612FB"/>
    <w:rsid w:val="0036188E"/>
    <w:rsid w:val="0036251E"/>
    <w:rsid w:val="00363AAE"/>
    <w:rsid w:val="003657F7"/>
    <w:rsid w:val="00370120"/>
    <w:rsid w:val="003705EF"/>
    <w:rsid w:val="003708E9"/>
    <w:rsid w:val="00371284"/>
    <w:rsid w:val="003712B3"/>
    <w:rsid w:val="003728A7"/>
    <w:rsid w:val="00372CA7"/>
    <w:rsid w:val="0037365E"/>
    <w:rsid w:val="003738F6"/>
    <w:rsid w:val="00373919"/>
    <w:rsid w:val="00373EE4"/>
    <w:rsid w:val="00375F0B"/>
    <w:rsid w:val="00377005"/>
    <w:rsid w:val="00380365"/>
    <w:rsid w:val="00380D5D"/>
    <w:rsid w:val="0038177C"/>
    <w:rsid w:val="003819FF"/>
    <w:rsid w:val="00382FE6"/>
    <w:rsid w:val="003836C9"/>
    <w:rsid w:val="003836EB"/>
    <w:rsid w:val="003844FC"/>
    <w:rsid w:val="0038487C"/>
    <w:rsid w:val="00385973"/>
    <w:rsid w:val="00386320"/>
    <w:rsid w:val="00387024"/>
    <w:rsid w:val="003870E7"/>
    <w:rsid w:val="00387656"/>
    <w:rsid w:val="00387ECD"/>
    <w:rsid w:val="00391706"/>
    <w:rsid w:val="00393760"/>
    <w:rsid w:val="00393E1D"/>
    <w:rsid w:val="00394464"/>
    <w:rsid w:val="00394469"/>
    <w:rsid w:val="00394EE2"/>
    <w:rsid w:val="00395102"/>
    <w:rsid w:val="00395F30"/>
    <w:rsid w:val="003960A0"/>
    <w:rsid w:val="00396370"/>
    <w:rsid w:val="003966FF"/>
    <w:rsid w:val="00396725"/>
    <w:rsid w:val="00397CCE"/>
    <w:rsid w:val="003A0EDF"/>
    <w:rsid w:val="003A115C"/>
    <w:rsid w:val="003A35E2"/>
    <w:rsid w:val="003A35E6"/>
    <w:rsid w:val="003A406C"/>
    <w:rsid w:val="003A5458"/>
    <w:rsid w:val="003A561F"/>
    <w:rsid w:val="003A62E4"/>
    <w:rsid w:val="003A6A38"/>
    <w:rsid w:val="003A754C"/>
    <w:rsid w:val="003B0D57"/>
    <w:rsid w:val="003B0F1D"/>
    <w:rsid w:val="003B14B6"/>
    <w:rsid w:val="003B1ED2"/>
    <w:rsid w:val="003B2A6B"/>
    <w:rsid w:val="003B30FF"/>
    <w:rsid w:val="003B3C35"/>
    <w:rsid w:val="003B429C"/>
    <w:rsid w:val="003B4405"/>
    <w:rsid w:val="003B5BDD"/>
    <w:rsid w:val="003B76DE"/>
    <w:rsid w:val="003B780E"/>
    <w:rsid w:val="003B7C54"/>
    <w:rsid w:val="003B7D11"/>
    <w:rsid w:val="003C070F"/>
    <w:rsid w:val="003C1575"/>
    <w:rsid w:val="003C2F81"/>
    <w:rsid w:val="003C3007"/>
    <w:rsid w:val="003C3291"/>
    <w:rsid w:val="003C37C5"/>
    <w:rsid w:val="003C3BEC"/>
    <w:rsid w:val="003C4874"/>
    <w:rsid w:val="003C4AF7"/>
    <w:rsid w:val="003C5B0F"/>
    <w:rsid w:val="003C6759"/>
    <w:rsid w:val="003C7E81"/>
    <w:rsid w:val="003C7FC5"/>
    <w:rsid w:val="003D07F7"/>
    <w:rsid w:val="003D1602"/>
    <w:rsid w:val="003D1675"/>
    <w:rsid w:val="003D41B1"/>
    <w:rsid w:val="003D5275"/>
    <w:rsid w:val="003D53D3"/>
    <w:rsid w:val="003D582F"/>
    <w:rsid w:val="003D63DF"/>
    <w:rsid w:val="003D6492"/>
    <w:rsid w:val="003D6955"/>
    <w:rsid w:val="003D6CB5"/>
    <w:rsid w:val="003D737F"/>
    <w:rsid w:val="003E0019"/>
    <w:rsid w:val="003E04E6"/>
    <w:rsid w:val="003E1115"/>
    <w:rsid w:val="003E1357"/>
    <w:rsid w:val="003E34E9"/>
    <w:rsid w:val="003E3D33"/>
    <w:rsid w:val="003E4018"/>
    <w:rsid w:val="003E46C2"/>
    <w:rsid w:val="003E641F"/>
    <w:rsid w:val="003E667A"/>
    <w:rsid w:val="003E6C68"/>
    <w:rsid w:val="003E7ADB"/>
    <w:rsid w:val="003F1147"/>
    <w:rsid w:val="003F1C02"/>
    <w:rsid w:val="003F1FE1"/>
    <w:rsid w:val="003F2415"/>
    <w:rsid w:val="003F24B3"/>
    <w:rsid w:val="003F3E07"/>
    <w:rsid w:val="003F6707"/>
    <w:rsid w:val="003F6FDC"/>
    <w:rsid w:val="003F7474"/>
    <w:rsid w:val="00403DDD"/>
    <w:rsid w:val="00404616"/>
    <w:rsid w:val="00404F80"/>
    <w:rsid w:val="00405458"/>
    <w:rsid w:val="00405D53"/>
    <w:rsid w:val="00406F6E"/>
    <w:rsid w:val="00407852"/>
    <w:rsid w:val="00407B6A"/>
    <w:rsid w:val="004116C7"/>
    <w:rsid w:val="00411A4C"/>
    <w:rsid w:val="00412531"/>
    <w:rsid w:val="0041283D"/>
    <w:rsid w:val="00413836"/>
    <w:rsid w:val="00413B56"/>
    <w:rsid w:val="00414400"/>
    <w:rsid w:val="00420EAF"/>
    <w:rsid w:val="004211EA"/>
    <w:rsid w:val="00421432"/>
    <w:rsid w:val="004218C1"/>
    <w:rsid w:val="00421CD4"/>
    <w:rsid w:val="00422932"/>
    <w:rsid w:val="004239C7"/>
    <w:rsid w:val="00423AE1"/>
    <w:rsid w:val="00423EA7"/>
    <w:rsid w:val="00425286"/>
    <w:rsid w:val="004258E3"/>
    <w:rsid w:val="004261E1"/>
    <w:rsid w:val="00426984"/>
    <w:rsid w:val="00427158"/>
    <w:rsid w:val="00427833"/>
    <w:rsid w:val="00430455"/>
    <w:rsid w:val="004320C8"/>
    <w:rsid w:val="004335E8"/>
    <w:rsid w:val="00434B3C"/>
    <w:rsid w:val="00434D72"/>
    <w:rsid w:val="0044169A"/>
    <w:rsid w:val="0044196E"/>
    <w:rsid w:val="0044356C"/>
    <w:rsid w:val="00447A5B"/>
    <w:rsid w:val="00447B61"/>
    <w:rsid w:val="004504BC"/>
    <w:rsid w:val="0045063B"/>
    <w:rsid w:val="00451245"/>
    <w:rsid w:val="004521B3"/>
    <w:rsid w:val="0045240F"/>
    <w:rsid w:val="00454CC4"/>
    <w:rsid w:val="00456323"/>
    <w:rsid w:val="004565DD"/>
    <w:rsid w:val="004569BC"/>
    <w:rsid w:val="00460216"/>
    <w:rsid w:val="004603BF"/>
    <w:rsid w:val="004605F9"/>
    <w:rsid w:val="00460738"/>
    <w:rsid w:val="00461963"/>
    <w:rsid w:val="004620A3"/>
    <w:rsid w:val="00462793"/>
    <w:rsid w:val="00462F7E"/>
    <w:rsid w:val="00463EA5"/>
    <w:rsid w:val="00474210"/>
    <w:rsid w:val="004744D9"/>
    <w:rsid w:val="004746EB"/>
    <w:rsid w:val="0047657A"/>
    <w:rsid w:val="00476722"/>
    <w:rsid w:val="00476F4A"/>
    <w:rsid w:val="00476F92"/>
    <w:rsid w:val="00477625"/>
    <w:rsid w:val="00480092"/>
    <w:rsid w:val="00480B96"/>
    <w:rsid w:val="0048150F"/>
    <w:rsid w:val="00482316"/>
    <w:rsid w:val="0048303E"/>
    <w:rsid w:val="0048329E"/>
    <w:rsid w:val="00485811"/>
    <w:rsid w:val="00485A21"/>
    <w:rsid w:val="00485BE5"/>
    <w:rsid w:val="004869B1"/>
    <w:rsid w:val="0048716D"/>
    <w:rsid w:val="0049004B"/>
    <w:rsid w:val="00490586"/>
    <w:rsid w:val="00490A05"/>
    <w:rsid w:val="004918AA"/>
    <w:rsid w:val="00491A4C"/>
    <w:rsid w:val="004920F6"/>
    <w:rsid w:val="00493864"/>
    <w:rsid w:val="0049412B"/>
    <w:rsid w:val="00495262"/>
    <w:rsid w:val="00495BF7"/>
    <w:rsid w:val="00495C0C"/>
    <w:rsid w:val="00495CB1"/>
    <w:rsid w:val="00496E2F"/>
    <w:rsid w:val="0049733D"/>
    <w:rsid w:val="00497636"/>
    <w:rsid w:val="00497F1C"/>
    <w:rsid w:val="004A0538"/>
    <w:rsid w:val="004A0695"/>
    <w:rsid w:val="004A1143"/>
    <w:rsid w:val="004A151F"/>
    <w:rsid w:val="004A2A7A"/>
    <w:rsid w:val="004A2A83"/>
    <w:rsid w:val="004A38A9"/>
    <w:rsid w:val="004A41E8"/>
    <w:rsid w:val="004A5331"/>
    <w:rsid w:val="004A58BC"/>
    <w:rsid w:val="004A67E8"/>
    <w:rsid w:val="004A7E10"/>
    <w:rsid w:val="004A7F5E"/>
    <w:rsid w:val="004B0C23"/>
    <w:rsid w:val="004B38BA"/>
    <w:rsid w:val="004B3FA4"/>
    <w:rsid w:val="004B41A6"/>
    <w:rsid w:val="004B5375"/>
    <w:rsid w:val="004B594A"/>
    <w:rsid w:val="004B6A9D"/>
    <w:rsid w:val="004C170D"/>
    <w:rsid w:val="004C2071"/>
    <w:rsid w:val="004C29DE"/>
    <w:rsid w:val="004C2D0B"/>
    <w:rsid w:val="004C3D65"/>
    <w:rsid w:val="004C4F79"/>
    <w:rsid w:val="004C5000"/>
    <w:rsid w:val="004C5431"/>
    <w:rsid w:val="004C6634"/>
    <w:rsid w:val="004C7402"/>
    <w:rsid w:val="004D1419"/>
    <w:rsid w:val="004D278C"/>
    <w:rsid w:val="004D29E7"/>
    <w:rsid w:val="004D2B0B"/>
    <w:rsid w:val="004D3E1C"/>
    <w:rsid w:val="004D462B"/>
    <w:rsid w:val="004D4ABA"/>
    <w:rsid w:val="004D630A"/>
    <w:rsid w:val="004D6472"/>
    <w:rsid w:val="004E0668"/>
    <w:rsid w:val="004E1B79"/>
    <w:rsid w:val="004E2079"/>
    <w:rsid w:val="004E441E"/>
    <w:rsid w:val="004E7BB7"/>
    <w:rsid w:val="004F0876"/>
    <w:rsid w:val="004F0BFF"/>
    <w:rsid w:val="004F0FA8"/>
    <w:rsid w:val="004F107F"/>
    <w:rsid w:val="004F2AC8"/>
    <w:rsid w:val="004F2F02"/>
    <w:rsid w:val="004F4F39"/>
    <w:rsid w:val="004F5D42"/>
    <w:rsid w:val="004F6235"/>
    <w:rsid w:val="004F63B0"/>
    <w:rsid w:val="004F6A4C"/>
    <w:rsid w:val="004F78EE"/>
    <w:rsid w:val="004F7984"/>
    <w:rsid w:val="00500421"/>
    <w:rsid w:val="00500D9A"/>
    <w:rsid w:val="005033EC"/>
    <w:rsid w:val="005049EE"/>
    <w:rsid w:val="00504E27"/>
    <w:rsid w:val="005051BE"/>
    <w:rsid w:val="0050532A"/>
    <w:rsid w:val="00505604"/>
    <w:rsid w:val="00506881"/>
    <w:rsid w:val="00506BCA"/>
    <w:rsid w:val="00507278"/>
    <w:rsid w:val="005100E0"/>
    <w:rsid w:val="005114F8"/>
    <w:rsid w:val="005127FD"/>
    <w:rsid w:val="00514CC6"/>
    <w:rsid w:val="00514F1B"/>
    <w:rsid w:val="00516EC9"/>
    <w:rsid w:val="00520555"/>
    <w:rsid w:val="00520CE3"/>
    <w:rsid w:val="00521546"/>
    <w:rsid w:val="00521DAD"/>
    <w:rsid w:val="0052398E"/>
    <w:rsid w:val="005246AF"/>
    <w:rsid w:val="005248BF"/>
    <w:rsid w:val="005248D5"/>
    <w:rsid w:val="00526151"/>
    <w:rsid w:val="00526CAD"/>
    <w:rsid w:val="0053017B"/>
    <w:rsid w:val="005311D5"/>
    <w:rsid w:val="00532A97"/>
    <w:rsid w:val="00533109"/>
    <w:rsid w:val="00533C0A"/>
    <w:rsid w:val="00533C4B"/>
    <w:rsid w:val="00533F5F"/>
    <w:rsid w:val="00533F95"/>
    <w:rsid w:val="00534E0A"/>
    <w:rsid w:val="00534E10"/>
    <w:rsid w:val="00535A5B"/>
    <w:rsid w:val="0053610A"/>
    <w:rsid w:val="0053619E"/>
    <w:rsid w:val="00537AA3"/>
    <w:rsid w:val="00541BF4"/>
    <w:rsid w:val="00542B29"/>
    <w:rsid w:val="00543864"/>
    <w:rsid w:val="00543BC1"/>
    <w:rsid w:val="00544772"/>
    <w:rsid w:val="00544D66"/>
    <w:rsid w:val="00545A71"/>
    <w:rsid w:val="00546812"/>
    <w:rsid w:val="00547100"/>
    <w:rsid w:val="00550318"/>
    <w:rsid w:val="005515CD"/>
    <w:rsid w:val="005521AD"/>
    <w:rsid w:val="0055296E"/>
    <w:rsid w:val="00553D7E"/>
    <w:rsid w:val="005543DB"/>
    <w:rsid w:val="0055475A"/>
    <w:rsid w:val="00555915"/>
    <w:rsid w:val="005571ED"/>
    <w:rsid w:val="005624FD"/>
    <w:rsid w:val="005640AE"/>
    <w:rsid w:val="00565D91"/>
    <w:rsid w:val="005665A8"/>
    <w:rsid w:val="00566D9F"/>
    <w:rsid w:val="00566DBA"/>
    <w:rsid w:val="00567BF6"/>
    <w:rsid w:val="005702B7"/>
    <w:rsid w:val="0057031B"/>
    <w:rsid w:val="0057039B"/>
    <w:rsid w:val="00570664"/>
    <w:rsid w:val="0057285A"/>
    <w:rsid w:val="00573CFF"/>
    <w:rsid w:val="005749B9"/>
    <w:rsid w:val="00574AFF"/>
    <w:rsid w:val="0057577D"/>
    <w:rsid w:val="0057613B"/>
    <w:rsid w:val="0057625B"/>
    <w:rsid w:val="0057636B"/>
    <w:rsid w:val="00577E71"/>
    <w:rsid w:val="005822DB"/>
    <w:rsid w:val="00582373"/>
    <w:rsid w:val="00583A04"/>
    <w:rsid w:val="00584EC4"/>
    <w:rsid w:val="00585D59"/>
    <w:rsid w:val="00586238"/>
    <w:rsid w:val="00586BF2"/>
    <w:rsid w:val="00587B2A"/>
    <w:rsid w:val="00587C9C"/>
    <w:rsid w:val="00590D2B"/>
    <w:rsid w:val="005911B4"/>
    <w:rsid w:val="00591690"/>
    <w:rsid w:val="00593C6F"/>
    <w:rsid w:val="00595418"/>
    <w:rsid w:val="00595957"/>
    <w:rsid w:val="00595A16"/>
    <w:rsid w:val="005971B0"/>
    <w:rsid w:val="00597AD2"/>
    <w:rsid w:val="00597D3F"/>
    <w:rsid w:val="00597D95"/>
    <w:rsid w:val="005A0443"/>
    <w:rsid w:val="005A0F43"/>
    <w:rsid w:val="005A1813"/>
    <w:rsid w:val="005A20A0"/>
    <w:rsid w:val="005A24C7"/>
    <w:rsid w:val="005A4079"/>
    <w:rsid w:val="005A4156"/>
    <w:rsid w:val="005A45F7"/>
    <w:rsid w:val="005A47DB"/>
    <w:rsid w:val="005A519C"/>
    <w:rsid w:val="005A54F8"/>
    <w:rsid w:val="005A55EF"/>
    <w:rsid w:val="005A6C6F"/>
    <w:rsid w:val="005A76C1"/>
    <w:rsid w:val="005B0A52"/>
    <w:rsid w:val="005B12DE"/>
    <w:rsid w:val="005B132D"/>
    <w:rsid w:val="005B2D8F"/>
    <w:rsid w:val="005B4E4B"/>
    <w:rsid w:val="005B4EB8"/>
    <w:rsid w:val="005B5200"/>
    <w:rsid w:val="005B604B"/>
    <w:rsid w:val="005B7026"/>
    <w:rsid w:val="005B726B"/>
    <w:rsid w:val="005B75C1"/>
    <w:rsid w:val="005B79E9"/>
    <w:rsid w:val="005C09C7"/>
    <w:rsid w:val="005C3A76"/>
    <w:rsid w:val="005C3D44"/>
    <w:rsid w:val="005C3DB2"/>
    <w:rsid w:val="005C3EF8"/>
    <w:rsid w:val="005C3F66"/>
    <w:rsid w:val="005C46DA"/>
    <w:rsid w:val="005C64B8"/>
    <w:rsid w:val="005C74B4"/>
    <w:rsid w:val="005C750E"/>
    <w:rsid w:val="005D0995"/>
    <w:rsid w:val="005D189C"/>
    <w:rsid w:val="005D2A76"/>
    <w:rsid w:val="005D2D64"/>
    <w:rsid w:val="005D33CC"/>
    <w:rsid w:val="005D3FCC"/>
    <w:rsid w:val="005D47FA"/>
    <w:rsid w:val="005D5008"/>
    <w:rsid w:val="005D6CD8"/>
    <w:rsid w:val="005D717B"/>
    <w:rsid w:val="005D7D25"/>
    <w:rsid w:val="005E0279"/>
    <w:rsid w:val="005E1135"/>
    <w:rsid w:val="005E1585"/>
    <w:rsid w:val="005E2165"/>
    <w:rsid w:val="005E22EA"/>
    <w:rsid w:val="005E2933"/>
    <w:rsid w:val="005E316F"/>
    <w:rsid w:val="005E3922"/>
    <w:rsid w:val="005E3B39"/>
    <w:rsid w:val="005E4181"/>
    <w:rsid w:val="005E4912"/>
    <w:rsid w:val="005E54E2"/>
    <w:rsid w:val="005E590F"/>
    <w:rsid w:val="005E6F1F"/>
    <w:rsid w:val="005E71D4"/>
    <w:rsid w:val="005E7D7E"/>
    <w:rsid w:val="005F01EE"/>
    <w:rsid w:val="005F05E8"/>
    <w:rsid w:val="005F0D77"/>
    <w:rsid w:val="005F0E61"/>
    <w:rsid w:val="005F3636"/>
    <w:rsid w:val="005F44D1"/>
    <w:rsid w:val="005F506C"/>
    <w:rsid w:val="005F6ADD"/>
    <w:rsid w:val="005F7969"/>
    <w:rsid w:val="00600382"/>
    <w:rsid w:val="006008F3"/>
    <w:rsid w:val="00600C9B"/>
    <w:rsid w:val="00600D9C"/>
    <w:rsid w:val="006011DB"/>
    <w:rsid w:val="006019AD"/>
    <w:rsid w:val="00603533"/>
    <w:rsid w:val="006037E1"/>
    <w:rsid w:val="00604569"/>
    <w:rsid w:val="006054F0"/>
    <w:rsid w:val="00605C04"/>
    <w:rsid w:val="00605D04"/>
    <w:rsid w:val="00605D0A"/>
    <w:rsid w:val="006104CC"/>
    <w:rsid w:val="00610CF7"/>
    <w:rsid w:val="00610EC2"/>
    <w:rsid w:val="006112DC"/>
    <w:rsid w:val="00611B90"/>
    <w:rsid w:val="00613B85"/>
    <w:rsid w:val="006143DC"/>
    <w:rsid w:val="00617749"/>
    <w:rsid w:val="00617B38"/>
    <w:rsid w:val="00617F01"/>
    <w:rsid w:val="00617F9A"/>
    <w:rsid w:val="006206E4"/>
    <w:rsid w:val="00621129"/>
    <w:rsid w:val="00622F35"/>
    <w:rsid w:val="006235E1"/>
    <w:rsid w:val="00623B65"/>
    <w:rsid w:val="00623D34"/>
    <w:rsid w:val="0062474F"/>
    <w:rsid w:val="00625527"/>
    <w:rsid w:val="0062645E"/>
    <w:rsid w:val="0062657D"/>
    <w:rsid w:val="00626DC6"/>
    <w:rsid w:val="00627C9C"/>
    <w:rsid w:val="00627E0B"/>
    <w:rsid w:val="006311D7"/>
    <w:rsid w:val="00631401"/>
    <w:rsid w:val="00633916"/>
    <w:rsid w:val="00635DDB"/>
    <w:rsid w:val="00636436"/>
    <w:rsid w:val="00637F8C"/>
    <w:rsid w:val="006416FF"/>
    <w:rsid w:val="00641D2B"/>
    <w:rsid w:val="0064249D"/>
    <w:rsid w:val="006452BD"/>
    <w:rsid w:val="0064563E"/>
    <w:rsid w:val="00646195"/>
    <w:rsid w:val="00646AF3"/>
    <w:rsid w:val="00646C5B"/>
    <w:rsid w:val="0064758F"/>
    <w:rsid w:val="006510FB"/>
    <w:rsid w:val="00651C1D"/>
    <w:rsid w:val="0065242A"/>
    <w:rsid w:val="00652430"/>
    <w:rsid w:val="00652687"/>
    <w:rsid w:val="00654A55"/>
    <w:rsid w:val="00657415"/>
    <w:rsid w:val="006602CF"/>
    <w:rsid w:val="00660495"/>
    <w:rsid w:val="006611C2"/>
    <w:rsid w:val="00661BE8"/>
    <w:rsid w:val="00662D3E"/>
    <w:rsid w:val="00662EFE"/>
    <w:rsid w:val="006641C3"/>
    <w:rsid w:val="0066494B"/>
    <w:rsid w:val="00664F40"/>
    <w:rsid w:val="00664FBA"/>
    <w:rsid w:val="00665568"/>
    <w:rsid w:val="00665C7E"/>
    <w:rsid w:val="00665EA4"/>
    <w:rsid w:val="0066677A"/>
    <w:rsid w:val="0066682C"/>
    <w:rsid w:val="006668B1"/>
    <w:rsid w:val="0067020B"/>
    <w:rsid w:val="00670F25"/>
    <w:rsid w:val="006712E7"/>
    <w:rsid w:val="00671565"/>
    <w:rsid w:val="00671828"/>
    <w:rsid w:val="00671CBA"/>
    <w:rsid w:val="0067261B"/>
    <w:rsid w:val="006729BF"/>
    <w:rsid w:val="00672D1B"/>
    <w:rsid w:val="00672DDD"/>
    <w:rsid w:val="00672E44"/>
    <w:rsid w:val="00673C5A"/>
    <w:rsid w:val="00674210"/>
    <w:rsid w:val="00674520"/>
    <w:rsid w:val="006764EB"/>
    <w:rsid w:val="0067661D"/>
    <w:rsid w:val="00676B08"/>
    <w:rsid w:val="00676C91"/>
    <w:rsid w:val="00676E18"/>
    <w:rsid w:val="00677509"/>
    <w:rsid w:val="00677A2F"/>
    <w:rsid w:val="00677C45"/>
    <w:rsid w:val="006803C0"/>
    <w:rsid w:val="00682685"/>
    <w:rsid w:val="00684DFB"/>
    <w:rsid w:val="0069096E"/>
    <w:rsid w:val="00690B77"/>
    <w:rsid w:val="00692228"/>
    <w:rsid w:val="00693D34"/>
    <w:rsid w:val="006940E2"/>
    <w:rsid w:val="00694468"/>
    <w:rsid w:val="00694933"/>
    <w:rsid w:val="00694C1A"/>
    <w:rsid w:val="00694FC8"/>
    <w:rsid w:val="006952AA"/>
    <w:rsid w:val="006A200D"/>
    <w:rsid w:val="006A4380"/>
    <w:rsid w:val="006A5376"/>
    <w:rsid w:val="006A5565"/>
    <w:rsid w:val="006A5C57"/>
    <w:rsid w:val="006A6A5C"/>
    <w:rsid w:val="006B169B"/>
    <w:rsid w:val="006B1BEE"/>
    <w:rsid w:val="006B2F88"/>
    <w:rsid w:val="006B3282"/>
    <w:rsid w:val="006B462B"/>
    <w:rsid w:val="006B54E5"/>
    <w:rsid w:val="006B5C26"/>
    <w:rsid w:val="006B5E43"/>
    <w:rsid w:val="006B729A"/>
    <w:rsid w:val="006C20E8"/>
    <w:rsid w:val="006C247E"/>
    <w:rsid w:val="006C2A1A"/>
    <w:rsid w:val="006C2E7E"/>
    <w:rsid w:val="006C3585"/>
    <w:rsid w:val="006C4000"/>
    <w:rsid w:val="006C621F"/>
    <w:rsid w:val="006C6272"/>
    <w:rsid w:val="006C651A"/>
    <w:rsid w:val="006C78A2"/>
    <w:rsid w:val="006D014B"/>
    <w:rsid w:val="006D121C"/>
    <w:rsid w:val="006D2D31"/>
    <w:rsid w:val="006D374E"/>
    <w:rsid w:val="006D3ACF"/>
    <w:rsid w:val="006D519E"/>
    <w:rsid w:val="006D51A7"/>
    <w:rsid w:val="006D5A9D"/>
    <w:rsid w:val="006D5EE8"/>
    <w:rsid w:val="006D6940"/>
    <w:rsid w:val="006D6DC8"/>
    <w:rsid w:val="006D7054"/>
    <w:rsid w:val="006D798D"/>
    <w:rsid w:val="006E0398"/>
    <w:rsid w:val="006E0603"/>
    <w:rsid w:val="006E06A0"/>
    <w:rsid w:val="006E07EE"/>
    <w:rsid w:val="006E176C"/>
    <w:rsid w:val="006E24BA"/>
    <w:rsid w:val="006E351D"/>
    <w:rsid w:val="006E3A8A"/>
    <w:rsid w:val="006E3B61"/>
    <w:rsid w:val="006E3C07"/>
    <w:rsid w:val="006E40BF"/>
    <w:rsid w:val="006E4281"/>
    <w:rsid w:val="006E56E8"/>
    <w:rsid w:val="006E5B01"/>
    <w:rsid w:val="006F0048"/>
    <w:rsid w:val="006F06FB"/>
    <w:rsid w:val="006F0C09"/>
    <w:rsid w:val="006F13C5"/>
    <w:rsid w:val="006F1872"/>
    <w:rsid w:val="006F1980"/>
    <w:rsid w:val="006F1F69"/>
    <w:rsid w:val="006F291E"/>
    <w:rsid w:val="006F2E53"/>
    <w:rsid w:val="006F32F7"/>
    <w:rsid w:val="006F407E"/>
    <w:rsid w:val="006F5224"/>
    <w:rsid w:val="006F5481"/>
    <w:rsid w:val="006F5A76"/>
    <w:rsid w:val="006F5AA4"/>
    <w:rsid w:val="006F7B47"/>
    <w:rsid w:val="00700298"/>
    <w:rsid w:val="007025A6"/>
    <w:rsid w:val="00702792"/>
    <w:rsid w:val="00703B44"/>
    <w:rsid w:val="007042E6"/>
    <w:rsid w:val="00706341"/>
    <w:rsid w:val="007066EC"/>
    <w:rsid w:val="007110C8"/>
    <w:rsid w:val="00711200"/>
    <w:rsid w:val="00711730"/>
    <w:rsid w:val="00711D8F"/>
    <w:rsid w:val="00711ED4"/>
    <w:rsid w:val="007121AC"/>
    <w:rsid w:val="007135E5"/>
    <w:rsid w:val="00714344"/>
    <w:rsid w:val="007143E7"/>
    <w:rsid w:val="0071495C"/>
    <w:rsid w:val="0071602F"/>
    <w:rsid w:val="00716C7A"/>
    <w:rsid w:val="00720E01"/>
    <w:rsid w:val="00720E7C"/>
    <w:rsid w:val="0072158C"/>
    <w:rsid w:val="007215BF"/>
    <w:rsid w:val="00722FCD"/>
    <w:rsid w:val="007232AC"/>
    <w:rsid w:val="0072397F"/>
    <w:rsid w:val="00724C5E"/>
    <w:rsid w:val="00724EB8"/>
    <w:rsid w:val="0072550B"/>
    <w:rsid w:val="007256D3"/>
    <w:rsid w:val="0072692E"/>
    <w:rsid w:val="00727250"/>
    <w:rsid w:val="00727714"/>
    <w:rsid w:val="00727BA4"/>
    <w:rsid w:val="00727CAE"/>
    <w:rsid w:val="007301E8"/>
    <w:rsid w:val="00730D53"/>
    <w:rsid w:val="0073110B"/>
    <w:rsid w:val="007312D4"/>
    <w:rsid w:val="00731922"/>
    <w:rsid w:val="00731ACB"/>
    <w:rsid w:val="0073201C"/>
    <w:rsid w:val="0073283F"/>
    <w:rsid w:val="00733248"/>
    <w:rsid w:val="007336F8"/>
    <w:rsid w:val="00733828"/>
    <w:rsid w:val="007345E5"/>
    <w:rsid w:val="007364D4"/>
    <w:rsid w:val="007368AD"/>
    <w:rsid w:val="00736D6E"/>
    <w:rsid w:val="00740279"/>
    <w:rsid w:val="00740753"/>
    <w:rsid w:val="0074133D"/>
    <w:rsid w:val="007415E6"/>
    <w:rsid w:val="00742C55"/>
    <w:rsid w:val="00743450"/>
    <w:rsid w:val="00743C09"/>
    <w:rsid w:val="007440E4"/>
    <w:rsid w:val="007450BA"/>
    <w:rsid w:val="00745B25"/>
    <w:rsid w:val="00745DF6"/>
    <w:rsid w:val="00746169"/>
    <w:rsid w:val="00746C62"/>
    <w:rsid w:val="00750607"/>
    <w:rsid w:val="00750642"/>
    <w:rsid w:val="00750AE9"/>
    <w:rsid w:val="0075196D"/>
    <w:rsid w:val="00751E94"/>
    <w:rsid w:val="00752327"/>
    <w:rsid w:val="00752490"/>
    <w:rsid w:val="0075249B"/>
    <w:rsid w:val="0075280C"/>
    <w:rsid w:val="007534FD"/>
    <w:rsid w:val="00753E76"/>
    <w:rsid w:val="00753EE2"/>
    <w:rsid w:val="007543E1"/>
    <w:rsid w:val="0075558C"/>
    <w:rsid w:val="00756B18"/>
    <w:rsid w:val="00757128"/>
    <w:rsid w:val="00760704"/>
    <w:rsid w:val="00760A74"/>
    <w:rsid w:val="00760FC2"/>
    <w:rsid w:val="0076115A"/>
    <w:rsid w:val="00761EFA"/>
    <w:rsid w:val="00764873"/>
    <w:rsid w:val="007702B4"/>
    <w:rsid w:val="00770366"/>
    <w:rsid w:val="00770AF5"/>
    <w:rsid w:val="00772DE1"/>
    <w:rsid w:val="007742EB"/>
    <w:rsid w:val="00774476"/>
    <w:rsid w:val="0077564E"/>
    <w:rsid w:val="00775D5B"/>
    <w:rsid w:val="00775ED4"/>
    <w:rsid w:val="00776285"/>
    <w:rsid w:val="00776397"/>
    <w:rsid w:val="007766E6"/>
    <w:rsid w:val="00776FD8"/>
    <w:rsid w:val="00777207"/>
    <w:rsid w:val="007778DD"/>
    <w:rsid w:val="00777DCA"/>
    <w:rsid w:val="00777EF1"/>
    <w:rsid w:val="00780C64"/>
    <w:rsid w:val="00781055"/>
    <w:rsid w:val="00781A01"/>
    <w:rsid w:val="00783869"/>
    <w:rsid w:val="007843AB"/>
    <w:rsid w:val="00785186"/>
    <w:rsid w:val="007857D1"/>
    <w:rsid w:val="00785FE5"/>
    <w:rsid w:val="007866DD"/>
    <w:rsid w:val="00786B48"/>
    <w:rsid w:val="00787255"/>
    <w:rsid w:val="0078739D"/>
    <w:rsid w:val="00787617"/>
    <w:rsid w:val="00787BD1"/>
    <w:rsid w:val="00787D76"/>
    <w:rsid w:val="007921EA"/>
    <w:rsid w:val="007923AB"/>
    <w:rsid w:val="00792F00"/>
    <w:rsid w:val="00792F69"/>
    <w:rsid w:val="0079336D"/>
    <w:rsid w:val="0079432A"/>
    <w:rsid w:val="00794797"/>
    <w:rsid w:val="00794DF2"/>
    <w:rsid w:val="00794F73"/>
    <w:rsid w:val="00796125"/>
    <w:rsid w:val="00796693"/>
    <w:rsid w:val="007970BB"/>
    <w:rsid w:val="00797292"/>
    <w:rsid w:val="00797BAB"/>
    <w:rsid w:val="00797CC9"/>
    <w:rsid w:val="007A0B7F"/>
    <w:rsid w:val="007A0F41"/>
    <w:rsid w:val="007A1846"/>
    <w:rsid w:val="007A32F9"/>
    <w:rsid w:val="007A39CB"/>
    <w:rsid w:val="007A4DAD"/>
    <w:rsid w:val="007A4F59"/>
    <w:rsid w:val="007A57CD"/>
    <w:rsid w:val="007B0E37"/>
    <w:rsid w:val="007B175E"/>
    <w:rsid w:val="007B1A54"/>
    <w:rsid w:val="007B276B"/>
    <w:rsid w:val="007B2FD6"/>
    <w:rsid w:val="007B4D49"/>
    <w:rsid w:val="007B53C9"/>
    <w:rsid w:val="007B68E5"/>
    <w:rsid w:val="007B69E4"/>
    <w:rsid w:val="007B7085"/>
    <w:rsid w:val="007B712A"/>
    <w:rsid w:val="007C003F"/>
    <w:rsid w:val="007C0A8E"/>
    <w:rsid w:val="007C0D4B"/>
    <w:rsid w:val="007C10A8"/>
    <w:rsid w:val="007C1250"/>
    <w:rsid w:val="007C19B3"/>
    <w:rsid w:val="007C346A"/>
    <w:rsid w:val="007C3937"/>
    <w:rsid w:val="007C3D00"/>
    <w:rsid w:val="007C5210"/>
    <w:rsid w:val="007C582A"/>
    <w:rsid w:val="007C6C83"/>
    <w:rsid w:val="007C6D57"/>
    <w:rsid w:val="007C7591"/>
    <w:rsid w:val="007C76DC"/>
    <w:rsid w:val="007C788C"/>
    <w:rsid w:val="007D06DE"/>
    <w:rsid w:val="007D1C7E"/>
    <w:rsid w:val="007D240C"/>
    <w:rsid w:val="007D27FF"/>
    <w:rsid w:val="007D2EC0"/>
    <w:rsid w:val="007D48FE"/>
    <w:rsid w:val="007D56E1"/>
    <w:rsid w:val="007D5A4A"/>
    <w:rsid w:val="007D5CD5"/>
    <w:rsid w:val="007D6ABE"/>
    <w:rsid w:val="007E09FE"/>
    <w:rsid w:val="007E1B67"/>
    <w:rsid w:val="007E56C0"/>
    <w:rsid w:val="007E6155"/>
    <w:rsid w:val="007E6B69"/>
    <w:rsid w:val="007E6DC0"/>
    <w:rsid w:val="007E7E13"/>
    <w:rsid w:val="007E7EC1"/>
    <w:rsid w:val="007F1BC7"/>
    <w:rsid w:val="007F33CA"/>
    <w:rsid w:val="007F3C0C"/>
    <w:rsid w:val="007F3E20"/>
    <w:rsid w:val="007F5DE7"/>
    <w:rsid w:val="007F6AE9"/>
    <w:rsid w:val="007F7098"/>
    <w:rsid w:val="007F7432"/>
    <w:rsid w:val="00800082"/>
    <w:rsid w:val="00800BC2"/>
    <w:rsid w:val="00801191"/>
    <w:rsid w:val="008013A4"/>
    <w:rsid w:val="00802179"/>
    <w:rsid w:val="008025D2"/>
    <w:rsid w:val="008032D8"/>
    <w:rsid w:val="008038B8"/>
    <w:rsid w:val="008039B6"/>
    <w:rsid w:val="00804E7E"/>
    <w:rsid w:val="00804E91"/>
    <w:rsid w:val="00805390"/>
    <w:rsid w:val="00806B48"/>
    <w:rsid w:val="00807BAD"/>
    <w:rsid w:val="00807CD1"/>
    <w:rsid w:val="008103B2"/>
    <w:rsid w:val="00810BE8"/>
    <w:rsid w:val="00811096"/>
    <w:rsid w:val="00811616"/>
    <w:rsid w:val="0081256E"/>
    <w:rsid w:val="00814182"/>
    <w:rsid w:val="008154B7"/>
    <w:rsid w:val="00816A28"/>
    <w:rsid w:val="00820B73"/>
    <w:rsid w:val="00822D63"/>
    <w:rsid w:val="00824A6E"/>
    <w:rsid w:val="00824DB3"/>
    <w:rsid w:val="008251BB"/>
    <w:rsid w:val="00825933"/>
    <w:rsid w:val="00826D54"/>
    <w:rsid w:val="00827B74"/>
    <w:rsid w:val="00830DF9"/>
    <w:rsid w:val="00830F9E"/>
    <w:rsid w:val="00831C23"/>
    <w:rsid w:val="00831FE3"/>
    <w:rsid w:val="00833743"/>
    <w:rsid w:val="00833ADC"/>
    <w:rsid w:val="008348BA"/>
    <w:rsid w:val="00834CBF"/>
    <w:rsid w:val="00834F3C"/>
    <w:rsid w:val="00835D3C"/>
    <w:rsid w:val="008363C0"/>
    <w:rsid w:val="00836F89"/>
    <w:rsid w:val="0084004D"/>
    <w:rsid w:val="00840DDA"/>
    <w:rsid w:val="00840F31"/>
    <w:rsid w:val="0084156A"/>
    <w:rsid w:val="0084275D"/>
    <w:rsid w:val="0084326A"/>
    <w:rsid w:val="008442C8"/>
    <w:rsid w:val="00844B05"/>
    <w:rsid w:val="00845C1C"/>
    <w:rsid w:val="00846459"/>
    <w:rsid w:val="00847670"/>
    <w:rsid w:val="00850B4F"/>
    <w:rsid w:val="00851862"/>
    <w:rsid w:val="0085260C"/>
    <w:rsid w:val="00852D12"/>
    <w:rsid w:val="00853001"/>
    <w:rsid w:val="0085342F"/>
    <w:rsid w:val="00853C71"/>
    <w:rsid w:val="00854300"/>
    <w:rsid w:val="0085430F"/>
    <w:rsid w:val="008547F0"/>
    <w:rsid w:val="00854FCB"/>
    <w:rsid w:val="008557B0"/>
    <w:rsid w:val="00855A3C"/>
    <w:rsid w:val="00855D92"/>
    <w:rsid w:val="0085757D"/>
    <w:rsid w:val="0086153B"/>
    <w:rsid w:val="0086191D"/>
    <w:rsid w:val="00862191"/>
    <w:rsid w:val="00863319"/>
    <w:rsid w:val="00863435"/>
    <w:rsid w:val="0086425D"/>
    <w:rsid w:val="008642F1"/>
    <w:rsid w:val="00864507"/>
    <w:rsid w:val="00864954"/>
    <w:rsid w:val="00865113"/>
    <w:rsid w:val="008667A3"/>
    <w:rsid w:val="00867170"/>
    <w:rsid w:val="008703A5"/>
    <w:rsid w:val="0087176B"/>
    <w:rsid w:val="00871FBC"/>
    <w:rsid w:val="00872827"/>
    <w:rsid w:val="0087349A"/>
    <w:rsid w:val="008747BF"/>
    <w:rsid w:val="0087532D"/>
    <w:rsid w:val="008761AD"/>
    <w:rsid w:val="00876759"/>
    <w:rsid w:val="00876892"/>
    <w:rsid w:val="00876EF9"/>
    <w:rsid w:val="00876F8A"/>
    <w:rsid w:val="00877984"/>
    <w:rsid w:val="00880E0F"/>
    <w:rsid w:val="008816BB"/>
    <w:rsid w:val="00883E4E"/>
    <w:rsid w:val="00884AE1"/>
    <w:rsid w:val="00885068"/>
    <w:rsid w:val="00885727"/>
    <w:rsid w:val="00885C20"/>
    <w:rsid w:val="008865B6"/>
    <w:rsid w:val="00886845"/>
    <w:rsid w:val="008872C3"/>
    <w:rsid w:val="00887C25"/>
    <w:rsid w:val="00887C7C"/>
    <w:rsid w:val="00887D4E"/>
    <w:rsid w:val="008903B9"/>
    <w:rsid w:val="0089082A"/>
    <w:rsid w:val="00891298"/>
    <w:rsid w:val="0089179E"/>
    <w:rsid w:val="00891C29"/>
    <w:rsid w:val="00892460"/>
    <w:rsid w:val="008925AB"/>
    <w:rsid w:val="0089363C"/>
    <w:rsid w:val="00893B15"/>
    <w:rsid w:val="008949E3"/>
    <w:rsid w:val="00895DF4"/>
    <w:rsid w:val="008966D5"/>
    <w:rsid w:val="0089690B"/>
    <w:rsid w:val="00896986"/>
    <w:rsid w:val="008A05DC"/>
    <w:rsid w:val="008A08A3"/>
    <w:rsid w:val="008A182D"/>
    <w:rsid w:val="008A3610"/>
    <w:rsid w:val="008A367F"/>
    <w:rsid w:val="008A3E83"/>
    <w:rsid w:val="008A59C7"/>
    <w:rsid w:val="008A6262"/>
    <w:rsid w:val="008A6D7F"/>
    <w:rsid w:val="008A7971"/>
    <w:rsid w:val="008B00E8"/>
    <w:rsid w:val="008B0537"/>
    <w:rsid w:val="008B0A19"/>
    <w:rsid w:val="008B10F9"/>
    <w:rsid w:val="008B1A4D"/>
    <w:rsid w:val="008B1C6D"/>
    <w:rsid w:val="008B1DBF"/>
    <w:rsid w:val="008B2E97"/>
    <w:rsid w:val="008B3606"/>
    <w:rsid w:val="008B3886"/>
    <w:rsid w:val="008B435D"/>
    <w:rsid w:val="008B4D33"/>
    <w:rsid w:val="008B55C8"/>
    <w:rsid w:val="008B5A8B"/>
    <w:rsid w:val="008B5D93"/>
    <w:rsid w:val="008B74E7"/>
    <w:rsid w:val="008B7649"/>
    <w:rsid w:val="008C0D14"/>
    <w:rsid w:val="008C1FDE"/>
    <w:rsid w:val="008C294C"/>
    <w:rsid w:val="008C398D"/>
    <w:rsid w:val="008C4283"/>
    <w:rsid w:val="008C4823"/>
    <w:rsid w:val="008C54EE"/>
    <w:rsid w:val="008C5992"/>
    <w:rsid w:val="008C7CD5"/>
    <w:rsid w:val="008D0A54"/>
    <w:rsid w:val="008D1161"/>
    <w:rsid w:val="008D2484"/>
    <w:rsid w:val="008D27F5"/>
    <w:rsid w:val="008D2F81"/>
    <w:rsid w:val="008D34B7"/>
    <w:rsid w:val="008D4D95"/>
    <w:rsid w:val="008D589C"/>
    <w:rsid w:val="008D65E7"/>
    <w:rsid w:val="008D7859"/>
    <w:rsid w:val="008E0093"/>
    <w:rsid w:val="008E092D"/>
    <w:rsid w:val="008E0AF9"/>
    <w:rsid w:val="008E1706"/>
    <w:rsid w:val="008E1B09"/>
    <w:rsid w:val="008E2F86"/>
    <w:rsid w:val="008E54A8"/>
    <w:rsid w:val="008E614D"/>
    <w:rsid w:val="008E6475"/>
    <w:rsid w:val="008E7085"/>
    <w:rsid w:val="008E74CD"/>
    <w:rsid w:val="008F0A7B"/>
    <w:rsid w:val="008F2395"/>
    <w:rsid w:val="008F2A0E"/>
    <w:rsid w:val="008F2E8E"/>
    <w:rsid w:val="008F37A1"/>
    <w:rsid w:val="008F4989"/>
    <w:rsid w:val="008F4B99"/>
    <w:rsid w:val="008F4EB1"/>
    <w:rsid w:val="008F60C3"/>
    <w:rsid w:val="008F699E"/>
    <w:rsid w:val="008F7083"/>
    <w:rsid w:val="008F7B8D"/>
    <w:rsid w:val="00901DD1"/>
    <w:rsid w:val="00902B53"/>
    <w:rsid w:val="00903718"/>
    <w:rsid w:val="009046AA"/>
    <w:rsid w:val="00904918"/>
    <w:rsid w:val="00904969"/>
    <w:rsid w:val="009051E4"/>
    <w:rsid w:val="00905A38"/>
    <w:rsid w:val="00906E0B"/>
    <w:rsid w:val="00907298"/>
    <w:rsid w:val="00907907"/>
    <w:rsid w:val="009108E8"/>
    <w:rsid w:val="00911223"/>
    <w:rsid w:val="00912172"/>
    <w:rsid w:val="00912EDB"/>
    <w:rsid w:val="0091301C"/>
    <w:rsid w:val="009132E8"/>
    <w:rsid w:val="00913D12"/>
    <w:rsid w:val="00913DD0"/>
    <w:rsid w:val="00916FC4"/>
    <w:rsid w:val="009172E9"/>
    <w:rsid w:val="0092107B"/>
    <w:rsid w:val="0092160C"/>
    <w:rsid w:val="0092218F"/>
    <w:rsid w:val="00922C9D"/>
    <w:rsid w:val="00924BC4"/>
    <w:rsid w:val="009254D6"/>
    <w:rsid w:val="0092669B"/>
    <w:rsid w:val="00926B67"/>
    <w:rsid w:val="0092705D"/>
    <w:rsid w:val="00927426"/>
    <w:rsid w:val="00930843"/>
    <w:rsid w:val="00930E88"/>
    <w:rsid w:val="0093163E"/>
    <w:rsid w:val="00931691"/>
    <w:rsid w:val="0093253B"/>
    <w:rsid w:val="009325B2"/>
    <w:rsid w:val="0093272A"/>
    <w:rsid w:val="009330BF"/>
    <w:rsid w:val="009344F8"/>
    <w:rsid w:val="0093524E"/>
    <w:rsid w:val="00935821"/>
    <w:rsid w:val="009358A5"/>
    <w:rsid w:val="009362EA"/>
    <w:rsid w:val="00936436"/>
    <w:rsid w:val="009365C0"/>
    <w:rsid w:val="00936F33"/>
    <w:rsid w:val="0094057D"/>
    <w:rsid w:val="0094083D"/>
    <w:rsid w:val="009420D0"/>
    <w:rsid w:val="00942D33"/>
    <w:rsid w:val="00942E17"/>
    <w:rsid w:val="0094524E"/>
    <w:rsid w:val="00946A13"/>
    <w:rsid w:val="00947EA9"/>
    <w:rsid w:val="009506B8"/>
    <w:rsid w:val="0095172A"/>
    <w:rsid w:val="00951D79"/>
    <w:rsid w:val="009529FD"/>
    <w:rsid w:val="00952FF9"/>
    <w:rsid w:val="00953510"/>
    <w:rsid w:val="00953719"/>
    <w:rsid w:val="00953DFB"/>
    <w:rsid w:val="009549FB"/>
    <w:rsid w:val="00955D84"/>
    <w:rsid w:val="009563B9"/>
    <w:rsid w:val="00956B5E"/>
    <w:rsid w:val="009570E9"/>
    <w:rsid w:val="009572F4"/>
    <w:rsid w:val="00957754"/>
    <w:rsid w:val="00957D73"/>
    <w:rsid w:val="009601A1"/>
    <w:rsid w:val="009605C0"/>
    <w:rsid w:val="00960F26"/>
    <w:rsid w:val="00963619"/>
    <w:rsid w:val="00963C1A"/>
    <w:rsid w:val="00965074"/>
    <w:rsid w:val="00966BAC"/>
    <w:rsid w:val="00966F79"/>
    <w:rsid w:val="00966FAB"/>
    <w:rsid w:val="009673FB"/>
    <w:rsid w:val="00970617"/>
    <w:rsid w:val="009711AE"/>
    <w:rsid w:val="00972085"/>
    <w:rsid w:val="009728AA"/>
    <w:rsid w:val="009756A0"/>
    <w:rsid w:val="00975E37"/>
    <w:rsid w:val="00976295"/>
    <w:rsid w:val="009765B4"/>
    <w:rsid w:val="00977728"/>
    <w:rsid w:val="00981409"/>
    <w:rsid w:val="00982046"/>
    <w:rsid w:val="009833FB"/>
    <w:rsid w:val="009840BF"/>
    <w:rsid w:val="00984D20"/>
    <w:rsid w:val="0098645F"/>
    <w:rsid w:val="00987525"/>
    <w:rsid w:val="00987620"/>
    <w:rsid w:val="00990219"/>
    <w:rsid w:val="00992169"/>
    <w:rsid w:val="00993259"/>
    <w:rsid w:val="00993FD3"/>
    <w:rsid w:val="00994F60"/>
    <w:rsid w:val="00996DE3"/>
    <w:rsid w:val="0099769E"/>
    <w:rsid w:val="009A11E0"/>
    <w:rsid w:val="009A2ABE"/>
    <w:rsid w:val="009A5642"/>
    <w:rsid w:val="009A5D8E"/>
    <w:rsid w:val="009A695B"/>
    <w:rsid w:val="009A6A2F"/>
    <w:rsid w:val="009A71F8"/>
    <w:rsid w:val="009A7508"/>
    <w:rsid w:val="009A7F9C"/>
    <w:rsid w:val="009B1CC8"/>
    <w:rsid w:val="009B2A60"/>
    <w:rsid w:val="009B4A89"/>
    <w:rsid w:val="009B4E0E"/>
    <w:rsid w:val="009B62CE"/>
    <w:rsid w:val="009B7B2D"/>
    <w:rsid w:val="009C016C"/>
    <w:rsid w:val="009C0972"/>
    <w:rsid w:val="009C59E9"/>
    <w:rsid w:val="009C5E07"/>
    <w:rsid w:val="009C6001"/>
    <w:rsid w:val="009C6705"/>
    <w:rsid w:val="009C671A"/>
    <w:rsid w:val="009C7318"/>
    <w:rsid w:val="009C7365"/>
    <w:rsid w:val="009C755C"/>
    <w:rsid w:val="009C780F"/>
    <w:rsid w:val="009D04C8"/>
    <w:rsid w:val="009D1F5E"/>
    <w:rsid w:val="009D20EF"/>
    <w:rsid w:val="009D2545"/>
    <w:rsid w:val="009D27FB"/>
    <w:rsid w:val="009D44AC"/>
    <w:rsid w:val="009D4B0F"/>
    <w:rsid w:val="009D4DAF"/>
    <w:rsid w:val="009D5288"/>
    <w:rsid w:val="009D52CF"/>
    <w:rsid w:val="009D607D"/>
    <w:rsid w:val="009D6BCB"/>
    <w:rsid w:val="009D7629"/>
    <w:rsid w:val="009D794C"/>
    <w:rsid w:val="009D7F8F"/>
    <w:rsid w:val="009E102D"/>
    <w:rsid w:val="009E1833"/>
    <w:rsid w:val="009E263F"/>
    <w:rsid w:val="009E2C01"/>
    <w:rsid w:val="009E3C69"/>
    <w:rsid w:val="009E61DA"/>
    <w:rsid w:val="009E626A"/>
    <w:rsid w:val="009E7104"/>
    <w:rsid w:val="009F0BAC"/>
    <w:rsid w:val="009F105C"/>
    <w:rsid w:val="009F13E3"/>
    <w:rsid w:val="009F16DC"/>
    <w:rsid w:val="009F1A1D"/>
    <w:rsid w:val="009F21DC"/>
    <w:rsid w:val="009F2227"/>
    <w:rsid w:val="009F2436"/>
    <w:rsid w:val="009F2821"/>
    <w:rsid w:val="009F2966"/>
    <w:rsid w:val="009F3566"/>
    <w:rsid w:val="009F3607"/>
    <w:rsid w:val="009F37E0"/>
    <w:rsid w:val="009F3D7C"/>
    <w:rsid w:val="009F3FB3"/>
    <w:rsid w:val="009F444B"/>
    <w:rsid w:val="009F4857"/>
    <w:rsid w:val="009F6940"/>
    <w:rsid w:val="009F6EE0"/>
    <w:rsid w:val="00A00340"/>
    <w:rsid w:val="00A024E8"/>
    <w:rsid w:val="00A0254F"/>
    <w:rsid w:val="00A03A89"/>
    <w:rsid w:val="00A0495C"/>
    <w:rsid w:val="00A04B70"/>
    <w:rsid w:val="00A05C1E"/>
    <w:rsid w:val="00A05E64"/>
    <w:rsid w:val="00A06DC5"/>
    <w:rsid w:val="00A073AF"/>
    <w:rsid w:val="00A0743D"/>
    <w:rsid w:val="00A10FFD"/>
    <w:rsid w:val="00A111FA"/>
    <w:rsid w:val="00A12DDC"/>
    <w:rsid w:val="00A139FA"/>
    <w:rsid w:val="00A13A3A"/>
    <w:rsid w:val="00A14B54"/>
    <w:rsid w:val="00A16981"/>
    <w:rsid w:val="00A17892"/>
    <w:rsid w:val="00A2018F"/>
    <w:rsid w:val="00A21B55"/>
    <w:rsid w:val="00A22619"/>
    <w:rsid w:val="00A22843"/>
    <w:rsid w:val="00A22B1F"/>
    <w:rsid w:val="00A231D0"/>
    <w:rsid w:val="00A237FA"/>
    <w:rsid w:val="00A242E2"/>
    <w:rsid w:val="00A24B75"/>
    <w:rsid w:val="00A25353"/>
    <w:rsid w:val="00A25C0A"/>
    <w:rsid w:val="00A269C8"/>
    <w:rsid w:val="00A30564"/>
    <w:rsid w:val="00A330FF"/>
    <w:rsid w:val="00A3390F"/>
    <w:rsid w:val="00A33F6F"/>
    <w:rsid w:val="00A34021"/>
    <w:rsid w:val="00A3454C"/>
    <w:rsid w:val="00A345FA"/>
    <w:rsid w:val="00A34AD1"/>
    <w:rsid w:val="00A34DCD"/>
    <w:rsid w:val="00A34F5F"/>
    <w:rsid w:val="00A35949"/>
    <w:rsid w:val="00A365AE"/>
    <w:rsid w:val="00A365C6"/>
    <w:rsid w:val="00A36D5B"/>
    <w:rsid w:val="00A36EA1"/>
    <w:rsid w:val="00A37041"/>
    <w:rsid w:val="00A401B1"/>
    <w:rsid w:val="00A4077B"/>
    <w:rsid w:val="00A42042"/>
    <w:rsid w:val="00A433DB"/>
    <w:rsid w:val="00A43976"/>
    <w:rsid w:val="00A439EE"/>
    <w:rsid w:val="00A45F89"/>
    <w:rsid w:val="00A463A3"/>
    <w:rsid w:val="00A46A68"/>
    <w:rsid w:val="00A46CA5"/>
    <w:rsid w:val="00A47278"/>
    <w:rsid w:val="00A472CD"/>
    <w:rsid w:val="00A47ADC"/>
    <w:rsid w:val="00A50EE9"/>
    <w:rsid w:val="00A50F5A"/>
    <w:rsid w:val="00A515D2"/>
    <w:rsid w:val="00A5259D"/>
    <w:rsid w:val="00A52D61"/>
    <w:rsid w:val="00A532CF"/>
    <w:rsid w:val="00A53318"/>
    <w:rsid w:val="00A54276"/>
    <w:rsid w:val="00A5437A"/>
    <w:rsid w:val="00A54EF9"/>
    <w:rsid w:val="00A6044A"/>
    <w:rsid w:val="00A60651"/>
    <w:rsid w:val="00A60D6C"/>
    <w:rsid w:val="00A6180E"/>
    <w:rsid w:val="00A62278"/>
    <w:rsid w:val="00A62691"/>
    <w:rsid w:val="00A63675"/>
    <w:rsid w:val="00A64820"/>
    <w:rsid w:val="00A64F7F"/>
    <w:rsid w:val="00A67844"/>
    <w:rsid w:val="00A67AE5"/>
    <w:rsid w:val="00A67E3D"/>
    <w:rsid w:val="00A67FB7"/>
    <w:rsid w:val="00A705CC"/>
    <w:rsid w:val="00A713DF"/>
    <w:rsid w:val="00A71DD8"/>
    <w:rsid w:val="00A72BFA"/>
    <w:rsid w:val="00A72D67"/>
    <w:rsid w:val="00A746DE"/>
    <w:rsid w:val="00A74B0B"/>
    <w:rsid w:val="00A760EA"/>
    <w:rsid w:val="00A804D8"/>
    <w:rsid w:val="00A80A04"/>
    <w:rsid w:val="00A811AF"/>
    <w:rsid w:val="00A81EEF"/>
    <w:rsid w:val="00A8225D"/>
    <w:rsid w:val="00A828E8"/>
    <w:rsid w:val="00A83A18"/>
    <w:rsid w:val="00A83DED"/>
    <w:rsid w:val="00A84638"/>
    <w:rsid w:val="00A847CB"/>
    <w:rsid w:val="00A85450"/>
    <w:rsid w:val="00A86506"/>
    <w:rsid w:val="00A86F48"/>
    <w:rsid w:val="00A910EF"/>
    <w:rsid w:val="00A917B1"/>
    <w:rsid w:val="00A91CF2"/>
    <w:rsid w:val="00A94789"/>
    <w:rsid w:val="00A9696E"/>
    <w:rsid w:val="00AA1351"/>
    <w:rsid w:val="00AA19F3"/>
    <w:rsid w:val="00AA2402"/>
    <w:rsid w:val="00AA3E0C"/>
    <w:rsid w:val="00AA4F0D"/>
    <w:rsid w:val="00AA661D"/>
    <w:rsid w:val="00AA67FC"/>
    <w:rsid w:val="00AA68CE"/>
    <w:rsid w:val="00AA6FCB"/>
    <w:rsid w:val="00AA7AB5"/>
    <w:rsid w:val="00AB015E"/>
    <w:rsid w:val="00AB053F"/>
    <w:rsid w:val="00AB0EBD"/>
    <w:rsid w:val="00AB1CAA"/>
    <w:rsid w:val="00AB42AA"/>
    <w:rsid w:val="00AB4450"/>
    <w:rsid w:val="00AB4D95"/>
    <w:rsid w:val="00AB5115"/>
    <w:rsid w:val="00AB54E6"/>
    <w:rsid w:val="00AB6429"/>
    <w:rsid w:val="00AB69B3"/>
    <w:rsid w:val="00AB69DC"/>
    <w:rsid w:val="00AB72FC"/>
    <w:rsid w:val="00AC00FB"/>
    <w:rsid w:val="00AC04BD"/>
    <w:rsid w:val="00AC0831"/>
    <w:rsid w:val="00AC1333"/>
    <w:rsid w:val="00AC29E6"/>
    <w:rsid w:val="00AC34BC"/>
    <w:rsid w:val="00AC5711"/>
    <w:rsid w:val="00AC6506"/>
    <w:rsid w:val="00AD0290"/>
    <w:rsid w:val="00AD0A33"/>
    <w:rsid w:val="00AD17ED"/>
    <w:rsid w:val="00AD31BE"/>
    <w:rsid w:val="00AD5046"/>
    <w:rsid w:val="00AD5050"/>
    <w:rsid w:val="00AD5155"/>
    <w:rsid w:val="00AD59AC"/>
    <w:rsid w:val="00AD5A70"/>
    <w:rsid w:val="00AD7A30"/>
    <w:rsid w:val="00AD7B9C"/>
    <w:rsid w:val="00AD7EB1"/>
    <w:rsid w:val="00AE008B"/>
    <w:rsid w:val="00AE0497"/>
    <w:rsid w:val="00AE0982"/>
    <w:rsid w:val="00AE0A2E"/>
    <w:rsid w:val="00AE0D72"/>
    <w:rsid w:val="00AE0E5A"/>
    <w:rsid w:val="00AE0E76"/>
    <w:rsid w:val="00AE1290"/>
    <w:rsid w:val="00AE1430"/>
    <w:rsid w:val="00AE1C0E"/>
    <w:rsid w:val="00AE20C0"/>
    <w:rsid w:val="00AE2BFF"/>
    <w:rsid w:val="00AE3FD5"/>
    <w:rsid w:val="00AE4C50"/>
    <w:rsid w:val="00AE608E"/>
    <w:rsid w:val="00AE623A"/>
    <w:rsid w:val="00AE6244"/>
    <w:rsid w:val="00AE630E"/>
    <w:rsid w:val="00AE7B1B"/>
    <w:rsid w:val="00AE7E97"/>
    <w:rsid w:val="00AF0428"/>
    <w:rsid w:val="00AF17CB"/>
    <w:rsid w:val="00AF19D4"/>
    <w:rsid w:val="00AF2120"/>
    <w:rsid w:val="00AF2203"/>
    <w:rsid w:val="00AF222B"/>
    <w:rsid w:val="00AF3515"/>
    <w:rsid w:val="00AF36BC"/>
    <w:rsid w:val="00AF3C2E"/>
    <w:rsid w:val="00AF3FE4"/>
    <w:rsid w:val="00AF542E"/>
    <w:rsid w:val="00AF750B"/>
    <w:rsid w:val="00AF779C"/>
    <w:rsid w:val="00AF7AA4"/>
    <w:rsid w:val="00B005A2"/>
    <w:rsid w:val="00B00C90"/>
    <w:rsid w:val="00B00DC7"/>
    <w:rsid w:val="00B02591"/>
    <w:rsid w:val="00B02C37"/>
    <w:rsid w:val="00B035A6"/>
    <w:rsid w:val="00B03831"/>
    <w:rsid w:val="00B042A8"/>
    <w:rsid w:val="00B04439"/>
    <w:rsid w:val="00B0488A"/>
    <w:rsid w:val="00B04DFB"/>
    <w:rsid w:val="00B05A14"/>
    <w:rsid w:val="00B06061"/>
    <w:rsid w:val="00B07524"/>
    <w:rsid w:val="00B11128"/>
    <w:rsid w:val="00B1114B"/>
    <w:rsid w:val="00B113E7"/>
    <w:rsid w:val="00B13666"/>
    <w:rsid w:val="00B1428F"/>
    <w:rsid w:val="00B148F6"/>
    <w:rsid w:val="00B15460"/>
    <w:rsid w:val="00B17734"/>
    <w:rsid w:val="00B17880"/>
    <w:rsid w:val="00B17EFB"/>
    <w:rsid w:val="00B17FFB"/>
    <w:rsid w:val="00B20AB5"/>
    <w:rsid w:val="00B215F7"/>
    <w:rsid w:val="00B221CD"/>
    <w:rsid w:val="00B22851"/>
    <w:rsid w:val="00B22E6A"/>
    <w:rsid w:val="00B2385F"/>
    <w:rsid w:val="00B2530F"/>
    <w:rsid w:val="00B253C9"/>
    <w:rsid w:val="00B2565C"/>
    <w:rsid w:val="00B26F27"/>
    <w:rsid w:val="00B27230"/>
    <w:rsid w:val="00B27664"/>
    <w:rsid w:val="00B307F6"/>
    <w:rsid w:val="00B32CB2"/>
    <w:rsid w:val="00B33139"/>
    <w:rsid w:val="00B33189"/>
    <w:rsid w:val="00B3333A"/>
    <w:rsid w:val="00B34002"/>
    <w:rsid w:val="00B34221"/>
    <w:rsid w:val="00B34C37"/>
    <w:rsid w:val="00B34E7C"/>
    <w:rsid w:val="00B35236"/>
    <w:rsid w:val="00B35617"/>
    <w:rsid w:val="00B35B7C"/>
    <w:rsid w:val="00B365E3"/>
    <w:rsid w:val="00B36790"/>
    <w:rsid w:val="00B3795C"/>
    <w:rsid w:val="00B37C98"/>
    <w:rsid w:val="00B40627"/>
    <w:rsid w:val="00B40642"/>
    <w:rsid w:val="00B42762"/>
    <w:rsid w:val="00B435CE"/>
    <w:rsid w:val="00B43890"/>
    <w:rsid w:val="00B43EEB"/>
    <w:rsid w:val="00B44E47"/>
    <w:rsid w:val="00B44ED9"/>
    <w:rsid w:val="00B44F28"/>
    <w:rsid w:val="00B461C7"/>
    <w:rsid w:val="00B4629B"/>
    <w:rsid w:val="00B46A42"/>
    <w:rsid w:val="00B47377"/>
    <w:rsid w:val="00B47511"/>
    <w:rsid w:val="00B47849"/>
    <w:rsid w:val="00B50312"/>
    <w:rsid w:val="00B50D11"/>
    <w:rsid w:val="00B51FF8"/>
    <w:rsid w:val="00B52B39"/>
    <w:rsid w:val="00B539FF"/>
    <w:rsid w:val="00B53C15"/>
    <w:rsid w:val="00B54834"/>
    <w:rsid w:val="00B54996"/>
    <w:rsid w:val="00B553BD"/>
    <w:rsid w:val="00B55D2D"/>
    <w:rsid w:val="00B57194"/>
    <w:rsid w:val="00B6177F"/>
    <w:rsid w:val="00B62090"/>
    <w:rsid w:val="00B62905"/>
    <w:rsid w:val="00B63EBB"/>
    <w:rsid w:val="00B65305"/>
    <w:rsid w:val="00B66BCC"/>
    <w:rsid w:val="00B66F41"/>
    <w:rsid w:val="00B67D50"/>
    <w:rsid w:val="00B71C2C"/>
    <w:rsid w:val="00B73E00"/>
    <w:rsid w:val="00B75364"/>
    <w:rsid w:val="00B7636F"/>
    <w:rsid w:val="00B76C3E"/>
    <w:rsid w:val="00B77135"/>
    <w:rsid w:val="00B7746D"/>
    <w:rsid w:val="00B77666"/>
    <w:rsid w:val="00B779ED"/>
    <w:rsid w:val="00B81005"/>
    <w:rsid w:val="00B811A7"/>
    <w:rsid w:val="00B84981"/>
    <w:rsid w:val="00B852BD"/>
    <w:rsid w:val="00B85842"/>
    <w:rsid w:val="00B85853"/>
    <w:rsid w:val="00B865AA"/>
    <w:rsid w:val="00B86719"/>
    <w:rsid w:val="00B868F4"/>
    <w:rsid w:val="00B87ACE"/>
    <w:rsid w:val="00B87CFF"/>
    <w:rsid w:val="00B90095"/>
    <w:rsid w:val="00B9080B"/>
    <w:rsid w:val="00B90D54"/>
    <w:rsid w:val="00B91539"/>
    <w:rsid w:val="00B91CFB"/>
    <w:rsid w:val="00B92FE2"/>
    <w:rsid w:val="00B93A09"/>
    <w:rsid w:val="00B93A1C"/>
    <w:rsid w:val="00B94ABA"/>
    <w:rsid w:val="00B94DE5"/>
    <w:rsid w:val="00B965EA"/>
    <w:rsid w:val="00B96AEB"/>
    <w:rsid w:val="00B971C8"/>
    <w:rsid w:val="00B973B8"/>
    <w:rsid w:val="00B97E8E"/>
    <w:rsid w:val="00BA36BD"/>
    <w:rsid w:val="00BA3A4E"/>
    <w:rsid w:val="00BA523B"/>
    <w:rsid w:val="00BA5C8D"/>
    <w:rsid w:val="00BA7538"/>
    <w:rsid w:val="00BB055D"/>
    <w:rsid w:val="00BB0DFA"/>
    <w:rsid w:val="00BB135C"/>
    <w:rsid w:val="00BB16D1"/>
    <w:rsid w:val="00BB17F6"/>
    <w:rsid w:val="00BB2312"/>
    <w:rsid w:val="00BB3203"/>
    <w:rsid w:val="00BB3930"/>
    <w:rsid w:val="00BB3E8A"/>
    <w:rsid w:val="00BB5BCF"/>
    <w:rsid w:val="00BB74DB"/>
    <w:rsid w:val="00BB7C84"/>
    <w:rsid w:val="00BC2181"/>
    <w:rsid w:val="00BC266D"/>
    <w:rsid w:val="00BC2765"/>
    <w:rsid w:val="00BC316D"/>
    <w:rsid w:val="00BC458A"/>
    <w:rsid w:val="00BC710B"/>
    <w:rsid w:val="00BC771C"/>
    <w:rsid w:val="00BD02F8"/>
    <w:rsid w:val="00BD05F1"/>
    <w:rsid w:val="00BD0CAE"/>
    <w:rsid w:val="00BD14E4"/>
    <w:rsid w:val="00BD2603"/>
    <w:rsid w:val="00BD28B1"/>
    <w:rsid w:val="00BD3522"/>
    <w:rsid w:val="00BD3D69"/>
    <w:rsid w:val="00BD43E6"/>
    <w:rsid w:val="00BD659C"/>
    <w:rsid w:val="00BE00B0"/>
    <w:rsid w:val="00BE0727"/>
    <w:rsid w:val="00BE08D1"/>
    <w:rsid w:val="00BE16C7"/>
    <w:rsid w:val="00BE1B6C"/>
    <w:rsid w:val="00BE1DA6"/>
    <w:rsid w:val="00BE27FD"/>
    <w:rsid w:val="00BE2E4E"/>
    <w:rsid w:val="00BE3BD4"/>
    <w:rsid w:val="00BE608F"/>
    <w:rsid w:val="00BE6236"/>
    <w:rsid w:val="00BE683B"/>
    <w:rsid w:val="00BE7E31"/>
    <w:rsid w:val="00BF0591"/>
    <w:rsid w:val="00BF05DF"/>
    <w:rsid w:val="00BF09C3"/>
    <w:rsid w:val="00BF18A0"/>
    <w:rsid w:val="00BF1BA8"/>
    <w:rsid w:val="00BF390F"/>
    <w:rsid w:val="00BF3EA8"/>
    <w:rsid w:val="00BF42B9"/>
    <w:rsid w:val="00BF4F42"/>
    <w:rsid w:val="00BF5BBA"/>
    <w:rsid w:val="00BF6275"/>
    <w:rsid w:val="00BF6593"/>
    <w:rsid w:val="00BF6DBB"/>
    <w:rsid w:val="00C00ECE"/>
    <w:rsid w:val="00C01CFF"/>
    <w:rsid w:val="00C0254E"/>
    <w:rsid w:val="00C02C22"/>
    <w:rsid w:val="00C036A9"/>
    <w:rsid w:val="00C03D0B"/>
    <w:rsid w:val="00C04345"/>
    <w:rsid w:val="00C04CAE"/>
    <w:rsid w:val="00C06B0A"/>
    <w:rsid w:val="00C0707B"/>
    <w:rsid w:val="00C0799A"/>
    <w:rsid w:val="00C07AD0"/>
    <w:rsid w:val="00C07B7E"/>
    <w:rsid w:val="00C07CB8"/>
    <w:rsid w:val="00C111E3"/>
    <w:rsid w:val="00C116D1"/>
    <w:rsid w:val="00C11D0D"/>
    <w:rsid w:val="00C1264D"/>
    <w:rsid w:val="00C127F5"/>
    <w:rsid w:val="00C14690"/>
    <w:rsid w:val="00C14BF1"/>
    <w:rsid w:val="00C15167"/>
    <w:rsid w:val="00C17A5D"/>
    <w:rsid w:val="00C20BC9"/>
    <w:rsid w:val="00C21EC1"/>
    <w:rsid w:val="00C22042"/>
    <w:rsid w:val="00C22B7E"/>
    <w:rsid w:val="00C23C47"/>
    <w:rsid w:val="00C26544"/>
    <w:rsid w:val="00C27FB0"/>
    <w:rsid w:val="00C30357"/>
    <w:rsid w:val="00C30395"/>
    <w:rsid w:val="00C30BBC"/>
    <w:rsid w:val="00C30D60"/>
    <w:rsid w:val="00C30F57"/>
    <w:rsid w:val="00C3171C"/>
    <w:rsid w:val="00C324D8"/>
    <w:rsid w:val="00C338A6"/>
    <w:rsid w:val="00C33FD5"/>
    <w:rsid w:val="00C36B1C"/>
    <w:rsid w:val="00C37875"/>
    <w:rsid w:val="00C404A6"/>
    <w:rsid w:val="00C42DAF"/>
    <w:rsid w:val="00C42FD2"/>
    <w:rsid w:val="00C437A5"/>
    <w:rsid w:val="00C43819"/>
    <w:rsid w:val="00C43D4E"/>
    <w:rsid w:val="00C44292"/>
    <w:rsid w:val="00C442F0"/>
    <w:rsid w:val="00C44B9E"/>
    <w:rsid w:val="00C4578A"/>
    <w:rsid w:val="00C46F9C"/>
    <w:rsid w:val="00C46FE5"/>
    <w:rsid w:val="00C50490"/>
    <w:rsid w:val="00C509C3"/>
    <w:rsid w:val="00C50A17"/>
    <w:rsid w:val="00C51828"/>
    <w:rsid w:val="00C519C5"/>
    <w:rsid w:val="00C51E68"/>
    <w:rsid w:val="00C52AD1"/>
    <w:rsid w:val="00C53439"/>
    <w:rsid w:val="00C55112"/>
    <w:rsid w:val="00C556D5"/>
    <w:rsid w:val="00C57528"/>
    <w:rsid w:val="00C57A04"/>
    <w:rsid w:val="00C57DBA"/>
    <w:rsid w:val="00C57E3C"/>
    <w:rsid w:val="00C60203"/>
    <w:rsid w:val="00C621C0"/>
    <w:rsid w:val="00C6444E"/>
    <w:rsid w:val="00C64E4D"/>
    <w:rsid w:val="00C660D8"/>
    <w:rsid w:val="00C660DE"/>
    <w:rsid w:val="00C6638D"/>
    <w:rsid w:val="00C67CE5"/>
    <w:rsid w:val="00C70EAE"/>
    <w:rsid w:val="00C7206C"/>
    <w:rsid w:val="00C747FF"/>
    <w:rsid w:val="00C748E8"/>
    <w:rsid w:val="00C749AA"/>
    <w:rsid w:val="00C76A8E"/>
    <w:rsid w:val="00C76EAA"/>
    <w:rsid w:val="00C7732D"/>
    <w:rsid w:val="00C80DFB"/>
    <w:rsid w:val="00C8161B"/>
    <w:rsid w:val="00C81B61"/>
    <w:rsid w:val="00C83B65"/>
    <w:rsid w:val="00C8545F"/>
    <w:rsid w:val="00C859BE"/>
    <w:rsid w:val="00C86B14"/>
    <w:rsid w:val="00C8797B"/>
    <w:rsid w:val="00C903E1"/>
    <w:rsid w:val="00C9080B"/>
    <w:rsid w:val="00C90AD3"/>
    <w:rsid w:val="00C91590"/>
    <w:rsid w:val="00C9193B"/>
    <w:rsid w:val="00C91959"/>
    <w:rsid w:val="00C91C32"/>
    <w:rsid w:val="00C948D7"/>
    <w:rsid w:val="00C94E9C"/>
    <w:rsid w:val="00C95288"/>
    <w:rsid w:val="00C953A6"/>
    <w:rsid w:val="00C95F0A"/>
    <w:rsid w:val="00C95FA4"/>
    <w:rsid w:val="00C961E0"/>
    <w:rsid w:val="00C96243"/>
    <w:rsid w:val="00C96BDE"/>
    <w:rsid w:val="00C977CA"/>
    <w:rsid w:val="00C97A42"/>
    <w:rsid w:val="00C97A77"/>
    <w:rsid w:val="00CA15B7"/>
    <w:rsid w:val="00CA1A99"/>
    <w:rsid w:val="00CA2235"/>
    <w:rsid w:val="00CA275B"/>
    <w:rsid w:val="00CA359B"/>
    <w:rsid w:val="00CA3844"/>
    <w:rsid w:val="00CA38F5"/>
    <w:rsid w:val="00CA4934"/>
    <w:rsid w:val="00CA4C94"/>
    <w:rsid w:val="00CA4CE8"/>
    <w:rsid w:val="00CA53D4"/>
    <w:rsid w:val="00CA58D6"/>
    <w:rsid w:val="00CA5AE2"/>
    <w:rsid w:val="00CA673E"/>
    <w:rsid w:val="00CA6ADE"/>
    <w:rsid w:val="00CA75EC"/>
    <w:rsid w:val="00CB06A8"/>
    <w:rsid w:val="00CB0FE9"/>
    <w:rsid w:val="00CB1350"/>
    <w:rsid w:val="00CB16F6"/>
    <w:rsid w:val="00CB2292"/>
    <w:rsid w:val="00CB2DC9"/>
    <w:rsid w:val="00CB3D1C"/>
    <w:rsid w:val="00CB44AE"/>
    <w:rsid w:val="00CB5BDC"/>
    <w:rsid w:val="00CB7A4C"/>
    <w:rsid w:val="00CB7BF0"/>
    <w:rsid w:val="00CC0C9E"/>
    <w:rsid w:val="00CC1EC0"/>
    <w:rsid w:val="00CC2898"/>
    <w:rsid w:val="00CC3292"/>
    <w:rsid w:val="00CC3F4C"/>
    <w:rsid w:val="00CC44EA"/>
    <w:rsid w:val="00CC4C00"/>
    <w:rsid w:val="00CC4C6C"/>
    <w:rsid w:val="00CC53EA"/>
    <w:rsid w:val="00CC5717"/>
    <w:rsid w:val="00CC572F"/>
    <w:rsid w:val="00CC6882"/>
    <w:rsid w:val="00CD1497"/>
    <w:rsid w:val="00CD18BC"/>
    <w:rsid w:val="00CD2D8C"/>
    <w:rsid w:val="00CD3562"/>
    <w:rsid w:val="00CD38C7"/>
    <w:rsid w:val="00CD4018"/>
    <w:rsid w:val="00CD462E"/>
    <w:rsid w:val="00CD50B5"/>
    <w:rsid w:val="00CD73A9"/>
    <w:rsid w:val="00CD7782"/>
    <w:rsid w:val="00CE2D53"/>
    <w:rsid w:val="00CE3212"/>
    <w:rsid w:val="00CE3A3E"/>
    <w:rsid w:val="00CE4094"/>
    <w:rsid w:val="00CE48A4"/>
    <w:rsid w:val="00CE49AD"/>
    <w:rsid w:val="00CE4ABC"/>
    <w:rsid w:val="00CE4D4B"/>
    <w:rsid w:val="00CE4F34"/>
    <w:rsid w:val="00CE6A2F"/>
    <w:rsid w:val="00CE7327"/>
    <w:rsid w:val="00CE775C"/>
    <w:rsid w:val="00CF052D"/>
    <w:rsid w:val="00CF0797"/>
    <w:rsid w:val="00CF4354"/>
    <w:rsid w:val="00CF4EF3"/>
    <w:rsid w:val="00CF57FD"/>
    <w:rsid w:val="00CF6956"/>
    <w:rsid w:val="00CF7204"/>
    <w:rsid w:val="00D00282"/>
    <w:rsid w:val="00D01A66"/>
    <w:rsid w:val="00D02424"/>
    <w:rsid w:val="00D03BD5"/>
    <w:rsid w:val="00D05091"/>
    <w:rsid w:val="00D054A3"/>
    <w:rsid w:val="00D05FAC"/>
    <w:rsid w:val="00D061E2"/>
    <w:rsid w:val="00D06228"/>
    <w:rsid w:val="00D06C72"/>
    <w:rsid w:val="00D06F12"/>
    <w:rsid w:val="00D07ACE"/>
    <w:rsid w:val="00D101BC"/>
    <w:rsid w:val="00D1241C"/>
    <w:rsid w:val="00D129A8"/>
    <w:rsid w:val="00D138F4"/>
    <w:rsid w:val="00D14EB1"/>
    <w:rsid w:val="00D154A2"/>
    <w:rsid w:val="00D15FDC"/>
    <w:rsid w:val="00D165CA"/>
    <w:rsid w:val="00D1762F"/>
    <w:rsid w:val="00D17679"/>
    <w:rsid w:val="00D20AB3"/>
    <w:rsid w:val="00D20EEF"/>
    <w:rsid w:val="00D21EF3"/>
    <w:rsid w:val="00D22122"/>
    <w:rsid w:val="00D22A88"/>
    <w:rsid w:val="00D22C8F"/>
    <w:rsid w:val="00D23D09"/>
    <w:rsid w:val="00D23EE4"/>
    <w:rsid w:val="00D24427"/>
    <w:rsid w:val="00D248AC"/>
    <w:rsid w:val="00D248D8"/>
    <w:rsid w:val="00D249AB"/>
    <w:rsid w:val="00D26F5F"/>
    <w:rsid w:val="00D27492"/>
    <w:rsid w:val="00D27648"/>
    <w:rsid w:val="00D277CD"/>
    <w:rsid w:val="00D2782A"/>
    <w:rsid w:val="00D30C71"/>
    <w:rsid w:val="00D3115C"/>
    <w:rsid w:val="00D33954"/>
    <w:rsid w:val="00D344E8"/>
    <w:rsid w:val="00D34E90"/>
    <w:rsid w:val="00D35175"/>
    <w:rsid w:val="00D4112A"/>
    <w:rsid w:val="00D41205"/>
    <w:rsid w:val="00D41E25"/>
    <w:rsid w:val="00D42A8E"/>
    <w:rsid w:val="00D43057"/>
    <w:rsid w:val="00D43B66"/>
    <w:rsid w:val="00D43E0A"/>
    <w:rsid w:val="00D44805"/>
    <w:rsid w:val="00D44ABF"/>
    <w:rsid w:val="00D44DA5"/>
    <w:rsid w:val="00D45A70"/>
    <w:rsid w:val="00D46790"/>
    <w:rsid w:val="00D46B7D"/>
    <w:rsid w:val="00D474CD"/>
    <w:rsid w:val="00D474EE"/>
    <w:rsid w:val="00D476EF"/>
    <w:rsid w:val="00D47A4F"/>
    <w:rsid w:val="00D47B5B"/>
    <w:rsid w:val="00D509DD"/>
    <w:rsid w:val="00D548CF"/>
    <w:rsid w:val="00D55CAD"/>
    <w:rsid w:val="00D55D42"/>
    <w:rsid w:val="00D5655F"/>
    <w:rsid w:val="00D567C3"/>
    <w:rsid w:val="00D575FD"/>
    <w:rsid w:val="00D57712"/>
    <w:rsid w:val="00D600A0"/>
    <w:rsid w:val="00D6020C"/>
    <w:rsid w:val="00D615AB"/>
    <w:rsid w:val="00D6167F"/>
    <w:rsid w:val="00D61878"/>
    <w:rsid w:val="00D61E4C"/>
    <w:rsid w:val="00D6244A"/>
    <w:rsid w:val="00D62A9C"/>
    <w:rsid w:val="00D633F3"/>
    <w:rsid w:val="00D64DAA"/>
    <w:rsid w:val="00D6504C"/>
    <w:rsid w:val="00D6523B"/>
    <w:rsid w:val="00D6573C"/>
    <w:rsid w:val="00D65E4D"/>
    <w:rsid w:val="00D677AA"/>
    <w:rsid w:val="00D67FC3"/>
    <w:rsid w:val="00D728AF"/>
    <w:rsid w:val="00D72B2B"/>
    <w:rsid w:val="00D72FBF"/>
    <w:rsid w:val="00D73886"/>
    <w:rsid w:val="00D73F4D"/>
    <w:rsid w:val="00D749BA"/>
    <w:rsid w:val="00D74D67"/>
    <w:rsid w:val="00D74F93"/>
    <w:rsid w:val="00D75D7D"/>
    <w:rsid w:val="00D7626E"/>
    <w:rsid w:val="00D80533"/>
    <w:rsid w:val="00D80543"/>
    <w:rsid w:val="00D826AD"/>
    <w:rsid w:val="00D82A09"/>
    <w:rsid w:val="00D82DBD"/>
    <w:rsid w:val="00D82E57"/>
    <w:rsid w:val="00D8367F"/>
    <w:rsid w:val="00D85DFB"/>
    <w:rsid w:val="00D85F44"/>
    <w:rsid w:val="00D8739A"/>
    <w:rsid w:val="00D90BDB"/>
    <w:rsid w:val="00D91C27"/>
    <w:rsid w:val="00D92C8B"/>
    <w:rsid w:val="00D93BC1"/>
    <w:rsid w:val="00D94046"/>
    <w:rsid w:val="00D94E8F"/>
    <w:rsid w:val="00D966E4"/>
    <w:rsid w:val="00D96A4D"/>
    <w:rsid w:val="00D9755D"/>
    <w:rsid w:val="00DA0160"/>
    <w:rsid w:val="00DA15DA"/>
    <w:rsid w:val="00DA388E"/>
    <w:rsid w:val="00DA5F5B"/>
    <w:rsid w:val="00DA68D5"/>
    <w:rsid w:val="00DA7B01"/>
    <w:rsid w:val="00DB0597"/>
    <w:rsid w:val="00DB219A"/>
    <w:rsid w:val="00DB25BF"/>
    <w:rsid w:val="00DB55EB"/>
    <w:rsid w:val="00DB5F94"/>
    <w:rsid w:val="00DB6A9B"/>
    <w:rsid w:val="00DC078D"/>
    <w:rsid w:val="00DC25B0"/>
    <w:rsid w:val="00DC38E0"/>
    <w:rsid w:val="00DC3ACA"/>
    <w:rsid w:val="00DC43D9"/>
    <w:rsid w:val="00DC4843"/>
    <w:rsid w:val="00DC50EC"/>
    <w:rsid w:val="00DC5925"/>
    <w:rsid w:val="00DC60FA"/>
    <w:rsid w:val="00DC64CB"/>
    <w:rsid w:val="00DC6F05"/>
    <w:rsid w:val="00DD00DE"/>
    <w:rsid w:val="00DD0389"/>
    <w:rsid w:val="00DD0E4C"/>
    <w:rsid w:val="00DD1200"/>
    <w:rsid w:val="00DD1A92"/>
    <w:rsid w:val="00DD2BEF"/>
    <w:rsid w:val="00DD2C20"/>
    <w:rsid w:val="00DD3491"/>
    <w:rsid w:val="00DD4059"/>
    <w:rsid w:val="00DD4139"/>
    <w:rsid w:val="00DD4431"/>
    <w:rsid w:val="00DD518A"/>
    <w:rsid w:val="00DD67A5"/>
    <w:rsid w:val="00DE094A"/>
    <w:rsid w:val="00DE0D64"/>
    <w:rsid w:val="00DE23AF"/>
    <w:rsid w:val="00DE30C9"/>
    <w:rsid w:val="00DE310C"/>
    <w:rsid w:val="00DE3F8B"/>
    <w:rsid w:val="00DE5428"/>
    <w:rsid w:val="00DE54B9"/>
    <w:rsid w:val="00DE5FE4"/>
    <w:rsid w:val="00DE6747"/>
    <w:rsid w:val="00DE6D24"/>
    <w:rsid w:val="00DE7692"/>
    <w:rsid w:val="00DF06C0"/>
    <w:rsid w:val="00DF0B09"/>
    <w:rsid w:val="00DF1D0F"/>
    <w:rsid w:val="00DF26FF"/>
    <w:rsid w:val="00DF31FE"/>
    <w:rsid w:val="00DF3B9A"/>
    <w:rsid w:val="00DF5B4C"/>
    <w:rsid w:val="00DF68DD"/>
    <w:rsid w:val="00DF6C97"/>
    <w:rsid w:val="00DF749B"/>
    <w:rsid w:val="00DF7C87"/>
    <w:rsid w:val="00E002DD"/>
    <w:rsid w:val="00E0220A"/>
    <w:rsid w:val="00E03136"/>
    <w:rsid w:val="00E060C4"/>
    <w:rsid w:val="00E065A9"/>
    <w:rsid w:val="00E0696B"/>
    <w:rsid w:val="00E07CC9"/>
    <w:rsid w:val="00E1092C"/>
    <w:rsid w:val="00E118EE"/>
    <w:rsid w:val="00E11C68"/>
    <w:rsid w:val="00E11CFA"/>
    <w:rsid w:val="00E15C2A"/>
    <w:rsid w:val="00E1610D"/>
    <w:rsid w:val="00E167B2"/>
    <w:rsid w:val="00E17257"/>
    <w:rsid w:val="00E17500"/>
    <w:rsid w:val="00E17598"/>
    <w:rsid w:val="00E1789E"/>
    <w:rsid w:val="00E17E12"/>
    <w:rsid w:val="00E2131F"/>
    <w:rsid w:val="00E226D8"/>
    <w:rsid w:val="00E226E1"/>
    <w:rsid w:val="00E2274A"/>
    <w:rsid w:val="00E27175"/>
    <w:rsid w:val="00E3042A"/>
    <w:rsid w:val="00E305B8"/>
    <w:rsid w:val="00E317E9"/>
    <w:rsid w:val="00E31AA8"/>
    <w:rsid w:val="00E31CB6"/>
    <w:rsid w:val="00E32B18"/>
    <w:rsid w:val="00E35AA1"/>
    <w:rsid w:val="00E36903"/>
    <w:rsid w:val="00E36A16"/>
    <w:rsid w:val="00E36BA2"/>
    <w:rsid w:val="00E37018"/>
    <w:rsid w:val="00E37E5E"/>
    <w:rsid w:val="00E40038"/>
    <w:rsid w:val="00E4019D"/>
    <w:rsid w:val="00E40457"/>
    <w:rsid w:val="00E40B08"/>
    <w:rsid w:val="00E41BDE"/>
    <w:rsid w:val="00E435EA"/>
    <w:rsid w:val="00E43921"/>
    <w:rsid w:val="00E4508A"/>
    <w:rsid w:val="00E459DC"/>
    <w:rsid w:val="00E45F0F"/>
    <w:rsid w:val="00E47E71"/>
    <w:rsid w:val="00E500D7"/>
    <w:rsid w:val="00E52A50"/>
    <w:rsid w:val="00E54E47"/>
    <w:rsid w:val="00E54FE1"/>
    <w:rsid w:val="00E55481"/>
    <w:rsid w:val="00E55702"/>
    <w:rsid w:val="00E56233"/>
    <w:rsid w:val="00E5660C"/>
    <w:rsid w:val="00E579B9"/>
    <w:rsid w:val="00E57C35"/>
    <w:rsid w:val="00E57DA7"/>
    <w:rsid w:val="00E6002A"/>
    <w:rsid w:val="00E60743"/>
    <w:rsid w:val="00E613B6"/>
    <w:rsid w:val="00E61666"/>
    <w:rsid w:val="00E61F30"/>
    <w:rsid w:val="00E63045"/>
    <w:rsid w:val="00E63369"/>
    <w:rsid w:val="00E6338A"/>
    <w:rsid w:val="00E633BE"/>
    <w:rsid w:val="00E63976"/>
    <w:rsid w:val="00E64E32"/>
    <w:rsid w:val="00E65FDE"/>
    <w:rsid w:val="00E67307"/>
    <w:rsid w:val="00E700D2"/>
    <w:rsid w:val="00E703A6"/>
    <w:rsid w:val="00E70752"/>
    <w:rsid w:val="00E7087D"/>
    <w:rsid w:val="00E73793"/>
    <w:rsid w:val="00E73A14"/>
    <w:rsid w:val="00E74ED7"/>
    <w:rsid w:val="00E753A5"/>
    <w:rsid w:val="00E75B42"/>
    <w:rsid w:val="00E7673A"/>
    <w:rsid w:val="00E76819"/>
    <w:rsid w:val="00E76F0A"/>
    <w:rsid w:val="00E7711F"/>
    <w:rsid w:val="00E77DDD"/>
    <w:rsid w:val="00E80357"/>
    <w:rsid w:val="00E8038D"/>
    <w:rsid w:val="00E806CE"/>
    <w:rsid w:val="00E8085B"/>
    <w:rsid w:val="00E80E12"/>
    <w:rsid w:val="00E8110B"/>
    <w:rsid w:val="00E816DE"/>
    <w:rsid w:val="00E841EB"/>
    <w:rsid w:val="00E84D77"/>
    <w:rsid w:val="00E85C5D"/>
    <w:rsid w:val="00E8665C"/>
    <w:rsid w:val="00E86C82"/>
    <w:rsid w:val="00E879D2"/>
    <w:rsid w:val="00E90CB4"/>
    <w:rsid w:val="00E9125A"/>
    <w:rsid w:val="00E919F6"/>
    <w:rsid w:val="00E91D7A"/>
    <w:rsid w:val="00E93159"/>
    <w:rsid w:val="00E94D1A"/>
    <w:rsid w:val="00E954A0"/>
    <w:rsid w:val="00E9724E"/>
    <w:rsid w:val="00E97368"/>
    <w:rsid w:val="00E97469"/>
    <w:rsid w:val="00EA0548"/>
    <w:rsid w:val="00EA09C3"/>
    <w:rsid w:val="00EA0C30"/>
    <w:rsid w:val="00EA14BD"/>
    <w:rsid w:val="00EA1669"/>
    <w:rsid w:val="00EA1BB9"/>
    <w:rsid w:val="00EA2FAF"/>
    <w:rsid w:val="00EA464C"/>
    <w:rsid w:val="00EA4CCD"/>
    <w:rsid w:val="00EA5199"/>
    <w:rsid w:val="00EA54B7"/>
    <w:rsid w:val="00EA6154"/>
    <w:rsid w:val="00EA629A"/>
    <w:rsid w:val="00EA6BF9"/>
    <w:rsid w:val="00EB05F2"/>
    <w:rsid w:val="00EB05F3"/>
    <w:rsid w:val="00EB06F2"/>
    <w:rsid w:val="00EB0EB1"/>
    <w:rsid w:val="00EB2997"/>
    <w:rsid w:val="00EB39C2"/>
    <w:rsid w:val="00EB5D04"/>
    <w:rsid w:val="00EB70BE"/>
    <w:rsid w:val="00EB7C6A"/>
    <w:rsid w:val="00EC02B8"/>
    <w:rsid w:val="00EC18FD"/>
    <w:rsid w:val="00EC1BF1"/>
    <w:rsid w:val="00EC253D"/>
    <w:rsid w:val="00EC3043"/>
    <w:rsid w:val="00EC4589"/>
    <w:rsid w:val="00EC45DE"/>
    <w:rsid w:val="00EC563F"/>
    <w:rsid w:val="00EC5DFE"/>
    <w:rsid w:val="00EC66B7"/>
    <w:rsid w:val="00EC6D8C"/>
    <w:rsid w:val="00EC7441"/>
    <w:rsid w:val="00EC7C0A"/>
    <w:rsid w:val="00ED000D"/>
    <w:rsid w:val="00ED199D"/>
    <w:rsid w:val="00ED25A1"/>
    <w:rsid w:val="00ED3240"/>
    <w:rsid w:val="00ED5E86"/>
    <w:rsid w:val="00ED73DB"/>
    <w:rsid w:val="00ED7A05"/>
    <w:rsid w:val="00EE0C69"/>
    <w:rsid w:val="00EE1408"/>
    <w:rsid w:val="00EE1B5B"/>
    <w:rsid w:val="00EE291C"/>
    <w:rsid w:val="00EE334C"/>
    <w:rsid w:val="00EE4E6F"/>
    <w:rsid w:val="00EE5979"/>
    <w:rsid w:val="00EE75F5"/>
    <w:rsid w:val="00EF04B0"/>
    <w:rsid w:val="00EF1573"/>
    <w:rsid w:val="00EF2403"/>
    <w:rsid w:val="00EF2B92"/>
    <w:rsid w:val="00EF407A"/>
    <w:rsid w:val="00EF4B73"/>
    <w:rsid w:val="00EF50E8"/>
    <w:rsid w:val="00EF5ED4"/>
    <w:rsid w:val="00EF6516"/>
    <w:rsid w:val="00EF65E1"/>
    <w:rsid w:val="00EF747E"/>
    <w:rsid w:val="00EF7736"/>
    <w:rsid w:val="00EF7E38"/>
    <w:rsid w:val="00F00FFD"/>
    <w:rsid w:val="00F02153"/>
    <w:rsid w:val="00F02697"/>
    <w:rsid w:val="00F04349"/>
    <w:rsid w:val="00F04D04"/>
    <w:rsid w:val="00F052EF"/>
    <w:rsid w:val="00F058DF"/>
    <w:rsid w:val="00F060AF"/>
    <w:rsid w:val="00F063AE"/>
    <w:rsid w:val="00F07D10"/>
    <w:rsid w:val="00F1126D"/>
    <w:rsid w:val="00F11AC0"/>
    <w:rsid w:val="00F1280C"/>
    <w:rsid w:val="00F12BCB"/>
    <w:rsid w:val="00F14154"/>
    <w:rsid w:val="00F15675"/>
    <w:rsid w:val="00F20038"/>
    <w:rsid w:val="00F202CA"/>
    <w:rsid w:val="00F20F35"/>
    <w:rsid w:val="00F21250"/>
    <w:rsid w:val="00F21804"/>
    <w:rsid w:val="00F223A5"/>
    <w:rsid w:val="00F224CB"/>
    <w:rsid w:val="00F2303E"/>
    <w:rsid w:val="00F2398D"/>
    <w:rsid w:val="00F23C6C"/>
    <w:rsid w:val="00F2500B"/>
    <w:rsid w:val="00F25F38"/>
    <w:rsid w:val="00F26681"/>
    <w:rsid w:val="00F26778"/>
    <w:rsid w:val="00F26C23"/>
    <w:rsid w:val="00F27E0A"/>
    <w:rsid w:val="00F3017A"/>
    <w:rsid w:val="00F30DDF"/>
    <w:rsid w:val="00F337E0"/>
    <w:rsid w:val="00F34108"/>
    <w:rsid w:val="00F343DF"/>
    <w:rsid w:val="00F34839"/>
    <w:rsid w:val="00F34E16"/>
    <w:rsid w:val="00F35667"/>
    <w:rsid w:val="00F35A76"/>
    <w:rsid w:val="00F40FF3"/>
    <w:rsid w:val="00F415B5"/>
    <w:rsid w:val="00F438F9"/>
    <w:rsid w:val="00F43D27"/>
    <w:rsid w:val="00F4418E"/>
    <w:rsid w:val="00F4534C"/>
    <w:rsid w:val="00F45F96"/>
    <w:rsid w:val="00F462FA"/>
    <w:rsid w:val="00F463D3"/>
    <w:rsid w:val="00F5037D"/>
    <w:rsid w:val="00F538EC"/>
    <w:rsid w:val="00F5433E"/>
    <w:rsid w:val="00F63152"/>
    <w:rsid w:val="00F634A3"/>
    <w:rsid w:val="00F638F8"/>
    <w:rsid w:val="00F64A2F"/>
    <w:rsid w:val="00F64F07"/>
    <w:rsid w:val="00F67972"/>
    <w:rsid w:val="00F70579"/>
    <w:rsid w:val="00F70716"/>
    <w:rsid w:val="00F710F9"/>
    <w:rsid w:val="00F71ADC"/>
    <w:rsid w:val="00F7252B"/>
    <w:rsid w:val="00F73446"/>
    <w:rsid w:val="00F734B2"/>
    <w:rsid w:val="00F73FA2"/>
    <w:rsid w:val="00F74595"/>
    <w:rsid w:val="00F75FAB"/>
    <w:rsid w:val="00F7620F"/>
    <w:rsid w:val="00F76990"/>
    <w:rsid w:val="00F76EA3"/>
    <w:rsid w:val="00F7799F"/>
    <w:rsid w:val="00F77D41"/>
    <w:rsid w:val="00F80E44"/>
    <w:rsid w:val="00F812B3"/>
    <w:rsid w:val="00F814C8"/>
    <w:rsid w:val="00F8160F"/>
    <w:rsid w:val="00F827B9"/>
    <w:rsid w:val="00F82A8A"/>
    <w:rsid w:val="00F82E63"/>
    <w:rsid w:val="00F836DF"/>
    <w:rsid w:val="00F854BB"/>
    <w:rsid w:val="00F8570B"/>
    <w:rsid w:val="00F85896"/>
    <w:rsid w:val="00F85D7B"/>
    <w:rsid w:val="00F86012"/>
    <w:rsid w:val="00F86053"/>
    <w:rsid w:val="00F8683B"/>
    <w:rsid w:val="00F87F40"/>
    <w:rsid w:val="00F90501"/>
    <w:rsid w:val="00F91097"/>
    <w:rsid w:val="00F915C7"/>
    <w:rsid w:val="00F91D10"/>
    <w:rsid w:val="00F9221E"/>
    <w:rsid w:val="00F92A94"/>
    <w:rsid w:val="00F93CE5"/>
    <w:rsid w:val="00F945B9"/>
    <w:rsid w:val="00F95664"/>
    <w:rsid w:val="00F95C5C"/>
    <w:rsid w:val="00F96220"/>
    <w:rsid w:val="00F96402"/>
    <w:rsid w:val="00FA0AE4"/>
    <w:rsid w:val="00FA1C46"/>
    <w:rsid w:val="00FA1CE4"/>
    <w:rsid w:val="00FA2867"/>
    <w:rsid w:val="00FA2874"/>
    <w:rsid w:val="00FA3BFE"/>
    <w:rsid w:val="00FA4851"/>
    <w:rsid w:val="00FA75A5"/>
    <w:rsid w:val="00FB10CA"/>
    <w:rsid w:val="00FB1619"/>
    <w:rsid w:val="00FB2B13"/>
    <w:rsid w:val="00FB2C30"/>
    <w:rsid w:val="00FB4C8B"/>
    <w:rsid w:val="00FB4DBA"/>
    <w:rsid w:val="00FB4DD0"/>
    <w:rsid w:val="00FB57F6"/>
    <w:rsid w:val="00FB667E"/>
    <w:rsid w:val="00FB7AD3"/>
    <w:rsid w:val="00FB7CC3"/>
    <w:rsid w:val="00FC1F38"/>
    <w:rsid w:val="00FC27A2"/>
    <w:rsid w:val="00FC2C68"/>
    <w:rsid w:val="00FC3219"/>
    <w:rsid w:val="00FC38B7"/>
    <w:rsid w:val="00FC4C19"/>
    <w:rsid w:val="00FC523D"/>
    <w:rsid w:val="00FC5A1B"/>
    <w:rsid w:val="00FD04B4"/>
    <w:rsid w:val="00FD0644"/>
    <w:rsid w:val="00FD0D5D"/>
    <w:rsid w:val="00FD266D"/>
    <w:rsid w:val="00FD2755"/>
    <w:rsid w:val="00FD36B3"/>
    <w:rsid w:val="00FD4B54"/>
    <w:rsid w:val="00FD60C8"/>
    <w:rsid w:val="00FD6645"/>
    <w:rsid w:val="00FD6BF1"/>
    <w:rsid w:val="00FD759D"/>
    <w:rsid w:val="00FD7A4B"/>
    <w:rsid w:val="00FE0226"/>
    <w:rsid w:val="00FE0C04"/>
    <w:rsid w:val="00FE1B86"/>
    <w:rsid w:val="00FE23B8"/>
    <w:rsid w:val="00FE34D3"/>
    <w:rsid w:val="00FE4824"/>
    <w:rsid w:val="00FE552D"/>
    <w:rsid w:val="00FE6D5A"/>
    <w:rsid w:val="00FF1665"/>
    <w:rsid w:val="00FF1696"/>
    <w:rsid w:val="00FF195C"/>
    <w:rsid w:val="00FF1A00"/>
    <w:rsid w:val="00FF28BC"/>
    <w:rsid w:val="00FF3335"/>
    <w:rsid w:val="00FF3E86"/>
    <w:rsid w:val="00FF48AB"/>
    <w:rsid w:val="00FF562F"/>
    <w:rsid w:val="00FF62E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E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BCF"/>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A12DDC"/>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12DDC"/>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12DD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12DD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12DDC"/>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12DDC"/>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05A14"/>
    <w:pPr>
      <w:tabs>
        <w:tab w:val="center" w:pos="4320"/>
        <w:tab w:val="right" w:pos="8640"/>
      </w:tabs>
    </w:pPr>
    <w:rPr>
      <w:rFonts w:ascii="Times New Roman" w:hAnsi="Times New Roman"/>
    </w:r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B05A14"/>
    <w:rPr>
      <w:rFonts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67020B"/>
    <w:pPr>
      <w:keepNext/>
      <w:spacing w:before="120" w:after="120"/>
    </w:pPr>
    <w:rPr>
      <w:rFonts w:ascii="Times New Roman" w:hAnsi="Times New Roman"/>
      <w:bCs/>
      <w:color w:val="000000" w:themeColor="text1"/>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F463D3"/>
    <w:pPr>
      <w:tabs>
        <w:tab w:val="right" w:leader="dot" w:pos="8630"/>
      </w:tabs>
    </w:pPr>
    <w:rPr>
      <w:rFonts w:ascii="Times New Roman" w:eastAsiaTheme="majorEastAsia" w:hAnsi="Times New Roman" w:cs="Times New Roman"/>
      <w:bCs/>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B55C8"/>
    <w:rPr>
      <w:sz w:val="16"/>
      <w:szCs w:val="16"/>
    </w:rPr>
  </w:style>
  <w:style w:type="paragraph" w:styleId="CommentText">
    <w:name w:val="annotation text"/>
    <w:basedOn w:val="Normal"/>
    <w:link w:val="CommentTextChar"/>
    <w:uiPriority w:val="99"/>
    <w:unhideWhenUsed/>
    <w:rsid w:val="008B55C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B55C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8B55C8"/>
    <w:rPr>
      <w:b/>
      <w:bCs/>
    </w:rPr>
  </w:style>
  <w:style w:type="character" w:customStyle="1" w:styleId="CommentSubjectChar">
    <w:name w:val="Comment Subject Char"/>
    <w:basedOn w:val="CommentTextChar"/>
    <w:link w:val="CommentSubject"/>
    <w:uiPriority w:val="99"/>
    <w:semiHidden/>
    <w:rsid w:val="008B55C8"/>
    <w:rPr>
      <w:rFonts w:asciiTheme="minorHAnsi" w:eastAsiaTheme="minorHAnsi" w:hAnsiTheme="minorHAnsi" w:cstheme="minorBidi"/>
      <w:b/>
      <w:bCs/>
    </w:rPr>
  </w:style>
  <w:style w:type="character" w:styleId="LineNumber">
    <w:name w:val="line number"/>
    <w:basedOn w:val="DefaultParagraphFont"/>
    <w:uiPriority w:val="99"/>
    <w:semiHidden/>
    <w:unhideWhenUsed/>
    <w:rsid w:val="008B55C8"/>
  </w:style>
  <w:style w:type="paragraph" w:styleId="Bibliography">
    <w:name w:val="Bibliography"/>
    <w:basedOn w:val="Normal"/>
    <w:next w:val="Normal"/>
    <w:uiPriority w:val="37"/>
    <w:unhideWhenUsed/>
    <w:rsid w:val="008B55C8"/>
    <w:pPr>
      <w:ind w:left="720" w:hanging="720"/>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8B55C8"/>
    <w:rPr>
      <w:color w:val="605E5C"/>
      <w:shd w:val="clear" w:color="auto" w:fill="E1DFDD"/>
    </w:rPr>
  </w:style>
  <w:style w:type="table" w:styleId="PlainTable3">
    <w:name w:val="Plain Table 3"/>
    <w:basedOn w:val="TableNormal"/>
    <w:uiPriority w:val="43"/>
    <w:rsid w:val="008B55C8"/>
    <w:rPr>
      <w:rFonts w:asciiTheme="minorHAnsi" w:eastAsia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
    <w:name w:val="Grid Table 3"/>
    <w:basedOn w:val="TableNormal"/>
    <w:uiPriority w:val="48"/>
    <w:rsid w:val="008B55C8"/>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HeaderChar">
    <w:name w:val="Header Char"/>
    <w:basedOn w:val="DefaultParagraphFont"/>
    <w:link w:val="Header"/>
    <w:uiPriority w:val="99"/>
    <w:rsid w:val="008B55C8"/>
    <w:rPr>
      <w:rFonts w:ascii="Arial" w:hAnsi="Arial" w:cs="Arial"/>
      <w:sz w:val="24"/>
      <w:szCs w:val="24"/>
    </w:rPr>
  </w:style>
  <w:style w:type="paragraph" w:styleId="BalloonText">
    <w:name w:val="Balloon Text"/>
    <w:basedOn w:val="Normal"/>
    <w:link w:val="BalloonTextChar"/>
    <w:uiPriority w:val="99"/>
    <w:semiHidden/>
    <w:unhideWhenUsed/>
    <w:rsid w:val="008B55C8"/>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8B55C8"/>
    <w:rPr>
      <w:rFonts w:ascii="Segoe UI" w:eastAsiaTheme="minorHAnsi" w:hAnsi="Segoe UI" w:cs="Segoe UI"/>
      <w:sz w:val="18"/>
      <w:szCs w:val="18"/>
    </w:rPr>
  </w:style>
  <w:style w:type="paragraph" w:styleId="ListParagraph">
    <w:name w:val="List Paragraph"/>
    <w:basedOn w:val="Normal"/>
    <w:uiPriority w:val="34"/>
    <w:qFormat/>
    <w:rsid w:val="008B55C8"/>
    <w:pPr>
      <w:spacing w:after="160" w:line="256"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8B55C8"/>
    <w:rPr>
      <w:rFonts w:asciiTheme="minorHAnsi" w:eastAsiaTheme="minorHAnsi" w:hAnsiTheme="minorHAnsi" w:cstheme="minorBidi"/>
      <w:sz w:val="22"/>
      <w:szCs w:val="22"/>
    </w:rPr>
  </w:style>
  <w:style w:type="paragraph" w:customStyle="1" w:styleId="Style1">
    <w:name w:val="Style1"/>
    <w:basedOn w:val="Normal"/>
    <w:link w:val="Style1Char"/>
    <w:qFormat/>
    <w:rsid w:val="008B55C8"/>
    <w:pPr>
      <w:spacing w:before="100" w:beforeAutospacing="1" w:after="120" w:line="480" w:lineRule="auto"/>
    </w:pPr>
    <w:rPr>
      <w:rFonts w:ascii="Times New Roman" w:eastAsiaTheme="minorHAnsi" w:hAnsi="Times New Roman" w:cs="Times New Roman"/>
      <w:b/>
      <w:bCs/>
    </w:rPr>
  </w:style>
  <w:style w:type="character" w:customStyle="1" w:styleId="Style1Char">
    <w:name w:val="Style1 Char"/>
    <w:basedOn w:val="DefaultParagraphFont"/>
    <w:link w:val="Style1"/>
    <w:rsid w:val="008B55C8"/>
    <w:rPr>
      <w:rFonts w:eastAsiaTheme="minorHAnsi"/>
      <w:b/>
      <w:bCs/>
      <w:sz w:val="24"/>
      <w:szCs w:val="24"/>
    </w:rPr>
  </w:style>
  <w:style w:type="paragraph" w:styleId="NormalWeb">
    <w:name w:val="Normal (Web)"/>
    <w:basedOn w:val="Normal"/>
    <w:uiPriority w:val="99"/>
    <w:semiHidden/>
    <w:unhideWhenUsed/>
    <w:rsid w:val="00335396"/>
    <w:pPr>
      <w:spacing w:after="160" w:line="259" w:lineRule="auto"/>
    </w:pPr>
    <w:rPr>
      <w:rFonts w:ascii="Times New Roman" w:eastAsiaTheme="minorHAnsi" w:hAnsi="Times New Roman" w:cs="Times New Roman"/>
    </w:rPr>
  </w:style>
  <w:style w:type="character" w:customStyle="1" w:styleId="Heading2Char">
    <w:name w:val="Heading 2 Char"/>
    <w:basedOn w:val="DefaultParagraphFont"/>
    <w:link w:val="Heading2"/>
    <w:uiPriority w:val="9"/>
    <w:rsid w:val="00335396"/>
    <w:rPr>
      <w:rFonts w:ascii="Arial" w:hAnsi="Arial" w:cs="Arial"/>
      <w:b/>
      <w:bCs/>
      <w:iCs/>
      <w:sz w:val="28"/>
      <w:szCs w:val="28"/>
    </w:rPr>
  </w:style>
  <w:style w:type="paragraph" w:styleId="HTMLPreformatted">
    <w:name w:val="HTML Preformatted"/>
    <w:basedOn w:val="Normal"/>
    <w:link w:val="HTMLPreformattedChar"/>
    <w:uiPriority w:val="99"/>
    <w:semiHidden/>
    <w:unhideWhenUsed/>
    <w:rsid w:val="00335396"/>
    <w:rPr>
      <w:rFonts w:ascii="Consolas" w:eastAsiaTheme="minorHAnsi" w:hAnsi="Consolas" w:cstheme="minorBidi"/>
      <w:sz w:val="20"/>
      <w:szCs w:val="20"/>
    </w:rPr>
  </w:style>
  <w:style w:type="character" w:customStyle="1" w:styleId="HTMLPreformattedChar">
    <w:name w:val="HTML Preformatted Char"/>
    <w:basedOn w:val="DefaultParagraphFont"/>
    <w:link w:val="HTMLPreformatted"/>
    <w:uiPriority w:val="99"/>
    <w:semiHidden/>
    <w:rsid w:val="00335396"/>
    <w:rPr>
      <w:rFonts w:ascii="Consolas" w:eastAsiaTheme="minorHAnsi" w:hAnsi="Consolas" w:cstheme="minorBidi"/>
    </w:rPr>
  </w:style>
  <w:style w:type="character" w:customStyle="1" w:styleId="fontstyle01">
    <w:name w:val="fontstyle01"/>
    <w:basedOn w:val="DefaultParagraphFont"/>
    <w:rsid w:val="00287007"/>
    <w:rPr>
      <w:rFonts w:ascii="TimesNewRomanPS-BoldMT" w:hAnsi="TimesNewRomanPS-BoldMT" w:hint="default"/>
      <w:b/>
      <w:bCs/>
      <w:i w:val="0"/>
      <w:iCs w:val="0"/>
      <w:color w:val="000000"/>
      <w:sz w:val="24"/>
      <w:szCs w:val="24"/>
    </w:rPr>
  </w:style>
  <w:style w:type="character" w:customStyle="1" w:styleId="Heading4Char">
    <w:name w:val="Heading 4 Char"/>
    <w:basedOn w:val="DefaultParagraphFont"/>
    <w:link w:val="Heading4"/>
    <w:uiPriority w:val="9"/>
    <w:semiHidden/>
    <w:rsid w:val="00A12DDC"/>
    <w:rPr>
      <w:rFonts w:asciiTheme="minorHAnsi" w:eastAsiaTheme="majorEastAsia" w:hAnsiTheme="minorHAnsi" w:cstheme="majorBidi"/>
      <w:i/>
      <w:iCs/>
      <w:color w:val="365F91" w:themeColor="accent1" w:themeShade="BF"/>
      <w:kern w:val="2"/>
      <w:sz w:val="22"/>
      <w:szCs w:val="22"/>
      <w14:ligatures w14:val="standardContextual"/>
    </w:rPr>
  </w:style>
  <w:style w:type="character" w:customStyle="1" w:styleId="Heading5Char">
    <w:name w:val="Heading 5 Char"/>
    <w:basedOn w:val="DefaultParagraphFont"/>
    <w:link w:val="Heading5"/>
    <w:uiPriority w:val="9"/>
    <w:semiHidden/>
    <w:rsid w:val="00A12DDC"/>
    <w:rPr>
      <w:rFonts w:asciiTheme="minorHAnsi" w:eastAsiaTheme="majorEastAsia" w:hAnsiTheme="minorHAnsi" w:cstheme="majorBidi"/>
      <w:color w:val="365F91" w:themeColor="accent1" w:themeShade="BF"/>
      <w:kern w:val="2"/>
      <w:sz w:val="22"/>
      <w:szCs w:val="22"/>
      <w14:ligatures w14:val="standardContextual"/>
    </w:rPr>
  </w:style>
  <w:style w:type="character" w:customStyle="1" w:styleId="Heading6Char">
    <w:name w:val="Heading 6 Char"/>
    <w:basedOn w:val="DefaultParagraphFont"/>
    <w:link w:val="Heading6"/>
    <w:uiPriority w:val="9"/>
    <w:semiHidden/>
    <w:rsid w:val="00A12DDC"/>
    <w:rPr>
      <w:rFonts w:asciiTheme="minorHAnsi" w:eastAsiaTheme="majorEastAsia" w:hAnsiTheme="minorHAnsi" w:cstheme="majorBidi"/>
      <w:i/>
      <w:iCs/>
      <w:color w:val="595959" w:themeColor="text1" w:themeTint="A6"/>
      <w:kern w:val="2"/>
      <w:sz w:val="22"/>
      <w:szCs w:val="22"/>
      <w14:ligatures w14:val="standardContextual"/>
    </w:rPr>
  </w:style>
  <w:style w:type="character" w:customStyle="1" w:styleId="Heading7Char">
    <w:name w:val="Heading 7 Char"/>
    <w:basedOn w:val="DefaultParagraphFont"/>
    <w:link w:val="Heading7"/>
    <w:uiPriority w:val="9"/>
    <w:semiHidden/>
    <w:rsid w:val="00A12DDC"/>
    <w:rPr>
      <w:rFonts w:asciiTheme="minorHAnsi" w:eastAsiaTheme="majorEastAsia" w:hAnsiTheme="minorHAnsi" w:cstheme="majorBidi"/>
      <w:color w:val="595959" w:themeColor="text1" w:themeTint="A6"/>
      <w:kern w:val="2"/>
      <w:sz w:val="22"/>
      <w:szCs w:val="22"/>
      <w14:ligatures w14:val="standardContextual"/>
    </w:rPr>
  </w:style>
  <w:style w:type="character" w:customStyle="1" w:styleId="Heading8Char">
    <w:name w:val="Heading 8 Char"/>
    <w:basedOn w:val="DefaultParagraphFont"/>
    <w:link w:val="Heading8"/>
    <w:uiPriority w:val="9"/>
    <w:semiHidden/>
    <w:rsid w:val="00A12DDC"/>
    <w:rPr>
      <w:rFonts w:asciiTheme="minorHAnsi" w:eastAsiaTheme="majorEastAsia" w:hAnsiTheme="minorHAnsi" w:cstheme="majorBidi"/>
      <w:i/>
      <w:iCs/>
      <w:color w:val="272727" w:themeColor="text1" w:themeTint="D8"/>
      <w:kern w:val="2"/>
      <w:sz w:val="22"/>
      <w:szCs w:val="22"/>
      <w14:ligatures w14:val="standardContextual"/>
    </w:rPr>
  </w:style>
  <w:style w:type="character" w:customStyle="1" w:styleId="Heading9Char">
    <w:name w:val="Heading 9 Char"/>
    <w:basedOn w:val="DefaultParagraphFont"/>
    <w:link w:val="Heading9"/>
    <w:uiPriority w:val="9"/>
    <w:semiHidden/>
    <w:rsid w:val="00A12DDC"/>
    <w:rPr>
      <w:rFonts w:asciiTheme="minorHAnsi" w:eastAsiaTheme="majorEastAsia" w:hAnsiTheme="minorHAnsi" w:cstheme="majorBidi"/>
      <w:color w:val="272727" w:themeColor="text1" w:themeTint="D8"/>
      <w:kern w:val="2"/>
      <w:sz w:val="22"/>
      <w:szCs w:val="22"/>
      <w14:ligatures w14:val="standardContextual"/>
    </w:rPr>
  </w:style>
  <w:style w:type="paragraph" w:styleId="Subtitle">
    <w:name w:val="Subtitle"/>
    <w:basedOn w:val="Normal"/>
    <w:next w:val="Normal"/>
    <w:link w:val="SubtitleChar"/>
    <w:uiPriority w:val="11"/>
    <w:qFormat/>
    <w:rsid w:val="00A12DD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2DDC"/>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A12DDC"/>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12DDC"/>
    <w:rPr>
      <w:rFonts w:asciiTheme="minorHAnsi" w:eastAsiaTheme="minorHAnsi" w:hAnsiTheme="minorHAnsi" w:cstheme="minorBidi"/>
      <w:i/>
      <w:iCs/>
      <w:color w:val="404040" w:themeColor="text1" w:themeTint="BF"/>
      <w:kern w:val="2"/>
      <w:sz w:val="22"/>
      <w:szCs w:val="22"/>
      <w14:ligatures w14:val="standardContextual"/>
    </w:rPr>
  </w:style>
  <w:style w:type="character" w:styleId="IntenseEmphasis">
    <w:name w:val="Intense Emphasis"/>
    <w:basedOn w:val="DefaultParagraphFont"/>
    <w:uiPriority w:val="21"/>
    <w:qFormat/>
    <w:rsid w:val="00A12DDC"/>
    <w:rPr>
      <w:i/>
      <w:iCs/>
      <w:color w:val="365F91" w:themeColor="accent1" w:themeShade="BF"/>
    </w:rPr>
  </w:style>
  <w:style w:type="paragraph" w:styleId="IntenseQuote">
    <w:name w:val="Intense Quote"/>
    <w:basedOn w:val="Normal"/>
    <w:next w:val="Normal"/>
    <w:link w:val="IntenseQuoteChar"/>
    <w:uiPriority w:val="30"/>
    <w:qFormat/>
    <w:rsid w:val="00A12DDC"/>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12DDC"/>
    <w:rPr>
      <w:rFonts w:asciiTheme="minorHAnsi" w:eastAsiaTheme="minorHAnsi" w:hAnsiTheme="minorHAnsi" w:cstheme="minorBidi"/>
      <w:i/>
      <w:iCs/>
      <w:color w:val="365F91" w:themeColor="accent1" w:themeShade="BF"/>
      <w:kern w:val="2"/>
      <w:sz w:val="22"/>
      <w:szCs w:val="22"/>
      <w14:ligatures w14:val="standardContextual"/>
    </w:rPr>
  </w:style>
  <w:style w:type="character" w:styleId="IntenseReference">
    <w:name w:val="Intense Reference"/>
    <w:basedOn w:val="DefaultParagraphFont"/>
    <w:uiPriority w:val="32"/>
    <w:qFormat/>
    <w:rsid w:val="00A12DDC"/>
    <w:rPr>
      <w:b/>
      <w:bCs/>
      <w:smallCaps/>
      <w:color w:val="365F91" w:themeColor="accent1" w:themeShade="BF"/>
      <w:spacing w:val="5"/>
    </w:rPr>
  </w:style>
  <w:style w:type="character" w:styleId="PlaceholderText">
    <w:name w:val="Placeholder Text"/>
    <w:basedOn w:val="DefaultParagraphFont"/>
    <w:uiPriority w:val="99"/>
    <w:semiHidden/>
    <w:rsid w:val="00C14BF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122552">
      <w:bodyDiv w:val="1"/>
      <w:marLeft w:val="0"/>
      <w:marRight w:val="0"/>
      <w:marTop w:val="0"/>
      <w:marBottom w:val="0"/>
      <w:divBdr>
        <w:top w:val="none" w:sz="0" w:space="0" w:color="auto"/>
        <w:left w:val="none" w:sz="0" w:space="0" w:color="auto"/>
        <w:bottom w:val="none" w:sz="0" w:space="0" w:color="auto"/>
        <w:right w:val="none" w:sz="0" w:space="0" w:color="auto"/>
      </w:divBdr>
    </w:div>
    <w:div w:id="384990779">
      <w:bodyDiv w:val="1"/>
      <w:marLeft w:val="0"/>
      <w:marRight w:val="0"/>
      <w:marTop w:val="0"/>
      <w:marBottom w:val="0"/>
      <w:divBdr>
        <w:top w:val="none" w:sz="0" w:space="0" w:color="auto"/>
        <w:left w:val="none" w:sz="0" w:space="0" w:color="auto"/>
        <w:bottom w:val="none" w:sz="0" w:space="0" w:color="auto"/>
        <w:right w:val="none" w:sz="0" w:space="0" w:color="auto"/>
      </w:divBdr>
    </w:div>
    <w:div w:id="411972478">
      <w:bodyDiv w:val="1"/>
      <w:marLeft w:val="0"/>
      <w:marRight w:val="0"/>
      <w:marTop w:val="0"/>
      <w:marBottom w:val="0"/>
      <w:divBdr>
        <w:top w:val="none" w:sz="0" w:space="0" w:color="auto"/>
        <w:left w:val="none" w:sz="0" w:space="0" w:color="auto"/>
        <w:bottom w:val="none" w:sz="0" w:space="0" w:color="auto"/>
        <w:right w:val="none" w:sz="0" w:space="0" w:color="auto"/>
      </w:divBdr>
    </w:div>
    <w:div w:id="489367809">
      <w:bodyDiv w:val="1"/>
      <w:marLeft w:val="0"/>
      <w:marRight w:val="0"/>
      <w:marTop w:val="0"/>
      <w:marBottom w:val="0"/>
      <w:divBdr>
        <w:top w:val="none" w:sz="0" w:space="0" w:color="auto"/>
        <w:left w:val="none" w:sz="0" w:space="0" w:color="auto"/>
        <w:bottom w:val="none" w:sz="0" w:space="0" w:color="auto"/>
        <w:right w:val="none" w:sz="0" w:space="0" w:color="auto"/>
      </w:divBdr>
    </w:div>
    <w:div w:id="559633508">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5554443">
      <w:bodyDiv w:val="1"/>
      <w:marLeft w:val="0"/>
      <w:marRight w:val="0"/>
      <w:marTop w:val="0"/>
      <w:marBottom w:val="0"/>
      <w:divBdr>
        <w:top w:val="none" w:sz="0" w:space="0" w:color="auto"/>
        <w:left w:val="none" w:sz="0" w:space="0" w:color="auto"/>
        <w:bottom w:val="none" w:sz="0" w:space="0" w:color="auto"/>
        <w:right w:val="none" w:sz="0" w:space="0" w:color="auto"/>
      </w:divBdr>
    </w:div>
    <w:div w:id="661005344">
      <w:bodyDiv w:val="1"/>
      <w:marLeft w:val="0"/>
      <w:marRight w:val="0"/>
      <w:marTop w:val="0"/>
      <w:marBottom w:val="0"/>
      <w:divBdr>
        <w:top w:val="none" w:sz="0" w:space="0" w:color="auto"/>
        <w:left w:val="none" w:sz="0" w:space="0" w:color="auto"/>
        <w:bottom w:val="none" w:sz="0" w:space="0" w:color="auto"/>
        <w:right w:val="none" w:sz="0" w:space="0" w:color="auto"/>
      </w:divBdr>
    </w:div>
    <w:div w:id="680277118">
      <w:bodyDiv w:val="1"/>
      <w:marLeft w:val="0"/>
      <w:marRight w:val="0"/>
      <w:marTop w:val="0"/>
      <w:marBottom w:val="0"/>
      <w:divBdr>
        <w:top w:val="none" w:sz="0" w:space="0" w:color="auto"/>
        <w:left w:val="none" w:sz="0" w:space="0" w:color="auto"/>
        <w:bottom w:val="none" w:sz="0" w:space="0" w:color="auto"/>
        <w:right w:val="none" w:sz="0" w:space="0" w:color="auto"/>
      </w:divBdr>
    </w:div>
    <w:div w:id="728188955">
      <w:bodyDiv w:val="1"/>
      <w:marLeft w:val="0"/>
      <w:marRight w:val="0"/>
      <w:marTop w:val="0"/>
      <w:marBottom w:val="0"/>
      <w:divBdr>
        <w:top w:val="none" w:sz="0" w:space="0" w:color="auto"/>
        <w:left w:val="none" w:sz="0" w:space="0" w:color="auto"/>
        <w:bottom w:val="none" w:sz="0" w:space="0" w:color="auto"/>
        <w:right w:val="none" w:sz="0" w:space="0" w:color="auto"/>
      </w:divBdr>
    </w:div>
    <w:div w:id="814178398">
      <w:bodyDiv w:val="1"/>
      <w:marLeft w:val="0"/>
      <w:marRight w:val="0"/>
      <w:marTop w:val="0"/>
      <w:marBottom w:val="0"/>
      <w:divBdr>
        <w:top w:val="none" w:sz="0" w:space="0" w:color="auto"/>
        <w:left w:val="none" w:sz="0" w:space="0" w:color="auto"/>
        <w:bottom w:val="none" w:sz="0" w:space="0" w:color="auto"/>
        <w:right w:val="none" w:sz="0" w:space="0" w:color="auto"/>
      </w:divBdr>
    </w:div>
    <w:div w:id="822938205">
      <w:bodyDiv w:val="1"/>
      <w:marLeft w:val="0"/>
      <w:marRight w:val="0"/>
      <w:marTop w:val="0"/>
      <w:marBottom w:val="0"/>
      <w:divBdr>
        <w:top w:val="none" w:sz="0" w:space="0" w:color="auto"/>
        <w:left w:val="none" w:sz="0" w:space="0" w:color="auto"/>
        <w:bottom w:val="none" w:sz="0" w:space="0" w:color="auto"/>
        <w:right w:val="none" w:sz="0" w:space="0" w:color="auto"/>
      </w:divBdr>
    </w:div>
    <w:div w:id="886183774">
      <w:bodyDiv w:val="1"/>
      <w:marLeft w:val="0"/>
      <w:marRight w:val="0"/>
      <w:marTop w:val="0"/>
      <w:marBottom w:val="0"/>
      <w:divBdr>
        <w:top w:val="none" w:sz="0" w:space="0" w:color="auto"/>
        <w:left w:val="none" w:sz="0" w:space="0" w:color="auto"/>
        <w:bottom w:val="none" w:sz="0" w:space="0" w:color="auto"/>
        <w:right w:val="none" w:sz="0" w:space="0" w:color="auto"/>
      </w:divBdr>
    </w:div>
    <w:div w:id="962999543">
      <w:bodyDiv w:val="1"/>
      <w:marLeft w:val="0"/>
      <w:marRight w:val="0"/>
      <w:marTop w:val="0"/>
      <w:marBottom w:val="0"/>
      <w:divBdr>
        <w:top w:val="none" w:sz="0" w:space="0" w:color="auto"/>
        <w:left w:val="none" w:sz="0" w:space="0" w:color="auto"/>
        <w:bottom w:val="none" w:sz="0" w:space="0" w:color="auto"/>
        <w:right w:val="none" w:sz="0" w:space="0" w:color="auto"/>
      </w:divBdr>
    </w:div>
    <w:div w:id="967322406">
      <w:bodyDiv w:val="1"/>
      <w:marLeft w:val="0"/>
      <w:marRight w:val="0"/>
      <w:marTop w:val="0"/>
      <w:marBottom w:val="0"/>
      <w:divBdr>
        <w:top w:val="none" w:sz="0" w:space="0" w:color="auto"/>
        <w:left w:val="none" w:sz="0" w:space="0" w:color="auto"/>
        <w:bottom w:val="none" w:sz="0" w:space="0" w:color="auto"/>
        <w:right w:val="none" w:sz="0" w:space="0" w:color="auto"/>
      </w:divBdr>
    </w:div>
    <w:div w:id="1213495973">
      <w:bodyDiv w:val="1"/>
      <w:marLeft w:val="0"/>
      <w:marRight w:val="0"/>
      <w:marTop w:val="0"/>
      <w:marBottom w:val="0"/>
      <w:divBdr>
        <w:top w:val="none" w:sz="0" w:space="0" w:color="auto"/>
        <w:left w:val="none" w:sz="0" w:space="0" w:color="auto"/>
        <w:bottom w:val="none" w:sz="0" w:space="0" w:color="auto"/>
        <w:right w:val="none" w:sz="0" w:space="0" w:color="auto"/>
      </w:divBdr>
    </w:div>
    <w:div w:id="1260678591">
      <w:bodyDiv w:val="1"/>
      <w:marLeft w:val="0"/>
      <w:marRight w:val="0"/>
      <w:marTop w:val="0"/>
      <w:marBottom w:val="0"/>
      <w:divBdr>
        <w:top w:val="none" w:sz="0" w:space="0" w:color="auto"/>
        <w:left w:val="none" w:sz="0" w:space="0" w:color="auto"/>
        <w:bottom w:val="none" w:sz="0" w:space="0" w:color="auto"/>
        <w:right w:val="none" w:sz="0" w:space="0" w:color="auto"/>
      </w:divBdr>
    </w:div>
    <w:div w:id="1331713988">
      <w:bodyDiv w:val="1"/>
      <w:marLeft w:val="0"/>
      <w:marRight w:val="0"/>
      <w:marTop w:val="0"/>
      <w:marBottom w:val="0"/>
      <w:divBdr>
        <w:top w:val="none" w:sz="0" w:space="0" w:color="auto"/>
        <w:left w:val="none" w:sz="0" w:space="0" w:color="auto"/>
        <w:bottom w:val="none" w:sz="0" w:space="0" w:color="auto"/>
        <w:right w:val="none" w:sz="0" w:space="0" w:color="auto"/>
      </w:divBdr>
    </w:div>
    <w:div w:id="1656645584">
      <w:bodyDiv w:val="1"/>
      <w:marLeft w:val="0"/>
      <w:marRight w:val="0"/>
      <w:marTop w:val="0"/>
      <w:marBottom w:val="0"/>
      <w:divBdr>
        <w:top w:val="none" w:sz="0" w:space="0" w:color="auto"/>
        <w:left w:val="none" w:sz="0" w:space="0" w:color="auto"/>
        <w:bottom w:val="none" w:sz="0" w:space="0" w:color="auto"/>
        <w:right w:val="none" w:sz="0" w:space="0" w:color="auto"/>
      </w:divBdr>
    </w:div>
    <w:div w:id="1932885949">
      <w:bodyDiv w:val="1"/>
      <w:marLeft w:val="0"/>
      <w:marRight w:val="0"/>
      <w:marTop w:val="0"/>
      <w:marBottom w:val="0"/>
      <w:divBdr>
        <w:top w:val="none" w:sz="0" w:space="0" w:color="auto"/>
        <w:left w:val="none" w:sz="0" w:space="0" w:color="auto"/>
        <w:bottom w:val="none" w:sz="0" w:space="0" w:color="auto"/>
        <w:right w:val="none" w:sz="0" w:space="0" w:color="auto"/>
      </w:divBdr>
    </w:div>
    <w:div w:id="202893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9.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7.jpeg"/><Relationship Id="rId19" Type="http://schemas.openxmlformats.org/officeDocument/2006/relationships/image" Target="media/image5.png"/><Relationship Id="rId14" Type="http://schemas.openxmlformats.org/officeDocument/2006/relationships/hyperlink" Target="https://doi.org/10.1016/j.apsoil.2024.105413"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tiff"/><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8" Type="http://schemas.openxmlformats.org/officeDocument/2006/relationships/webSettings" Target="webSetting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17.tiff"/><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oi.org/10.1016/j.still.2022.105521" TargetMode="External"/><Relationship Id="rId18" Type="http://schemas.openxmlformats.org/officeDocument/2006/relationships/image" Target="media/image4.png"/><Relationship Id="rId39"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CA2B7ABCD54E45B9FC8ACEAA04B4E6" ma:contentTypeVersion="8" ma:contentTypeDescription="Create a new document." ma:contentTypeScope="" ma:versionID="23c2500119526478475fb5bd98ef1a3f">
  <xsd:schema xmlns:xsd="http://www.w3.org/2001/XMLSchema" xmlns:xs="http://www.w3.org/2001/XMLSchema" xmlns:p="http://schemas.microsoft.com/office/2006/metadata/properties" xmlns:ns3="7f0ff507-db86-4189-bab8-1eeb276d457c" xmlns:ns4="0b0564e7-293d-4c95-8cce-1beb3720847a" targetNamespace="http://schemas.microsoft.com/office/2006/metadata/properties" ma:root="true" ma:fieldsID="fe565d1cfb1c91ab54b0170576d46c83" ns3:_="" ns4:_="">
    <xsd:import namespace="7f0ff507-db86-4189-bab8-1eeb276d457c"/>
    <xsd:import namespace="0b0564e7-293d-4c95-8cce-1beb3720847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ff507-db86-4189-bab8-1eeb276d45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0564e7-293d-4c95-8cce-1beb372084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7f0ff507-db86-4189-bab8-1eeb276d457c" xsi:nil="true"/>
  </documentManagement>
</p:properties>
</file>

<file path=customXml/itemProps1.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customXml/itemProps2.xml><?xml version="1.0" encoding="utf-8"?>
<ds:datastoreItem xmlns:ds="http://schemas.openxmlformats.org/officeDocument/2006/customXml" ds:itemID="{4DEA0C0E-8803-47ED-8613-B2D45923EBBB}">
  <ds:schemaRefs>
    <ds:schemaRef ds:uri="http://schemas.microsoft.com/sharepoint/v3/contenttype/forms"/>
  </ds:schemaRefs>
</ds:datastoreItem>
</file>

<file path=customXml/itemProps3.xml><?xml version="1.0" encoding="utf-8"?>
<ds:datastoreItem xmlns:ds="http://schemas.openxmlformats.org/officeDocument/2006/customXml" ds:itemID="{8455718F-3B3B-4DA0-A1BE-FC08B7E58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ff507-db86-4189-bab8-1eeb276d457c"/>
    <ds:schemaRef ds:uri="0b0564e7-293d-4c95-8cce-1beb37208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A4E0EB-347F-4745-BEBB-E87E8037388D}">
  <ds:schemaRefs>
    <ds:schemaRef ds:uri="http://schemas.microsoft.com/office/2006/metadata/properties"/>
    <ds:schemaRef ds:uri="http://schemas.microsoft.com/office/infopath/2007/PartnerControls"/>
    <ds:schemaRef ds:uri="7f0ff507-db86-4189-bab8-1eeb276d457c"/>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191</Pages>
  <Words>169071</Words>
  <Characters>1083746</Characters>
  <Application>Microsoft Office Word</Application>
  <DocSecurity>0</DocSecurity>
  <Lines>15052</Lines>
  <Paragraphs>539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1252278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2024-05-22T17:00:00Z</dcterms:created>
  <dcterms:modified xsi:type="dcterms:W3CDTF">2024-05-30T19:21:00Z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id="JcKc5ZyM"/&gt;&lt;style id="http://www.zotero.org/styles/soil-biology-and-biochemistry" hasBibliography="1" bibliographyStyleHasBeenSet="1"/&gt;&lt;prefs&gt;&lt;pref name="fieldType" value="Field"/&gt;&lt;pref name="don</vt:lpwstr>
  </property>
  <property fmtid="{D5CDD505-2E9C-101B-9397-08002B2CF9AE}" pid="3" name="ContentTypeId">
    <vt:lpwstr>0x0101008FCA2B7ABCD54E45B9FC8ACEAA04B4E6</vt:lpwstr>
  </property>
  <property fmtid="{D5CDD505-2E9C-101B-9397-08002B2CF9AE}" pid="4" name="ZOTERO_PREF_2">
    <vt:lpwstr>tAskDelayCitationUpdates" value="true"/&gt;&lt;pref name="automaticJournalAbbreviations" value="true"/&gt;&lt;/prefs&gt;&lt;/data&gt;</vt:lpwstr>
  </property>
  <property fmtid="{D5CDD505-2E9C-101B-9397-08002B2CF9AE}" pid="5" name="GrammarlyDocumentId">
    <vt:lpwstr>c563f3a4301fe8c8a99b49ee599c248ae7d8fb0724e6d95b52bff8532b29ed66</vt:lpwstr>
  </property>
</Properties>
</file>