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F7" w:rsidRPr="00BB6340" w:rsidRDefault="00203A07" w:rsidP="00203A07">
      <w:pPr>
        <w:jc w:val="center"/>
        <w:rPr>
          <w:b/>
          <w:sz w:val="36"/>
          <w:szCs w:val="36"/>
          <w:lang w:val="en-CA"/>
        </w:rPr>
      </w:pPr>
      <w:r w:rsidRPr="00BB6340">
        <w:rPr>
          <w:sz w:val="36"/>
          <w:szCs w:val="36"/>
          <w:lang w:val="en-CA"/>
        </w:rPr>
        <w:t>Characterizing the Morphology of Solvent Annealed PCBM/P3HT Bilayers using GIXRD and Raman Spectroscopy</w:t>
      </w: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9C755C">
      <w:pPr>
        <w:jc w:val="center"/>
        <w:rPr>
          <w:sz w:val="36"/>
          <w:szCs w:val="36"/>
        </w:rPr>
      </w:pPr>
      <w:r w:rsidRPr="00BB6340">
        <w:rPr>
          <w:sz w:val="36"/>
          <w:szCs w:val="36"/>
        </w:rPr>
        <w:t>A Thesis Presented for</w:t>
      </w:r>
      <w:r w:rsidR="008865B6" w:rsidRPr="00BB6340">
        <w:rPr>
          <w:sz w:val="36"/>
          <w:szCs w:val="36"/>
        </w:rPr>
        <w:t xml:space="preserve"> the</w:t>
      </w:r>
    </w:p>
    <w:p w:rsidR="009C755C" w:rsidRPr="00BB6340" w:rsidRDefault="009C755C">
      <w:pPr>
        <w:jc w:val="center"/>
        <w:rPr>
          <w:sz w:val="36"/>
          <w:szCs w:val="36"/>
        </w:rPr>
      </w:pPr>
      <w:r w:rsidRPr="00BB6340">
        <w:rPr>
          <w:sz w:val="36"/>
          <w:szCs w:val="36"/>
        </w:rPr>
        <w:t>Master of Science</w:t>
      </w:r>
    </w:p>
    <w:p w:rsidR="009C755C" w:rsidRPr="00BB6340" w:rsidRDefault="009C755C">
      <w:pPr>
        <w:jc w:val="center"/>
        <w:rPr>
          <w:sz w:val="36"/>
          <w:szCs w:val="36"/>
        </w:rPr>
      </w:pPr>
      <w:r w:rsidRPr="00BB6340">
        <w:rPr>
          <w:sz w:val="36"/>
          <w:szCs w:val="36"/>
        </w:rPr>
        <w:t>Degree</w:t>
      </w:r>
    </w:p>
    <w:p w:rsidR="009C755C" w:rsidRPr="00BB6340" w:rsidRDefault="009C755C">
      <w:pPr>
        <w:jc w:val="center"/>
        <w:rPr>
          <w:sz w:val="36"/>
          <w:szCs w:val="36"/>
        </w:rPr>
      </w:pPr>
      <w:r w:rsidRPr="00BB6340">
        <w:rPr>
          <w:sz w:val="36"/>
          <w:szCs w:val="36"/>
        </w:rPr>
        <w:t>The University of Tennessee, Knoxville</w:t>
      </w: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36E6D">
      <w:pPr>
        <w:jc w:val="center"/>
        <w:rPr>
          <w:sz w:val="36"/>
          <w:szCs w:val="36"/>
        </w:rPr>
      </w:pPr>
    </w:p>
    <w:p w:rsidR="00236E6D" w:rsidRPr="00BB6340" w:rsidRDefault="00203A07">
      <w:pPr>
        <w:jc w:val="center"/>
        <w:rPr>
          <w:sz w:val="36"/>
          <w:szCs w:val="36"/>
        </w:rPr>
      </w:pPr>
      <w:r w:rsidRPr="00BB6340">
        <w:rPr>
          <w:sz w:val="36"/>
          <w:szCs w:val="36"/>
        </w:rPr>
        <w:t>Tyler Evan McPherson</w:t>
      </w:r>
    </w:p>
    <w:p w:rsidR="009C755C" w:rsidRPr="00BB6340" w:rsidRDefault="00203A07">
      <w:pPr>
        <w:jc w:val="center"/>
        <w:rPr>
          <w:sz w:val="36"/>
          <w:szCs w:val="36"/>
        </w:rPr>
      </w:pPr>
      <w:r w:rsidRPr="00BB6340">
        <w:rPr>
          <w:sz w:val="36"/>
          <w:szCs w:val="36"/>
        </w:rPr>
        <w:t>May 2014</w:t>
      </w:r>
    </w:p>
    <w:p w:rsidR="00236E6D" w:rsidRPr="00BB6340" w:rsidRDefault="00DD00DE" w:rsidP="00D91C27">
      <w:pPr>
        <w:jc w:val="center"/>
      </w:pPr>
      <w:r w:rsidRPr="00BB6340">
        <w:lastRenderedPageBreak/>
        <w:t>Copyright © 201</w:t>
      </w:r>
      <w:r w:rsidR="00203A07" w:rsidRPr="00BB6340">
        <w:t>4</w:t>
      </w:r>
      <w:r w:rsidR="00236E6D" w:rsidRPr="00BB6340">
        <w:t xml:space="preserve"> by </w:t>
      </w:r>
      <w:r w:rsidR="00203A07" w:rsidRPr="00BB6340">
        <w:t>Tyler Evan McPherson</w:t>
      </w:r>
    </w:p>
    <w:p w:rsidR="00236E6D" w:rsidRPr="00BB6340" w:rsidRDefault="00236E6D">
      <w:pPr>
        <w:jc w:val="center"/>
      </w:pPr>
      <w:r w:rsidRPr="00BB6340">
        <w:t>All rights reserved.</w:t>
      </w: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236E6D" w:rsidRPr="00BB6340" w:rsidRDefault="00236E6D">
      <w:pPr>
        <w:jc w:val="center"/>
      </w:pPr>
    </w:p>
    <w:p w:rsidR="00CD73A9" w:rsidRPr="00BB6340" w:rsidRDefault="006F5AA4" w:rsidP="009C755C">
      <w:pPr>
        <w:jc w:val="center"/>
        <w:rPr>
          <w:b/>
          <w:sz w:val="28"/>
          <w:szCs w:val="28"/>
        </w:rPr>
      </w:pPr>
      <w:r w:rsidRPr="00BB6340">
        <w:rPr>
          <w:sz w:val="36"/>
          <w:szCs w:val="36"/>
        </w:rPr>
        <w:br w:type="page"/>
      </w:r>
      <w:r w:rsidR="00CD73A9" w:rsidRPr="00BB6340">
        <w:rPr>
          <w:b/>
          <w:sz w:val="28"/>
          <w:szCs w:val="28"/>
        </w:rPr>
        <w:lastRenderedPageBreak/>
        <w:t>ACKNOWLEDGEMENTS</w:t>
      </w:r>
    </w:p>
    <w:p w:rsidR="00CD73A9" w:rsidRPr="00BB6340" w:rsidRDefault="00CD73A9">
      <w:pPr>
        <w:jc w:val="center"/>
      </w:pPr>
    </w:p>
    <w:p w:rsidR="009D794C" w:rsidRPr="00BB6340" w:rsidRDefault="009D794C">
      <w:pPr>
        <w:jc w:val="center"/>
      </w:pPr>
    </w:p>
    <w:p w:rsidR="00203A07" w:rsidRPr="00BB6340" w:rsidRDefault="00203A07" w:rsidP="00203A07">
      <w:pPr>
        <w:spacing w:line="480" w:lineRule="auto"/>
      </w:pPr>
      <w:r w:rsidRPr="00BB6340">
        <w:tab/>
        <w:t xml:space="preserve">I would like to acknowledge and thank my advisor Dr. Mark Dadmun for his knowledge, guidance, and patience throughout my time at the University </w:t>
      </w:r>
      <w:r w:rsidR="00B21DAA" w:rsidRPr="00BB6340">
        <w:t>of Tennessee</w:t>
      </w:r>
      <w:r w:rsidRPr="00BB6340">
        <w:t>, Knoxville.  I will be forever thankful for the research experience and knowledge I have gain</w:t>
      </w:r>
      <w:r w:rsidR="0017574F">
        <w:t>ed</w:t>
      </w:r>
      <w:r w:rsidRPr="00BB6340">
        <w:t xml:space="preserve"> while working in his lab. I would like to thank Dr. Jon Camden and his graduate students, especially</w:t>
      </w:r>
      <w:r w:rsidR="000D1630">
        <w:t xml:space="preserve"> Hobbie</w:t>
      </w:r>
      <w:r w:rsidR="0082543E" w:rsidRPr="00BB6340">
        <w:t xml:space="preserve"> Turley, for allowing me</w:t>
      </w:r>
      <w:r w:rsidRPr="00BB6340">
        <w:t xml:space="preserve"> time on their Raman spectrometer and also hours spent setting up the instrument for my experiments. I would also like to thank Dr. Joseph E. Spruiell for training and assistance in GIXRD experiments.</w:t>
      </w:r>
    </w:p>
    <w:p w:rsidR="00203A07" w:rsidRPr="00BB6340" w:rsidRDefault="00203A07" w:rsidP="00203A07">
      <w:pPr>
        <w:spacing w:line="480" w:lineRule="auto"/>
      </w:pPr>
      <w:r w:rsidRPr="00BB6340">
        <w:tab/>
        <w:t>Secondly, I would like to thank my parents, Randal and Kathy McPherson, and my siblings Jessica and Wesley. Without your support, I would not be where I a</w:t>
      </w:r>
      <w:r w:rsidR="00914D96">
        <w:t xml:space="preserve">m today. You have always pushed </w:t>
      </w:r>
      <w:r w:rsidRPr="00BB6340">
        <w:t>me to do my best and achieve whatever I set my mind to. I hope to continue to make you proud. I would also like to thank my girlfriend, Kim McLendon. Thank you for your unwavering love and support as I reached for my goals.</w:t>
      </w:r>
    </w:p>
    <w:p w:rsidR="00020C8A" w:rsidRPr="00BB6340" w:rsidRDefault="00020C8A" w:rsidP="00203A07">
      <w:pPr>
        <w:spacing w:line="480" w:lineRule="auto"/>
      </w:pPr>
      <w:r w:rsidRPr="00BB6340">
        <w:tab/>
        <w:t xml:space="preserve">Lastly, I would like to acknowledge my </w:t>
      </w:r>
      <w:r w:rsidR="00B74950" w:rsidRPr="00BB6340">
        <w:t xml:space="preserve">friends and </w:t>
      </w:r>
      <w:r w:rsidRPr="00BB6340">
        <w:t xml:space="preserve">lab mates. From the insightful conversations about my research to the fun times we had, you have made my experience enjoyable. </w:t>
      </w:r>
      <w:r w:rsidR="007732AC" w:rsidRPr="00BB6340">
        <w:t>I truly believe I have made not only connections for the future, but friends as well.</w:t>
      </w:r>
      <w:r w:rsidR="00B74950" w:rsidRPr="00BB6340">
        <w:t xml:space="preserve"> I will truly miss each and every one of you.</w:t>
      </w:r>
    </w:p>
    <w:p w:rsidR="0085757D" w:rsidRPr="00BB6340" w:rsidRDefault="0085757D" w:rsidP="008F60C3">
      <w:pPr>
        <w:jc w:val="center"/>
      </w:pPr>
    </w:p>
    <w:p w:rsidR="00236E6D" w:rsidRPr="00BB6340" w:rsidRDefault="0085757D" w:rsidP="0085757D">
      <w:pPr>
        <w:jc w:val="center"/>
      </w:pPr>
      <w:r w:rsidRPr="00BB6340">
        <w:br w:type="page"/>
      </w:r>
      <w:r w:rsidR="00236E6D" w:rsidRPr="00BB6340">
        <w:rPr>
          <w:b/>
          <w:bCs/>
          <w:sz w:val="28"/>
          <w:szCs w:val="28"/>
        </w:rPr>
        <w:lastRenderedPageBreak/>
        <w:t>ABSTRACT</w:t>
      </w:r>
    </w:p>
    <w:p w:rsidR="009D794C" w:rsidRPr="00BB6340" w:rsidRDefault="009D794C" w:rsidP="009D794C"/>
    <w:p w:rsidR="00547658" w:rsidRPr="00BB6340" w:rsidRDefault="00072A0C" w:rsidP="00F02B77">
      <w:pPr>
        <w:spacing w:line="480" w:lineRule="auto"/>
      </w:pPr>
      <w:r w:rsidRPr="00BB6340">
        <w:tab/>
      </w:r>
      <w:r w:rsidR="00C461AF" w:rsidRPr="00BB6340">
        <w:t xml:space="preserve">A growing demand for new forms of renewable energy has been at the forefront of scientific research. Organic </w:t>
      </w:r>
      <w:r w:rsidR="00A24A94" w:rsidRPr="00BB6340">
        <w:t>photovoltaics</w:t>
      </w:r>
      <w:r w:rsidR="00C461AF" w:rsidRPr="00BB6340">
        <w:t xml:space="preserve"> (OPVs) provide a promising alternative to the expensive inorg</w:t>
      </w:r>
      <w:r w:rsidR="00A652B0" w:rsidRPr="00BB6340">
        <w:t>anic solar cells used today. Poly</w:t>
      </w:r>
      <w:r w:rsidR="00C461AF" w:rsidRPr="00BB6340">
        <w:t xml:space="preserve">(3-hexylthiophene) (P3HT) and </w:t>
      </w:r>
      <w:r w:rsidR="00A652B0" w:rsidRPr="00BB6340">
        <w:t>[6,6]-phenyl C61-butyric acid methyl ester (PCBM) are common donor and acceptor materials used in the active layer</w:t>
      </w:r>
      <w:r w:rsidR="001C3B47" w:rsidRPr="00BB6340">
        <w:t xml:space="preserve"> of </w:t>
      </w:r>
      <w:r w:rsidR="007E557F" w:rsidRPr="00BB6340">
        <w:t>a</w:t>
      </w:r>
      <w:r w:rsidR="00BB6340" w:rsidRPr="00BB6340">
        <w:t>n OPV</w:t>
      </w:r>
      <w:r w:rsidR="007E557F" w:rsidRPr="00BB6340">
        <w:t xml:space="preserve"> device</w:t>
      </w:r>
      <w:r w:rsidR="00A652B0" w:rsidRPr="00BB6340">
        <w:t xml:space="preserve">. These systems have reached power conversion efficiencies of approximately 12 %.  However, little is known about the actual morphology. A better understanding of the </w:t>
      </w:r>
      <w:r w:rsidR="00CF0026" w:rsidRPr="00BB6340">
        <w:t>morphology would allow researchers to optimize device fabrication to increase the device perfo</w:t>
      </w:r>
      <w:r w:rsidR="001C3B47" w:rsidRPr="00BB6340">
        <w:t>rmance.</w:t>
      </w:r>
      <w:r w:rsidR="003F3E60" w:rsidRPr="00BB6340">
        <w:t xml:space="preserve"> As-cast devices are limited by the processing conditions </w:t>
      </w:r>
      <w:r w:rsidR="006F778F" w:rsidRPr="00BB6340">
        <w:t>which they were casted.</w:t>
      </w:r>
      <w:r w:rsidR="003F3E60" w:rsidRPr="00BB6340">
        <w:t xml:space="preserve"> Post-annealing allows us to alter th</w:t>
      </w:r>
      <w:r w:rsidR="006F778F" w:rsidRPr="00BB6340">
        <w:t>ese samples. Unlike thermal annealing, s</w:t>
      </w:r>
      <w:r w:rsidR="003F3E60" w:rsidRPr="00BB6340">
        <w:t xml:space="preserve">olvent annealing </w:t>
      </w:r>
      <w:r w:rsidR="006F778F" w:rsidRPr="00BB6340">
        <w:t xml:space="preserve">provides a slow, selective way to alter the samples. </w:t>
      </w:r>
      <w:r w:rsidR="001C3B47" w:rsidRPr="00BB6340">
        <w:t>We looked to explore how solvent annealing affects a P3HT:PCBM</w:t>
      </w:r>
      <w:r w:rsidR="00806CE3">
        <w:t xml:space="preserve"> </w:t>
      </w:r>
      <w:r w:rsidR="001C3B47" w:rsidRPr="00BB6340">
        <w:t>bilayer.</w:t>
      </w:r>
      <w:r w:rsidR="00806CE3">
        <w:t xml:space="preserve"> </w:t>
      </w:r>
      <w:r w:rsidR="003F3E60" w:rsidRPr="00BB6340">
        <w:t>By increasing</w:t>
      </w:r>
      <w:r w:rsidR="00806CE3">
        <w:t xml:space="preserve"> the</w:t>
      </w:r>
      <w:r w:rsidR="003F3E60" w:rsidRPr="00BB6340">
        <w:t xml:space="preserve"> loading of PCBM, we are able to investigate different morphologies based on the miscibility of the system. </w:t>
      </w:r>
      <w:r w:rsidR="007E557F" w:rsidRPr="00BB6340">
        <w:t xml:space="preserve">Grazing Incidence X-ray Diffraction (GIXRD), Raman spectroscopy, </w:t>
      </w:r>
      <w:r w:rsidR="002C5CA5" w:rsidRPr="00BB6340">
        <w:t>and Near-Edge X-ray Absorption of Fine Structure (NEXAFS) were us</w:t>
      </w:r>
      <w:r w:rsidR="00F17A77" w:rsidRPr="00BB6340">
        <w:t>ed to explore the morphology of</w:t>
      </w:r>
      <w:r w:rsidR="002C5CA5" w:rsidRPr="00BB6340">
        <w:t xml:space="preserve"> these systems.</w:t>
      </w:r>
    </w:p>
    <w:p w:rsidR="00203A07" w:rsidRPr="00BB6340" w:rsidRDefault="00236E6D" w:rsidP="00203A07">
      <w:pPr>
        <w:ind w:firstLine="720"/>
        <w:rPr>
          <w:b/>
          <w:bCs/>
          <w:sz w:val="28"/>
          <w:szCs w:val="28"/>
        </w:rPr>
      </w:pPr>
      <w:r w:rsidRPr="00BB6340">
        <w:br w:type="page"/>
      </w:r>
    </w:p>
    <w:p w:rsidR="00236E6D" w:rsidRPr="00BB6340" w:rsidRDefault="00236E6D" w:rsidP="00F710F9">
      <w:pPr>
        <w:numPr>
          <w:ilvl w:val="12"/>
          <w:numId w:val="0"/>
        </w:numPr>
        <w:jc w:val="center"/>
      </w:pPr>
      <w:r w:rsidRPr="00BB6340">
        <w:rPr>
          <w:b/>
          <w:bCs/>
          <w:sz w:val="28"/>
          <w:szCs w:val="28"/>
        </w:rPr>
        <w:lastRenderedPageBreak/>
        <w:t>TABLE OF CONTENTS</w:t>
      </w:r>
    </w:p>
    <w:p w:rsidR="00101566" w:rsidRPr="00BB6340" w:rsidRDefault="00101566">
      <w:pPr>
        <w:pStyle w:val="TOC1"/>
        <w:tabs>
          <w:tab w:val="right" w:leader="dot" w:pos="8630"/>
        </w:tabs>
      </w:pPr>
    </w:p>
    <w:p w:rsidR="00526FF5" w:rsidRDefault="003617E1">
      <w:pPr>
        <w:pStyle w:val="TOC1"/>
        <w:tabs>
          <w:tab w:val="right" w:leader="dot" w:pos="8630"/>
        </w:tabs>
        <w:rPr>
          <w:rFonts w:asciiTheme="minorHAnsi" w:eastAsiaTheme="minorEastAsia" w:hAnsiTheme="minorHAnsi" w:cstheme="minorBidi"/>
          <w:noProof/>
          <w:sz w:val="22"/>
          <w:szCs w:val="22"/>
        </w:rPr>
      </w:pPr>
      <w:r w:rsidRPr="00BB6340">
        <w:fldChar w:fldCharType="begin"/>
      </w:r>
      <w:r w:rsidR="00236E6D" w:rsidRPr="00BB6340">
        <w:instrText xml:space="preserve"> TOC \o "1-3" \h \z </w:instrText>
      </w:r>
      <w:r w:rsidRPr="00BB6340">
        <w:fldChar w:fldCharType="separate"/>
      </w:r>
      <w:hyperlink w:anchor="_Toc384466837" w:history="1">
        <w:r w:rsidR="00526FF5" w:rsidRPr="00C437D7">
          <w:rPr>
            <w:rStyle w:val="Hyperlink"/>
            <w:noProof/>
          </w:rPr>
          <w:t>CHAPTER I Introduction</w:t>
        </w:r>
        <w:r w:rsidR="00526FF5">
          <w:rPr>
            <w:noProof/>
            <w:webHidden/>
          </w:rPr>
          <w:tab/>
        </w:r>
        <w:r w:rsidR="00526FF5">
          <w:rPr>
            <w:noProof/>
            <w:webHidden/>
          </w:rPr>
          <w:fldChar w:fldCharType="begin"/>
        </w:r>
        <w:r w:rsidR="00526FF5">
          <w:rPr>
            <w:noProof/>
            <w:webHidden/>
          </w:rPr>
          <w:instrText xml:space="preserve"> PAGEREF _Toc384466837 \h </w:instrText>
        </w:r>
        <w:r w:rsidR="00526FF5">
          <w:rPr>
            <w:noProof/>
            <w:webHidden/>
          </w:rPr>
        </w:r>
        <w:r w:rsidR="00526FF5">
          <w:rPr>
            <w:noProof/>
            <w:webHidden/>
          </w:rPr>
          <w:fldChar w:fldCharType="separate"/>
        </w:r>
        <w:r w:rsidR="00526FF5">
          <w:rPr>
            <w:noProof/>
            <w:webHidden/>
          </w:rPr>
          <w:t>1</w:t>
        </w:r>
        <w:r w:rsidR="00526FF5">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38" w:history="1">
        <w:r w:rsidRPr="00C437D7">
          <w:rPr>
            <w:rStyle w:val="Hyperlink"/>
            <w:noProof/>
          </w:rPr>
          <w:t>1.1 Solar Energy</w:t>
        </w:r>
        <w:r>
          <w:rPr>
            <w:noProof/>
            <w:webHidden/>
          </w:rPr>
          <w:tab/>
        </w:r>
        <w:r>
          <w:rPr>
            <w:noProof/>
            <w:webHidden/>
          </w:rPr>
          <w:fldChar w:fldCharType="begin"/>
        </w:r>
        <w:r>
          <w:rPr>
            <w:noProof/>
            <w:webHidden/>
          </w:rPr>
          <w:instrText xml:space="preserve"> PAGEREF _Toc384466838 \h </w:instrText>
        </w:r>
        <w:r>
          <w:rPr>
            <w:noProof/>
            <w:webHidden/>
          </w:rPr>
        </w:r>
        <w:r>
          <w:rPr>
            <w:noProof/>
            <w:webHidden/>
          </w:rPr>
          <w:fldChar w:fldCharType="separate"/>
        </w:r>
        <w:r>
          <w:rPr>
            <w:noProof/>
            <w:webHidden/>
          </w:rPr>
          <w:t>1</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39" w:history="1">
        <w:r w:rsidRPr="00C437D7">
          <w:rPr>
            <w:rStyle w:val="Hyperlink"/>
            <w:noProof/>
          </w:rPr>
          <w:t>1.2 Inorganic Solar Cells</w:t>
        </w:r>
        <w:r>
          <w:rPr>
            <w:noProof/>
            <w:webHidden/>
          </w:rPr>
          <w:tab/>
        </w:r>
        <w:r>
          <w:rPr>
            <w:noProof/>
            <w:webHidden/>
          </w:rPr>
          <w:fldChar w:fldCharType="begin"/>
        </w:r>
        <w:r>
          <w:rPr>
            <w:noProof/>
            <w:webHidden/>
          </w:rPr>
          <w:instrText xml:space="preserve"> PAGEREF _Toc384466839 \h </w:instrText>
        </w:r>
        <w:r>
          <w:rPr>
            <w:noProof/>
            <w:webHidden/>
          </w:rPr>
        </w:r>
        <w:r>
          <w:rPr>
            <w:noProof/>
            <w:webHidden/>
          </w:rPr>
          <w:fldChar w:fldCharType="separate"/>
        </w:r>
        <w:r>
          <w:rPr>
            <w:noProof/>
            <w:webHidden/>
          </w:rPr>
          <w:t>1</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0" w:history="1">
        <w:r w:rsidRPr="00C437D7">
          <w:rPr>
            <w:rStyle w:val="Hyperlink"/>
            <w:noProof/>
          </w:rPr>
          <w:t>1.3 Organic Photovoltaics</w:t>
        </w:r>
        <w:r>
          <w:rPr>
            <w:noProof/>
            <w:webHidden/>
          </w:rPr>
          <w:tab/>
        </w:r>
        <w:r>
          <w:rPr>
            <w:noProof/>
            <w:webHidden/>
          </w:rPr>
          <w:fldChar w:fldCharType="begin"/>
        </w:r>
        <w:r>
          <w:rPr>
            <w:noProof/>
            <w:webHidden/>
          </w:rPr>
          <w:instrText xml:space="preserve"> PAGEREF _Toc384466840 \h </w:instrText>
        </w:r>
        <w:r>
          <w:rPr>
            <w:noProof/>
            <w:webHidden/>
          </w:rPr>
        </w:r>
        <w:r>
          <w:rPr>
            <w:noProof/>
            <w:webHidden/>
          </w:rPr>
          <w:fldChar w:fldCharType="separate"/>
        </w:r>
        <w:r>
          <w:rPr>
            <w:noProof/>
            <w:webHidden/>
          </w:rPr>
          <w:t>3</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1" w:history="1">
        <w:r w:rsidRPr="00C437D7">
          <w:rPr>
            <w:rStyle w:val="Hyperlink"/>
            <w:noProof/>
          </w:rPr>
          <w:t>1.4 Charge Generation and Transfer</w:t>
        </w:r>
        <w:r>
          <w:rPr>
            <w:noProof/>
            <w:webHidden/>
          </w:rPr>
          <w:tab/>
        </w:r>
        <w:r>
          <w:rPr>
            <w:noProof/>
            <w:webHidden/>
          </w:rPr>
          <w:fldChar w:fldCharType="begin"/>
        </w:r>
        <w:r>
          <w:rPr>
            <w:noProof/>
            <w:webHidden/>
          </w:rPr>
          <w:instrText xml:space="preserve"> PAGEREF _Toc384466841 \h </w:instrText>
        </w:r>
        <w:r>
          <w:rPr>
            <w:noProof/>
            <w:webHidden/>
          </w:rPr>
        </w:r>
        <w:r>
          <w:rPr>
            <w:noProof/>
            <w:webHidden/>
          </w:rPr>
          <w:fldChar w:fldCharType="separate"/>
        </w:r>
        <w:r>
          <w:rPr>
            <w:noProof/>
            <w:webHidden/>
          </w:rPr>
          <w:t>6</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2" w:history="1">
        <w:r w:rsidRPr="00C437D7">
          <w:rPr>
            <w:rStyle w:val="Hyperlink"/>
            <w:noProof/>
          </w:rPr>
          <w:t>1.5 Power Conversion Efficiency</w:t>
        </w:r>
        <w:r>
          <w:rPr>
            <w:noProof/>
            <w:webHidden/>
          </w:rPr>
          <w:tab/>
        </w:r>
        <w:r>
          <w:rPr>
            <w:noProof/>
            <w:webHidden/>
          </w:rPr>
          <w:fldChar w:fldCharType="begin"/>
        </w:r>
        <w:r>
          <w:rPr>
            <w:noProof/>
            <w:webHidden/>
          </w:rPr>
          <w:instrText xml:space="preserve"> PAGEREF _Toc384466842 \h </w:instrText>
        </w:r>
        <w:r>
          <w:rPr>
            <w:noProof/>
            <w:webHidden/>
          </w:rPr>
        </w:r>
        <w:r>
          <w:rPr>
            <w:noProof/>
            <w:webHidden/>
          </w:rPr>
          <w:fldChar w:fldCharType="separate"/>
        </w:r>
        <w:r>
          <w:rPr>
            <w:noProof/>
            <w:webHidden/>
          </w:rPr>
          <w:t>8</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3" w:history="1">
        <w:r w:rsidRPr="00C437D7">
          <w:rPr>
            <w:rStyle w:val="Hyperlink"/>
            <w:noProof/>
          </w:rPr>
          <w:t>1.6 Architecture and Morphology</w:t>
        </w:r>
        <w:r>
          <w:rPr>
            <w:noProof/>
            <w:webHidden/>
          </w:rPr>
          <w:tab/>
        </w:r>
        <w:r>
          <w:rPr>
            <w:noProof/>
            <w:webHidden/>
          </w:rPr>
          <w:fldChar w:fldCharType="begin"/>
        </w:r>
        <w:r>
          <w:rPr>
            <w:noProof/>
            <w:webHidden/>
          </w:rPr>
          <w:instrText xml:space="preserve"> PAGEREF _Toc384466843 \h </w:instrText>
        </w:r>
        <w:r>
          <w:rPr>
            <w:noProof/>
            <w:webHidden/>
          </w:rPr>
        </w:r>
        <w:r>
          <w:rPr>
            <w:noProof/>
            <w:webHidden/>
          </w:rPr>
          <w:fldChar w:fldCharType="separate"/>
        </w:r>
        <w:r>
          <w:rPr>
            <w:noProof/>
            <w:webHidden/>
          </w:rPr>
          <w:t>9</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4" w:history="1">
        <w:r w:rsidRPr="00C437D7">
          <w:rPr>
            <w:rStyle w:val="Hyperlink"/>
            <w:noProof/>
          </w:rPr>
          <w:t>1.7 Post Annealing Processes</w:t>
        </w:r>
        <w:r>
          <w:rPr>
            <w:noProof/>
            <w:webHidden/>
          </w:rPr>
          <w:tab/>
        </w:r>
        <w:r>
          <w:rPr>
            <w:noProof/>
            <w:webHidden/>
          </w:rPr>
          <w:fldChar w:fldCharType="begin"/>
        </w:r>
        <w:r>
          <w:rPr>
            <w:noProof/>
            <w:webHidden/>
          </w:rPr>
          <w:instrText xml:space="preserve"> PAGEREF _Toc384466844 \h </w:instrText>
        </w:r>
        <w:r>
          <w:rPr>
            <w:noProof/>
            <w:webHidden/>
          </w:rPr>
        </w:r>
        <w:r>
          <w:rPr>
            <w:noProof/>
            <w:webHidden/>
          </w:rPr>
          <w:fldChar w:fldCharType="separate"/>
        </w:r>
        <w:r>
          <w:rPr>
            <w:noProof/>
            <w:webHidden/>
          </w:rPr>
          <w:t>13</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5" w:history="1">
        <w:r w:rsidRPr="00C437D7">
          <w:rPr>
            <w:rStyle w:val="Hyperlink"/>
            <w:noProof/>
          </w:rPr>
          <w:t>1.8 Goals and Overview</w:t>
        </w:r>
        <w:r>
          <w:rPr>
            <w:noProof/>
            <w:webHidden/>
          </w:rPr>
          <w:tab/>
        </w:r>
        <w:r>
          <w:rPr>
            <w:noProof/>
            <w:webHidden/>
          </w:rPr>
          <w:fldChar w:fldCharType="begin"/>
        </w:r>
        <w:r>
          <w:rPr>
            <w:noProof/>
            <w:webHidden/>
          </w:rPr>
          <w:instrText xml:space="preserve"> PAGEREF _Toc384466845 \h </w:instrText>
        </w:r>
        <w:r>
          <w:rPr>
            <w:noProof/>
            <w:webHidden/>
          </w:rPr>
        </w:r>
        <w:r>
          <w:rPr>
            <w:noProof/>
            <w:webHidden/>
          </w:rPr>
          <w:fldChar w:fldCharType="separate"/>
        </w:r>
        <w:r>
          <w:rPr>
            <w:noProof/>
            <w:webHidden/>
          </w:rPr>
          <w:t>15</w:t>
        </w:r>
        <w:r>
          <w:rPr>
            <w:noProof/>
            <w:webHidden/>
          </w:rPr>
          <w:fldChar w:fldCharType="end"/>
        </w:r>
      </w:hyperlink>
    </w:p>
    <w:p w:rsidR="00526FF5" w:rsidRDefault="00526FF5">
      <w:pPr>
        <w:pStyle w:val="TOC1"/>
        <w:tabs>
          <w:tab w:val="right" w:leader="dot" w:pos="8630"/>
        </w:tabs>
        <w:rPr>
          <w:rFonts w:asciiTheme="minorHAnsi" w:eastAsiaTheme="minorEastAsia" w:hAnsiTheme="minorHAnsi" w:cstheme="minorBidi"/>
          <w:noProof/>
          <w:sz w:val="22"/>
          <w:szCs w:val="22"/>
        </w:rPr>
      </w:pPr>
      <w:hyperlink w:anchor="_Toc384466846" w:history="1">
        <w:r w:rsidRPr="00C437D7">
          <w:rPr>
            <w:rStyle w:val="Hyperlink"/>
            <w:noProof/>
          </w:rPr>
          <w:t>CHAPTER II Correlating aggregation as determined by Raman spectroscopy and Crystallinity</w:t>
        </w:r>
        <w:r>
          <w:rPr>
            <w:noProof/>
            <w:webHidden/>
          </w:rPr>
          <w:tab/>
        </w:r>
        <w:r>
          <w:rPr>
            <w:noProof/>
            <w:webHidden/>
          </w:rPr>
          <w:fldChar w:fldCharType="begin"/>
        </w:r>
        <w:r>
          <w:rPr>
            <w:noProof/>
            <w:webHidden/>
          </w:rPr>
          <w:instrText xml:space="preserve"> PAGEREF _Toc384466846 \h </w:instrText>
        </w:r>
        <w:r>
          <w:rPr>
            <w:noProof/>
            <w:webHidden/>
          </w:rPr>
        </w:r>
        <w:r>
          <w:rPr>
            <w:noProof/>
            <w:webHidden/>
          </w:rPr>
          <w:fldChar w:fldCharType="separate"/>
        </w:r>
        <w:r>
          <w:rPr>
            <w:noProof/>
            <w:webHidden/>
          </w:rPr>
          <w:t>18</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7" w:history="1">
        <w:r w:rsidRPr="00C437D7">
          <w:rPr>
            <w:rStyle w:val="Hyperlink"/>
            <w:noProof/>
          </w:rPr>
          <w:t>2.1 Raman Spectroscopy</w:t>
        </w:r>
        <w:r>
          <w:rPr>
            <w:noProof/>
            <w:webHidden/>
          </w:rPr>
          <w:tab/>
        </w:r>
        <w:r>
          <w:rPr>
            <w:noProof/>
            <w:webHidden/>
          </w:rPr>
          <w:fldChar w:fldCharType="begin"/>
        </w:r>
        <w:r>
          <w:rPr>
            <w:noProof/>
            <w:webHidden/>
          </w:rPr>
          <w:instrText xml:space="preserve"> PAGEREF _Toc384466847 \h </w:instrText>
        </w:r>
        <w:r>
          <w:rPr>
            <w:noProof/>
            <w:webHidden/>
          </w:rPr>
        </w:r>
        <w:r>
          <w:rPr>
            <w:noProof/>
            <w:webHidden/>
          </w:rPr>
          <w:fldChar w:fldCharType="separate"/>
        </w:r>
        <w:r>
          <w:rPr>
            <w:noProof/>
            <w:webHidden/>
          </w:rPr>
          <w:t>18</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8" w:history="1">
        <w:r w:rsidRPr="00C437D7">
          <w:rPr>
            <w:rStyle w:val="Hyperlink"/>
            <w:noProof/>
          </w:rPr>
          <w:t>2.2 Grazing Incidence X-ray Diffraction (GIXRD)</w:t>
        </w:r>
        <w:r>
          <w:rPr>
            <w:noProof/>
            <w:webHidden/>
          </w:rPr>
          <w:tab/>
        </w:r>
        <w:r>
          <w:rPr>
            <w:noProof/>
            <w:webHidden/>
          </w:rPr>
          <w:fldChar w:fldCharType="begin"/>
        </w:r>
        <w:r>
          <w:rPr>
            <w:noProof/>
            <w:webHidden/>
          </w:rPr>
          <w:instrText xml:space="preserve"> PAGEREF _Toc384466848 \h </w:instrText>
        </w:r>
        <w:r>
          <w:rPr>
            <w:noProof/>
            <w:webHidden/>
          </w:rPr>
        </w:r>
        <w:r>
          <w:rPr>
            <w:noProof/>
            <w:webHidden/>
          </w:rPr>
          <w:fldChar w:fldCharType="separate"/>
        </w:r>
        <w:r>
          <w:rPr>
            <w:noProof/>
            <w:webHidden/>
          </w:rPr>
          <w:t>23</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49" w:history="1">
        <w:r w:rsidRPr="00C437D7">
          <w:rPr>
            <w:rStyle w:val="Hyperlink"/>
            <w:noProof/>
          </w:rPr>
          <w:t>2.3 Experimental Methods</w:t>
        </w:r>
        <w:r>
          <w:rPr>
            <w:noProof/>
            <w:webHidden/>
          </w:rPr>
          <w:tab/>
        </w:r>
        <w:r>
          <w:rPr>
            <w:noProof/>
            <w:webHidden/>
          </w:rPr>
          <w:fldChar w:fldCharType="begin"/>
        </w:r>
        <w:r>
          <w:rPr>
            <w:noProof/>
            <w:webHidden/>
          </w:rPr>
          <w:instrText xml:space="preserve"> PAGEREF _Toc384466849 \h </w:instrText>
        </w:r>
        <w:r>
          <w:rPr>
            <w:noProof/>
            <w:webHidden/>
          </w:rPr>
        </w:r>
        <w:r>
          <w:rPr>
            <w:noProof/>
            <w:webHidden/>
          </w:rPr>
          <w:fldChar w:fldCharType="separate"/>
        </w:r>
        <w:r>
          <w:rPr>
            <w:noProof/>
            <w:webHidden/>
          </w:rPr>
          <w:t>25</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50" w:history="1">
        <w:r w:rsidRPr="00C437D7">
          <w:rPr>
            <w:rStyle w:val="Hyperlink"/>
            <w:noProof/>
          </w:rPr>
          <w:t>2.3.1 Sample Preparation</w:t>
        </w:r>
        <w:r>
          <w:rPr>
            <w:noProof/>
            <w:webHidden/>
          </w:rPr>
          <w:tab/>
        </w:r>
        <w:r>
          <w:rPr>
            <w:noProof/>
            <w:webHidden/>
          </w:rPr>
          <w:fldChar w:fldCharType="begin"/>
        </w:r>
        <w:r>
          <w:rPr>
            <w:noProof/>
            <w:webHidden/>
          </w:rPr>
          <w:instrText xml:space="preserve"> PAGEREF _Toc384466850 \h </w:instrText>
        </w:r>
        <w:r>
          <w:rPr>
            <w:noProof/>
            <w:webHidden/>
          </w:rPr>
        </w:r>
        <w:r>
          <w:rPr>
            <w:noProof/>
            <w:webHidden/>
          </w:rPr>
          <w:fldChar w:fldCharType="separate"/>
        </w:r>
        <w:r>
          <w:rPr>
            <w:noProof/>
            <w:webHidden/>
          </w:rPr>
          <w:t>25</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51" w:history="1">
        <w:r w:rsidRPr="00C437D7">
          <w:rPr>
            <w:rStyle w:val="Hyperlink"/>
            <w:noProof/>
          </w:rPr>
          <w:t>2.3.2 Spin Coating</w:t>
        </w:r>
        <w:r>
          <w:rPr>
            <w:noProof/>
            <w:webHidden/>
          </w:rPr>
          <w:tab/>
        </w:r>
        <w:r>
          <w:rPr>
            <w:noProof/>
            <w:webHidden/>
          </w:rPr>
          <w:fldChar w:fldCharType="begin"/>
        </w:r>
        <w:r>
          <w:rPr>
            <w:noProof/>
            <w:webHidden/>
          </w:rPr>
          <w:instrText xml:space="preserve"> PAGEREF _Toc384466851 \h </w:instrText>
        </w:r>
        <w:r>
          <w:rPr>
            <w:noProof/>
            <w:webHidden/>
          </w:rPr>
        </w:r>
        <w:r>
          <w:rPr>
            <w:noProof/>
            <w:webHidden/>
          </w:rPr>
          <w:fldChar w:fldCharType="separate"/>
        </w:r>
        <w:r>
          <w:rPr>
            <w:noProof/>
            <w:webHidden/>
          </w:rPr>
          <w:t>26</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52" w:history="1">
        <w:r w:rsidRPr="00C437D7">
          <w:rPr>
            <w:rStyle w:val="Hyperlink"/>
            <w:noProof/>
          </w:rPr>
          <w:t>2.3.3 Solvent Annealing</w:t>
        </w:r>
        <w:r>
          <w:rPr>
            <w:noProof/>
            <w:webHidden/>
          </w:rPr>
          <w:tab/>
        </w:r>
        <w:r>
          <w:rPr>
            <w:noProof/>
            <w:webHidden/>
          </w:rPr>
          <w:fldChar w:fldCharType="begin"/>
        </w:r>
        <w:r>
          <w:rPr>
            <w:noProof/>
            <w:webHidden/>
          </w:rPr>
          <w:instrText xml:space="preserve"> PAGEREF _Toc384466852 \h </w:instrText>
        </w:r>
        <w:r>
          <w:rPr>
            <w:noProof/>
            <w:webHidden/>
          </w:rPr>
        </w:r>
        <w:r>
          <w:rPr>
            <w:noProof/>
            <w:webHidden/>
          </w:rPr>
          <w:fldChar w:fldCharType="separate"/>
        </w:r>
        <w:r>
          <w:rPr>
            <w:noProof/>
            <w:webHidden/>
          </w:rPr>
          <w:t>28</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53" w:history="1">
        <w:r w:rsidRPr="00C437D7">
          <w:rPr>
            <w:rStyle w:val="Hyperlink"/>
            <w:noProof/>
          </w:rPr>
          <w:t>2.3.4 Raman Spectrometry</w:t>
        </w:r>
        <w:r>
          <w:rPr>
            <w:noProof/>
            <w:webHidden/>
          </w:rPr>
          <w:tab/>
        </w:r>
        <w:r>
          <w:rPr>
            <w:noProof/>
            <w:webHidden/>
          </w:rPr>
          <w:fldChar w:fldCharType="begin"/>
        </w:r>
        <w:r>
          <w:rPr>
            <w:noProof/>
            <w:webHidden/>
          </w:rPr>
          <w:instrText xml:space="preserve"> PAGEREF _Toc384466853 \h </w:instrText>
        </w:r>
        <w:r>
          <w:rPr>
            <w:noProof/>
            <w:webHidden/>
          </w:rPr>
        </w:r>
        <w:r>
          <w:rPr>
            <w:noProof/>
            <w:webHidden/>
          </w:rPr>
          <w:fldChar w:fldCharType="separate"/>
        </w:r>
        <w:r>
          <w:rPr>
            <w:noProof/>
            <w:webHidden/>
          </w:rPr>
          <w:t>29</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54" w:history="1">
        <w:r w:rsidRPr="00C437D7">
          <w:rPr>
            <w:rStyle w:val="Hyperlink"/>
            <w:noProof/>
          </w:rPr>
          <w:t>2.3.5 GIXRD</w:t>
        </w:r>
        <w:r>
          <w:rPr>
            <w:noProof/>
            <w:webHidden/>
          </w:rPr>
          <w:tab/>
        </w:r>
        <w:r>
          <w:rPr>
            <w:noProof/>
            <w:webHidden/>
          </w:rPr>
          <w:fldChar w:fldCharType="begin"/>
        </w:r>
        <w:r>
          <w:rPr>
            <w:noProof/>
            <w:webHidden/>
          </w:rPr>
          <w:instrText xml:space="preserve"> PAGEREF _Toc384466854 \h </w:instrText>
        </w:r>
        <w:r>
          <w:rPr>
            <w:noProof/>
            <w:webHidden/>
          </w:rPr>
        </w:r>
        <w:r>
          <w:rPr>
            <w:noProof/>
            <w:webHidden/>
          </w:rPr>
          <w:fldChar w:fldCharType="separate"/>
        </w:r>
        <w:r>
          <w:rPr>
            <w:noProof/>
            <w:webHidden/>
          </w:rPr>
          <w:t>31</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55" w:history="1">
        <w:r w:rsidRPr="00C437D7">
          <w:rPr>
            <w:rStyle w:val="Hyperlink"/>
            <w:noProof/>
          </w:rPr>
          <w:t>2.4 Results and Discussion</w:t>
        </w:r>
        <w:r>
          <w:rPr>
            <w:noProof/>
            <w:webHidden/>
          </w:rPr>
          <w:tab/>
        </w:r>
        <w:r>
          <w:rPr>
            <w:noProof/>
            <w:webHidden/>
          </w:rPr>
          <w:fldChar w:fldCharType="begin"/>
        </w:r>
        <w:r>
          <w:rPr>
            <w:noProof/>
            <w:webHidden/>
          </w:rPr>
          <w:instrText xml:space="preserve"> PAGEREF _Toc384466855 \h </w:instrText>
        </w:r>
        <w:r>
          <w:rPr>
            <w:noProof/>
            <w:webHidden/>
          </w:rPr>
        </w:r>
        <w:r>
          <w:rPr>
            <w:noProof/>
            <w:webHidden/>
          </w:rPr>
          <w:fldChar w:fldCharType="separate"/>
        </w:r>
        <w:r>
          <w:rPr>
            <w:noProof/>
            <w:webHidden/>
          </w:rPr>
          <w:t>31</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56" w:history="1">
        <w:r w:rsidRPr="00C437D7">
          <w:rPr>
            <w:rStyle w:val="Hyperlink"/>
            <w:noProof/>
          </w:rPr>
          <w:t>2.4.1 Correlating Raman “Aggregation” and Crystallinity</w:t>
        </w:r>
        <w:r>
          <w:rPr>
            <w:noProof/>
            <w:webHidden/>
          </w:rPr>
          <w:tab/>
        </w:r>
        <w:r>
          <w:rPr>
            <w:noProof/>
            <w:webHidden/>
          </w:rPr>
          <w:fldChar w:fldCharType="begin"/>
        </w:r>
        <w:r>
          <w:rPr>
            <w:noProof/>
            <w:webHidden/>
          </w:rPr>
          <w:instrText xml:space="preserve"> PAGEREF _Toc384466856 \h </w:instrText>
        </w:r>
        <w:r>
          <w:rPr>
            <w:noProof/>
            <w:webHidden/>
          </w:rPr>
        </w:r>
        <w:r>
          <w:rPr>
            <w:noProof/>
            <w:webHidden/>
          </w:rPr>
          <w:fldChar w:fldCharType="separate"/>
        </w:r>
        <w:r>
          <w:rPr>
            <w:noProof/>
            <w:webHidden/>
          </w:rPr>
          <w:t>31</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57" w:history="1">
        <w:r w:rsidRPr="00C437D7">
          <w:rPr>
            <w:rStyle w:val="Hyperlink"/>
            <w:noProof/>
          </w:rPr>
          <w:t>2.4.2 Impact of Wavelength Choice on Measured Percent Aggregation</w:t>
        </w:r>
        <w:r>
          <w:rPr>
            <w:noProof/>
            <w:webHidden/>
          </w:rPr>
          <w:tab/>
        </w:r>
        <w:r>
          <w:rPr>
            <w:noProof/>
            <w:webHidden/>
          </w:rPr>
          <w:fldChar w:fldCharType="begin"/>
        </w:r>
        <w:r>
          <w:rPr>
            <w:noProof/>
            <w:webHidden/>
          </w:rPr>
          <w:instrText xml:space="preserve"> PAGEREF _Toc384466857 \h </w:instrText>
        </w:r>
        <w:r>
          <w:rPr>
            <w:noProof/>
            <w:webHidden/>
          </w:rPr>
        </w:r>
        <w:r>
          <w:rPr>
            <w:noProof/>
            <w:webHidden/>
          </w:rPr>
          <w:fldChar w:fldCharType="separate"/>
        </w:r>
        <w:r>
          <w:rPr>
            <w:noProof/>
            <w:webHidden/>
          </w:rPr>
          <w:t>40</w:t>
        </w:r>
        <w:r>
          <w:rPr>
            <w:noProof/>
            <w:webHidden/>
          </w:rPr>
          <w:fldChar w:fldCharType="end"/>
        </w:r>
      </w:hyperlink>
    </w:p>
    <w:p w:rsidR="00526FF5" w:rsidRDefault="00526FF5">
      <w:pPr>
        <w:pStyle w:val="TOC1"/>
        <w:tabs>
          <w:tab w:val="right" w:leader="dot" w:pos="8630"/>
        </w:tabs>
        <w:rPr>
          <w:rFonts w:asciiTheme="minorHAnsi" w:eastAsiaTheme="minorEastAsia" w:hAnsiTheme="minorHAnsi" w:cstheme="minorBidi"/>
          <w:noProof/>
          <w:sz w:val="22"/>
          <w:szCs w:val="22"/>
        </w:rPr>
      </w:pPr>
      <w:hyperlink w:anchor="_Toc384466858" w:history="1">
        <w:r w:rsidRPr="00C437D7">
          <w:rPr>
            <w:rStyle w:val="Hyperlink"/>
            <w:noProof/>
          </w:rPr>
          <w:t>CHAPTER III Near edge x-ray absorption of fine structures</w:t>
        </w:r>
        <w:r>
          <w:rPr>
            <w:noProof/>
            <w:webHidden/>
          </w:rPr>
          <w:tab/>
        </w:r>
        <w:r>
          <w:rPr>
            <w:noProof/>
            <w:webHidden/>
          </w:rPr>
          <w:fldChar w:fldCharType="begin"/>
        </w:r>
        <w:r>
          <w:rPr>
            <w:noProof/>
            <w:webHidden/>
          </w:rPr>
          <w:instrText xml:space="preserve"> PAGEREF _Toc384466858 \h </w:instrText>
        </w:r>
        <w:r>
          <w:rPr>
            <w:noProof/>
            <w:webHidden/>
          </w:rPr>
        </w:r>
        <w:r>
          <w:rPr>
            <w:noProof/>
            <w:webHidden/>
          </w:rPr>
          <w:fldChar w:fldCharType="separate"/>
        </w:r>
        <w:r>
          <w:rPr>
            <w:noProof/>
            <w:webHidden/>
          </w:rPr>
          <w:t>42</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59" w:history="1">
        <w:r w:rsidRPr="00C437D7">
          <w:rPr>
            <w:rStyle w:val="Hyperlink"/>
            <w:noProof/>
          </w:rPr>
          <w:t>3.1 Experimental Methods</w:t>
        </w:r>
        <w:r>
          <w:rPr>
            <w:noProof/>
            <w:webHidden/>
          </w:rPr>
          <w:tab/>
        </w:r>
        <w:r>
          <w:rPr>
            <w:noProof/>
            <w:webHidden/>
          </w:rPr>
          <w:fldChar w:fldCharType="begin"/>
        </w:r>
        <w:r>
          <w:rPr>
            <w:noProof/>
            <w:webHidden/>
          </w:rPr>
          <w:instrText xml:space="preserve"> PAGEREF _Toc384466859 \h </w:instrText>
        </w:r>
        <w:r>
          <w:rPr>
            <w:noProof/>
            <w:webHidden/>
          </w:rPr>
        </w:r>
        <w:r>
          <w:rPr>
            <w:noProof/>
            <w:webHidden/>
          </w:rPr>
          <w:fldChar w:fldCharType="separate"/>
        </w:r>
        <w:r>
          <w:rPr>
            <w:noProof/>
            <w:webHidden/>
          </w:rPr>
          <w:t>45</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60" w:history="1">
        <w:r w:rsidRPr="00C437D7">
          <w:rPr>
            <w:rStyle w:val="Hyperlink"/>
            <w:noProof/>
          </w:rPr>
          <w:t>3.2 Results and Discussion</w:t>
        </w:r>
        <w:r>
          <w:rPr>
            <w:noProof/>
            <w:webHidden/>
          </w:rPr>
          <w:tab/>
        </w:r>
        <w:r>
          <w:rPr>
            <w:noProof/>
            <w:webHidden/>
          </w:rPr>
          <w:fldChar w:fldCharType="begin"/>
        </w:r>
        <w:r>
          <w:rPr>
            <w:noProof/>
            <w:webHidden/>
          </w:rPr>
          <w:instrText xml:space="preserve"> PAGEREF _Toc384466860 \h </w:instrText>
        </w:r>
        <w:r>
          <w:rPr>
            <w:noProof/>
            <w:webHidden/>
          </w:rPr>
        </w:r>
        <w:r>
          <w:rPr>
            <w:noProof/>
            <w:webHidden/>
          </w:rPr>
          <w:fldChar w:fldCharType="separate"/>
        </w:r>
        <w:r>
          <w:rPr>
            <w:noProof/>
            <w:webHidden/>
          </w:rPr>
          <w:t>47</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61" w:history="1">
        <w:r w:rsidRPr="00C437D7">
          <w:rPr>
            <w:rStyle w:val="Hyperlink"/>
            <w:noProof/>
          </w:rPr>
          <w:t>3.2.1 NEXAFS on Thermally annealed Bilayer samples</w:t>
        </w:r>
        <w:r>
          <w:rPr>
            <w:noProof/>
            <w:webHidden/>
          </w:rPr>
          <w:tab/>
        </w:r>
        <w:r>
          <w:rPr>
            <w:noProof/>
            <w:webHidden/>
          </w:rPr>
          <w:fldChar w:fldCharType="begin"/>
        </w:r>
        <w:r>
          <w:rPr>
            <w:noProof/>
            <w:webHidden/>
          </w:rPr>
          <w:instrText xml:space="preserve"> PAGEREF _Toc384466861 \h </w:instrText>
        </w:r>
        <w:r>
          <w:rPr>
            <w:noProof/>
            <w:webHidden/>
          </w:rPr>
        </w:r>
        <w:r>
          <w:rPr>
            <w:noProof/>
            <w:webHidden/>
          </w:rPr>
          <w:fldChar w:fldCharType="separate"/>
        </w:r>
        <w:r>
          <w:rPr>
            <w:noProof/>
            <w:webHidden/>
          </w:rPr>
          <w:t>47</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62" w:history="1">
        <w:r w:rsidRPr="00C437D7">
          <w:rPr>
            <w:rStyle w:val="Hyperlink"/>
            <w:noProof/>
          </w:rPr>
          <w:t>3.2.2NEXAFS of P3HT:PCBM Solvent annealed Mixed Layers and Thermally annealed true Bilayers</w:t>
        </w:r>
        <w:r>
          <w:rPr>
            <w:noProof/>
            <w:webHidden/>
          </w:rPr>
          <w:tab/>
        </w:r>
        <w:r>
          <w:rPr>
            <w:noProof/>
            <w:webHidden/>
          </w:rPr>
          <w:fldChar w:fldCharType="begin"/>
        </w:r>
        <w:r>
          <w:rPr>
            <w:noProof/>
            <w:webHidden/>
          </w:rPr>
          <w:instrText xml:space="preserve"> PAGEREF _Toc384466862 \h </w:instrText>
        </w:r>
        <w:r>
          <w:rPr>
            <w:noProof/>
            <w:webHidden/>
          </w:rPr>
        </w:r>
        <w:r>
          <w:rPr>
            <w:noProof/>
            <w:webHidden/>
          </w:rPr>
          <w:fldChar w:fldCharType="separate"/>
        </w:r>
        <w:r>
          <w:rPr>
            <w:noProof/>
            <w:webHidden/>
          </w:rPr>
          <w:t>58</w:t>
        </w:r>
        <w:r>
          <w:rPr>
            <w:noProof/>
            <w:webHidden/>
          </w:rPr>
          <w:fldChar w:fldCharType="end"/>
        </w:r>
      </w:hyperlink>
    </w:p>
    <w:p w:rsidR="00526FF5" w:rsidRDefault="00526FF5">
      <w:pPr>
        <w:pStyle w:val="TOC1"/>
        <w:tabs>
          <w:tab w:val="right" w:leader="dot" w:pos="8630"/>
        </w:tabs>
        <w:rPr>
          <w:rFonts w:asciiTheme="minorHAnsi" w:eastAsiaTheme="minorEastAsia" w:hAnsiTheme="minorHAnsi" w:cstheme="minorBidi"/>
          <w:noProof/>
          <w:sz w:val="22"/>
          <w:szCs w:val="22"/>
        </w:rPr>
      </w:pPr>
      <w:hyperlink w:anchor="_Toc384466863" w:history="1">
        <w:r w:rsidRPr="00C437D7">
          <w:rPr>
            <w:rStyle w:val="Hyperlink"/>
            <w:noProof/>
          </w:rPr>
          <w:t>CHAPTER IV Physical properties of thin Polymer films</w:t>
        </w:r>
        <w:r>
          <w:rPr>
            <w:noProof/>
            <w:webHidden/>
          </w:rPr>
          <w:tab/>
        </w:r>
        <w:r>
          <w:rPr>
            <w:noProof/>
            <w:webHidden/>
          </w:rPr>
          <w:fldChar w:fldCharType="begin"/>
        </w:r>
        <w:r>
          <w:rPr>
            <w:noProof/>
            <w:webHidden/>
          </w:rPr>
          <w:instrText xml:space="preserve"> PAGEREF _Toc384466863 \h </w:instrText>
        </w:r>
        <w:r>
          <w:rPr>
            <w:noProof/>
            <w:webHidden/>
          </w:rPr>
        </w:r>
        <w:r>
          <w:rPr>
            <w:noProof/>
            <w:webHidden/>
          </w:rPr>
          <w:fldChar w:fldCharType="separate"/>
        </w:r>
        <w:r>
          <w:rPr>
            <w:noProof/>
            <w:webHidden/>
          </w:rPr>
          <w:t>62</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64" w:history="1">
        <w:r w:rsidRPr="00C437D7">
          <w:rPr>
            <w:rStyle w:val="Hyperlink"/>
            <w:noProof/>
          </w:rPr>
          <w:t>4.1 Young's Modulus</w:t>
        </w:r>
        <w:r>
          <w:rPr>
            <w:noProof/>
            <w:webHidden/>
          </w:rPr>
          <w:tab/>
        </w:r>
        <w:r>
          <w:rPr>
            <w:noProof/>
            <w:webHidden/>
          </w:rPr>
          <w:fldChar w:fldCharType="begin"/>
        </w:r>
        <w:r>
          <w:rPr>
            <w:noProof/>
            <w:webHidden/>
          </w:rPr>
          <w:instrText xml:space="preserve"> PAGEREF _Toc384466864 \h </w:instrText>
        </w:r>
        <w:r>
          <w:rPr>
            <w:noProof/>
            <w:webHidden/>
          </w:rPr>
        </w:r>
        <w:r>
          <w:rPr>
            <w:noProof/>
            <w:webHidden/>
          </w:rPr>
          <w:fldChar w:fldCharType="separate"/>
        </w:r>
        <w:r>
          <w:rPr>
            <w:noProof/>
            <w:webHidden/>
          </w:rPr>
          <w:t>62</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65" w:history="1">
        <w:r w:rsidRPr="00C437D7">
          <w:rPr>
            <w:rStyle w:val="Hyperlink"/>
            <w:noProof/>
          </w:rPr>
          <w:t>4.2 Determining Diffusion Coefficients of Gases in Polymer Thin Films</w:t>
        </w:r>
        <w:r>
          <w:rPr>
            <w:noProof/>
            <w:webHidden/>
          </w:rPr>
          <w:tab/>
        </w:r>
        <w:r>
          <w:rPr>
            <w:noProof/>
            <w:webHidden/>
          </w:rPr>
          <w:fldChar w:fldCharType="begin"/>
        </w:r>
        <w:r>
          <w:rPr>
            <w:noProof/>
            <w:webHidden/>
          </w:rPr>
          <w:instrText xml:space="preserve"> PAGEREF _Toc384466865 \h </w:instrText>
        </w:r>
        <w:r>
          <w:rPr>
            <w:noProof/>
            <w:webHidden/>
          </w:rPr>
        </w:r>
        <w:r>
          <w:rPr>
            <w:noProof/>
            <w:webHidden/>
          </w:rPr>
          <w:fldChar w:fldCharType="separate"/>
        </w:r>
        <w:r>
          <w:rPr>
            <w:noProof/>
            <w:webHidden/>
          </w:rPr>
          <w:t>64</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66" w:history="1">
        <w:r w:rsidRPr="00C437D7">
          <w:rPr>
            <w:rStyle w:val="Hyperlink"/>
            <w:noProof/>
          </w:rPr>
          <w:t>4.3 Experimental Methods</w:t>
        </w:r>
        <w:r>
          <w:rPr>
            <w:noProof/>
            <w:webHidden/>
          </w:rPr>
          <w:tab/>
        </w:r>
        <w:r>
          <w:rPr>
            <w:noProof/>
            <w:webHidden/>
          </w:rPr>
          <w:fldChar w:fldCharType="begin"/>
        </w:r>
        <w:r>
          <w:rPr>
            <w:noProof/>
            <w:webHidden/>
          </w:rPr>
          <w:instrText xml:space="preserve"> PAGEREF _Toc384466866 \h </w:instrText>
        </w:r>
        <w:r>
          <w:rPr>
            <w:noProof/>
            <w:webHidden/>
          </w:rPr>
        </w:r>
        <w:r>
          <w:rPr>
            <w:noProof/>
            <w:webHidden/>
          </w:rPr>
          <w:fldChar w:fldCharType="separate"/>
        </w:r>
        <w:r>
          <w:rPr>
            <w:noProof/>
            <w:webHidden/>
          </w:rPr>
          <w:t>66</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67" w:history="1">
        <w:r w:rsidRPr="00C437D7">
          <w:rPr>
            <w:rStyle w:val="Hyperlink"/>
            <w:noProof/>
          </w:rPr>
          <w:t>4.3.1 Preparation of polystyrene thin films</w:t>
        </w:r>
        <w:r>
          <w:rPr>
            <w:noProof/>
            <w:webHidden/>
          </w:rPr>
          <w:tab/>
        </w:r>
        <w:r>
          <w:rPr>
            <w:noProof/>
            <w:webHidden/>
          </w:rPr>
          <w:fldChar w:fldCharType="begin"/>
        </w:r>
        <w:r>
          <w:rPr>
            <w:noProof/>
            <w:webHidden/>
          </w:rPr>
          <w:instrText xml:space="preserve"> PAGEREF _Toc384466867 \h </w:instrText>
        </w:r>
        <w:r>
          <w:rPr>
            <w:noProof/>
            <w:webHidden/>
          </w:rPr>
        </w:r>
        <w:r>
          <w:rPr>
            <w:noProof/>
            <w:webHidden/>
          </w:rPr>
          <w:fldChar w:fldCharType="separate"/>
        </w:r>
        <w:r>
          <w:rPr>
            <w:noProof/>
            <w:webHidden/>
          </w:rPr>
          <w:t>66</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68" w:history="1">
        <w:r w:rsidRPr="00C437D7">
          <w:rPr>
            <w:rStyle w:val="Hyperlink"/>
            <w:noProof/>
          </w:rPr>
          <w:t>4.3.2 Ellipsometry</w:t>
        </w:r>
        <w:r>
          <w:rPr>
            <w:noProof/>
            <w:webHidden/>
          </w:rPr>
          <w:tab/>
        </w:r>
        <w:r>
          <w:rPr>
            <w:noProof/>
            <w:webHidden/>
          </w:rPr>
          <w:fldChar w:fldCharType="begin"/>
        </w:r>
        <w:r>
          <w:rPr>
            <w:noProof/>
            <w:webHidden/>
          </w:rPr>
          <w:instrText xml:space="preserve"> PAGEREF _Toc384466868 \h </w:instrText>
        </w:r>
        <w:r>
          <w:rPr>
            <w:noProof/>
            <w:webHidden/>
          </w:rPr>
        </w:r>
        <w:r>
          <w:rPr>
            <w:noProof/>
            <w:webHidden/>
          </w:rPr>
          <w:fldChar w:fldCharType="separate"/>
        </w:r>
        <w:r>
          <w:rPr>
            <w:noProof/>
            <w:webHidden/>
          </w:rPr>
          <w:t>67</w:t>
        </w:r>
        <w:r>
          <w:rPr>
            <w:noProof/>
            <w:webHidden/>
          </w:rPr>
          <w:fldChar w:fldCharType="end"/>
        </w:r>
      </w:hyperlink>
    </w:p>
    <w:p w:rsidR="00526FF5" w:rsidRDefault="00526FF5">
      <w:pPr>
        <w:pStyle w:val="TOC2"/>
        <w:tabs>
          <w:tab w:val="right" w:leader="dot" w:pos="8630"/>
        </w:tabs>
        <w:rPr>
          <w:rFonts w:asciiTheme="minorHAnsi" w:eastAsiaTheme="minorEastAsia" w:hAnsiTheme="minorHAnsi" w:cstheme="minorBidi"/>
          <w:noProof/>
          <w:sz w:val="22"/>
          <w:szCs w:val="22"/>
        </w:rPr>
      </w:pPr>
      <w:hyperlink w:anchor="_Toc384466869" w:history="1">
        <w:r w:rsidRPr="00C437D7">
          <w:rPr>
            <w:rStyle w:val="Hyperlink"/>
            <w:noProof/>
          </w:rPr>
          <w:t>4.4 Results and Discussion</w:t>
        </w:r>
        <w:r>
          <w:rPr>
            <w:noProof/>
            <w:webHidden/>
          </w:rPr>
          <w:tab/>
        </w:r>
        <w:r>
          <w:rPr>
            <w:noProof/>
            <w:webHidden/>
          </w:rPr>
          <w:fldChar w:fldCharType="begin"/>
        </w:r>
        <w:r>
          <w:rPr>
            <w:noProof/>
            <w:webHidden/>
          </w:rPr>
          <w:instrText xml:space="preserve"> PAGEREF _Toc384466869 \h </w:instrText>
        </w:r>
        <w:r>
          <w:rPr>
            <w:noProof/>
            <w:webHidden/>
          </w:rPr>
        </w:r>
        <w:r>
          <w:rPr>
            <w:noProof/>
            <w:webHidden/>
          </w:rPr>
          <w:fldChar w:fldCharType="separate"/>
        </w:r>
        <w:r>
          <w:rPr>
            <w:noProof/>
            <w:webHidden/>
          </w:rPr>
          <w:t>68</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70" w:history="1">
        <w:r w:rsidRPr="00C437D7">
          <w:rPr>
            <w:rStyle w:val="Hyperlink"/>
            <w:noProof/>
          </w:rPr>
          <w:t>4.4.1 Determining Young's Modulus of thin polymer films</w:t>
        </w:r>
        <w:r>
          <w:rPr>
            <w:noProof/>
            <w:webHidden/>
          </w:rPr>
          <w:tab/>
        </w:r>
        <w:r>
          <w:rPr>
            <w:noProof/>
            <w:webHidden/>
          </w:rPr>
          <w:fldChar w:fldCharType="begin"/>
        </w:r>
        <w:r>
          <w:rPr>
            <w:noProof/>
            <w:webHidden/>
          </w:rPr>
          <w:instrText xml:space="preserve"> PAGEREF _Toc384466870 \h </w:instrText>
        </w:r>
        <w:r>
          <w:rPr>
            <w:noProof/>
            <w:webHidden/>
          </w:rPr>
        </w:r>
        <w:r>
          <w:rPr>
            <w:noProof/>
            <w:webHidden/>
          </w:rPr>
          <w:fldChar w:fldCharType="separate"/>
        </w:r>
        <w:r>
          <w:rPr>
            <w:noProof/>
            <w:webHidden/>
          </w:rPr>
          <w:t>68</w:t>
        </w:r>
        <w:r>
          <w:rPr>
            <w:noProof/>
            <w:webHidden/>
          </w:rPr>
          <w:fldChar w:fldCharType="end"/>
        </w:r>
      </w:hyperlink>
    </w:p>
    <w:p w:rsidR="00526FF5" w:rsidRDefault="00526FF5">
      <w:pPr>
        <w:pStyle w:val="TOC3"/>
        <w:tabs>
          <w:tab w:val="right" w:leader="dot" w:pos="8630"/>
        </w:tabs>
        <w:rPr>
          <w:rFonts w:asciiTheme="minorHAnsi" w:eastAsiaTheme="minorEastAsia" w:hAnsiTheme="minorHAnsi" w:cstheme="minorBidi"/>
          <w:noProof/>
          <w:sz w:val="22"/>
          <w:szCs w:val="22"/>
        </w:rPr>
      </w:pPr>
      <w:hyperlink w:anchor="_Toc384466871" w:history="1">
        <w:r w:rsidRPr="00C437D7">
          <w:rPr>
            <w:rStyle w:val="Hyperlink"/>
            <w:noProof/>
          </w:rPr>
          <w:t>4.4.2 Determining the Diffusion Coefficients of Gases through Thin Polymer Films</w:t>
        </w:r>
        <w:r>
          <w:rPr>
            <w:noProof/>
            <w:webHidden/>
          </w:rPr>
          <w:tab/>
        </w:r>
        <w:r>
          <w:rPr>
            <w:noProof/>
            <w:webHidden/>
          </w:rPr>
          <w:fldChar w:fldCharType="begin"/>
        </w:r>
        <w:r>
          <w:rPr>
            <w:noProof/>
            <w:webHidden/>
          </w:rPr>
          <w:instrText xml:space="preserve"> PAGEREF _Toc384466871 \h </w:instrText>
        </w:r>
        <w:r>
          <w:rPr>
            <w:noProof/>
            <w:webHidden/>
          </w:rPr>
        </w:r>
        <w:r>
          <w:rPr>
            <w:noProof/>
            <w:webHidden/>
          </w:rPr>
          <w:fldChar w:fldCharType="separate"/>
        </w:r>
        <w:r>
          <w:rPr>
            <w:noProof/>
            <w:webHidden/>
          </w:rPr>
          <w:t>71</w:t>
        </w:r>
        <w:r>
          <w:rPr>
            <w:noProof/>
            <w:webHidden/>
          </w:rPr>
          <w:fldChar w:fldCharType="end"/>
        </w:r>
      </w:hyperlink>
    </w:p>
    <w:p w:rsidR="00526FF5" w:rsidRDefault="00526FF5">
      <w:pPr>
        <w:pStyle w:val="TOC1"/>
        <w:tabs>
          <w:tab w:val="right" w:leader="dot" w:pos="8630"/>
        </w:tabs>
        <w:rPr>
          <w:rFonts w:asciiTheme="minorHAnsi" w:eastAsiaTheme="minorEastAsia" w:hAnsiTheme="minorHAnsi" w:cstheme="minorBidi"/>
          <w:noProof/>
          <w:sz w:val="22"/>
          <w:szCs w:val="22"/>
        </w:rPr>
      </w:pPr>
      <w:hyperlink w:anchor="_Toc384466872" w:history="1">
        <w:r w:rsidRPr="00C437D7">
          <w:rPr>
            <w:rStyle w:val="Hyperlink"/>
            <w:noProof/>
          </w:rPr>
          <w:t>CHAPTER VII Conclusion and future work</w:t>
        </w:r>
        <w:r>
          <w:rPr>
            <w:noProof/>
            <w:webHidden/>
          </w:rPr>
          <w:tab/>
        </w:r>
        <w:r>
          <w:rPr>
            <w:noProof/>
            <w:webHidden/>
          </w:rPr>
          <w:fldChar w:fldCharType="begin"/>
        </w:r>
        <w:r>
          <w:rPr>
            <w:noProof/>
            <w:webHidden/>
          </w:rPr>
          <w:instrText xml:space="preserve"> PAGEREF _Toc384466872 \h </w:instrText>
        </w:r>
        <w:r>
          <w:rPr>
            <w:noProof/>
            <w:webHidden/>
          </w:rPr>
        </w:r>
        <w:r>
          <w:rPr>
            <w:noProof/>
            <w:webHidden/>
          </w:rPr>
          <w:fldChar w:fldCharType="separate"/>
        </w:r>
        <w:r>
          <w:rPr>
            <w:noProof/>
            <w:webHidden/>
          </w:rPr>
          <w:t>80</w:t>
        </w:r>
        <w:r>
          <w:rPr>
            <w:noProof/>
            <w:webHidden/>
          </w:rPr>
          <w:fldChar w:fldCharType="end"/>
        </w:r>
      </w:hyperlink>
    </w:p>
    <w:p w:rsidR="00526FF5" w:rsidRDefault="00526FF5">
      <w:pPr>
        <w:pStyle w:val="TOC1"/>
        <w:tabs>
          <w:tab w:val="right" w:leader="dot" w:pos="8630"/>
        </w:tabs>
        <w:rPr>
          <w:rFonts w:asciiTheme="minorHAnsi" w:eastAsiaTheme="minorEastAsia" w:hAnsiTheme="minorHAnsi" w:cstheme="minorBidi"/>
          <w:noProof/>
          <w:sz w:val="22"/>
          <w:szCs w:val="22"/>
        </w:rPr>
      </w:pPr>
      <w:hyperlink w:anchor="_Toc384466873" w:history="1">
        <w:r w:rsidRPr="00C437D7">
          <w:rPr>
            <w:rStyle w:val="Hyperlink"/>
            <w:noProof/>
          </w:rPr>
          <w:t>REFERENCES</w:t>
        </w:r>
        <w:r>
          <w:rPr>
            <w:noProof/>
            <w:webHidden/>
          </w:rPr>
          <w:tab/>
        </w:r>
        <w:r>
          <w:rPr>
            <w:noProof/>
            <w:webHidden/>
          </w:rPr>
          <w:fldChar w:fldCharType="begin"/>
        </w:r>
        <w:r>
          <w:rPr>
            <w:noProof/>
            <w:webHidden/>
          </w:rPr>
          <w:instrText xml:space="preserve"> PAGEREF _Toc384466873 \h </w:instrText>
        </w:r>
        <w:r>
          <w:rPr>
            <w:noProof/>
            <w:webHidden/>
          </w:rPr>
        </w:r>
        <w:r>
          <w:rPr>
            <w:noProof/>
            <w:webHidden/>
          </w:rPr>
          <w:fldChar w:fldCharType="separate"/>
        </w:r>
        <w:r>
          <w:rPr>
            <w:noProof/>
            <w:webHidden/>
          </w:rPr>
          <w:t>84</w:t>
        </w:r>
        <w:r>
          <w:rPr>
            <w:noProof/>
            <w:webHidden/>
          </w:rPr>
          <w:fldChar w:fldCharType="end"/>
        </w:r>
      </w:hyperlink>
    </w:p>
    <w:p w:rsidR="00526FF5" w:rsidRDefault="00526FF5">
      <w:pPr>
        <w:pStyle w:val="TOC1"/>
        <w:tabs>
          <w:tab w:val="right" w:leader="dot" w:pos="8630"/>
        </w:tabs>
        <w:rPr>
          <w:rFonts w:asciiTheme="minorHAnsi" w:eastAsiaTheme="minorEastAsia" w:hAnsiTheme="minorHAnsi" w:cstheme="minorBidi"/>
          <w:noProof/>
          <w:sz w:val="22"/>
          <w:szCs w:val="22"/>
        </w:rPr>
      </w:pPr>
      <w:hyperlink w:anchor="_Toc384466874" w:history="1">
        <w:r w:rsidRPr="00C437D7">
          <w:rPr>
            <w:rStyle w:val="Hyperlink"/>
            <w:noProof/>
          </w:rPr>
          <w:t>APPENDIX</w:t>
        </w:r>
        <w:r>
          <w:rPr>
            <w:noProof/>
            <w:webHidden/>
          </w:rPr>
          <w:tab/>
        </w:r>
        <w:r>
          <w:rPr>
            <w:noProof/>
            <w:webHidden/>
          </w:rPr>
          <w:fldChar w:fldCharType="begin"/>
        </w:r>
        <w:r>
          <w:rPr>
            <w:noProof/>
            <w:webHidden/>
          </w:rPr>
          <w:instrText xml:space="preserve"> PAGEREF _Toc384466874 \h </w:instrText>
        </w:r>
        <w:r>
          <w:rPr>
            <w:noProof/>
            <w:webHidden/>
          </w:rPr>
        </w:r>
        <w:r>
          <w:rPr>
            <w:noProof/>
            <w:webHidden/>
          </w:rPr>
          <w:fldChar w:fldCharType="separate"/>
        </w:r>
        <w:r>
          <w:rPr>
            <w:noProof/>
            <w:webHidden/>
          </w:rPr>
          <w:t>93</w:t>
        </w:r>
        <w:r>
          <w:rPr>
            <w:noProof/>
            <w:webHidden/>
          </w:rPr>
          <w:fldChar w:fldCharType="end"/>
        </w:r>
      </w:hyperlink>
    </w:p>
    <w:p w:rsidR="00526FF5" w:rsidRDefault="00526FF5">
      <w:pPr>
        <w:pStyle w:val="TOC1"/>
        <w:tabs>
          <w:tab w:val="right" w:leader="dot" w:pos="8630"/>
        </w:tabs>
        <w:rPr>
          <w:rFonts w:asciiTheme="minorHAnsi" w:eastAsiaTheme="minorEastAsia" w:hAnsiTheme="minorHAnsi" w:cstheme="minorBidi"/>
          <w:noProof/>
          <w:sz w:val="22"/>
          <w:szCs w:val="22"/>
        </w:rPr>
      </w:pPr>
      <w:hyperlink w:anchor="_Toc384466877" w:history="1">
        <w:r w:rsidRPr="00C437D7">
          <w:rPr>
            <w:rStyle w:val="Hyperlink"/>
            <w:noProof/>
          </w:rPr>
          <w:t>VITA</w:t>
        </w:r>
        <w:r>
          <w:rPr>
            <w:noProof/>
            <w:webHidden/>
          </w:rPr>
          <w:tab/>
        </w:r>
        <w:r>
          <w:rPr>
            <w:noProof/>
            <w:webHidden/>
          </w:rPr>
          <w:fldChar w:fldCharType="begin"/>
        </w:r>
        <w:r>
          <w:rPr>
            <w:noProof/>
            <w:webHidden/>
          </w:rPr>
          <w:instrText xml:space="preserve"> PAGEREF _Toc384466877 \h </w:instrText>
        </w:r>
        <w:r>
          <w:rPr>
            <w:noProof/>
            <w:webHidden/>
          </w:rPr>
        </w:r>
        <w:r>
          <w:rPr>
            <w:noProof/>
            <w:webHidden/>
          </w:rPr>
          <w:fldChar w:fldCharType="separate"/>
        </w:r>
        <w:r>
          <w:rPr>
            <w:noProof/>
            <w:webHidden/>
          </w:rPr>
          <w:t>100</w:t>
        </w:r>
        <w:r>
          <w:rPr>
            <w:noProof/>
            <w:webHidden/>
          </w:rPr>
          <w:fldChar w:fldCharType="end"/>
        </w:r>
      </w:hyperlink>
    </w:p>
    <w:p w:rsidR="00236E6D" w:rsidRPr="00BB6340" w:rsidRDefault="003617E1">
      <w:pPr>
        <w:numPr>
          <w:ilvl w:val="12"/>
          <w:numId w:val="0"/>
        </w:numPr>
        <w:jc w:val="center"/>
        <w:rPr>
          <w:b/>
          <w:bCs/>
          <w:sz w:val="28"/>
          <w:szCs w:val="28"/>
        </w:rPr>
      </w:pPr>
      <w:r w:rsidRPr="00BB6340">
        <w:fldChar w:fldCharType="end"/>
      </w:r>
    </w:p>
    <w:p w:rsidR="00236E6D" w:rsidRPr="00BB6340" w:rsidRDefault="009C755C">
      <w:pPr>
        <w:numPr>
          <w:ilvl w:val="12"/>
          <w:numId w:val="0"/>
        </w:numPr>
        <w:jc w:val="center"/>
      </w:pPr>
      <w:r w:rsidRPr="00BB6340">
        <w:rPr>
          <w:b/>
          <w:bCs/>
          <w:sz w:val="28"/>
          <w:szCs w:val="28"/>
        </w:rPr>
        <w:br w:type="page"/>
      </w:r>
      <w:r w:rsidR="00236E6D" w:rsidRPr="00BB6340">
        <w:rPr>
          <w:b/>
          <w:bCs/>
          <w:sz w:val="28"/>
          <w:szCs w:val="28"/>
        </w:rPr>
        <w:lastRenderedPageBreak/>
        <w:t>LIST OF TABLES</w:t>
      </w:r>
    </w:p>
    <w:p w:rsidR="00236E6D" w:rsidRPr="00BB6340"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637ED0" w:rsidRDefault="003617E1">
      <w:pPr>
        <w:pStyle w:val="TableofFigures"/>
        <w:tabs>
          <w:tab w:val="right" w:leader="dot" w:pos="8630"/>
        </w:tabs>
        <w:rPr>
          <w:rFonts w:asciiTheme="minorHAnsi" w:eastAsiaTheme="minorEastAsia" w:hAnsiTheme="minorHAnsi" w:cstheme="minorBidi"/>
          <w:noProof/>
          <w:sz w:val="22"/>
          <w:szCs w:val="22"/>
        </w:rPr>
      </w:pPr>
      <w:r>
        <w:fldChar w:fldCharType="begin"/>
      </w:r>
      <w:r w:rsidR="00EC1B9A">
        <w:instrText xml:space="preserve"> TOC \h \z \a "Table" </w:instrText>
      </w:r>
      <w:r>
        <w:fldChar w:fldCharType="separate"/>
      </w:r>
      <w:hyperlink w:anchor="_Toc380661832" w:history="1">
        <w:r w:rsidR="00637ED0" w:rsidRPr="00715B32">
          <w:rPr>
            <w:rStyle w:val="Hyperlink"/>
            <w:noProof/>
          </w:rPr>
          <w:t>Table 2.3.1: Spin coating processing parameters and film thicknesses of 10/90, 20/80, 40/60 PCBM:P3HT bilayer samples.</w:t>
        </w:r>
        <w:r w:rsidR="00637ED0">
          <w:rPr>
            <w:noProof/>
            <w:webHidden/>
          </w:rPr>
          <w:tab/>
        </w:r>
        <w:r>
          <w:rPr>
            <w:noProof/>
            <w:webHidden/>
          </w:rPr>
          <w:fldChar w:fldCharType="begin"/>
        </w:r>
        <w:r w:rsidR="00637ED0">
          <w:rPr>
            <w:noProof/>
            <w:webHidden/>
          </w:rPr>
          <w:instrText xml:space="preserve"> PAGEREF _Toc380661832 \h </w:instrText>
        </w:r>
        <w:r>
          <w:rPr>
            <w:noProof/>
            <w:webHidden/>
          </w:rPr>
        </w:r>
        <w:r>
          <w:rPr>
            <w:noProof/>
            <w:webHidden/>
          </w:rPr>
          <w:fldChar w:fldCharType="separate"/>
        </w:r>
        <w:r w:rsidR="002251ED">
          <w:rPr>
            <w:noProof/>
            <w:webHidden/>
          </w:rPr>
          <w:t>29</w:t>
        </w:r>
        <w:r>
          <w:rPr>
            <w:noProof/>
            <w:webHidden/>
          </w:rPr>
          <w:fldChar w:fldCharType="end"/>
        </w:r>
      </w:hyperlink>
    </w:p>
    <w:p w:rsidR="00637ED0" w:rsidRDefault="003617E1">
      <w:pPr>
        <w:pStyle w:val="TableofFigures"/>
        <w:tabs>
          <w:tab w:val="right" w:leader="dot" w:pos="8630"/>
        </w:tabs>
        <w:rPr>
          <w:rFonts w:asciiTheme="minorHAnsi" w:eastAsiaTheme="minorEastAsia" w:hAnsiTheme="minorHAnsi" w:cstheme="minorBidi"/>
          <w:noProof/>
          <w:sz w:val="22"/>
          <w:szCs w:val="22"/>
        </w:rPr>
      </w:pPr>
      <w:hyperlink w:anchor="_Toc380661833" w:history="1">
        <w:r w:rsidR="00637ED0" w:rsidRPr="00715B32">
          <w:rPr>
            <w:rStyle w:val="Hyperlink"/>
            <w:noProof/>
          </w:rPr>
          <w:t>Table 3.4.1: Percentage of P3HT in a 1/0.8 P3HT:PCBM mixed layer sample solvent annealed in CS</w:t>
        </w:r>
        <w:r w:rsidR="00637ED0" w:rsidRPr="00715B32">
          <w:rPr>
            <w:rStyle w:val="Hyperlink"/>
            <w:noProof/>
            <w:vertAlign w:val="subscript"/>
          </w:rPr>
          <w:t>2</w:t>
        </w:r>
        <w:r w:rsidR="00637ED0" w:rsidRPr="00715B32">
          <w:rPr>
            <w:rStyle w:val="Hyperlink"/>
            <w:noProof/>
          </w:rPr>
          <w:t xml:space="preserve"> at 50 % or 90 % SVP</w:t>
        </w:r>
        <w:r w:rsidR="00637ED0">
          <w:rPr>
            <w:noProof/>
            <w:webHidden/>
          </w:rPr>
          <w:tab/>
        </w:r>
        <w:r>
          <w:rPr>
            <w:noProof/>
            <w:webHidden/>
          </w:rPr>
          <w:fldChar w:fldCharType="begin"/>
        </w:r>
        <w:r w:rsidR="00637ED0">
          <w:rPr>
            <w:noProof/>
            <w:webHidden/>
          </w:rPr>
          <w:instrText xml:space="preserve"> PAGEREF _Toc380661833 \h </w:instrText>
        </w:r>
        <w:r>
          <w:rPr>
            <w:noProof/>
            <w:webHidden/>
          </w:rPr>
        </w:r>
        <w:r>
          <w:rPr>
            <w:noProof/>
            <w:webHidden/>
          </w:rPr>
          <w:fldChar w:fldCharType="separate"/>
        </w:r>
        <w:r w:rsidR="002251ED">
          <w:rPr>
            <w:noProof/>
            <w:webHidden/>
          </w:rPr>
          <w:t>63</w:t>
        </w:r>
        <w:r>
          <w:rPr>
            <w:noProof/>
            <w:webHidden/>
          </w:rPr>
          <w:fldChar w:fldCharType="end"/>
        </w:r>
      </w:hyperlink>
    </w:p>
    <w:p w:rsidR="00637ED0" w:rsidRDefault="003617E1">
      <w:pPr>
        <w:pStyle w:val="TableofFigures"/>
        <w:tabs>
          <w:tab w:val="right" w:leader="dot" w:pos="8630"/>
        </w:tabs>
        <w:rPr>
          <w:rFonts w:asciiTheme="minorHAnsi" w:eastAsiaTheme="minorEastAsia" w:hAnsiTheme="minorHAnsi" w:cstheme="minorBidi"/>
          <w:noProof/>
          <w:sz w:val="22"/>
          <w:szCs w:val="22"/>
        </w:rPr>
      </w:pPr>
      <w:hyperlink w:anchor="_Toc380661834" w:history="1">
        <w:r w:rsidR="00637ED0" w:rsidRPr="00715B32">
          <w:rPr>
            <w:rStyle w:val="Hyperlink"/>
            <w:noProof/>
          </w:rPr>
          <w:t>Table 3.4.2: Percentage of P3HT in thermally annealed PCBM:P3HT bilayers with a loading of 11 % PCBMCBM, 30 % PCBM, and 37 % PCBM</w:t>
        </w:r>
        <w:r w:rsidR="00637ED0">
          <w:rPr>
            <w:noProof/>
            <w:webHidden/>
          </w:rPr>
          <w:tab/>
        </w:r>
        <w:r>
          <w:rPr>
            <w:noProof/>
            <w:webHidden/>
          </w:rPr>
          <w:fldChar w:fldCharType="begin"/>
        </w:r>
        <w:r w:rsidR="00637ED0">
          <w:rPr>
            <w:noProof/>
            <w:webHidden/>
          </w:rPr>
          <w:instrText xml:space="preserve"> PAGEREF _Toc380661834 \h </w:instrText>
        </w:r>
        <w:r>
          <w:rPr>
            <w:noProof/>
            <w:webHidden/>
          </w:rPr>
        </w:r>
        <w:r>
          <w:rPr>
            <w:noProof/>
            <w:webHidden/>
          </w:rPr>
          <w:fldChar w:fldCharType="separate"/>
        </w:r>
        <w:r w:rsidR="002251ED">
          <w:rPr>
            <w:noProof/>
            <w:webHidden/>
          </w:rPr>
          <w:t>64</w:t>
        </w:r>
        <w:r>
          <w:rPr>
            <w:noProof/>
            <w:webHidden/>
          </w:rPr>
          <w:fldChar w:fldCharType="end"/>
        </w:r>
      </w:hyperlink>
    </w:p>
    <w:p w:rsidR="00637ED0" w:rsidRDefault="003617E1">
      <w:pPr>
        <w:pStyle w:val="TableofFigures"/>
        <w:tabs>
          <w:tab w:val="right" w:leader="dot" w:pos="8630"/>
        </w:tabs>
        <w:rPr>
          <w:rFonts w:asciiTheme="minorHAnsi" w:eastAsiaTheme="minorEastAsia" w:hAnsiTheme="minorHAnsi" w:cstheme="minorBidi"/>
          <w:noProof/>
          <w:sz w:val="22"/>
          <w:szCs w:val="22"/>
        </w:rPr>
      </w:pPr>
      <w:hyperlink w:anchor="_Toc380661835" w:history="1">
        <w:r w:rsidR="00637ED0" w:rsidRPr="00715B32">
          <w:rPr>
            <w:rStyle w:val="Hyperlink"/>
            <w:noProof/>
          </w:rPr>
          <w:t>Table 4.4.1: Parameters used to determine the elastic modulus.</w:t>
        </w:r>
        <w:r w:rsidR="00637ED0">
          <w:rPr>
            <w:noProof/>
            <w:webHidden/>
          </w:rPr>
          <w:tab/>
        </w:r>
        <w:r>
          <w:rPr>
            <w:noProof/>
            <w:webHidden/>
          </w:rPr>
          <w:fldChar w:fldCharType="begin"/>
        </w:r>
        <w:r w:rsidR="00637ED0">
          <w:rPr>
            <w:noProof/>
            <w:webHidden/>
          </w:rPr>
          <w:instrText xml:space="preserve"> PAGEREF _Toc380661835 \h </w:instrText>
        </w:r>
        <w:r>
          <w:rPr>
            <w:noProof/>
            <w:webHidden/>
          </w:rPr>
        </w:r>
        <w:r>
          <w:rPr>
            <w:noProof/>
            <w:webHidden/>
          </w:rPr>
          <w:fldChar w:fldCharType="separate"/>
        </w:r>
        <w:r w:rsidR="002251ED">
          <w:rPr>
            <w:noProof/>
            <w:webHidden/>
          </w:rPr>
          <w:t>74</w:t>
        </w:r>
        <w:r>
          <w:rPr>
            <w:noProof/>
            <w:webHidden/>
          </w:rPr>
          <w:fldChar w:fldCharType="end"/>
        </w:r>
      </w:hyperlink>
    </w:p>
    <w:p w:rsidR="00236E6D" w:rsidRPr="00BB6340" w:rsidRDefault="003617E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rsidR="00236E6D" w:rsidRPr="00BB6340" w:rsidRDefault="00236E6D">
      <w:pPr>
        <w:spacing w:line="2" w:lineRule="exact"/>
      </w:pPr>
    </w:p>
    <w:p w:rsidR="00236E6D" w:rsidRPr="00BB6340" w:rsidRDefault="00236E6D">
      <w:pPr>
        <w:spacing w:line="2" w:lineRule="exact"/>
      </w:pPr>
    </w:p>
    <w:p w:rsidR="00236E6D" w:rsidRPr="00BB6340" w:rsidRDefault="00236E6D">
      <w:pPr>
        <w:pStyle w:val="Level1"/>
        <w:tabs>
          <w:tab w:val="right" w:leader="dot" w:pos="8228"/>
        </w:tabs>
        <w:ind w:left="0"/>
        <w:rPr>
          <w:b/>
          <w:bCs/>
          <w:sz w:val="28"/>
          <w:szCs w:val="28"/>
        </w:rPr>
      </w:pPr>
    </w:p>
    <w:p w:rsidR="0085757D" w:rsidRPr="00BB6340" w:rsidRDefault="0085757D">
      <w:pPr>
        <w:pStyle w:val="Level1"/>
        <w:tabs>
          <w:tab w:val="right" w:leader="dot" w:pos="8228"/>
        </w:tabs>
        <w:ind w:left="0"/>
        <w:rPr>
          <w:b/>
          <w:bCs/>
          <w:sz w:val="28"/>
          <w:szCs w:val="28"/>
        </w:rPr>
      </w:pPr>
    </w:p>
    <w:p w:rsidR="0085757D" w:rsidRPr="00BB6340" w:rsidRDefault="0085757D">
      <w:pPr>
        <w:pStyle w:val="Level1"/>
        <w:tabs>
          <w:tab w:val="right" w:leader="dot" w:pos="8228"/>
        </w:tabs>
        <w:ind w:left="0"/>
        <w:rPr>
          <w:b/>
          <w:bCs/>
          <w:sz w:val="28"/>
          <w:szCs w:val="28"/>
        </w:rPr>
      </w:pPr>
    </w:p>
    <w:p w:rsidR="0085757D" w:rsidRPr="00BB6340" w:rsidRDefault="0085757D">
      <w:pPr>
        <w:pStyle w:val="Level1"/>
        <w:tabs>
          <w:tab w:val="right" w:leader="dot" w:pos="8228"/>
        </w:tabs>
        <w:ind w:left="0"/>
        <w:rPr>
          <w:b/>
          <w:bCs/>
          <w:sz w:val="28"/>
          <w:szCs w:val="28"/>
        </w:rPr>
      </w:pPr>
    </w:p>
    <w:p w:rsidR="0085757D" w:rsidRPr="00BB6340" w:rsidRDefault="0085757D">
      <w:pPr>
        <w:pStyle w:val="Level1"/>
        <w:tabs>
          <w:tab w:val="right" w:leader="dot" w:pos="8228"/>
        </w:tabs>
        <w:ind w:left="0"/>
        <w:rPr>
          <w:b/>
          <w:bCs/>
          <w:sz w:val="28"/>
          <w:szCs w:val="28"/>
        </w:rPr>
      </w:pPr>
    </w:p>
    <w:p w:rsidR="0085757D" w:rsidRPr="00BB6340" w:rsidRDefault="0085757D">
      <w:pPr>
        <w:pStyle w:val="Level1"/>
        <w:tabs>
          <w:tab w:val="right" w:leader="dot" w:pos="8228"/>
        </w:tabs>
        <w:ind w:left="0"/>
        <w:rPr>
          <w:b/>
          <w:bCs/>
          <w:sz w:val="28"/>
          <w:szCs w:val="28"/>
        </w:rPr>
      </w:pPr>
    </w:p>
    <w:p w:rsidR="00236E6D" w:rsidRPr="00BB6340" w:rsidRDefault="00236E6D">
      <w:pPr>
        <w:numPr>
          <w:ilvl w:val="12"/>
          <w:numId w:val="0"/>
        </w:numPr>
        <w:jc w:val="center"/>
      </w:pPr>
      <w:r w:rsidRPr="00BB6340">
        <w:rPr>
          <w:sz w:val="28"/>
          <w:szCs w:val="28"/>
        </w:rPr>
        <w:br w:type="page"/>
      </w:r>
      <w:r w:rsidRPr="00BB6340">
        <w:rPr>
          <w:b/>
          <w:bCs/>
          <w:sz w:val="28"/>
          <w:szCs w:val="28"/>
        </w:rPr>
        <w:lastRenderedPageBreak/>
        <w:t>LIST OF FIGURES</w:t>
      </w:r>
    </w:p>
    <w:p w:rsidR="003C1575" w:rsidRDefault="003C1575">
      <w:pPr>
        <w:numPr>
          <w:ilvl w:val="12"/>
          <w:numId w:val="0"/>
        </w:numPr>
      </w:pPr>
    </w:p>
    <w:p w:rsidR="00E42A21" w:rsidRDefault="003617E1">
      <w:pPr>
        <w:pStyle w:val="TableofFigures"/>
        <w:tabs>
          <w:tab w:val="right" w:leader="dot" w:pos="8630"/>
        </w:tabs>
        <w:rPr>
          <w:rFonts w:asciiTheme="minorHAnsi" w:eastAsiaTheme="minorEastAsia" w:hAnsiTheme="minorHAnsi" w:cstheme="minorBidi"/>
          <w:noProof/>
          <w:sz w:val="22"/>
          <w:szCs w:val="22"/>
        </w:rPr>
      </w:pPr>
      <w:r>
        <w:fldChar w:fldCharType="begin"/>
      </w:r>
      <w:r w:rsidR="007957BA">
        <w:instrText xml:space="preserve"> TOC \h \z \a "Figure" </w:instrText>
      </w:r>
      <w:r>
        <w:fldChar w:fldCharType="separate"/>
      </w:r>
      <w:hyperlink w:anchor="_Toc381732928" w:history="1">
        <w:r w:rsidR="00E42A21" w:rsidRPr="001101A8">
          <w:rPr>
            <w:rStyle w:val="Hyperlink"/>
            <w:noProof/>
          </w:rPr>
          <w:t>Figure 1.2.1:Power efficiencies of different solar cells from 1976 to 2010 [2].</w:t>
        </w:r>
        <w:r w:rsidR="00E42A21">
          <w:rPr>
            <w:noProof/>
            <w:webHidden/>
          </w:rPr>
          <w:tab/>
        </w:r>
        <w:r>
          <w:rPr>
            <w:noProof/>
            <w:webHidden/>
          </w:rPr>
          <w:fldChar w:fldCharType="begin"/>
        </w:r>
        <w:r w:rsidR="00E42A21">
          <w:rPr>
            <w:noProof/>
            <w:webHidden/>
          </w:rPr>
          <w:instrText xml:space="preserve"> PAGEREF _Toc381732928 \h </w:instrText>
        </w:r>
        <w:r>
          <w:rPr>
            <w:noProof/>
            <w:webHidden/>
          </w:rPr>
        </w:r>
        <w:r>
          <w:rPr>
            <w:noProof/>
            <w:webHidden/>
          </w:rPr>
          <w:fldChar w:fldCharType="separate"/>
        </w:r>
        <w:r w:rsidR="00E42A21">
          <w:rPr>
            <w:noProof/>
            <w:webHidden/>
          </w:rPr>
          <w:t>2</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29" w:history="1">
        <w:r w:rsidR="00E42A21" w:rsidRPr="001101A8">
          <w:rPr>
            <w:rStyle w:val="Hyperlink"/>
            <w:noProof/>
          </w:rPr>
          <w:t>Figure 1.3.1:Cross-sectional view of typical OPV components [11].</w:t>
        </w:r>
        <w:r w:rsidR="00E42A21">
          <w:rPr>
            <w:noProof/>
            <w:webHidden/>
          </w:rPr>
          <w:tab/>
        </w:r>
        <w:r>
          <w:rPr>
            <w:noProof/>
            <w:webHidden/>
          </w:rPr>
          <w:fldChar w:fldCharType="begin"/>
        </w:r>
        <w:r w:rsidR="00E42A21">
          <w:rPr>
            <w:noProof/>
            <w:webHidden/>
          </w:rPr>
          <w:instrText xml:space="preserve"> PAGEREF _Toc381732929 \h </w:instrText>
        </w:r>
        <w:r>
          <w:rPr>
            <w:noProof/>
            <w:webHidden/>
          </w:rPr>
        </w:r>
        <w:r>
          <w:rPr>
            <w:noProof/>
            <w:webHidden/>
          </w:rPr>
          <w:fldChar w:fldCharType="separate"/>
        </w:r>
        <w:r w:rsidR="00E42A21">
          <w:rPr>
            <w:noProof/>
            <w:webHidden/>
          </w:rPr>
          <w:t>4</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0" w:history="1">
        <w:r w:rsidR="00E42A21" w:rsidRPr="001101A8">
          <w:rPr>
            <w:rStyle w:val="Hyperlink"/>
            <w:noProof/>
          </w:rPr>
          <w:t>Figure 1.3.2:Common structures of donor and acceptor polymers used in active layer of OPVs [16].</w:t>
        </w:r>
        <w:r w:rsidR="00E42A21">
          <w:rPr>
            <w:noProof/>
            <w:webHidden/>
          </w:rPr>
          <w:tab/>
        </w:r>
        <w:r>
          <w:rPr>
            <w:noProof/>
            <w:webHidden/>
          </w:rPr>
          <w:fldChar w:fldCharType="begin"/>
        </w:r>
        <w:r w:rsidR="00E42A21">
          <w:rPr>
            <w:noProof/>
            <w:webHidden/>
          </w:rPr>
          <w:instrText xml:space="preserve"> PAGEREF _Toc381732930 \h </w:instrText>
        </w:r>
        <w:r>
          <w:rPr>
            <w:noProof/>
            <w:webHidden/>
          </w:rPr>
        </w:r>
        <w:r>
          <w:rPr>
            <w:noProof/>
            <w:webHidden/>
          </w:rPr>
          <w:fldChar w:fldCharType="separate"/>
        </w:r>
        <w:r w:rsidR="00E42A21">
          <w:rPr>
            <w:noProof/>
            <w:webHidden/>
          </w:rPr>
          <w:t>6</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1" w:history="1">
        <w:r w:rsidR="00E42A21" w:rsidRPr="001101A8">
          <w:rPr>
            <w:rStyle w:val="Hyperlink"/>
            <w:noProof/>
          </w:rPr>
          <w:t>Figure 1.5.1:The charge transfer process of OPVs occurs when 1) photon of sunlight excites an electron-hole pair known as an exciton 2) exciton diffused to the donor/acceptor interface 3) Once the exciton reaches the interface, paired charges separate and transfer to their respective electrode.</w:t>
        </w:r>
        <w:r w:rsidR="00E42A21">
          <w:rPr>
            <w:noProof/>
            <w:webHidden/>
          </w:rPr>
          <w:tab/>
        </w:r>
        <w:r>
          <w:rPr>
            <w:noProof/>
            <w:webHidden/>
          </w:rPr>
          <w:fldChar w:fldCharType="begin"/>
        </w:r>
        <w:r w:rsidR="00E42A21">
          <w:rPr>
            <w:noProof/>
            <w:webHidden/>
          </w:rPr>
          <w:instrText xml:space="preserve"> PAGEREF _Toc381732931 \h </w:instrText>
        </w:r>
        <w:r>
          <w:rPr>
            <w:noProof/>
            <w:webHidden/>
          </w:rPr>
        </w:r>
        <w:r>
          <w:rPr>
            <w:noProof/>
            <w:webHidden/>
          </w:rPr>
          <w:fldChar w:fldCharType="separate"/>
        </w:r>
        <w:r w:rsidR="00E42A21">
          <w:rPr>
            <w:noProof/>
            <w:webHidden/>
          </w:rPr>
          <w:t>7</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2" w:history="1">
        <w:r w:rsidR="00E42A21" w:rsidRPr="001101A8">
          <w:rPr>
            <w:rStyle w:val="Hyperlink"/>
            <w:noProof/>
          </w:rPr>
          <w:t>Figure 1.6.1: Head-to-tail and Head-to-head sequencing of P3HT. The substituent R represents the hexyl alkyl side-chain.</w:t>
        </w:r>
        <w:r w:rsidR="00E42A21">
          <w:rPr>
            <w:noProof/>
            <w:webHidden/>
          </w:rPr>
          <w:tab/>
        </w:r>
        <w:r>
          <w:rPr>
            <w:noProof/>
            <w:webHidden/>
          </w:rPr>
          <w:fldChar w:fldCharType="begin"/>
        </w:r>
        <w:r w:rsidR="00E42A21">
          <w:rPr>
            <w:noProof/>
            <w:webHidden/>
          </w:rPr>
          <w:instrText xml:space="preserve"> PAGEREF _Toc381732932 \h </w:instrText>
        </w:r>
        <w:r>
          <w:rPr>
            <w:noProof/>
            <w:webHidden/>
          </w:rPr>
        </w:r>
        <w:r>
          <w:rPr>
            <w:noProof/>
            <w:webHidden/>
          </w:rPr>
          <w:fldChar w:fldCharType="separate"/>
        </w:r>
        <w:r w:rsidR="00E42A21">
          <w:rPr>
            <w:noProof/>
            <w:webHidden/>
          </w:rPr>
          <w:t>11</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3" w:history="1">
        <w:r w:rsidR="00E42A21" w:rsidRPr="001101A8">
          <w:rPr>
            <w:rStyle w:val="Hyperlink"/>
            <w:noProof/>
          </w:rPr>
          <w:t>Figure 1.6.2: Representation of local structure morphology of PCBM:P3HT blends in a BHJ [33]. Straight lines indicate crystalline P3HT. Curved lines represent the amorphous region a mixture of P3HT.</w:t>
        </w:r>
        <w:r w:rsidR="00E42A21">
          <w:rPr>
            <w:noProof/>
            <w:webHidden/>
          </w:rPr>
          <w:tab/>
        </w:r>
        <w:r>
          <w:rPr>
            <w:noProof/>
            <w:webHidden/>
          </w:rPr>
          <w:fldChar w:fldCharType="begin"/>
        </w:r>
        <w:r w:rsidR="00E42A21">
          <w:rPr>
            <w:noProof/>
            <w:webHidden/>
          </w:rPr>
          <w:instrText xml:space="preserve"> PAGEREF _Toc381732933 \h </w:instrText>
        </w:r>
        <w:r>
          <w:rPr>
            <w:noProof/>
            <w:webHidden/>
          </w:rPr>
        </w:r>
        <w:r>
          <w:rPr>
            <w:noProof/>
            <w:webHidden/>
          </w:rPr>
          <w:fldChar w:fldCharType="separate"/>
        </w:r>
        <w:r w:rsidR="00E42A21">
          <w:rPr>
            <w:noProof/>
            <w:webHidden/>
          </w:rPr>
          <w:t>12</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4" w:history="1">
        <w:r w:rsidR="00E42A21" w:rsidRPr="001101A8">
          <w:rPr>
            <w:rStyle w:val="Hyperlink"/>
            <w:noProof/>
          </w:rPr>
          <w:t>Figure 2.1.1: Raman spectra (C-C and C=C peaks) non-annealed and annealed regioregular P3HT:PCBM blends using a (a) 633 nm (b) 488 nm excitation wavelength [48]. A shift in peak position and FWHM is noticed at 488 nm,</w:t>
        </w:r>
        <w:r w:rsidR="00E42A21">
          <w:rPr>
            <w:noProof/>
            <w:webHidden/>
          </w:rPr>
          <w:tab/>
        </w:r>
        <w:r>
          <w:rPr>
            <w:noProof/>
            <w:webHidden/>
          </w:rPr>
          <w:fldChar w:fldCharType="begin"/>
        </w:r>
        <w:r w:rsidR="00E42A21">
          <w:rPr>
            <w:noProof/>
            <w:webHidden/>
          </w:rPr>
          <w:instrText xml:space="preserve"> PAGEREF _Toc381732934 \h </w:instrText>
        </w:r>
        <w:r>
          <w:rPr>
            <w:noProof/>
            <w:webHidden/>
          </w:rPr>
        </w:r>
        <w:r>
          <w:rPr>
            <w:noProof/>
            <w:webHidden/>
          </w:rPr>
          <w:fldChar w:fldCharType="separate"/>
        </w:r>
        <w:r w:rsidR="00E42A21">
          <w:rPr>
            <w:noProof/>
            <w:webHidden/>
          </w:rPr>
          <w:t>19</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5" w:history="1">
        <w:r w:rsidR="00E42A21" w:rsidRPr="001101A8">
          <w:rPr>
            <w:rStyle w:val="Hyperlink"/>
            <w:noProof/>
          </w:rPr>
          <w:t>Figure 2.1.2 : Raman spectra of the P3HT C=C symmetric mode at 1450 cm</w:t>
        </w:r>
        <w:r w:rsidR="00E42A21" w:rsidRPr="001101A8">
          <w:rPr>
            <w:rStyle w:val="Hyperlink"/>
            <w:noProof/>
            <w:vertAlign w:val="superscript"/>
          </w:rPr>
          <w:t>-1</w:t>
        </w:r>
        <w:r w:rsidR="00E42A21" w:rsidRPr="001101A8">
          <w:rPr>
            <w:rStyle w:val="Hyperlink"/>
            <w:noProof/>
          </w:rPr>
          <w:t>. The peak actually consists of two distinct peaks, an aggregated species at 1445 cm</w:t>
        </w:r>
        <w:r w:rsidR="00E42A21" w:rsidRPr="001101A8">
          <w:rPr>
            <w:rStyle w:val="Hyperlink"/>
            <w:noProof/>
            <w:vertAlign w:val="superscript"/>
          </w:rPr>
          <w:t>-1</w:t>
        </w:r>
        <w:r w:rsidR="00E42A21" w:rsidRPr="001101A8">
          <w:rPr>
            <w:rStyle w:val="Hyperlink"/>
            <w:noProof/>
          </w:rPr>
          <w:t xml:space="preserve"> and a unaggregated species at 1470 cm</w:t>
        </w:r>
        <w:r w:rsidR="00E42A21" w:rsidRPr="001101A8">
          <w:rPr>
            <w:rStyle w:val="Hyperlink"/>
            <w:noProof/>
            <w:vertAlign w:val="superscript"/>
          </w:rPr>
          <w:t>-1</w:t>
        </w:r>
        <w:r w:rsidR="00E42A21" w:rsidRPr="001101A8">
          <w:rPr>
            <w:rStyle w:val="Hyperlink"/>
            <w:noProof/>
          </w:rPr>
          <w:t xml:space="preserve"> [49].</w:t>
        </w:r>
      </w:hyperlink>
      <w:r w:rsidR="00E42A21">
        <w:rPr>
          <w:rFonts w:asciiTheme="minorHAnsi" w:eastAsiaTheme="minorEastAsia" w:hAnsiTheme="minorHAnsi" w:cstheme="minorBidi"/>
          <w:noProof/>
          <w:sz w:val="22"/>
          <w:szCs w:val="22"/>
        </w:rPr>
        <w:t xml:space="preserve"> </w:t>
      </w:r>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6" w:history="1">
        <w:r w:rsidR="00E42A21" w:rsidRPr="001101A8">
          <w:rPr>
            <w:rStyle w:val="Hyperlink"/>
            <w:noProof/>
          </w:rPr>
          <w:t>Figure 2.2.1: Illustration of orientation of A) Edge-on B) Face-on P3HT chains.</w:t>
        </w:r>
        <w:r w:rsidR="00E42A21">
          <w:rPr>
            <w:noProof/>
            <w:webHidden/>
          </w:rPr>
          <w:tab/>
        </w:r>
        <w:r>
          <w:rPr>
            <w:noProof/>
            <w:webHidden/>
          </w:rPr>
          <w:fldChar w:fldCharType="begin"/>
        </w:r>
        <w:r w:rsidR="00E42A21">
          <w:rPr>
            <w:noProof/>
            <w:webHidden/>
          </w:rPr>
          <w:instrText xml:space="preserve"> PAGEREF _Toc381732936 \h </w:instrText>
        </w:r>
        <w:r>
          <w:rPr>
            <w:noProof/>
            <w:webHidden/>
          </w:rPr>
        </w:r>
        <w:r>
          <w:rPr>
            <w:noProof/>
            <w:webHidden/>
          </w:rPr>
          <w:fldChar w:fldCharType="separate"/>
        </w:r>
        <w:r w:rsidR="00E42A21">
          <w:rPr>
            <w:noProof/>
            <w:webHidden/>
          </w:rPr>
          <w:t>24</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7" w:history="1">
        <w:r w:rsidR="00E42A21" w:rsidRPr="001101A8">
          <w:rPr>
            <w:rStyle w:val="Hyperlink"/>
            <w:noProof/>
          </w:rPr>
          <w:t>Figure 2.2.2: GIXRD spectra of P3HT</w:t>
        </w:r>
        <w:r w:rsidR="00E42A21">
          <w:rPr>
            <w:noProof/>
            <w:webHidden/>
          </w:rPr>
          <w:tab/>
        </w:r>
        <w:r>
          <w:rPr>
            <w:noProof/>
            <w:webHidden/>
          </w:rPr>
          <w:fldChar w:fldCharType="begin"/>
        </w:r>
        <w:r w:rsidR="00E42A21">
          <w:rPr>
            <w:noProof/>
            <w:webHidden/>
          </w:rPr>
          <w:instrText xml:space="preserve"> PAGEREF _Toc381732937 \h </w:instrText>
        </w:r>
        <w:r>
          <w:rPr>
            <w:noProof/>
            <w:webHidden/>
          </w:rPr>
        </w:r>
        <w:r>
          <w:rPr>
            <w:noProof/>
            <w:webHidden/>
          </w:rPr>
          <w:fldChar w:fldCharType="separate"/>
        </w:r>
        <w:r w:rsidR="00E42A21">
          <w:rPr>
            <w:noProof/>
            <w:webHidden/>
          </w:rPr>
          <w:t>24</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8" w:history="1">
        <w:r w:rsidR="00E42A21" w:rsidRPr="001101A8">
          <w:rPr>
            <w:rStyle w:val="Hyperlink"/>
            <w:noProof/>
          </w:rPr>
          <w:t>Figure 2.3.1: Illustration of spin coating process</w:t>
        </w:r>
        <w:r w:rsidR="00E42A21">
          <w:rPr>
            <w:noProof/>
            <w:webHidden/>
          </w:rPr>
          <w:tab/>
        </w:r>
        <w:r>
          <w:rPr>
            <w:noProof/>
            <w:webHidden/>
          </w:rPr>
          <w:fldChar w:fldCharType="begin"/>
        </w:r>
        <w:r w:rsidR="00E42A21">
          <w:rPr>
            <w:noProof/>
            <w:webHidden/>
          </w:rPr>
          <w:instrText xml:space="preserve"> PAGEREF _Toc381732938 \h </w:instrText>
        </w:r>
        <w:r>
          <w:rPr>
            <w:noProof/>
            <w:webHidden/>
          </w:rPr>
        </w:r>
        <w:r>
          <w:rPr>
            <w:noProof/>
            <w:webHidden/>
          </w:rPr>
          <w:fldChar w:fldCharType="separate"/>
        </w:r>
        <w:r w:rsidR="00E42A21">
          <w:rPr>
            <w:noProof/>
            <w:webHidden/>
          </w:rPr>
          <w:t>27</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39" w:history="1">
        <w:r w:rsidR="00E42A21" w:rsidRPr="001101A8">
          <w:rPr>
            <w:rStyle w:val="Hyperlink"/>
            <w:noProof/>
          </w:rPr>
          <w:t>Figure 2.3.2: Schematic diagram of solvent annealing apparatus where a) sample is lowered into the column filled with ODCB vapor b) sample is set 90 cm down the column equivalent to 90% SVP [57].</w:t>
        </w:r>
        <w:r w:rsidR="00E42A21">
          <w:rPr>
            <w:noProof/>
            <w:webHidden/>
          </w:rPr>
          <w:tab/>
        </w:r>
        <w:r>
          <w:rPr>
            <w:noProof/>
            <w:webHidden/>
          </w:rPr>
          <w:fldChar w:fldCharType="begin"/>
        </w:r>
        <w:r w:rsidR="00E42A21">
          <w:rPr>
            <w:noProof/>
            <w:webHidden/>
          </w:rPr>
          <w:instrText xml:space="preserve"> PAGEREF _Toc381732939 \h </w:instrText>
        </w:r>
        <w:r>
          <w:rPr>
            <w:noProof/>
            <w:webHidden/>
          </w:rPr>
        </w:r>
        <w:r>
          <w:rPr>
            <w:noProof/>
            <w:webHidden/>
          </w:rPr>
          <w:fldChar w:fldCharType="separate"/>
        </w:r>
        <w:r w:rsidR="00E42A21">
          <w:rPr>
            <w:noProof/>
            <w:webHidden/>
          </w:rPr>
          <w:t>29</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0" w:history="1">
        <w:r w:rsidR="00E42A21" w:rsidRPr="001101A8">
          <w:rPr>
            <w:rStyle w:val="Hyperlink"/>
            <w:noProof/>
          </w:rPr>
          <w:t>Figure 2.3.3: Diagram of the Raman Setup [58].</w:t>
        </w:r>
        <w:r w:rsidR="00E42A21">
          <w:rPr>
            <w:noProof/>
            <w:webHidden/>
          </w:rPr>
          <w:tab/>
        </w:r>
        <w:r>
          <w:rPr>
            <w:noProof/>
            <w:webHidden/>
          </w:rPr>
          <w:fldChar w:fldCharType="begin"/>
        </w:r>
        <w:r w:rsidR="00E42A21">
          <w:rPr>
            <w:noProof/>
            <w:webHidden/>
          </w:rPr>
          <w:instrText xml:space="preserve"> PAGEREF _Toc381732940 \h </w:instrText>
        </w:r>
        <w:r>
          <w:rPr>
            <w:noProof/>
            <w:webHidden/>
          </w:rPr>
        </w:r>
        <w:r>
          <w:rPr>
            <w:noProof/>
            <w:webHidden/>
          </w:rPr>
          <w:fldChar w:fldCharType="separate"/>
        </w:r>
        <w:r w:rsidR="00E42A21">
          <w:rPr>
            <w:noProof/>
            <w:webHidden/>
          </w:rPr>
          <w:t>30</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1" w:history="1">
        <w:r w:rsidR="00E42A21" w:rsidRPr="001101A8">
          <w:rPr>
            <w:rStyle w:val="Hyperlink"/>
            <w:noProof/>
          </w:rPr>
          <w:t>Figure 2.4.2 :Area of the P3HT crystalline peak of 10/90, 20/80, and 40/60 PCBM/P3HT bilayers solvent annealed for 30,60, and 90 minutes in ODCB at a SVP of 90%.</w:t>
        </w:r>
        <w:r w:rsidR="00E42A21">
          <w:rPr>
            <w:noProof/>
            <w:webHidden/>
          </w:rPr>
          <w:tab/>
        </w:r>
        <w:r>
          <w:rPr>
            <w:noProof/>
            <w:webHidden/>
          </w:rPr>
          <w:fldChar w:fldCharType="begin"/>
        </w:r>
        <w:r w:rsidR="00E42A21">
          <w:rPr>
            <w:noProof/>
            <w:webHidden/>
          </w:rPr>
          <w:instrText xml:space="preserve"> PAGEREF _Toc381732941 \h </w:instrText>
        </w:r>
        <w:r>
          <w:rPr>
            <w:noProof/>
            <w:webHidden/>
          </w:rPr>
        </w:r>
        <w:r>
          <w:rPr>
            <w:noProof/>
            <w:webHidden/>
          </w:rPr>
          <w:fldChar w:fldCharType="separate"/>
        </w:r>
        <w:r w:rsidR="00E42A21">
          <w:rPr>
            <w:noProof/>
            <w:webHidden/>
          </w:rPr>
          <w:t>32</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2" w:history="1">
        <w:r w:rsidR="00E42A21" w:rsidRPr="001101A8">
          <w:rPr>
            <w:rStyle w:val="Hyperlink"/>
            <w:noProof/>
          </w:rPr>
          <w:t>Figure 2.4.3: Average crystal size of 10/90, 20/80, 40/60 PCBM/P3HT  bilayer samples solvent annealed in ODCB for 0, 30, 60, and 90 minutes.</w:t>
        </w:r>
        <w:r w:rsidR="00E42A21">
          <w:rPr>
            <w:noProof/>
            <w:webHidden/>
          </w:rPr>
          <w:tab/>
        </w:r>
        <w:r>
          <w:rPr>
            <w:noProof/>
            <w:webHidden/>
          </w:rPr>
          <w:fldChar w:fldCharType="begin"/>
        </w:r>
        <w:r w:rsidR="00E42A21">
          <w:rPr>
            <w:noProof/>
            <w:webHidden/>
          </w:rPr>
          <w:instrText xml:space="preserve"> PAGEREF _Toc381732942 \h </w:instrText>
        </w:r>
        <w:r>
          <w:rPr>
            <w:noProof/>
            <w:webHidden/>
          </w:rPr>
        </w:r>
        <w:r>
          <w:rPr>
            <w:noProof/>
            <w:webHidden/>
          </w:rPr>
          <w:fldChar w:fldCharType="separate"/>
        </w:r>
        <w:r w:rsidR="00E42A21">
          <w:rPr>
            <w:noProof/>
            <w:webHidden/>
          </w:rPr>
          <w:t>34</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3" w:history="1">
        <w:r w:rsidR="00E42A21" w:rsidRPr="001101A8">
          <w:rPr>
            <w:rStyle w:val="Hyperlink"/>
            <w:noProof/>
          </w:rPr>
          <w:t>Figure 2.4.4: Percent aggregation of P3HT in 10/90,20/80, 40/60 PCBM/P3HT bilayer samples solvent annealed for 0, 30, 60, and 90 minutes in ODCB at a SVP of 90%.</w:t>
        </w:r>
        <w:r w:rsidR="00E42A21">
          <w:rPr>
            <w:noProof/>
            <w:webHidden/>
          </w:rPr>
          <w:tab/>
        </w:r>
        <w:r>
          <w:rPr>
            <w:noProof/>
            <w:webHidden/>
          </w:rPr>
          <w:fldChar w:fldCharType="begin"/>
        </w:r>
        <w:r w:rsidR="00E42A21">
          <w:rPr>
            <w:noProof/>
            <w:webHidden/>
          </w:rPr>
          <w:instrText xml:space="preserve"> PAGEREF _Toc381732943 \h </w:instrText>
        </w:r>
        <w:r>
          <w:rPr>
            <w:noProof/>
            <w:webHidden/>
          </w:rPr>
        </w:r>
        <w:r>
          <w:rPr>
            <w:noProof/>
            <w:webHidden/>
          </w:rPr>
          <w:fldChar w:fldCharType="separate"/>
        </w:r>
        <w:r w:rsidR="00E42A21">
          <w:rPr>
            <w:noProof/>
            <w:webHidden/>
          </w:rPr>
          <w:t>35</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4" w:history="1">
        <w:r w:rsidR="00E42A21" w:rsidRPr="001101A8">
          <w:rPr>
            <w:rStyle w:val="Hyperlink"/>
            <w:noProof/>
          </w:rPr>
          <w:t>Figure 2.4.5: Illustration of three types of ordering of P3HT.</w:t>
        </w:r>
        <w:r w:rsidR="00E42A21">
          <w:rPr>
            <w:noProof/>
            <w:webHidden/>
          </w:rPr>
          <w:tab/>
        </w:r>
        <w:r>
          <w:rPr>
            <w:noProof/>
            <w:webHidden/>
          </w:rPr>
          <w:fldChar w:fldCharType="begin"/>
        </w:r>
        <w:r w:rsidR="00E42A21">
          <w:rPr>
            <w:noProof/>
            <w:webHidden/>
          </w:rPr>
          <w:instrText xml:space="preserve"> PAGEREF _Toc381732944 \h </w:instrText>
        </w:r>
        <w:r>
          <w:rPr>
            <w:noProof/>
            <w:webHidden/>
          </w:rPr>
        </w:r>
        <w:r>
          <w:rPr>
            <w:noProof/>
            <w:webHidden/>
          </w:rPr>
          <w:fldChar w:fldCharType="separate"/>
        </w:r>
        <w:r w:rsidR="00E42A21">
          <w:rPr>
            <w:noProof/>
            <w:webHidden/>
          </w:rPr>
          <w:t>38</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5" w:history="1">
        <w:r w:rsidR="00E42A21" w:rsidRPr="001101A8">
          <w:rPr>
            <w:rStyle w:val="Hyperlink"/>
            <w:noProof/>
          </w:rPr>
          <w:t>Figure 2.4.6: Surface area of 10/90, 20/80, and 40/60 PCBM/P3HT bilayer samples. Surface area refers to not only the crystals but also the regions which are not crystalline or amorphous.</w:t>
        </w:r>
        <w:r w:rsidR="00E42A21">
          <w:rPr>
            <w:noProof/>
            <w:webHidden/>
          </w:rPr>
          <w:tab/>
        </w:r>
        <w:r>
          <w:rPr>
            <w:noProof/>
            <w:webHidden/>
          </w:rPr>
          <w:fldChar w:fldCharType="begin"/>
        </w:r>
        <w:r w:rsidR="00E42A21">
          <w:rPr>
            <w:noProof/>
            <w:webHidden/>
          </w:rPr>
          <w:instrText xml:space="preserve"> PAGEREF _Toc381732945 \h </w:instrText>
        </w:r>
        <w:r>
          <w:rPr>
            <w:noProof/>
            <w:webHidden/>
          </w:rPr>
        </w:r>
        <w:r>
          <w:rPr>
            <w:noProof/>
            <w:webHidden/>
          </w:rPr>
          <w:fldChar w:fldCharType="separate"/>
        </w:r>
        <w:r w:rsidR="00E42A21">
          <w:rPr>
            <w:noProof/>
            <w:webHidden/>
          </w:rPr>
          <w:t>39</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6" w:history="1">
        <w:r w:rsidR="00E42A21" w:rsidRPr="001101A8">
          <w:rPr>
            <w:rStyle w:val="Hyperlink"/>
            <w:noProof/>
          </w:rPr>
          <w:t>Figure 2.4.7: Percent aggregation of 20/80 PCBM:P3HT bilayer solvent annealed for 0,30,60, and 90 minutes in ODCB at 90 % SVP.  The resulting percent aggregation was obtained by an excitation wavelength of 472, 514, and 532 nm.</w:t>
        </w:r>
        <w:r w:rsidR="00E42A21">
          <w:rPr>
            <w:noProof/>
            <w:webHidden/>
          </w:rPr>
          <w:tab/>
        </w:r>
        <w:r>
          <w:rPr>
            <w:noProof/>
            <w:webHidden/>
          </w:rPr>
          <w:fldChar w:fldCharType="begin"/>
        </w:r>
        <w:r w:rsidR="00E42A21">
          <w:rPr>
            <w:noProof/>
            <w:webHidden/>
          </w:rPr>
          <w:instrText xml:space="preserve"> PAGEREF _Toc381732946 \h </w:instrText>
        </w:r>
        <w:r>
          <w:rPr>
            <w:noProof/>
            <w:webHidden/>
          </w:rPr>
        </w:r>
        <w:r>
          <w:rPr>
            <w:noProof/>
            <w:webHidden/>
          </w:rPr>
          <w:fldChar w:fldCharType="separate"/>
        </w:r>
        <w:r w:rsidR="00E42A21">
          <w:rPr>
            <w:noProof/>
            <w:webHidden/>
          </w:rPr>
          <w:t>41</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7" w:history="1">
        <w:r w:rsidR="00E42A21" w:rsidRPr="001101A8">
          <w:rPr>
            <w:rStyle w:val="Hyperlink"/>
            <w:noProof/>
          </w:rPr>
          <w:t xml:space="preserve">Figure 3.1.1:  Illustration of how NEXAFS spectra are produced. Soft x-rays excite core shell electrons to unfilled anti-bonding molecular orbitals. The energy difference </w:t>
        </w:r>
        <w:r w:rsidR="00E42A21" w:rsidRPr="001101A8">
          <w:rPr>
            <w:rStyle w:val="Hyperlink"/>
            <w:noProof/>
          </w:rPr>
          <w:lastRenderedPageBreak/>
          <w:t xml:space="preserve">between the core level and excited energy levels produce a spectra. Key features of fullerene/thiophene OPVs are the π* and </w:t>
        </w:r>
        <w:r w:rsidR="00E42A21" w:rsidRPr="001101A8">
          <w:rPr>
            <w:rStyle w:val="Hyperlink"/>
            <w:noProof/>
          </w:rPr>
          <w:sym w:font="Symbol" w:char="F073"/>
        </w:r>
        <w:r w:rsidR="00E42A21" w:rsidRPr="001101A8">
          <w:rPr>
            <w:rStyle w:val="Hyperlink"/>
            <w:noProof/>
          </w:rPr>
          <w:t>* transitions [60].</w:t>
        </w:r>
        <w:r w:rsidR="00E42A21">
          <w:rPr>
            <w:noProof/>
            <w:webHidden/>
          </w:rPr>
          <w:tab/>
        </w:r>
        <w:r>
          <w:rPr>
            <w:noProof/>
            <w:webHidden/>
          </w:rPr>
          <w:fldChar w:fldCharType="begin"/>
        </w:r>
        <w:r w:rsidR="00E42A21">
          <w:rPr>
            <w:noProof/>
            <w:webHidden/>
          </w:rPr>
          <w:instrText xml:space="preserve"> PAGEREF _Toc381732947 \h </w:instrText>
        </w:r>
        <w:r>
          <w:rPr>
            <w:noProof/>
            <w:webHidden/>
          </w:rPr>
        </w:r>
        <w:r>
          <w:rPr>
            <w:noProof/>
            <w:webHidden/>
          </w:rPr>
          <w:fldChar w:fldCharType="separate"/>
        </w:r>
        <w:r w:rsidR="00E42A21">
          <w:rPr>
            <w:noProof/>
            <w:webHidden/>
          </w:rPr>
          <w:t>42</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8" w:history="1">
        <w:r w:rsidR="00E42A21" w:rsidRPr="001101A8">
          <w:rPr>
            <w:rStyle w:val="Hyperlink"/>
            <w:noProof/>
          </w:rPr>
          <w:t>Figure 3.1.2: Schematic illustration of NEXAFS [36]. The sample is tilted at an incidence angle θ. Data was taken for five different incidence angles of 20°,44°,55°,70°, and 80°.</w:t>
        </w:r>
        <w:r w:rsidR="00E42A21">
          <w:rPr>
            <w:noProof/>
            <w:webHidden/>
          </w:rPr>
          <w:tab/>
        </w:r>
        <w:r>
          <w:rPr>
            <w:noProof/>
            <w:webHidden/>
          </w:rPr>
          <w:fldChar w:fldCharType="begin"/>
        </w:r>
        <w:r w:rsidR="00E42A21">
          <w:rPr>
            <w:noProof/>
            <w:webHidden/>
          </w:rPr>
          <w:instrText xml:space="preserve"> PAGEREF _Toc381732948 \h </w:instrText>
        </w:r>
        <w:r>
          <w:rPr>
            <w:noProof/>
            <w:webHidden/>
          </w:rPr>
        </w:r>
        <w:r>
          <w:rPr>
            <w:noProof/>
            <w:webHidden/>
          </w:rPr>
          <w:fldChar w:fldCharType="separate"/>
        </w:r>
        <w:r w:rsidR="00E42A21">
          <w:rPr>
            <w:noProof/>
            <w:webHidden/>
          </w:rPr>
          <w:t>46</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49" w:history="1">
        <w:r w:rsidR="00E42A21" w:rsidRPr="001101A8">
          <w:rPr>
            <w:rStyle w:val="Hyperlink"/>
            <w:noProof/>
          </w:rPr>
          <w:t>Figure 3.2: Illustration of sample preparation and annealing process.</w:t>
        </w:r>
        <w:r w:rsidR="00E42A21">
          <w:rPr>
            <w:noProof/>
            <w:webHidden/>
          </w:rPr>
          <w:tab/>
        </w:r>
        <w:r>
          <w:rPr>
            <w:noProof/>
            <w:webHidden/>
          </w:rPr>
          <w:fldChar w:fldCharType="begin"/>
        </w:r>
        <w:r w:rsidR="00E42A21">
          <w:rPr>
            <w:noProof/>
            <w:webHidden/>
          </w:rPr>
          <w:instrText xml:space="preserve"> PAGEREF _Toc381732949 \h </w:instrText>
        </w:r>
        <w:r>
          <w:rPr>
            <w:noProof/>
            <w:webHidden/>
          </w:rPr>
        </w:r>
        <w:r>
          <w:rPr>
            <w:noProof/>
            <w:webHidden/>
          </w:rPr>
          <w:fldChar w:fldCharType="separate"/>
        </w:r>
        <w:r w:rsidR="00E42A21">
          <w:rPr>
            <w:noProof/>
            <w:webHidden/>
          </w:rPr>
          <w:t>47</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0" w:history="1">
        <w:r w:rsidR="00E42A21" w:rsidRPr="001101A8">
          <w:rPr>
            <w:rStyle w:val="Hyperlink"/>
            <w:noProof/>
          </w:rPr>
          <w:t>Figure 3.2.1: NEXAFS spectra for 20/80 PCBM:P3HT bilayer sample. P3HT layer was thermally annealed at 150°C for 15 minutes before entire sample was thermally annealed at 150 °C for A) 0 B) 20 and C) 60 minutes. Each spectra was taken at incident angles of 20,44,55,70, and 80 degrees.</w:t>
        </w:r>
        <w:r w:rsidR="00E42A21">
          <w:rPr>
            <w:noProof/>
            <w:webHidden/>
          </w:rPr>
          <w:tab/>
        </w:r>
        <w:r>
          <w:rPr>
            <w:noProof/>
            <w:webHidden/>
          </w:rPr>
          <w:fldChar w:fldCharType="begin"/>
        </w:r>
        <w:r w:rsidR="00E42A21">
          <w:rPr>
            <w:noProof/>
            <w:webHidden/>
          </w:rPr>
          <w:instrText xml:space="preserve"> PAGEREF _Toc381732950 \h </w:instrText>
        </w:r>
        <w:r>
          <w:rPr>
            <w:noProof/>
            <w:webHidden/>
          </w:rPr>
        </w:r>
        <w:r>
          <w:rPr>
            <w:noProof/>
            <w:webHidden/>
          </w:rPr>
          <w:fldChar w:fldCharType="separate"/>
        </w:r>
        <w:r w:rsidR="00E42A21">
          <w:rPr>
            <w:noProof/>
            <w:webHidden/>
          </w:rPr>
          <w:t>47</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1" w:history="1">
        <w:r w:rsidR="00E42A21" w:rsidRPr="001101A8">
          <w:rPr>
            <w:rStyle w:val="Hyperlink"/>
            <w:noProof/>
          </w:rPr>
          <w:t>Figure 3.2.2: Percent of P3HT of 20/80 PCBM:P3HT bilayer.</w:t>
        </w:r>
        <w:r w:rsidR="00E42A21">
          <w:rPr>
            <w:noProof/>
            <w:webHidden/>
          </w:rPr>
          <w:tab/>
        </w:r>
        <w:r>
          <w:rPr>
            <w:noProof/>
            <w:webHidden/>
          </w:rPr>
          <w:fldChar w:fldCharType="begin"/>
        </w:r>
        <w:r w:rsidR="00E42A21">
          <w:rPr>
            <w:noProof/>
            <w:webHidden/>
          </w:rPr>
          <w:instrText xml:space="preserve"> PAGEREF _Toc381732951 \h </w:instrText>
        </w:r>
        <w:r>
          <w:rPr>
            <w:noProof/>
            <w:webHidden/>
          </w:rPr>
        </w:r>
        <w:r>
          <w:rPr>
            <w:noProof/>
            <w:webHidden/>
          </w:rPr>
          <w:fldChar w:fldCharType="separate"/>
        </w:r>
        <w:r w:rsidR="00E42A21">
          <w:rPr>
            <w:noProof/>
            <w:webHidden/>
          </w:rPr>
          <w:t>49</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2" w:history="1">
        <w:r w:rsidR="00E42A21" w:rsidRPr="001101A8">
          <w:rPr>
            <w:rStyle w:val="Hyperlink"/>
            <w:noProof/>
          </w:rPr>
          <w:t>Figure 3.2.3: NEXAFS spectra of 20/80 bilayer annealed samples. The P3HT layer was first thermally annealed for A) 0 B) 20 C) 60 minutes. After depositing the PCBM on top of the preheated P3HT layer, the entire sample was annealed for 15 minutes.</w:t>
        </w:r>
        <w:r w:rsidR="00E42A21">
          <w:rPr>
            <w:noProof/>
            <w:webHidden/>
          </w:rPr>
          <w:tab/>
        </w:r>
        <w:r>
          <w:rPr>
            <w:noProof/>
            <w:webHidden/>
          </w:rPr>
          <w:fldChar w:fldCharType="begin"/>
        </w:r>
        <w:r w:rsidR="00E42A21">
          <w:rPr>
            <w:noProof/>
            <w:webHidden/>
          </w:rPr>
          <w:instrText xml:space="preserve"> PAGEREF _Toc381732952 \h </w:instrText>
        </w:r>
        <w:r>
          <w:rPr>
            <w:noProof/>
            <w:webHidden/>
          </w:rPr>
        </w:r>
        <w:r>
          <w:rPr>
            <w:noProof/>
            <w:webHidden/>
          </w:rPr>
          <w:fldChar w:fldCharType="separate"/>
        </w:r>
        <w:r w:rsidR="00E42A21">
          <w:rPr>
            <w:noProof/>
            <w:webHidden/>
          </w:rPr>
          <w:t>50</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3" w:history="1">
        <w:r w:rsidR="00E42A21" w:rsidRPr="001101A8">
          <w:rPr>
            <w:rStyle w:val="Hyperlink"/>
            <w:noProof/>
          </w:rPr>
          <w:t>Figure 3.2.4: Percent of P3HT in a 20/80 PCBM:P3HT annealed bilayer at the top12 nm (-50 V bias), top 9 nm (-150 V), and top 2 nm (-225 V) from the surface of the film.</w:t>
        </w:r>
        <w:r w:rsidR="00E42A21">
          <w:rPr>
            <w:noProof/>
            <w:webHidden/>
          </w:rPr>
          <w:tab/>
        </w:r>
        <w:r>
          <w:rPr>
            <w:noProof/>
            <w:webHidden/>
          </w:rPr>
          <w:fldChar w:fldCharType="begin"/>
        </w:r>
        <w:r w:rsidR="00E42A21">
          <w:rPr>
            <w:noProof/>
            <w:webHidden/>
          </w:rPr>
          <w:instrText xml:space="preserve"> PAGEREF _Toc381732953 \h </w:instrText>
        </w:r>
        <w:r>
          <w:rPr>
            <w:noProof/>
            <w:webHidden/>
          </w:rPr>
        </w:r>
        <w:r>
          <w:rPr>
            <w:noProof/>
            <w:webHidden/>
          </w:rPr>
          <w:fldChar w:fldCharType="separate"/>
        </w:r>
        <w:r w:rsidR="00E42A21">
          <w:rPr>
            <w:noProof/>
            <w:webHidden/>
          </w:rPr>
          <w:t>52</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4" w:history="1">
        <w:r w:rsidR="00E42A21" w:rsidRPr="001101A8">
          <w:rPr>
            <w:rStyle w:val="Hyperlink"/>
            <w:noProof/>
          </w:rPr>
          <w:t>Figure 3.2.5: NEXAFS spectra of 40/60 PCBM:P3HT bilayer as-cast samples. P3HT layer was annealed for A) 0 B) 20 and C) 60 minutes prior to deposition of PCBM layer.</w:t>
        </w:r>
        <w:r w:rsidR="00E42A21">
          <w:rPr>
            <w:noProof/>
            <w:webHidden/>
          </w:rPr>
          <w:tab/>
        </w:r>
        <w:r>
          <w:rPr>
            <w:noProof/>
            <w:webHidden/>
          </w:rPr>
          <w:fldChar w:fldCharType="begin"/>
        </w:r>
        <w:r w:rsidR="00E42A21">
          <w:rPr>
            <w:noProof/>
            <w:webHidden/>
          </w:rPr>
          <w:instrText xml:space="preserve"> PAGEREF _Toc381732954 \h </w:instrText>
        </w:r>
        <w:r>
          <w:rPr>
            <w:noProof/>
            <w:webHidden/>
          </w:rPr>
        </w:r>
        <w:r>
          <w:rPr>
            <w:noProof/>
            <w:webHidden/>
          </w:rPr>
          <w:fldChar w:fldCharType="separate"/>
        </w:r>
        <w:r w:rsidR="00E42A21">
          <w:rPr>
            <w:noProof/>
            <w:webHidden/>
          </w:rPr>
          <w:t>53</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5" w:history="1">
        <w:r w:rsidR="00E42A21" w:rsidRPr="001101A8">
          <w:rPr>
            <w:rStyle w:val="Hyperlink"/>
            <w:noProof/>
          </w:rPr>
          <w:t>Figure 3.2.6: Percentage of P3HT of 40/60 bilayer as-cast sample at three different biases of -50, -150, and -225 V.</w:t>
        </w:r>
        <w:r w:rsidR="00E42A21">
          <w:rPr>
            <w:noProof/>
            <w:webHidden/>
          </w:rPr>
          <w:tab/>
        </w:r>
        <w:r>
          <w:rPr>
            <w:noProof/>
            <w:webHidden/>
          </w:rPr>
          <w:fldChar w:fldCharType="begin"/>
        </w:r>
        <w:r w:rsidR="00E42A21">
          <w:rPr>
            <w:noProof/>
            <w:webHidden/>
          </w:rPr>
          <w:instrText xml:space="preserve"> PAGEREF _Toc381732955 \h </w:instrText>
        </w:r>
        <w:r>
          <w:rPr>
            <w:noProof/>
            <w:webHidden/>
          </w:rPr>
        </w:r>
        <w:r>
          <w:rPr>
            <w:noProof/>
            <w:webHidden/>
          </w:rPr>
          <w:fldChar w:fldCharType="separate"/>
        </w:r>
        <w:r w:rsidR="00E42A21">
          <w:rPr>
            <w:noProof/>
            <w:webHidden/>
          </w:rPr>
          <w:t>54</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6" w:history="1">
        <w:r w:rsidR="00E42A21" w:rsidRPr="001101A8">
          <w:rPr>
            <w:rStyle w:val="Hyperlink"/>
            <w:noProof/>
          </w:rPr>
          <w:t>Figure 3.2.7: NEXAFS spectra of 40/60 pre-annealed bilayer. Each sample was annealed</w:t>
        </w:r>
        <w:r w:rsidR="00E42A21">
          <w:rPr>
            <w:noProof/>
            <w:webHidden/>
          </w:rPr>
          <w:tab/>
        </w:r>
        <w:r>
          <w:rPr>
            <w:noProof/>
            <w:webHidden/>
          </w:rPr>
          <w:fldChar w:fldCharType="begin"/>
        </w:r>
        <w:r w:rsidR="00E42A21">
          <w:rPr>
            <w:noProof/>
            <w:webHidden/>
          </w:rPr>
          <w:instrText xml:space="preserve"> PAGEREF _Toc381732956 \h </w:instrText>
        </w:r>
        <w:r>
          <w:rPr>
            <w:noProof/>
            <w:webHidden/>
          </w:rPr>
        </w:r>
        <w:r>
          <w:rPr>
            <w:noProof/>
            <w:webHidden/>
          </w:rPr>
          <w:fldChar w:fldCharType="separate"/>
        </w:r>
        <w:r w:rsidR="00E42A21">
          <w:rPr>
            <w:noProof/>
            <w:webHidden/>
          </w:rPr>
          <w:t>55</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7" w:history="1">
        <w:r w:rsidR="00E42A21" w:rsidRPr="001101A8">
          <w:rPr>
            <w:rStyle w:val="Hyperlink"/>
            <w:noProof/>
          </w:rPr>
          <w:t>Figure 3.2.8: Percentage of P3HT of 40/60 bilayer annealed samples at 50 V (top 1-2 nm), 150 V (top 9 nm), and 225 V (top 12 nm).</w:t>
        </w:r>
        <w:r w:rsidR="00E42A21">
          <w:rPr>
            <w:noProof/>
            <w:webHidden/>
          </w:rPr>
          <w:tab/>
        </w:r>
        <w:r>
          <w:rPr>
            <w:noProof/>
            <w:webHidden/>
          </w:rPr>
          <w:fldChar w:fldCharType="begin"/>
        </w:r>
        <w:r w:rsidR="00E42A21">
          <w:rPr>
            <w:noProof/>
            <w:webHidden/>
          </w:rPr>
          <w:instrText xml:space="preserve"> PAGEREF _Toc381732957 \h </w:instrText>
        </w:r>
        <w:r>
          <w:rPr>
            <w:noProof/>
            <w:webHidden/>
          </w:rPr>
        </w:r>
        <w:r>
          <w:rPr>
            <w:noProof/>
            <w:webHidden/>
          </w:rPr>
          <w:fldChar w:fldCharType="separate"/>
        </w:r>
        <w:r w:rsidR="00E42A21">
          <w:rPr>
            <w:noProof/>
            <w:webHidden/>
          </w:rPr>
          <w:t>56</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8" w:history="1">
        <w:r w:rsidR="00E42A21" w:rsidRPr="001101A8">
          <w:rPr>
            <w:rStyle w:val="Hyperlink"/>
            <w:noProof/>
          </w:rPr>
          <w:t>Figure 4.1: Graph plotting the length of the wrinkles (L) as a function of the variable ah</w:t>
        </w:r>
        <w:r w:rsidR="00E42A21" w:rsidRPr="001101A8">
          <w:rPr>
            <w:rStyle w:val="Hyperlink"/>
            <w:noProof/>
            <w:vertAlign w:val="superscript"/>
          </w:rPr>
          <w:t>1/2</w:t>
        </w:r>
        <w:r w:rsidR="00E42A21" w:rsidRPr="001101A8">
          <w:rPr>
            <w:rStyle w:val="Hyperlink"/>
            <w:noProof/>
          </w:rPr>
          <w:t xml:space="preserve"> [65].</w:t>
        </w:r>
        <w:r w:rsidR="00E42A21">
          <w:rPr>
            <w:noProof/>
            <w:webHidden/>
          </w:rPr>
          <w:tab/>
        </w:r>
        <w:r>
          <w:rPr>
            <w:noProof/>
            <w:webHidden/>
          </w:rPr>
          <w:fldChar w:fldCharType="begin"/>
        </w:r>
        <w:r w:rsidR="00E42A21">
          <w:rPr>
            <w:noProof/>
            <w:webHidden/>
          </w:rPr>
          <w:instrText xml:space="preserve"> PAGEREF _Toc381732958 \h </w:instrText>
        </w:r>
        <w:r>
          <w:rPr>
            <w:noProof/>
            <w:webHidden/>
          </w:rPr>
        </w:r>
        <w:r>
          <w:rPr>
            <w:noProof/>
            <w:webHidden/>
          </w:rPr>
          <w:fldChar w:fldCharType="separate"/>
        </w:r>
        <w:r w:rsidR="00E42A21">
          <w:rPr>
            <w:noProof/>
            <w:webHidden/>
          </w:rPr>
          <w:t>63</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59" w:history="1">
        <w:r w:rsidR="00E42A21" w:rsidRPr="001101A8">
          <w:rPr>
            <w:rStyle w:val="Hyperlink"/>
            <w:noProof/>
          </w:rPr>
          <w:t>Figure 4.2.1: A timeline of the diffusion of a gas through a thin film of polystyrene.</w:t>
        </w:r>
        <w:r w:rsidR="00E42A21">
          <w:rPr>
            <w:noProof/>
            <w:webHidden/>
          </w:rPr>
          <w:tab/>
        </w:r>
        <w:r>
          <w:rPr>
            <w:noProof/>
            <w:webHidden/>
          </w:rPr>
          <w:fldChar w:fldCharType="begin"/>
        </w:r>
        <w:r w:rsidR="00E42A21">
          <w:rPr>
            <w:noProof/>
            <w:webHidden/>
          </w:rPr>
          <w:instrText xml:space="preserve"> PAGEREF _Toc381732959 \h </w:instrText>
        </w:r>
        <w:r>
          <w:rPr>
            <w:noProof/>
            <w:webHidden/>
          </w:rPr>
        </w:r>
        <w:r>
          <w:rPr>
            <w:noProof/>
            <w:webHidden/>
          </w:rPr>
          <w:fldChar w:fldCharType="separate"/>
        </w:r>
        <w:r w:rsidR="00E42A21">
          <w:rPr>
            <w:noProof/>
            <w:webHidden/>
          </w:rPr>
          <w:t>64</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0" w:history="1">
        <w:r w:rsidR="00E42A21" w:rsidRPr="001101A8">
          <w:rPr>
            <w:rStyle w:val="Hyperlink"/>
            <w:noProof/>
          </w:rPr>
          <w:t>Figure 4.2.2: A typical curve for the amount of diffused gas (Qt) versus time graph [65]. θ is determined by the linear best fit line.</w:t>
        </w:r>
        <w:r w:rsidR="00E42A21">
          <w:rPr>
            <w:noProof/>
            <w:webHidden/>
          </w:rPr>
          <w:tab/>
        </w:r>
        <w:r>
          <w:rPr>
            <w:noProof/>
            <w:webHidden/>
          </w:rPr>
          <w:fldChar w:fldCharType="begin"/>
        </w:r>
        <w:r w:rsidR="00E42A21">
          <w:rPr>
            <w:noProof/>
            <w:webHidden/>
          </w:rPr>
          <w:instrText xml:space="preserve"> PAGEREF _Toc381732960 \h </w:instrText>
        </w:r>
        <w:r>
          <w:rPr>
            <w:noProof/>
            <w:webHidden/>
          </w:rPr>
        </w:r>
        <w:r>
          <w:rPr>
            <w:noProof/>
            <w:webHidden/>
          </w:rPr>
          <w:fldChar w:fldCharType="separate"/>
        </w:r>
        <w:r w:rsidR="00E42A21">
          <w:rPr>
            <w:noProof/>
            <w:webHidden/>
          </w:rPr>
          <w:t>65</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1" w:history="1">
        <w:r w:rsidR="00E42A21" w:rsidRPr="001101A8">
          <w:rPr>
            <w:rStyle w:val="Hyperlink"/>
            <w:noProof/>
          </w:rPr>
          <w:t>Figure 4.3.1: Illustration of Ellipsometer apparatus.</w:t>
        </w:r>
        <w:r w:rsidR="00E42A21">
          <w:rPr>
            <w:noProof/>
            <w:webHidden/>
          </w:rPr>
          <w:tab/>
        </w:r>
        <w:r>
          <w:rPr>
            <w:noProof/>
            <w:webHidden/>
          </w:rPr>
          <w:fldChar w:fldCharType="begin"/>
        </w:r>
        <w:r w:rsidR="00E42A21">
          <w:rPr>
            <w:noProof/>
            <w:webHidden/>
          </w:rPr>
          <w:instrText xml:space="preserve"> PAGEREF _Toc381732961 \h </w:instrText>
        </w:r>
        <w:r>
          <w:rPr>
            <w:noProof/>
            <w:webHidden/>
          </w:rPr>
        </w:r>
        <w:r>
          <w:rPr>
            <w:noProof/>
            <w:webHidden/>
          </w:rPr>
          <w:fldChar w:fldCharType="separate"/>
        </w:r>
        <w:r w:rsidR="00E42A21">
          <w:rPr>
            <w:noProof/>
            <w:webHidden/>
          </w:rPr>
          <w:t>67</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2" w:history="1">
        <w:r w:rsidR="00E42A21" w:rsidRPr="001101A8">
          <w:rPr>
            <w:rStyle w:val="Hyperlink"/>
            <w:noProof/>
          </w:rPr>
          <w:t>Figure 4.4.1: Wrinkling of a thin film of polystyrene by placing a droplet of water on top of a film in an aqueous environment</w:t>
        </w:r>
        <w:r w:rsidR="00E42A21">
          <w:rPr>
            <w:noProof/>
            <w:webHidden/>
          </w:rPr>
          <w:tab/>
        </w:r>
        <w:r>
          <w:rPr>
            <w:noProof/>
            <w:webHidden/>
          </w:rPr>
          <w:fldChar w:fldCharType="begin"/>
        </w:r>
        <w:r w:rsidR="00E42A21">
          <w:rPr>
            <w:noProof/>
            <w:webHidden/>
          </w:rPr>
          <w:instrText xml:space="preserve"> PAGEREF _Toc381732962 \h </w:instrText>
        </w:r>
        <w:r>
          <w:rPr>
            <w:noProof/>
            <w:webHidden/>
          </w:rPr>
        </w:r>
        <w:r>
          <w:rPr>
            <w:noProof/>
            <w:webHidden/>
          </w:rPr>
          <w:fldChar w:fldCharType="separate"/>
        </w:r>
        <w:r w:rsidR="00E42A21">
          <w:rPr>
            <w:noProof/>
            <w:webHidden/>
          </w:rPr>
          <w:t>69</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3" w:history="1">
        <w:r w:rsidR="00E42A21" w:rsidRPr="001101A8">
          <w:rPr>
            <w:rStyle w:val="Hyperlink"/>
            <w:noProof/>
          </w:rPr>
          <w:t>Figure 4.4.2: Graph relating the number of wrinkles (N) as a function of the radius of the droplet and thickness of the film [65].</w:t>
        </w:r>
        <w:r w:rsidR="00E42A21">
          <w:rPr>
            <w:noProof/>
            <w:webHidden/>
          </w:rPr>
          <w:tab/>
        </w:r>
        <w:r>
          <w:rPr>
            <w:noProof/>
            <w:webHidden/>
          </w:rPr>
          <w:fldChar w:fldCharType="begin"/>
        </w:r>
        <w:r w:rsidR="00E42A21">
          <w:rPr>
            <w:noProof/>
            <w:webHidden/>
          </w:rPr>
          <w:instrText xml:space="preserve"> PAGEREF _Toc381732963 \h </w:instrText>
        </w:r>
        <w:r>
          <w:rPr>
            <w:noProof/>
            <w:webHidden/>
          </w:rPr>
        </w:r>
        <w:r>
          <w:rPr>
            <w:noProof/>
            <w:webHidden/>
          </w:rPr>
          <w:fldChar w:fldCharType="separate"/>
        </w:r>
        <w:r w:rsidR="00E42A21">
          <w:rPr>
            <w:noProof/>
            <w:webHidden/>
          </w:rPr>
          <w:t>70</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4" w:history="1">
        <w:r w:rsidR="00E42A21" w:rsidRPr="001101A8">
          <w:rPr>
            <w:rStyle w:val="Hyperlink"/>
            <w:noProof/>
          </w:rPr>
          <w:t>Figure 4.4.1: Graph of volume of air diffused (mL) as a function of time (sec).</w:t>
        </w:r>
        <w:r w:rsidR="00E42A21">
          <w:rPr>
            <w:noProof/>
            <w:webHidden/>
          </w:rPr>
          <w:tab/>
        </w:r>
        <w:r>
          <w:rPr>
            <w:noProof/>
            <w:webHidden/>
          </w:rPr>
          <w:fldChar w:fldCharType="begin"/>
        </w:r>
        <w:r w:rsidR="00E42A21">
          <w:rPr>
            <w:noProof/>
            <w:webHidden/>
          </w:rPr>
          <w:instrText xml:space="preserve"> PAGEREF _Toc381732964 \h </w:instrText>
        </w:r>
        <w:r>
          <w:rPr>
            <w:noProof/>
            <w:webHidden/>
          </w:rPr>
        </w:r>
        <w:r>
          <w:rPr>
            <w:noProof/>
            <w:webHidden/>
          </w:rPr>
          <w:fldChar w:fldCharType="separate"/>
        </w:r>
        <w:r w:rsidR="00E42A21">
          <w:rPr>
            <w:noProof/>
            <w:webHidden/>
          </w:rPr>
          <w:t>73</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5" w:history="1">
        <w:r w:rsidR="00E42A21" w:rsidRPr="001101A8">
          <w:rPr>
            <w:rStyle w:val="Hyperlink"/>
            <w:noProof/>
          </w:rPr>
          <w:t>Figure 4.4.2:  Graph of volume of oxygen diffused as a function of time.</w:t>
        </w:r>
        <w:r w:rsidR="00E42A21">
          <w:rPr>
            <w:noProof/>
            <w:webHidden/>
          </w:rPr>
          <w:tab/>
        </w:r>
        <w:r>
          <w:rPr>
            <w:noProof/>
            <w:webHidden/>
          </w:rPr>
          <w:fldChar w:fldCharType="begin"/>
        </w:r>
        <w:r w:rsidR="00E42A21">
          <w:rPr>
            <w:noProof/>
            <w:webHidden/>
          </w:rPr>
          <w:instrText xml:space="preserve"> PAGEREF _Toc381732965 \h </w:instrText>
        </w:r>
        <w:r>
          <w:rPr>
            <w:noProof/>
            <w:webHidden/>
          </w:rPr>
        </w:r>
        <w:r>
          <w:rPr>
            <w:noProof/>
            <w:webHidden/>
          </w:rPr>
          <w:fldChar w:fldCharType="separate"/>
        </w:r>
        <w:r w:rsidR="00E42A21">
          <w:rPr>
            <w:noProof/>
            <w:webHidden/>
          </w:rPr>
          <w:t>74</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6" w:history="1">
        <w:r w:rsidR="00E42A21" w:rsidRPr="001101A8">
          <w:rPr>
            <w:rStyle w:val="Hyperlink"/>
            <w:noProof/>
          </w:rPr>
          <w:t>Figure 4.4.3: Graph of volume of N</w:t>
        </w:r>
        <w:r w:rsidR="00E42A21" w:rsidRPr="001101A8">
          <w:rPr>
            <w:rStyle w:val="Hyperlink"/>
            <w:noProof/>
            <w:vertAlign w:val="subscript"/>
          </w:rPr>
          <w:t>2</w:t>
        </w:r>
        <w:r w:rsidR="00E42A21" w:rsidRPr="001101A8">
          <w:rPr>
            <w:rStyle w:val="Hyperlink"/>
            <w:noProof/>
          </w:rPr>
          <w:t xml:space="preserve"> gas diffused as a function of time.</w:t>
        </w:r>
        <w:r w:rsidR="00E42A21">
          <w:rPr>
            <w:noProof/>
            <w:webHidden/>
          </w:rPr>
          <w:tab/>
        </w:r>
        <w:r>
          <w:rPr>
            <w:noProof/>
            <w:webHidden/>
          </w:rPr>
          <w:fldChar w:fldCharType="begin"/>
        </w:r>
        <w:r w:rsidR="00E42A21">
          <w:rPr>
            <w:noProof/>
            <w:webHidden/>
          </w:rPr>
          <w:instrText xml:space="preserve"> PAGEREF _Toc381732966 \h </w:instrText>
        </w:r>
        <w:r>
          <w:rPr>
            <w:noProof/>
            <w:webHidden/>
          </w:rPr>
        </w:r>
        <w:r>
          <w:rPr>
            <w:noProof/>
            <w:webHidden/>
          </w:rPr>
          <w:fldChar w:fldCharType="separate"/>
        </w:r>
        <w:r w:rsidR="00E42A21">
          <w:rPr>
            <w:noProof/>
            <w:webHidden/>
          </w:rPr>
          <w:t>75</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7" w:history="1">
        <w:r w:rsidR="00E42A21" w:rsidRPr="001101A8">
          <w:rPr>
            <w:rStyle w:val="Hyperlink"/>
            <w:noProof/>
          </w:rPr>
          <w:t>Figure4.4.4: Graph of diffusion of argon gas as a function of time.</w:t>
        </w:r>
        <w:r w:rsidR="00E42A21">
          <w:rPr>
            <w:noProof/>
            <w:webHidden/>
          </w:rPr>
          <w:tab/>
        </w:r>
        <w:r>
          <w:rPr>
            <w:noProof/>
            <w:webHidden/>
          </w:rPr>
          <w:fldChar w:fldCharType="begin"/>
        </w:r>
        <w:r w:rsidR="00E42A21">
          <w:rPr>
            <w:noProof/>
            <w:webHidden/>
          </w:rPr>
          <w:instrText xml:space="preserve"> PAGEREF _Toc381732967 \h </w:instrText>
        </w:r>
        <w:r>
          <w:rPr>
            <w:noProof/>
            <w:webHidden/>
          </w:rPr>
        </w:r>
        <w:r>
          <w:rPr>
            <w:noProof/>
            <w:webHidden/>
          </w:rPr>
          <w:fldChar w:fldCharType="separate"/>
        </w:r>
        <w:r w:rsidR="00E42A21">
          <w:rPr>
            <w:noProof/>
            <w:webHidden/>
          </w:rPr>
          <w:t>76</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8" w:history="1">
        <w:r w:rsidR="00E42A21" w:rsidRPr="001101A8">
          <w:rPr>
            <w:rStyle w:val="Hyperlink"/>
            <w:noProof/>
          </w:rPr>
          <w:t>Figure 4.4.5: Illustration of transport of gas molecules across a membrane [72].</w:t>
        </w:r>
        <w:r w:rsidR="00E42A21">
          <w:rPr>
            <w:noProof/>
            <w:webHidden/>
          </w:rPr>
          <w:tab/>
        </w:r>
        <w:r>
          <w:rPr>
            <w:noProof/>
            <w:webHidden/>
          </w:rPr>
          <w:fldChar w:fldCharType="begin"/>
        </w:r>
        <w:r w:rsidR="00E42A21">
          <w:rPr>
            <w:noProof/>
            <w:webHidden/>
          </w:rPr>
          <w:instrText xml:space="preserve"> PAGEREF _Toc381732968 \h </w:instrText>
        </w:r>
        <w:r>
          <w:rPr>
            <w:noProof/>
            <w:webHidden/>
          </w:rPr>
        </w:r>
        <w:r>
          <w:rPr>
            <w:noProof/>
            <w:webHidden/>
          </w:rPr>
          <w:fldChar w:fldCharType="separate"/>
        </w:r>
        <w:r w:rsidR="00E42A21">
          <w:rPr>
            <w:noProof/>
            <w:webHidden/>
          </w:rPr>
          <w:t>78</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69" w:history="1">
        <w:r w:rsidR="00E42A21" w:rsidRPr="001101A8">
          <w:rPr>
            <w:rStyle w:val="Hyperlink"/>
            <w:noProof/>
          </w:rPr>
          <w:t>Figure 2.4.1: GIXRD spectra of A) 10/90 PCBM:P3HT Bilayer B) 20/80 PCBM:P3HT bilayer C) 40/60 PCBM:P3HT bilayer. All three systems were solvent annealed in ODCB at 90 percent SVP for 30,60, and 90 minutes.</w:t>
        </w:r>
        <w:r w:rsidR="00E42A21">
          <w:rPr>
            <w:noProof/>
            <w:webHidden/>
          </w:rPr>
          <w:tab/>
        </w:r>
        <w:r>
          <w:rPr>
            <w:noProof/>
            <w:webHidden/>
          </w:rPr>
          <w:fldChar w:fldCharType="begin"/>
        </w:r>
        <w:r w:rsidR="00E42A21">
          <w:rPr>
            <w:noProof/>
            <w:webHidden/>
          </w:rPr>
          <w:instrText xml:space="preserve"> PAGEREF _Toc381732969 \h </w:instrText>
        </w:r>
        <w:r>
          <w:rPr>
            <w:noProof/>
            <w:webHidden/>
          </w:rPr>
        </w:r>
        <w:r>
          <w:rPr>
            <w:noProof/>
            <w:webHidden/>
          </w:rPr>
          <w:fldChar w:fldCharType="separate"/>
        </w:r>
        <w:r w:rsidR="00E42A21">
          <w:rPr>
            <w:noProof/>
            <w:webHidden/>
          </w:rPr>
          <w:t>94</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70" w:history="1">
        <w:r w:rsidR="00E42A21" w:rsidRPr="001101A8">
          <w:rPr>
            <w:rStyle w:val="Hyperlink"/>
            <w:noProof/>
          </w:rPr>
          <w:t>Figure 1A: Linear fit of volume of oxygen in air diffused as a function of time.</w:t>
        </w:r>
        <w:r w:rsidR="00E42A21">
          <w:rPr>
            <w:noProof/>
            <w:webHidden/>
          </w:rPr>
          <w:tab/>
        </w:r>
        <w:r>
          <w:rPr>
            <w:noProof/>
            <w:webHidden/>
          </w:rPr>
          <w:fldChar w:fldCharType="begin"/>
        </w:r>
        <w:r w:rsidR="00E42A21">
          <w:rPr>
            <w:noProof/>
            <w:webHidden/>
          </w:rPr>
          <w:instrText xml:space="preserve"> PAGEREF _Toc381732970 \h </w:instrText>
        </w:r>
        <w:r>
          <w:rPr>
            <w:noProof/>
            <w:webHidden/>
          </w:rPr>
        </w:r>
        <w:r>
          <w:rPr>
            <w:noProof/>
            <w:webHidden/>
          </w:rPr>
          <w:fldChar w:fldCharType="separate"/>
        </w:r>
        <w:r w:rsidR="00E42A21">
          <w:rPr>
            <w:noProof/>
            <w:webHidden/>
          </w:rPr>
          <w:t>95</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71" w:history="1">
        <w:r w:rsidR="00E42A21" w:rsidRPr="001101A8">
          <w:rPr>
            <w:rStyle w:val="Hyperlink"/>
            <w:noProof/>
          </w:rPr>
          <w:t>Figure 2A: Linear Fit of change in the volume of nitrogen in air as a function of time.</w:t>
        </w:r>
        <w:r w:rsidR="00E42A21">
          <w:rPr>
            <w:noProof/>
            <w:webHidden/>
          </w:rPr>
          <w:tab/>
        </w:r>
        <w:r>
          <w:rPr>
            <w:noProof/>
            <w:webHidden/>
          </w:rPr>
          <w:fldChar w:fldCharType="begin"/>
        </w:r>
        <w:r w:rsidR="00E42A21">
          <w:rPr>
            <w:noProof/>
            <w:webHidden/>
          </w:rPr>
          <w:instrText xml:space="preserve"> PAGEREF _Toc381732971 \h </w:instrText>
        </w:r>
        <w:r>
          <w:rPr>
            <w:noProof/>
            <w:webHidden/>
          </w:rPr>
        </w:r>
        <w:r>
          <w:rPr>
            <w:noProof/>
            <w:webHidden/>
          </w:rPr>
          <w:fldChar w:fldCharType="separate"/>
        </w:r>
        <w:r w:rsidR="00E42A21">
          <w:rPr>
            <w:noProof/>
            <w:webHidden/>
          </w:rPr>
          <w:t>95</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72" w:history="1">
        <w:r w:rsidR="00E42A21" w:rsidRPr="001101A8">
          <w:rPr>
            <w:rStyle w:val="Hyperlink"/>
            <w:noProof/>
          </w:rPr>
          <w:t>Figure 3A: Linear Fit of change in the volume of pure oxygen as a function of time</w:t>
        </w:r>
        <w:r w:rsidR="00E42A21">
          <w:rPr>
            <w:noProof/>
            <w:webHidden/>
          </w:rPr>
          <w:tab/>
        </w:r>
        <w:r>
          <w:rPr>
            <w:noProof/>
            <w:webHidden/>
          </w:rPr>
          <w:fldChar w:fldCharType="begin"/>
        </w:r>
        <w:r w:rsidR="00E42A21">
          <w:rPr>
            <w:noProof/>
            <w:webHidden/>
          </w:rPr>
          <w:instrText xml:space="preserve"> PAGEREF _Toc381732972 \h </w:instrText>
        </w:r>
        <w:r>
          <w:rPr>
            <w:noProof/>
            <w:webHidden/>
          </w:rPr>
        </w:r>
        <w:r>
          <w:rPr>
            <w:noProof/>
            <w:webHidden/>
          </w:rPr>
          <w:fldChar w:fldCharType="separate"/>
        </w:r>
        <w:r w:rsidR="00E42A21">
          <w:rPr>
            <w:noProof/>
            <w:webHidden/>
          </w:rPr>
          <w:t>96</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73" w:history="1">
        <w:r w:rsidR="00E42A21" w:rsidRPr="001101A8">
          <w:rPr>
            <w:rStyle w:val="Hyperlink"/>
            <w:noProof/>
          </w:rPr>
          <w:t>Figure 4A: Linear fit of volume change of pure nitrogen through 108.17 nm polystyrene film.</w:t>
        </w:r>
        <w:r w:rsidR="00E42A21">
          <w:rPr>
            <w:noProof/>
            <w:webHidden/>
          </w:rPr>
          <w:tab/>
        </w:r>
        <w:r>
          <w:rPr>
            <w:noProof/>
            <w:webHidden/>
          </w:rPr>
          <w:fldChar w:fldCharType="begin"/>
        </w:r>
        <w:r w:rsidR="00E42A21">
          <w:rPr>
            <w:noProof/>
            <w:webHidden/>
          </w:rPr>
          <w:instrText xml:space="preserve"> PAGEREF _Toc381732973 \h </w:instrText>
        </w:r>
        <w:r>
          <w:rPr>
            <w:noProof/>
            <w:webHidden/>
          </w:rPr>
        </w:r>
        <w:r>
          <w:rPr>
            <w:noProof/>
            <w:webHidden/>
          </w:rPr>
          <w:fldChar w:fldCharType="separate"/>
        </w:r>
        <w:r w:rsidR="00E42A21">
          <w:rPr>
            <w:noProof/>
            <w:webHidden/>
          </w:rPr>
          <w:t>97</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74" w:history="1">
        <w:r w:rsidR="00E42A21" w:rsidRPr="001101A8">
          <w:rPr>
            <w:rStyle w:val="Hyperlink"/>
            <w:noProof/>
          </w:rPr>
          <w:t>Figure 5A: Linear fit of volume change of pure nitrogen through a 107.47 nm polystyrene film.</w:t>
        </w:r>
        <w:r w:rsidR="00E42A21">
          <w:rPr>
            <w:noProof/>
            <w:webHidden/>
          </w:rPr>
          <w:tab/>
        </w:r>
        <w:r>
          <w:rPr>
            <w:noProof/>
            <w:webHidden/>
          </w:rPr>
          <w:fldChar w:fldCharType="begin"/>
        </w:r>
        <w:r w:rsidR="00E42A21">
          <w:rPr>
            <w:noProof/>
            <w:webHidden/>
          </w:rPr>
          <w:instrText xml:space="preserve"> PAGEREF _Toc381732974 \h </w:instrText>
        </w:r>
        <w:r>
          <w:rPr>
            <w:noProof/>
            <w:webHidden/>
          </w:rPr>
        </w:r>
        <w:r>
          <w:rPr>
            <w:noProof/>
            <w:webHidden/>
          </w:rPr>
          <w:fldChar w:fldCharType="separate"/>
        </w:r>
        <w:r w:rsidR="00E42A21">
          <w:rPr>
            <w:noProof/>
            <w:webHidden/>
          </w:rPr>
          <w:t>98</w:t>
        </w:r>
        <w:r>
          <w:rPr>
            <w:noProof/>
            <w:webHidden/>
          </w:rPr>
          <w:fldChar w:fldCharType="end"/>
        </w:r>
      </w:hyperlink>
    </w:p>
    <w:p w:rsidR="00E42A21" w:rsidRDefault="003617E1">
      <w:pPr>
        <w:pStyle w:val="TableofFigures"/>
        <w:tabs>
          <w:tab w:val="right" w:leader="dot" w:pos="8630"/>
        </w:tabs>
        <w:rPr>
          <w:rFonts w:asciiTheme="minorHAnsi" w:eastAsiaTheme="minorEastAsia" w:hAnsiTheme="minorHAnsi" w:cstheme="minorBidi"/>
          <w:noProof/>
          <w:sz w:val="22"/>
          <w:szCs w:val="22"/>
        </w:rPr>
      </w:pPr>
      <w:hyperlink w:anchor="_Toc381732975" w:history="1">
        <w:r w:rsidR="00E42A21" w:rsidRPr="001101A8">
          <w:rPr>
            <w:rStyle w:val="Hyperlink"/>
            <w:noProof/>
          </w:rPr>
          <w:t xml:space="preserve">Figure 6A: Volume change of argon gas as a function of time. A linear fit was used to calculate the x intercept (time lag </w:t>
        </w:r>
        <w:r w:rsidR="00E42A21" w:rsidRPr="001101A8">
          <w:rPr>
            <w:rStyle w:val="Hyperlink"/>
            <w:rFonts w:ascii="Calibri" w:hAnsi="Calibri"/>
            <w:noProof/>
          </w:rPr>
          <w:t>θ</w:t>
        </w:r>
        <w:r w:rsidR="00E42A21" w:rsidRPr="001101A8">
          <w:rPr>
            <w:rStyle w:val="Hyperlink"/>
            <w:noProof/>
          </w:rPr>
          <w:t>).</w:t>
        </w:r>
        <w:r w:rsidR="00E42A21">
          <w:rPr>
            <w:noProof/>
            <w:webHidden/>
          </w:rPr>
          <w:tab/>
        </w:r>
        <w:r>
          <w:rPr>
            <w:noProof/>
            <w:webHidden/>
          </w:rPr>
          <w:fldChar w:fldCharType="begin"/>
        </w:r>
        <w:r w:rsidR="00E42A21">
          <w:rPr>
            <w:noProof/>
            <w:webHidden/>
          </w:rPr>
          <w:instrText xml:space="preserve"> PAGEREF _Toc381732975 \h </w:instrText>
        </w:r>
        <w:r>
          <w:rPr>
            <w:noProof/>
            <w:webHidden/>
          </w:rPr>
        </w:r>
        <w:r>
          <w:rPr>
            <w:noProof/>
            <w:webHidden/>
          </w:rPr>
          <w:fldChar w:fldCharType="separate"/>
        </w:r>
        <w:r w:rsidR="00E42A21">
          <w:rPr>
            <w:noProof/>
            <w:webHidden/>
          </w:rPr>
          <w:t>99</w:t>
        </w:r>
        <w:r>
          <w:rPr>
            <w:noProof/>
            <w:webHidden/>
          </w:rPr>
          <w:fldChar w:fldCharType="end"/>
        </w:r>
      </w:hyperlink>
    </w:p>
    <w:p w:rsidR="0085757D" w:rsidRPr="00BB6340" w:rsidRDefault="003617E1">
      <w:pPr>
        <w:numPr>
          <w:ilvl w:val="12"/>
          <w:numId w:val="0"/>
        </w:numPr>
      </w:pPr>
      <w:r>
        <w:fldChar w:fldCharType="end"/>
      </w:r>
    </w:p>
    <w:p w:rsidR="0085757D" w:rsidRPr="00BB6340" w:rsidRDefault="0085757D">
      <w:pPr>
        <w:numPr>
          <w:ilvl w:val="12"/>
          <w:numId w:val="0"/>
        </w:numPr>
        <w:sectPr w:rsidR="0085757D" w:rsidRPr="00BB6340" w:rsidSect="001D4908">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rsidR="00236E6D" w:rsidRPr="00BB6340" w:rsidRDefault="00236E6D" w:rsidP="000D2582">
      <w:pPr>
        <w:pStyle w:val="Heading1"/>
        <w:rPr>
          <w:rFonts w:ascii="Times New Roman" w:hAnsi="Times New Roman"/>
        </w:rPr>
      </w:pPr>
      <w:bookmarkStart w:id="0" w:name="_Toc384466837"/>
      <w:r w:rsidRPr="00BB6340">
        <w:rPr>
          <w:rFonts w:ascii="Times New Roman" w:hAnsi="Times New Roman"/>
        </w:rPr>
        <w:lastRenderedPageBreak/>
        <w:t>CHAPTER I</w:t>
      </w:r>
      <w:r w:rsidR="00E459DC" w:rsidRPr="00BB6340">
        <w:rPr>
          <w:rFonts w:ascii="Times New Roman" w:hAnsi="Times New Roman"/>
        </w:rPr>
        <w:br/>
      </w:r>
      <w:r w:rsidR="00EE334C" w:rsidRPr="00BB6340">
        <w:rPr>
          <w:rFonts w:ascii="Times New Roman" w:hAnsi="Times New Roman"/>
        </w:rPr>
        <w:t>Introduction</w:t>
      </w:r>
      <w:bookmarkEnd w:id="0"/>
    </w:p>
    <w:p w:rsidR="00236E6D" w:rsidRPr="00BB6340" w:rsidRDefault="00236E6D" w:rsidP="00E459DC">
      <w:pPr>
        <w:numPr>
          <w:ilvl w:val="12"/>
          <w:numId w:val="0"/>
        </w:numPr>
      </w:pPr>
    </w:p>
    <w:p w:rsidR="00236E6D" w:rsidRPr="00BB6340" w:rsidRDefault="003C5F4B">
      <w:pPr>
        <w:pStyle w:val="Heading2"/>
        <w:rPr>
          <w:rFonts w:ascii="Times New Roman" w:hAnsi="Times New Roman" w:cs="Times New Roman"/>
        </w:rPr>
      </w:pPr>
      <w:bookmarkStart w:id="1" w:name="_Toc384466838"/>
      <w:r w:rsidRPr="00BB6340">
        <w:rPr>
          <w:rFonts w:ascii="Times New Roman" w:hAnsi="Times New Roman" w:cs="Times New Roman"/>
        </w:rPr>
        <w:t>1.1 Solar Energy</w:t>
      </w:r>
      <w:bookmarkEnd w:id="1"/>
    </w:p>
    <w:p w:rsidR="00236E6D" w:rsidRPr="00BB6340" w:rsidRDefault="00236E6D">
      <w:pPr>
        <w:pStyle w:val="Footer"/>
        <w:numPr>
          <w:ilvl w:val="12"/>
          <w:numId w:val="0"/>
        </w:numPr>
        <w:tabs>
          <w:tab w:val="clear" w:pos="4320"/>
          <w:tab w:val="clear" w:pos="8640"/>
        </w:tabs>
      </w:pPr>
    </w:p>
    <w:p w:rsidR="003C5F4B" w:rsidRPr="00BB6340" w:rsidRDefault="00DD00DE" w:rsidP="003C5F4B">
      <w:pPr>
        <w:spacing w:line="480" w:lineRule="auto"/>
      </w:pPr>
      <w:r w:rsidRPr="00BB6340">
        <w:tab/>
      </w:r>
      <w:r w:rsidR="003C5F4B" w:rsidRPr="00BB6340">
        <w:t xml:space="preserve">From the cars we drive to the lights in our homes, energy is an important aspect </w:t>
      </w:r>
      <w:r w:rsidR="000D1630">
        <w:t>of</w:t>
      </w:r>
      <w:r w:rsidR="000D1630" w:rsidRPr="00BB6340">
        <w:t xml:space="preserve"> the</w:t>
      </w:r>
      <w:r w:rsidR="003C5F4B" w:rsidRPr="00BB6340">
        <w:t xml:space="preserve"> world we live in today. Research predicts that the world's energy consumption will increase 44% from 2006 to 2030 [1]. </w:t>
      </w:r>
      <w:r w:rsidR="006708C3">
        <w:t>Eventually</w:t>
      </w:r>
      <w:r w:rsidR="003C5F4B" w:rsidRPr="00BB6340">
        <w:t xml:space="preserve">, non-renewable resources such as petroleum, coal, and other fossil fuels, which currently produce the majority of the energy used, will be completely </w:t>
      </w:r>
      <w:r w:rsidR="00F82AFF">
        <w:t>consumed</w:t>
      </w:r>
      <w:r w:rsidR="003C5F4B" w:rsidRPr="00BB6340">
        <w:t xml:space="preserve">.  </w:t>
      </w:r>
      <w:r w:rsidR="006708C3">
        <w:t>Therefore, b</w:t>
      </w:r>
      <w:r w:rsidR="003C5F4B" w:rsidRPr="00BB6340">
        <w:t>oth academia and industry have increased research in renewable forms of energy</w:t>
      </w:r>
      <w:r w:rsidR="006708C3">
        <w:t>, where one</w:t>
      </w:r>
      <w:r w:rsidR="003C5F4B" w:rsidRPr="00BB6340">
        <w:t xml:space="preserve"> of the promising renewable resources is solar energy.</w:t>
      </w:r>
    </w:p>
    <w:p w:rsidR="003C5F4B" w:rsidRPr="00BB6340" w:rsidRDefault="003C5F4B" w:rsidP="003C5F4B">
      <w:pPr>
        <w:spacing w:line="480" w:lineRule="auto"/>
      </w:pPr>
      <w:r w:rsidRPr="00BB6340">
        <w:tab/>
        <w:t xml:space="preserve">Every hour, enough solar energy is produced by the sun to satisfy the energy needs of the entire planet for a year [2]. With this abundant source of energy, one would expect a large contribution of solar energy </w:t>
      </w:r>
      <w:r w:rsidR="006708C3" w:rsidRPr="00BB6340">
        <w:t>to the</w:t>
      </w:r>
      <w:r w:rsidRPr="00BB6340">
        <w:t xml:space="preserve"> world's energy supply. Yet, only one tenth of one percent of our energy supply is from solar energy [2,3]. Why is such a vast amount of energy not being utilized? To address this </w:t>
      </w:r>
      <w:r w:rsidR="006708C3">
        <w:t>question</w:t>
      </w:r>
      <w:r w:rsidRPr="00BB6340">
        <w:t>, it is first important to explore the current devices used to harvest solar energy.</w:t>
      </w:r>
    </w:p>
    <w:p w:rsidR="00E459DC" w:rsidRPr="00BB6340" w:rsidRDefault="00E459DC">
      <w:pPr>
        <w:numPr>
          <w:ilvl w:val="12"/>
          <w:numId w:val="0"/>
        </w:numPr>
      </w:pPr>
    </w:p>
    <w:p w:rsidR="00236E6D" w:rsidRPr="00BB6340" w:rsidRDefault="00101566">
      <w:pPr>
        <w:pStyle w:val="Heading2"/>
        <w:rPr>
          <w:rFonts w:ascii="Times New Roman" w:hAnsi="Times New Roman" w:cs="Times New Roman"/>
        </w:rPr>
      </w:pPr>
      <w:bookmarkStart w:id="2" w:name="_Toc384466839"/>
      <w:r w:rsidRPr="00BB6340">
        <w:rPr>
          <w:rFonts w:ascii="Times New Roman" w:hAnsi="Times New Roman" w:cs="Times New Roman"/>
        </w:rPr>
        <w:t>1.2 Inorganic Solar Cells</w:t>
      </w:r>
      <w:bookmarkEnd w:id="2"/>
    </w:p>
    <w:p w:rsidR="00236E6D" w:rsidRPr="00BB6340" w:rsidRDefault="00236E6D">
      <w:pPr>
        <w:numPr>
          <w:ilvl w:val="12"/>
          <w:numId w:val="0"/>
        </w:numPr>
      </w:pPr>
      <w:r w:rsidRPr="00BB6340">
        <w:tab/>
      </w:r>
      <w:r w:rsidRPr="00BB6340">
        <w:tab/>
      </w:r>
    </w:p>
    <w:p w:rsidR="00101566" w:rsidRPr="00BB6340" w:rsidRDefault="00101566" w:rsidP="00101566">
      <w:pPr>
        <w:spacing w:line="480" w:lineRule="auto"/>
      </w:pPr>
      <w:r w:rsidRPr="00BB6340">
        <w:tab/>
        <w:t xml:space="preserve">Inorganic solar cells made </w:t>
      </w:r>
      <w:r w:rsidR="000D1630">
        <w:t>from</w:t>
      </w:r>
      <w:r w:rsidR="000D1630" w:rsidRPr="00BB6340">
        <w:t xml:space="preserve"> Silicon</w:t>
      </w:r>
      <w:r w:rsidRPr="00BB6340">
        <w:t xml:space="preserve"> (Si) based materials constitute 90 percent of the total solar energy market today[2]. Spurred by the semi-conductor industry in the 1950s, the knowledge and production methods of Si-based materials were already well-established and led to an easy transition </w:t>
      </w:r>
      <w:r w:rsidR="006708C3">
        <w:t>of the use of these materials in</w:t>
      </w:r>
      <w:r w:rsidRPr="00BB6340">
        <w:t xml:space="preserve"> solar energy. By </w:t>
      </w:r>
      <w:r w:rsidRPr="00BB6340">
        <w:lastRenderedPageBreak/>
        <w:t xml:space="preserve">the 1970's, Si-based solar cells became the leading devices in the solar energy industry. However, these devices have many shortcomings. First, the recent shortage of silicon and production cost has dramatically increased the cost to consumers. With the increase in cost, 4-8 years of use is required before the economic benefits </w:t>
      </w:r>
      <w:r w:rsidR="006708C3">
        <w:t xml:space="preserve">of installing these devices </w:t>
      </w:r>
      <w:r w:rsidRPr="00BB6340">
        <w:t xml:space="preserve">are seen [4]. To combat this problem, devices need to have improved longevity and/or higher efficiencies.  However, Si inorganic solar cells are brittle and require a rigid support, both limiting the lifetime of the solar cell. </w:t>
      </w:r>
    </w:p>
    <w:p w:rsidR="00101566" w:rsidRPr="00BB6340" w:rsidRDefault="001157D3" w:rsidP="00101566">
      <w:pPr>
        <w:spacing w:line="480" w:lineRule="auto"/>
      </w:pPr>
      <w:r w:rsidRPr="00BB6340">
        <w:tab/>
        <w:t>Figure 1</w:t>
      </w:r>
      <w:r w:rsidR="007957BA">
        <w:t>.2.1</w:t>
      </w:r>
      <w:r w:rsidR="00101566" w:rsidRPr="00BB6340">
        <w:t xml:space="preserve"> shown below illustrates recent trends in the power conversion efficiencies of different types of solar cells. Although inorganic solar cells have reached power efficiencies as high as 40 percent, only marginal improvements have been obtained in recent years [5]. </w:t>
      </w:r>
      <w:r w:rsidR="006708C3">
        <w:t>One area of focus for r</w:t>
      </w:r>
      <w:r w:rsidR="00101566" w:rsidRPr="00BB6340">
        <w:t xml:space="preserve">ecent research </w:t>
      </w:r>
      <w:r w:rsidR="006708C3">
        <w:t>is</w:t>
      </w:r>
      <w:r w:rsidR="00101566" w:rsidRPr="00BB6340">
        <w:t xml:space="preserve"> using polymers to provide a cheaper alternative to the inorganic solar cells.</w:t>
      </w:r>
    </w:p>
    <w:p w:rsidR="000757EB" w:rsidRPr="000757EB" w:rsidRDefault="000757EB" w:rsidP="000757EB">
      <w:pPr>
        <w:pStyle w:val="Caption"/>
        <w:keepNext/>
        <w:jc w:val="center"/>
        <w:rPr>
          <w:color w:val="FFFFFF" w:themeColor="background1"/>
        </w:rPr>
      </w:pPr>
      <w:r w:rsidRPr="000757EB">
        <w:rPr>
          <w:color w:val="FFFFFF" w:themeColor="background1"/>
        </w:rPr>
        <w:t xml:space="preserve">Figure </w:t>
      </w:r>
      <w:r w:rsidR="003617E1" w:rsidRPr="000757EB">
        <w:rPr>
          <w:color w:val="FFFFFF" w:themeColor="background1"/>
        </w:rPr>
        <w:fldChar w:fldCharType="begin"/>
      </w:r>
      <w:r w:rsidRPr="000757EB">
        <w:rPr>
          <w:color w:val="FFFFFF" w:themeColor="background1"/>
        </w:rPr>
        <w:instrText xml:space="preserve"> SEQ Figure \* ARABIC </w:instrText>
      </w:r>
      <w:r w:rsidR="003617E1" w:rsidRPr="000757EB">
        <w:rPr>
          <w:color w:val="FFFFFF" w:themeColor="background1"/>
        </w:rPr>
        <w:fldChar w:fldCharType="separate"/>
      </w:r>
      <w:r w:rsidRPr="000757EB">
        <w:rPr>
          <w:noProof/>
          <w:color w:val="FFFFFF" w:themeColor="background1"/>
        </w:rPr>
        <w:t>1</w:t>
      </w:r>
      <w:r w:rsidR="003617E1" w:rsidRPr="000757EB">
        <w:rPr>
          <w:color w:val="FFFFFF" w:themeColor="background1"/>
        </w:rPr>
        <w:fldChar w:fldCharType="end"/>
      </w:r>
      <w:bookmarkStart w:id="3" w:name="_Toc381732928"/>
      <w:r w:rsidRPr="000757EB">
        <w:rPr>
          <w:color w:val="FFFFFF" w:themeColor="background1"/>
        </w:rPr>
        <w:t>Figure 1.2.1:Power efficiencies of different solar cells from 1976 to 2010 [2].</w:t>
      </w:r>
      <w:bookmarkEnd w:id="3"/>
    </w:p>
    <w:p w:rsidR="001157D3" w:rsidRPr="00BB6340" w:rsidRDefault="00336F90" w:rsidP="0017574F">
      <w:pPr>
        <w:pStyle w:val="Caption"/>
        <w:jc w:val="center"/>
      </w:pPr>
      <w:r w:rsidRPr="00BB6340">
        <w:rPr>
          <w:noProof/>
        </w:rPr>
        <w:drawing>
          <wp:inline distT="0" distB="0" distL="0" distR="0">
            <wp:extent cx="5156799" cy="3135262"/>
            <wp:effectExtent l="19050" t="0" r="5751" b="0"/>
            <wp:docPr id="404" name="Picture 2" descr="http://alatazerka.files.wordpress.com/2010/04/solar-cell-efficiencies.png?w=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atazerka.files.wordpress.com/2010/04/solar-cell-efficiencies.png?w=595"/>
                    <pic:cNvPicPr>
                      <a:picLocks noChangeAspect="1" noChangeArrowheads="1"/>
                    </pic:cNvPicPr>
                  </pic:nvPicPr>
                  <pic:blipFill>
                    <a:blip r:embed="rId11"/>
                    <a:srcRect/>
                    <a:stretch>
                      <a:fillRect/>
                    </a:stretch>
                  </pic:blipFill>
                  <pic:spPr bwMode="auto">
                    <a:xfrm>
                      <a:off x="0" y="0"/>
                      <a:ext cx="5163905" cy="3139583"/>
                    </a:xfrm>
                    <a:prstGeom prst="rect">
                      <a:avLst/>
                    </a:prstGeom>
                    <a:noFill/>
                    <a:ln w="9525">
                      <a:noFill/>
                      <a:miter lim="800000"/>
                      <a:headEnd/>
                      <a:tailEnd/>
                    </a:ln>
                  </pic:spPr>
                </pic:pic>
              </a:graphicData>
            </a:graphic>
          </wp:inline>
        </w:drawing>
      </w:r>
    </w:p>
    <w:p w:rsidR="007957BA" w:rsidRPr="00BB6340" w:rsidRDefault="007957BA" w:rsidP="00637ED0">
      <w:pPr>
        <w:pStyle w:val="Caption"/>
      </w:pPr>
      <w:r w:rsidRPr="00BB6340">
        <w:t xml:space="preserve">Figure </w:t>
      </w:r>
      <w:r>
        <w:t>1.2.1</w:t>
      </w:r>
      <w:r w:rsidRPr="00BB6340">
        <w:t>: Power efficiencies of different solar cells from 1976 to 2010 [2].</w:t>
      </w:r>
    </w:p>
    <w:p w:rsidR="00236E6D" w:rsidRPr="00BB6340" w:rsidRDefault="00101566">
      <w:pPr>
        <w:pStyle w:val="Heading2"/>
        <w:rPr>
          <w:rFonts w:ascii="Times New Roman" w:hAnsi="Times New Roman" w:cs="Times New Roman"/>
        </w:rPr>
      </w:pPr>
      <w:bookmarkStart w:id="4" w:name="_Toc384466840"/>
      <w:r w:rsidRPr="00BB6340">
        <w:rPr>
          <w:rFonts w:ascii="Times New Roman" w:hAnsi="Times New Roman" w:cs="Times New Roman"/>
        </w:rPr>
        <w:lastRenderedPageBreak/>
        <w:t>1.3 Organic Photovoltaics</w:t>
      </w:r>
      <w:bookmarkEnd w:id="4"/>
    </w:p>
    <w:p w:rsidR="00236E6D" w:rsidRPr="00BB6340" w:rsidRDefault="00236E6D">
      <w:pPr>
        <w:numPr>
          <w:ilvl w:val="12"/>
          <w:numId w:val="0"/>
        </w:numPr>
      </w:pPr>
      <w:r w:rsidRPr="00BB6340">
        <w:rPr>
          <w:b/>
          <w:bCs/>
        </w:rPr>
        <w:tab/>
      </w:r>
    </w:p>
    <w:p w:rsidR="00101566" w:rsidRPr="00BB6340" w:rsidRDefault="00101566" w:rsidP="00101566">
      <w:pPr>
        <w:spacing w:line="480" w:lineRule="auto"/>
      </w:pPr>
      <w:r w:rsidRPr="00BB6340">
        <w:tab/>
        <w:t>Polymer-based organic photovoltaics (OPVs) are promising devices capable of competing with inorganic solar cells. Unlike Si-based devices, polymer-based OPVs are not limited to a r</w:t>
      </w:r>
      <w:r w:rsidR="00F82AFF">
        <w:t xml:space="preserve">igid support.  Any transparent, </w:t>
      </w:r>
      <w:r w:rsidRPr="00BB6340">
        <w:t xml:space="preserve">stable substrate, such as thin plastic sheets, </w:t>
      </w:r>
      <w:r w:rsidR="00F82AFF">
        <w:t xml:space="preserve">could be used as an inexpensive </w:t>
      </w:r>
      <w:r w:rsidRPr="00BB6340">
        <w:t xml:space="preserve">flexible support. </w:t>
      </w:r>
      <w:r w:rsidR="006708C3">
        <w:t>The molecular structure of the p</w:t>
      </w:r>
      <w:r w:rsidRPr="00BB6340">
        <w:t xml:space="preserve">olymer can also be </w:t>
      </w:r>
      <w:r w:rsidR="006708C3">
        <w:t xml:space="preserve">readily </w:t>
      </w:r>
      <w:r w:rsidRPr="00BB6340">
        <w:t xml:space="preserve">modified to </w:t>
      </w:r>
      <w:r w:rsidR="006708C3">
        <w:t xml:space="preserve">address </w:t>
      </w:r>
      <w:r w:rsidRPr="00BB6340">
        <w:t>the specific needs of devices. Since polymers can be functionalized to increase solubility, roll-to-roll ink printing of the active layer components already presents a cheap method to manufacture the cells [6]. Theoretical studies have shown possible power conversio</w:t>
      </w:r>
      <w:r w:rsidR="00806CE3">
        <w:t>n efficiency (PCE) well above 18</w:t>
      </w:r>
      <w:r w:rsidRPr="00BB6340">
        <w:t>% [7]</w:t>
      </w:r>
      <w:r w:rsidR="0064034F" w:rsidRPr="00BB6340">
        <w:t xml:space="preserve">. </w:t>
      </w:r>
      <w:r w:rsidRPr="00BB6340">
        <w:t xml:space="preserve">Although power conversion efficiencies </w:t>
      </w:r>
      <w:r w:rsidR="006708C3">
        <w:t xml:space="preserve">in the laboratory </w:t>
      </w:r>
      <w:r w:rsidRPr="00BB6340">
        <w:t>are already at 12 %, little is known about the actual morphology [7]. A better understanding of the morphology of the active layer would allow researchers to more readily optimize OPVs to create higher power efficiency devices.</w:t>
      </w:r>
    </w:p>
    <w:p w:rsidR="00101566" w:rsidRPr="00BB6340" w:rsidRDefault="00101566" w:rsidP="00101566">
      <w:pPr>
        <w:spacing w:line="480" w:lineRule="auto"/>
      </w:pPr>
      <w:r w:rsidRPr="00BB6340">
        <w:tab/>
        <w:t>Before discussing how the device works, it is first important to take a closer look at the components of an OPV. A cross sectional view of a typical organic solar cell is shown in Fi</w:t>
      </w:r>
      <w:r w:rsidR="008F116F">
        <w:t>gure 1.3.1</w:t>
      </w:r>
      <w:r w:rsidRPr="00BB6340">
        <w:t xml:space="preserve">. A transparent substrate is used as the solid support of the device. Since sunlight must pass through this layer, typical materials such as glass or transparent plastics are used due to their transparency and low cost benefits. The next layer consists of a conducting oxide layer, usually indium tin oxide (ITO). This layer acts as the anode to the cell allowing current to flow </w:t>
      </w:r>
      <w:r w:rsidR="00915C0C">
        <w:t xml:space="preserve">out of </w:t>
      </w:r>
      <w:r w:rsidRPr="00BB6340">
        <w:t>the cell. Other alternatives such as carbon nanotubes [8], highly-conducting polymers [9], and graphene [10] have all been studied to replace the ITO conducting layer.</w:t>
      </w:r>
    </w:p>
    <w:p w:rsidR="007957BA" w:rsidRPr="007957BA" w:rsidRDefault="007957BA" w:rsidP="007957BA">
      <w:pPr>
        <w:pStyle w:val="Caption"/>
        <w:jc w:val="center"/>
        <w:rPr>
          <w:color w:val="FFFFFF" w:themeColor="background1"/>
        </w:rPr>
      </w:pPr>
      <w:r w:rsidRPr="007957BA">
        <w:rPr>
          <w:color w:val="FFFFFF" w:themeColor="background1"/>
        </w:rPr>
        <w:lastRenderedPageBreak/>
        <w:t xml:space="preserve">Figure </w:t>
      </w:r>
      <w:r w:rsidR="003617E1">
        <w:rPr>
          <w:color w:val="FFFFFF" w:themeColor="background1"/>
        </w:rPr>
        <w:fldChar w:fldCharType="begin"/>
      </w:r>
      <w:r w:rsidR="004649D3">
        <w:rPr>
          <w:color w:val="FFFFFF" w:themeColor="background1"/>
        </w:rPr>
        <w:instrText xml:space="preserve"> SEQ Figure \* ARABIC </w:instrText>
      </w:r>
      <w:r w:rsidR="003617E1">
        <w:rPr>
          <w:color w:val="FFFFFF" w:themeColor="background1"/>
        </w:rPr>
        <w:fldChar w:fldCharType="separate"/>
      </w:r>
      <w:r w:rsidR="000757EB">
        <w:rPr>
          <w:noProof/>
          <w:color w:val="FFFFFF" w:themeColor="background1"/>
        </w:rPr>
        <w:t>2</w:t>
      </w:r>
      <w:r w:rsidR="003617E1">
        <w:rPr>
          <w:color w:val="FFFFFF" w:themeColor="background1"/>
        </w:rPr>
        <w:fldChar w:fldCharType="end"/>
      </w:r>
      <w:bookmarkStart w:id="5" w:name="_Toc381732929"/>
      <w:r w:rsidRPr="007957BA">
        <w:rPr>
          <w:color w:val="FFFFFF" w:themeColor="background1"/>
        </w:rPr>
        <w:t>Figure 1.3.1:Cross-sectional view of typical OPV components [11].</w:t>
      </w:r>
      <w:bookmarkEnd w:id="5"/>
    </w:p>
    <w:p w:rsidR="00B12CE5" w:rsidRDefault="00336F90" w:rsidP="007957BA">
      <w:pPr>
        <w:keepNext/>
        <w:spacing w:line="480" w:lineRule="auto"/>
        <w:jc w:val="center"/>
      </w:pPr>
      <w:r w:rsidRPr="00BB6340">
        <w:rPr>
          <w:noProof/>
        </w:rPr>
        <w:drawing>
          <wp:inline distT="0" distB="0" distL="0" distR="0">
            <wp:extent cx="3039110" cy="3387090"/>
            <wp:effectExtent l="19050" t="0" r="8890" b="0"/>
            <wp:docPr id="34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srcRect/>
                    <a:stretch>
                      <a:fillRect/>
                    </a:stretch>
                  </pic:blipFill>
                  <pic:spPr bwMode="auto">
                    <a:xfrm>
                      <a:off x="0" y="0"/>
                      <a:ext cx="3039110" cy="3387090"/>
                    </a:xfrm>
                    <a:prstGeom prst="rect">
                      <a:avLst/>
                    </a:prstGeom>
                    <a:noFill/>
                    <a:ln w="9525">
                      <a:noFill/>
                      <a:miter lim="800000"/>
                      <a:headEnd/>
                      <a:tailEnd/>
                    </a:ln>
                  </pic:spPr>
                </pic:pic>
              </a:graphicData>
            </a:graphic>
          </wp:inline>
        </w:drawing>
      </w:r>
    </w:p>
    <w:p w:rsidR="007957BA" w:rsidRPr="00BB6340" w:rsidRDefault="007957BA" w:rsidP="00637ED0">
      <w:pPr>
        <w:pStyle w:val="Caption"/>
      </w:pPr>
      <w:bookmarkStart w:id="6" w:name="_Toc379828473"/>
      <w:r w:rsidRPr="00BB6340">
        <w:t xml:space="preserve">Figure </w:t>
      </w:r>
      <w:r>
        <w:t>1.3.1</w:t>
      </w:r>
      <w:r w:rsidRPr="00BB6340">
        <w:t>:Cross-sectional view of typical OPV components [11].</w:t>
      </w:r>
      <w:bookmarkEnd w:id="6"/>
    </w:p>
    <w:p w:rsidR="005C1321" w:rsidRPr="00BB6340" w:rsidRDefault="005C1321" w:rsidP="005C1321">
      <w:pPr>
        <w:keepNext/>
        <w:spacing w:line="480" w:lineRule="auto"/>
        <w:jc w:val="center"/>
      </w:pPr>
    </w:p>
    <w:p w:rsidR="00101566" w:rsidRPr="00BB6340" w:rsidRDefault="00101566" w:rsidP="00101566">
      <w:pPr>
        <w:spacing w:line="480" w:lineRule="auto"/>
      </w:pPr>
      <w:r w:rsidRPr="00BB6340">
        <w:tab/>
        <w:t>A hole transport layer is placed on top of the ITO glass to allow holes to be transferred through the layer but block electrons which may short the circuit. This layer also acts as an optical filter, optimizing the absorbance of the active layer. A typical material used as this hole transport layer is poly(3,4-ethylenedioxythi</w:t>
      </w:r>
      <w:r w:rsidR="000A46D4">
        <w:t>ophene):poly(styrene-sulfonate)</w:t>
      </w:r>
      <w:r w:rsidRPr="00BB6340">
        <w:t xml:space="preserve">,which is commonly called PEDOT:PSS. Interactions between this hole transport layer and the components </w:t>
      </w:r>
      <w:r w:rsidR="00BD60C5">
        <w:t xml:space="preserve">in the active layer </w:t>
      </w:r>
      <w:r w:rsidRPr="00BB6340">
        <w:t>have been shown to cause a decrease in efficiency or even failure of the devices [12]. Intense research has been conducted to limit the interactions between the PEDOT:PSS and active layer of the devices [</w:t>
      </w:r>
      <w:r w:rsidR="00146239">
        <w:t>9</w:t>
      </w:r>
      <w:r w:rsidRPr="00BB6340">
        <w:t xml:space="preserve">]. </w:t>
      </w:r>
    </w:p>
    <w:p w:rsidR="00101566" w:rsidRPr="00BB6340" w:rsidRDefault="00101566" w:rsidP="00101566">
      <w:pPr>
        <w:spacing w:line="480" w:lineRule="auto"/>
      </w:pPr>
      <w:r w:rsidRPr="00BB6340">
        <w:lastRenderedPageBreak/>
        <w:tab/>
        <w:t>The next layer on the device is the active layer. Charge creation, separation, and charge transfer all occur in the active layer making it the most important contributor to device performance. Conjugated thiophene/fullerene based organic solar cells have been intensely studied for use in the active layer</w:t>
      </w:r>
      <w:r w:rsidR="00B90A27" w:rsidRPr="00BB6340">
        <w:t xml:space="preserve">. Figure </w:t>
      </w:r>
      <w:r w:rsidR="00A6468A">
        <w:t>1.</w:t>
      </w:r>
      <w:r w:rsidR="00B90A27" w:rsidRPr="00BB6340">
        <w:t>3</w:t>
      </w:r>
      <w:r w:rsidR="00A6468A">
        <w:t>.2</w:t>
      </w:r>
      <w:r w:rsidRPr="00BB6340">
        <w:t xml:space="preserve"> shows common donor and acceptor materials used to fabricate the active layer. By utilizing the delocalized π-electrons, conjugated thiophene/fullerene OPVs are able to absorb sunlight</w:t>
      </w:r>
      <w:r w:rsidR="003045FC">
        <w:t>, excite electrons and realize</w:t>
      </w:r>
      <w:r w:rsidRPr="00BB6340">
        <w:t xml:space="preserve"> charge transport through the system.  Poly(3-hexylthiophene) (P3HT) is a typical donor material, which is used because it strongly absorbs in the visible spectrum [3]. Also, P3HT is a semi-crystalline polymer leading to a high degree of intermolecular order and high hole mobility [13]. 1-(3-methyloxycarbonyl) propyl (1-phenyl [6, 6] C61 (PCBM) is used as an acceptor material capable of stabilizing charges and is readily dissolved in numerous solvents. By accepting up to 6 electrons, PCBM is an excellent material </w:t>
      </w:r>
      <w:r w:rsidR="000D1630">
        <w:t>to</w:t>
      </w:r>
      <w:r w:rsidR="000D1630" w:rsidRPr="00BB6340">
        <w:t xml:space="preserve"> transport</w:t>
      </w:r>
      <w:r w:rsidRPr="00BB6340">
        <w:t xml:space="preserve"> charges throughout the active layer.</w:t>
      </w:r>
    </w:p>
    <w:p w:rsidR="00101566" w:rsidRPr="00BB6340" w:rsidRDefault="00101566" w:rsidP="00101566">
      <w:pPr>
        <w:spacing w:line="480" w:lineRule="auto"/>
      </w:pPr>
      <w:r w:rsidRPr="00BB6340">
        <w:tab/>
        <w:t>The last component to complete the circuit is the cathode. An ideal cathode needs to be highly conductive with minimal chemical and physical interaction between it and the active layer[14]. The cathode is usually composed of a thin substrate with a low work function such as aluminum. However, interactions still occur between the aluminum and active layer, limiting device performance. To combat this problem, materials such as calcium [14], and LiF [15] have also been studied to provide a cushion between the layers. Finally, a protective layer of glass or plastic is placed on top of the cathode to insure moisture cannot penetrate into the device.</w:t>
      </w:r>
    </w:p>
    <w:p w:rsidR="00101566" w:rsidRPr="00BB6340" w:rsidRDefault="005353BE" w:rsidP="00101566">
      <w:pPr>
        <w:spacing w:line="480" w:lineRule="auto"/>
      </w:pPr>
      <w:r w:rsidRPr="008F116F">
        <w:rPr>
          <w:color w:val="FFFFFF" w:themeColor="background1"/>
        </w:rPr>
        <w:t xml:space="preserve">Figure </w:t>
      </w:r>
      <w:r w:rsidR="003617E1">
        <w:rPr>
          <w:color w:val="FFFFFF" w:themeColor="background1"/>
        </w:rPr>
        <w:fldChar w:fldCharType="begin"/>
      </w:r>
      <w:r>
        <w:rPr>
          <w:color w:val="FFFFFF" w:themeColor="background1"/>
        </w:rPr>
        <w:instrText xml:space="preserve"> SEQ Figure \* ARABIC </w:instrText>
      </w:r>
      <w:r w:rsidR="003617E1">
        <w:rPr>
          <w:color w:val="FFFFFF" w:themeColor="background1"/>
        </w:rPr>
        <w:fldChar w:fldCharType="separate"/>
      </w:r>
      <w:r>
        <w:rPr>
          <w:noProof/>
          <w:color w:val="FFFFFF" w:themeColor="background1"/>
        </w:rPr>
        <w:t>3</w:t>
      </w:r>
      <w:r w:rsidR="003617E1">
        <w:rPr>
          <w:color w:val="FFFFFF" w:themeColor="background1"/>
        </w:rPr>
        <w:fldChar w:fldCharType="end"/>
      </w:r>
      <w:r w:rsidRPr="008F116F">
        <w:rPr>
          <w:color w:val="FFFFFF" w:themeColor="background1"/>
        </w:rPr>
        <w:t>Figure 1.3.2:Common structures of donor and acceptor polymers used in active layer of</w:t>
      </w:r>
    </w:p>
    <w:p w:rsidR="008F116F" w:rsidRPr="008F116F" w:rsidRDefault="008F116F" w:rsidP="008F116F">
      <w:pPr>
        <w:pStyle w:val="Caption"/>
        <w:jc w:val="center"/>
        <w:rPr>
          <w:color w:val="FFFFFF" w:themeColor="background1"/>
          <w:sz w:val="24"/>
          <w:szCs w:val="24"/>
        </w:rPr>
      </w:pPr>
      <w:bookmarkStart w:id="7" w:name="_Toc381732930"/>
      <w:r w:rsidRPr="008F116F">
        <w:rPr>
          <w:color w:val="FFFFFF" w:themeColor="background1"/>
        </w:rPr>
        <w:lastRenderedPageBreak/>
        <w:t>OPVs [16].</w:t>
      </w:r>
      <w:bookmarkEnd w:id="7"/>
    </w:p>
    <w:p w:rsidR="00101566" w:rsidRDefault="00336F90" w:rsidP="008F116F">
      <w:pPr>
        <w:keepNext/>
        <w:spacing w:line="480" w:lineRule="auto"/>
        <w:jc w:val="center"/>
      </w:pPr>
      <w:r w:rsidRPr="00BB6340">
        <w:rPr>
          <w:noProof/>
        </w:rPr>
        <w:drawing>
          <wp:inline distT="0" distB="0" distL="0" distR="0">
            <wp:extent cx="4559300" cy="2626995"/>
            <wp:effectExtent l="19050" t="0" r="0" b="0"/>
            <wp:docPr id="19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4559300" cy="2626995"/>
                    </a:xfrm>
                    <a:prstGeom prst="rect">
                      <a:avLst/>
                    </a:prstGeom>
                    <a:noFill/>
                    <a:ln w="9525">
                      <a:noFill/>
                      <a:miter lim="800000"/>
                      <a:headEnd/>
                      <a:tailEnd/>
                    </a:ln>
                  </pic:spPr>
                </pic:pic>
              </a:graphicData>
            </a:graphic>
          </wp:inline>
        </w:drawing>
      </w:r>
    </w:p>
    <w:p w:rsidR="008F116F" w:rsidRPr="00BB6340" w:rsidRDefault="008F116F" w:rsidP="00637ED0">
      <w:pPr>
        <w:pStyle w:val="Caption"/>
        <w:rPr>
          <w:sz w:val="24"/>
          <w:szCs w:val="24"/>
        </w:rPr>
      </w:pPr>
      <w:bookmarkStart w:id="8" w:name="_Toc379828474"/>
      <w:r w:rsidRPr="00BB6340">
        <w:t xml:space="preserve">Figure </w:t>
      </w:r>
      <w:r>
        <w:t>1.3.2</w:t>
      </w:r>
      <w:r w:rsidRPr="00BB6340">
        <w:t>:Common structures of donor and acceptor polymers used in active layer of OPVs [16].</w:t>
      </w:r>
      <w:bookmarkEnd w:id="8"/>
    </w:p>
    <w:p w:rsidR="008F116F" w:rsidRPr="00BB6340" w:rsidRDefault="008F116F" w:rsidP="008F116F">
      <w:pPr>
        <w:keepNext/>
        <w:spacing w:line="480" w:lineRule="auto"/>
        <w:jc w:val="center"/>
      </w:pPr>
    </w:p>
    <w:p w:rsidR="00A96AAE" w:rsidRPr="00BB6340" w:rsidRDefault="00A96AAE" w:rsidP="00A96AAE">
      <w:pPr>
        <w:pStyle w:val="Heading2"/>
        <w:rPr>
          <w:rFonts w:ascii="Times New Roman" w:hAnsi="Times New Roman" w:cs="Times New Roman"/>
        </w:rPr>
      </w:pPr>
      <w:bookmarkStart w:id="9" w:name="_Toc384466841"/>
      <w:r w:rsidRPr="00BB6340">
        <w:rPr>
          <w:rFonts w:ascii="Times New Roman" w:hAnsi="Times New Roman" w:cs="Times New Roman"/>
        </w:rPr>
        <w:t xml:space="preserve">1.4 Charge </w:t>
      </w:r>
      <w:r w:rsidR="00BE72CF">
        <w:rPr>
          <w:rFonts w:ascii="Times New Roman" w:hAnsi="Times New Roman" w:cs="Times New Roman"/>
        </w:rPr>
        <w:t xml:space="preserve">Generation and </w:t>
      </w:r>
      <w:r w:rsidRPr="00BB6340">
        <w:rPr>
          <w:rFonts w:ascii="Times New Roman" w:hAnsi="Times New Roman" w:cs="Times New Roman"/>
        </w:rPr>
        <w:t>Transfer</w:t>
      </w:r>
      <w:bookmarkEnd w:id="9"/>
      <w:r w:rsidRPr="00BB6340">
        <w:rPr>
          <w:rFonts w:ascii="Times New Roman" w:hAnsi="Times New Roman" w:cs="Times New Roman"/>
        </w:rPr>
        <w:br/>
      </w:r>
    </w:p>
    <w:p w:rsidR="00A96AAE" w:rsidRDefault="00A96AAE" w:rsidP="00A96AAE">
      <w:pPr>
        <w:spacing w:line="480" w:lineRule="auto"/>
      </w:pPr>
      <w:r w:rsidRPr="00BB6340">
        <w:tab/>
        <w:t xml:space="preserve">The </w:t>
      </w:r>
      <w:r w:rsidR="00BE72CF">
        <w:t xml:space="preserve">mechanisms to generate and transport </w:t>
      </w:r>
      <w:r w:rsidRPr="00BB6340">
        <w:t>charge</w:t>
      </w:r>
      <w:r w:rsidR="00BE72CF">
        <w:t xml:space="preserve">s in </w:t>
      </w:r>
      <w:r w:rsidRPr="00BB6340">
        <w:t xml:space="preserve">organic solar cells is shown in Figure </w:t>
      </w:r>
      <w:r w:rsidR="008F116F">
        <w:t>1.4.1</w:t>
      </w:r>
      <w:r w:rsidRPr="00BB6340">
        <w:t xml:space="preserve">. When sunlight enters the active layer of the device, the polymer absorbs the photons, which can excite electrons from </w:t>
      </w:r>
      <w:r w:rsidR="000D1630" w:rsidRPr="00BB6340">
        <w:t>their</w:t>
      </w:r>
      <w:r w:rsidR="000D1630" w:rsidRPr="00BB6340">
        <w:rPr>
          <w:color w:val="000000" w:themeColor="text1"/>
        </w:rPr>
        <w:t xml:space="preserve"> highest</w:t>
      </w:r>
      <w:r w:rsidRPr="00BB6340">
        <w:rPr>
          <w:color w:val="000000" w:themeColor="text1"/>
        </w:rPr>
        <w:t>-occupied</w:t>
      </w:r>
      <w:r w:rsidRPr="00BB6340">
        <w:t xml:space="preserve"> molecular orbital (HOMO) to the lowest-unoccupied molecular orbital (LUMO). Unlike the p-n junction of inorganic semiconductors where free charge carriers quickly separate, OPV devices create an exciton, which is an electron-hole pair that is bound together by Coulombic attractions. The exciton then diffuses to the interface between the donor and acceptor material. Excitons are usually only able to diffuse between 10 to 20 nm before recombining [3, 17]. At the interface between the donor and accepter (D/A)</w:t>
      </w:r>
      <w:r w:rsidR="00A6468A">
        <w:t xml:space="preserve"> </w:t>
      </w:r>
      <w:r w:rsidRPr="00BB6340">
        <w:t>material</w:t>
      </w:r>
      <w:r w:rsidR="008348DD">
        <w:t>s</w:t>
      </w:r>
      <w:r w:rsidRPr="00BB6340">
        <w:t xml:space="preserve">, the exciton separates into free charges, allowing the individual charges to transport through the active layer until they reach their respective electrodes or recombine within the </w:t>
      </w:r>
      <w:r w:rsidRPr="00BB6340">
        <w:lastRenderedPageBreak/>
        <w:t>system. Splitting the exciton into two separate charges takes approximately 0.1-0.4 eV [18]. This energy barrier cannot be overcome by simple thermal energy. Only an electron accepting material with a high electron affinity can separate excitons[3]. Since holes and electrons are in close proximity to each other, it is easy for them to recombine leading to lower power efficiencies. Thus, a crucial aspect in the production of electricity from solar energy within an organic photovoltaic is the morphology, which affects the diffusion of the exciton to the D/A interface</w:t>
      </w:r>
      <w:r w:rsidR="008348DD">
        <w:t>, exciton dissociation</w:t>
      </w:r>
      <w:r w:rsidRPr="00BB6340">
        <w:t xml:space="preserve"> and transport of free charges to the electrodes.</w:t>
      </w:r>
    </w:p>
    <w:p w:rsidR="008F116F" w:rsidRPr="00E42A21" w:rsidRDefault="008F116F" w:rsidP="00FA0EED">
      <w:pPr>
        <w:pStyle w:val="Caption"/>
        <w:rPr>
          <w:color w:val="FFFFFF" w:themeColor="background1"/>
        </w:rPr>
      </w:pPr>
      <w:r w:rsidRPr="00E42A21">
        <w:rPr>
          <w:color w:val="FFFFFF" w:themeColor="background1"/>
        </w:rPr>
        <w:t xml:space="preserve">Figure </w:t>
      </w:r>
      <w:r w:rsidR="003617E1" w:rsidRPr="00E42A21">
        <w:rPr>
          <w:color w:val="FFFFFF" w:themeColor="background1"/>
        </w:rPr>
        <w:fldChar w:fldCharType="begin"/>
      </w:r>
      <w:r w:rsidR="004649D3" w:rsidRPr="00E42A21">
        <w:rPr>
          <w:color w:val="FFFFFF" w:themeColor="background1"/>
        </w:rPr>
        <w:instrText xml:space="preserve"> SEQ Figure \* ARABIC </w:instrText>
      </w:r>
      <w:r w:rsidR="003617E1" w:rsidRPr="00E42A21">
        <w:rPr>
          <w:color w:val="FFFFFF" w:themeColor="background1"/>
        </w:rPr>
        <w:fldChar w:fldCharType="separate"/>
      </w:r>
      <w:r w:rsidR="000757EB" w:rsidRPr="00E42A21">
        <w:rPr>
          <w:noProof/>
          <w:color w:val="FFFFFF" w:themeColor="background1"/>
        </w:rPr>
        <w:t>4</w:t>
      </w:r>
      <w:r w:rsidR="003617E1" w:rsidRPr="00E42A21">
        <w:rPr>
          <w:color w:val="FFFFFF" w:themeColor="background1"/>
        </w:rPr>
        <w:fldChar w:fldCharType="end"/>
      </w:r>
      <w:bookmarkStart w:id="10" w:name="_Toc381732931"/>
      <w:r w:rsidRPr="00E42A21">
        <w:rPr>
          <w:color w:val="FFFFFF" w:themeColor="background1"/>
        </w:rPr>
        <w:t>Figure 1.</w:t>
      </w:r>
      <w:r w:rsidR="003617E1" w:rsidRPr="00E42A21">
        <w:rPr>
          <w:color w:val="FFFFFF" w:themeColor="background1"/>
        </w:rPr>
        <w:fldChar w:fldCharType="begin"/>
      </w:r>
      <w:r w:rsidR="004649D3" w:rsidRPr="00E42A21">
        <w:rPr>
          <w:color w:val="FFFFFF" w:themeColor="background1"/>
        </w:rPr>
        <w:instrText xml:space="preserve"> SEQ Figure \* ARABIC </w:instrText>
      </w:r>
      <w:r w:rsidR="003617E1" w:rsidRPr="00E42A21">
        <w:rPr>
          <w:color w:val="FFFFFF" w:themeColor="background1"/>
        </w:rPr>
        <w:fldChar w:fldCharType="separate"/>
      </w:r>
      <w:r w:rsidR="000757EB" w:rsidRPr="00E42A21">
        <w:rPr>
          <w:noProof/>
          <w:color w:val="FFFFFF" w:themeColor="background1"/>
        </w:rPr>
        <w:t>5</w:t>
      </w:r>
      <w:r w:rsidR="003617E1" w:rsidRPr="00E42A21">
        <w:rPr>
          <w:color w:val="FFFFFF" w:themeColor="background1"/>
        </w:rPr>
        <w:fldChar w:fldCharType="end"/>
      </w:r>
      <w:r w:rsidRPr="00E42A21">
        <w:rPr>
          <w:color w:val="FFFFFF" w:themeColor="background1"/>
        </w:rPr>
        <w:t>.1:The charge transfer process of OPVs</w:t>
      </w:r>
      <w:bookmarkEnd w:id="10"/>
      <w:r w:rsidR="00E42A21" w:rsidRPr="00E42A21">
        <w:rPr>
          <w:color w:val="FFFFFF" w:themeColor="background1"/>
        </w:rPr>
        <w:t>.</w:t>
      </w:r>
    </w:p>
    <w:p w:rsidR="006F778F" w:rsidRDefault="00336F90" w:rsidP="008F116F">
      <w:pPr>
        <w:keepNext/>
        <w:spacing w:line="480" w:lineRule="auto"/>
        <w:jc w:val="center"/>
      </w:pPr>
      <w:r w:rsidRPr="00BB6340">
        <w:rPr>
          <w:noProof/>
        </w:rPr>
        <w:drawing>
          <wp:inline distT="0" distB="0" distL="0" distR="0">
            <wp:extent cx="5164455" cy="2872105"/>
            <wp:effectExtent l="19050" t="0" r="0" b="0"/>
            <wp:docPr id="421" name="Picture 2" descr="http://www.interpv.net/data_file/board/cover%20figure%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pv.net/data_file/board/cover%20figure%201.jpg"/>
                    <pic:cNvPicPr>
                      <a:picLocks noChangeAspect="1" noChangeArrowheads="1"/>
                    </pic:cNvPicPr>
                  </pic:nvPicPr>
                  <pic:blipFill>
                    <a:blip r:embed="rId14"/>
                    <a:srcRect/>
                    <a:stretch>
                      <a:fillRect/>
                    </a:stretch>
                  </pic:blipFill>
                  <pic:spPr bwMode="auto">
                    <a:xfrm>
                      <a:off x="0" y="0"/>
                      <a:ext cx="5164455" cy="2872105"/>
                    </a:xfrm>
                    <a:prstGeom prst="rect">
                      <a:avLst/>
                    </a:prstGeom>
                    <a:noFill/>
                    <a:ln w="9525">
                      <a:noFill/>
                      <a:miter lim="800000"/>
                      <a:headEnd/>
                      <a:tailEnd/>
                    </a:ln>
                  </pic:spPr>
                </pic:pic>
              </a:graphicData>
            </a:graphic>
          </wp:inline>
        </w:drawing>
      </w:r>
    </w:p>
    <w:p w:rsidR="008F116F" w:rsidRPr="00BB6340" w:rsidRDefault="008F116F" w:rsidP="00637ED0">
      <w:pPr>
        <w:pStyle w:val="Caption"/>
      </w:pPr>
      <w:bookmarkStart w:id="11" w:name="_Toc379828475"/>
      <w:r w:rsidRPr="00BB6340">
        <w:t xml:space="preserve">Figure </w:t>
      </w:r>
      <w:r>
        <w:t>1.4.1</w:t>
      </w:r>
      <w:r w:rsidRPr="00BB6340">
        <w:t>:The charge transfer process of OPVs occurs when 1) photon of sunlight excites an electron-hole pair known as an exciton 2) exciton diffused to the donor/acceptor interface 3) Once the exciton reaches the interface, paired charges separate and transfer to their respective electrode.</w:t>
      </w:r>
      <w:bookmarkEnd w:id="11"/>
    </w:p>
    <w:p w:rsidR="008F116F" w:rsidRPr="00BB6340" w:rsidRDefault="008F116F" w:rsidP="008F116F">
      <w:pPr>
        <w:keepNext/>
        <w:spacing w:line="480" w:lineRule="auto"/>
        <w:jc w:val="center"/>
      </w:pPr>
    </w:p>
    <w:p w:rsidR="00F82AFF" w:rsidRDefault="00F82AFF" w:rsidP="003D07F7">
      <w:pPr>
        <w:numPr>
          <w:ilvl w:val="12"/>
          <w:numId w:val="0"/>
        </w:numPr>
      </w:pPr>
    </w:p>
    <w:p w:rsidR="005353BE" w:rsidRPr="00BB6340" w:rsidRDefault="005353BE" w:rsidP="003D07F7">
      <w:pPr>
        <w:numPr>
          <w:ilvl w:val="12"/>
          <w:numId w:val="0"/>
        </w:numPr>
      </w:pPr>
    </w:p>
    <w:p w:rsidR="00CD2722" w:rsidRPr="00BB6340" w:rsidRDefault="00CD2722" w:rsidP="00CD2722">
      <w:pPr>
        <w:pStyle w:val="Heading2"/>
        <w:rPr>
          <w:rFonts w:ascii="Times New Roman" w:hAnsi="Times New Roman" w:cs="Times New Roman"/>
        </w:rPr>
      </w:pPr>
      <w:bookmarkStart w:id="12" w:name="_Toc384466842"/>
      <w:r w:rsidRPr="00BB6340">
        <w:rPr>
          <w:rFonts w:ascii="Times New Roman" w:hAnsi="Times New Roman" w:cs="Times New Roman"/>
        </w:rPr>
        <w:lastRenderedPageBreak/>
        <w:t>1.5 Power Conversion Efficiency</w:t>
      </w:r>
      <w:bookmarkEnd w:id="12"/>
    </w:p>
    <w:p w:rsidR="00CD2722" w:rsidRPr="00BB6340" w:rsidRDefault="00CD2722" w:rsidP="00CD2722"/>
    <w:p w:rsidR="00CD2722" w:rsidRPr="00BB6340" w:rsidRDefault="00CD2722" w:rsidP="00CD2722">
      <w:pPr>
        <w:spacing w:line="480" w:lineRule="auto"/>
      </w:pPr>
      <w:r w:rsidRPr="00BB6340">
        <w:tab/>
        <w:t xml:space="preserve">Power conversion efficiency (PCE) is a term used to express how efficient a device is at </w:t>
      </w:r>
      <w:r w:rsidR="00D84A63" w:rsidRPr="00BB6340">
        <w:t>converting solar</w:t>
      </w:r>
      <w:r w:rsidRPr="00BB6340">
        <w:t xml:space="preserve"> energy into electricity. The PCE</w:t>
      </w:r>
      <w:r w:rsidR="00D84A63">
        <w:t xml:space="preserve">, </w:t>
      </w:r>
      <m:oMath>
        <m:r>
          <w:rPr>
            <w:rFonts w:ascii="Cambria Math" w:hAnsi="Cambria Math"/>
          </w:rPr>
          <m:t>η</m:t>
        </m:r>
      </m:oMath>
      <w:r w:rsidR="00D84A63">
        <w:t xml:space="preserve">, </w:t>
      </w:r>
      <w:r w:rsidRPr="00BB6340">
        <w:t>of a</w:t>
      </w:r>
      <w:r w:rsidR="00D84A63">
        <w:t>n</w:t>
      </w:r>
      <w:r w:rsidRPr="00BB6340">
        <w:t xml:space="preserve"> OPV is determined by the equation:</w:t>
      </w:r>
    </w:p>
    <w:p w:rsidR="00CD2722" w:rsidRPr="00BB6340" w:rsidRDefault="00336F90" w:rsidP="00CD2722">
      <w:pPr>
        <w:spacing w:line="480" w:lineRule="auto"/>
        <w:jc w:val="center"/>
      </w:pPr>
      <m:oMath>
        <m:r>
          <w:rPr>
            <w:rFonts w:ascii="Cambria Math" w:hAnsi="Cambria Math"/>
          </w:rPr>
          <m:t>η</m:t>
        </m:r>
        <m:r>
          <m:rPr>
            <m:sty m:val="p"/>
          </m:rPr>
          <w:rPr>
            <w:rFonts w:ascii="Cambria Math" w:eastAsia="MinionPro-Regular"/>
          </w:rPr>
          <m:t xml:space="preserve">= </m:t>
        </m:r>
        <m:sSub>
          <m:sSubPr>
            <m:ctrlPr>
              <w:rPr>
                <w:rFonts w:ascii="Cambria Math" w:hAnsi="Cambria Math"/>
                <w:i/>
              </w:rPr>
            </m:ctrlPr>
          </m:sSubPr>
          <m:e>
            <m:r>
              <w:rPr>
                <w:rFonts w:ascii="Cambria Math" w:hAnsi="Cambria Math"/>
              </w:rPr>
              <m:t>V</m:t>
            </m:r>
          </m:e>
          <m:sub>
            <m:r>
              <w:rPr>
                <w:rFonts w:ascii="Cambria Math" w:hAnsi="Cambria Math"/>
              </w:rPr>
              <m:t>OC</m:t>
            </m:r>
          </m:sub>
        </m:sSub>
        <m:r>
          <m:rPr>
            <m:sty m:val="p"/>
          </m:rPr>
          <w:rPr>
            <w:rFonts w:ascii="Cambria Math" w:eastAsia="MinionPro-Regular"/>
          </w:rPr>
          <m:t xml:space="preserve"> x </m:t>
        </m:r>
        <m:sSub>
          <m:sSubPr>
            <m:ctrlPr>
              <w:rPr>
                <w:rFonts w:ascii="Cambria Math" w:hAnsi="Cambria Math"/>
                <w:i/>
              </w:rPr>
            </m:ctrlPr>
          </m:sSubPr>
          <m:e>
            <m:r>
              <w:rPr>
                <w:rFonts w:ascii="Cambria Math" w:hAnsi="Cambria Math"/>
              </w:rPr>
              <m:t>J</m:t>
            </m:r>
          </m:e>
          <m:sub>
            <m:r>
              <w:rPr>
                <w:rFonts w:ascii="Cambria Math" w:hAnsi="Cambria Math"/>
              </w:rPr>
              <m:t>SC</m:t>
            </m:r>
          </m:sub>
        </m:sSub>
        <m:r>
          <m:rPr>
            <m:sty m:val="p"/>
          </m:rPr>
          <w:rPr>
            <w:rFonts w:ascii="Cambria Math" w:eastAsia="MinionPro-Regular"/>
          </w:rPr>
          <m:t>x  FF</m:t>
        </m:r>
      </m:oMath>
      <w:r w:rsidR="00CD2722" w:rsidRPr="00BB6340">
        <w:tab/>
        <w:t>(1.5.1)</w:t>
      </w:r>
    </w:p>
    <w:p w:rsidR="00CD2722" w:rsidRPr="00BB6340" w:rsidRDefault="00CD2722" w:rsidP="00CD2722">
      <w:pPr>
        <w:spacing w:line="480" w:lineRule="auto"/>
      </w:pPr>
      <w:r w:rsidRPr="00BB6340">
        <w:t xml:space="preserve">The </w:t>
      </w:r>
      <w:r w:rsidR="00F82E5F">
        <w:t>parameter</w:t>
      </w:r>
      <w:r w:rsidR="000D1630">
        <w:t xml:space="preserve"> </w:t>
      </w:r>
      <w:r w:rsidRPr="00BB6340">
        <w:t>V</w:t>
      </w:r>
      <w:r w:rsidRPr="00BB6340">
        <w:rPr>
          <w:vertAlign w:val="subscript"/>
        </w:rPr>
        <w:t>oc</w:t>
      </w:r>
      <w:r w:rsidRPr="00BB6340">
        <w:t xml:space="preserve"> is the open circuit voltage. The main factor that affects the value of V</w:t>
      </w:r>
      <w:r w:rsidRPr="00BB6340">
        <w:rPr>
          <w:vertAlign w:val="subscript"/>
        </w:rPr>
        <w:t>oc</w:t>
      </w:r>
      <w:r w:rsidRPr="00BB6340">
        <w:t xml:space="preserve"> is the difference between the HOMO of the donor material and the LUMO of the acceptor material [16]. Lowering the HOMO of the donor material and increasing the LUMO of the acceptor will lead to a greater value of V</w:t>
      </w:r>
      <w:r w:rsidRPr="00BB6340">
        <w:rPr>
          <w:vertAlign w:val="subscript"/>
        </w:rPr>
        <w:t>oc</w:t>
      </w:r>
      <w:r w:rsidRPr="00BB6340">
        <w:t>. Most conjugated polymers have a band gap energy of greater than 2 eV, which corresponds to a wavelength of &lt;600 nm [19]. An optimal band gap energy to absorb a broader range of the solar spectrum is &lt;1.8 eV [16]. This is often achieved by designing new alternative donor and accepter materials. However, controlling the chain planarity and tuning the conjugation length are other methods to improve the V</w:t>
      </w:r>
      <w:r w:rsidRPr="00BB6340">
        <w:rPr>
          <w:vertAlign w:val="subscript"/>
        </w:rPr>
        <w:t>oc</w:t>
      </w:r>
      <w:r w:rsidRPr="00BB6340">
        <w:t xml:space="preserve"> [16].</w:t>
      </w:r>
    </w:p>
    <w:p w:rsidR="00CD2722" w:rsidRPr="00BB6340" w:rsidRDefault="00CD2722" w:rsidP="00CD2722">
      <w:pPr>
        <w:spacing w:line="480" w:lineRule="auto"/>
      </w:pPr>
      <w:r w:rsidRPr="00BB6340">
        <w:tab/>
        <w:t xml:space="preserve">Another factor to consider in determining the efficiency of the </w:t>
      </w:r>
      <w:r w:rsidR="00F82E5F">
        <w:t xml:space="preserve">solar </w:t>
      </w:r>
      <w:r w:rsidRPr="00BB6340">
        <w:t>cell is the short-circuit current density, J</w:t>
      </w:r>
      <w:r w:rsidRPr="00BB6340">
        <w:rPr>
          <w:vertAlign w:val="subscript"/>
        </w:rPr>
        <w:t>sc</w:t>
      </w:r>
      <w:r w:rsidRPr="00BB6340">
        <w:t>. The degree of domain separation, degree of crystallinity, and solubility of the donor and acceptor material are all important factors to consider when trying to improve the J</w:t>
      </w:r>
      <w:r w:rsidRPr="00BB6340">
        <w:rPr>
          <w:vertAlign w:val="subscript"/>
        </w:rPr>
        <w:t>sc</w:t>
      </w:r>
      <w:r w:rsidRPr="00BB6340">
        <w:t xml:space="preserve"> [16].  Each component of J</w:t>
      </w:r>
      <w:r w:rsidRPr="00BB6340">
        <w:rPr>
          <w:vertAlign w:val="subscript"/>
        </w:rPr>
        <w:t>sc</w:t>
      </w:r>
      <w:r w:rsidRPr="00BB6340">
        <w:t xml:space="preserve"> relates back to the morphology of the active layer. By optimizing each individual factor, a higher value of J</w:t>
      </w:r>
      <w:r w:rsidRPr="00BB6340">
        <w:rPr>
          <w:vertAlign w:val="subscript"/>
        </w:rPr>
        <w:t>sc</w:t>
      </w:r>
      <w:r w:rsidRPr="00BB6340">
        <w:t xml:space="preserve"> is obtainable. Although V</w:t>
      </w:r>
      <w:r w:rsidRPr="00BB6340">
        <w:rPr>
          <w:vertAlign w:val="subscript"/>
        </w:rPr>
        <w:t>oc</w:t>
      </w:r>
      <w:r w:rsidRPr="00BB6340">
        <w:t xml:space="preserve"> and J</w:t>
      </w:r>
      <w:r w:rsidRPr="00BB6340">
        <w:rPr>
          <w:vertAlign w:val="subscript"/>
        </w:rPr>
        <w:t>sc</w:t>
      </w:r>
      <w:r w:rsidRPr="00BB6340">
        <w:t xml:space="preserve"> can be improved, it is still a challenge to improve both factors simultaneously [20-23]. Fine tuning both parameters to reach an optimal performance is key to achieving an economical device.</w:t>
      </w:r>
    </w:p>
    <w:p w:rsidR="00CD2722" w:rsidRDefault="00CD2722" w:rsidP="00CD2722">
      <w:pPr>
        <w:spacing w:line="480" w:lineRule="auto"/>
      </w:pPr>
      <w:r w:rsidRPr="00BB6340">
        <w:lastRenderedPageBreak/>
        <w:tab/>
        <w:t>Finally, the last component of the efficiency equation is the fill factor (FF). This is the ratio between the maximum power output and the product of J</w:t>
      </w:r>
      <w:r w:rsidRPr="00BB6340">
        <w:rPr>
          <w:vertAlign w:val="subscript"/>
        </w:rPr>
        <w:t>sc</w:t>
      </w:r>
      <w:r w:rsidRPr="00BB6340">
        <w:t xml:space="preserve"> and V</w:t>
      </w:r>
      <w:r w:rsidRPr="00BB6340">
        <w:rPr>
          <w:vertAlign w:val="subscript"/>
        </w:rPr>
        <w:t>oc</w:t>
      </w:r>
      <w:r w:rsidRPr="00BB6340">
        <w:t xml:space="preserve">. Charge carrier mobility, interface recombination, series and shunt resistances, film morphology, and miscibility between the donor and acceptor all have been found to play a factor in determining the fill factor of a </w:t>
      </w:r>
      <w:r w:rsidR="00B62736">
        <w:t xml:space="preserve">solar </w:t>
      </w:r>
      <w:r w:rsidRPr="00BB6340">
        <w:t>cell [24]. Gaining a better understanding of the FF is still an obstacle facing researchers. Out of the three parameters, the FF is the least understood</w:t>
      </w:r>
      <w:r w:rsidR="001C2E9D">
        <w:t xml:space="preserve"> [25]</w:t>
      </w:r>
      <w:r w:rsidRPr="00BB6340">
        <w:t>. However, improving both the V</w:t>
      </w:r>
      <w:r w:rsidRPr="00BB6340">
        <w:rPr>
          <w:vertAlign w:val="subscript"/>
        </w:rPr>
        <w:t>oc</w:t>
      </w:r>
      <w:r w:rsidRPr="00BB6340">
        <w:t xml:space="preserve"> and the J</w:t>
      </w:r>
      <w:r w:rsidRPr="00BB6340">
        <w:rPr>
          <w:vertAlign w:val="subscript"/>
        </w:rPr>
        <w:t>sc</w:t>
      </w:r>
      <w:r w:rsidRPr="00BB6340">
        <w:t xml:space="preserve">, an increase in the fill factor will </w:t>
      </w:r>
      <w:r w:rsidR="00B62736">
        <w:t xml:space="preserve">usually </w:t>
      </w:r>
      <w:r w:rsidRPr="00BB6340">
        <w:t>also occur.</w:t>
      </w:r>
    </w:p>
    <w:p w:rsidR="008F116F" w:rsidRPr="00BB6340" w:rsidRDefault="008F116F" w:rsidP="00CD2722">
      <w:pPr>
        <w:spacing w:line="480" w:lineRule="auto"/>
      </w:pPr>
    </w:p>
    <w:p w:rsidR="003825C2" w:rsidRPr="00BB6340" w:rsidRDefault="003825C2" w:rsidP="003825C2">
      <w:pPr>
        <w:pStyle w:val="Heading2"/>
        <w:rPr>
          <w:rFonts w:ascii="Times New Roman" w:hAnsi="Times New Roman" w:cs="Times New Roman"/>
        </w:rPr>
      </w:pPr>
      <w:bookmarkStart w:id="13" w:name="_Toc384466843"/>
      <w:r w:rsidRPr="00BB6340">
        <w:rPr>
          <w:rFonts w:ascii="Times New Roman" w:hAnsi="Times New Roman" w:cs="Times New Roman"/>
        </w:rPr>
        <w:t>1.6 Architecture and Morphology</w:t>
      </w:r>
      <w:bookmarkEnd w:id="13"/>
    </w:p>
    <w:p w:rsidR="003825C2" w:rsidRPr="00BB6340" w:rsidRDefault="003825C2" w:rsidP="003825C2"/>
    <w:p w:rsidR="003825C2" w:rsidRPr="00BB6340" w:rsidRDefault="003825C2" w:rsidP="003825C2">
      <w:pPr>
        <w:spacing w:line="480" w:lineRule="auto"/>
      </w:pPr>
      <w:r w:rsidRPr="00BB6340">
        <w:tab/>
        <w:t>The bulk heterojunction (BHJ) is by far the most studied architecture in recent years. With this architecture, a donor and an acceptor material are mixed together to form interwoven domains. Poly(1,4-phenylene vinylene</w:t>
      </w:r>
      <w:r w:rsidR="000D5D32">
        <w:t>)</w:t>
      </w:r>
      <w:r w:rsidRPr="00BB6340">
        <w:t xml:space="preserve"> (PPV) was the first conjugated polymer researched in BHJ devices[26]. Power conversion efficiencies of poly(2-methoxy-5-{3',7'-dimethyloctyloxy]-p-phenylenevinylene (MDMO-PPV)/fullerene systems reached 3.0 % [26,27]. Even in the earliest systems, research revealed a strong correlation between morphology and device performance.</w:t>
      </w:r>
    </w:p>
    <w:p w:rsidR="003825C2" w:rsidRPr="00BB6340" w:rsidRDefault="003825C2" w:rsidP="003825C2">
      <w:pPr>
        <w:spacing w:line="480" w:lineRule="auto"/>
      </w:pPr>
      <w:r w:rsidRPr="00BB6340">
        <w:tab/>
        <w:t>Understanding the morphology and how to alter it to improve device performance became a crucial area of research. This research addresses factors that contribute to changing the morphology. Differences in morphology caused by interactions between solvent molecules and the donor and/or acceptor materials were first investigated by Shaheen</w:t>
      </w:r>
      <w:r w:rsidR="000D1630">
        <w:t xml:space="preserve"> </w:t>
      </w:r>
      <w:r w:rsidRPr="00BB6340">
        <w:t xml:space="preserve">et. al. By examining a PPV:PCBM mixture dissolved in a variety of solvents, </w:t>
      </w:r>
      <w:r w:rsidRPr="00BB6340">
        <w:lastRenderedPageBreak/>
        <w:t xml:space="preserve">they found  that the </w:t>
      </w:r>
      <w:r w:rsidR="000D5D32">
        <w:t xml:space="preserve">choice of deposition </w:t>
      </w:r>
      <w:r w:rsidRPr="00BB6340">
        <w:t xml:space="preserve">solvent can limit large scale phase segregation, which improves the efficiency of the devices [28]. This confirmed that the choice of casting solvents impacts the final morphology. Hoppe et. al elaborated on this dependence by using high-resolution scanning electron microscopy to image MDMO-PPV:PCBM blends [29] cast from different solvents. Their findings showed that a blended layer processed from toluene creates large domains of PCBM aggregates than if cast from chlorobenzene, which limits charge transfer. As the concentration of PCBM increases, there was also an increase in the aggregation size [29]. They concluded that the choice of casting solvent affects the morphology of these devices. These early findings demonstrate how sensitive casting </w:t>
      </w:r>
      <w:r w:rsidR="00192E7D" w:rsidRPr="00BB6340">
        <w:t>conditions are</w:t>
      </w:r>
      <w:r w:rsidRPr="00BB6340">
        <w:t xml:space="preserve"> to the device performance.</w:t>
      </w:r>
    </w:p>
    <w:p w:rsidR="003825C2" w:rsidRPr="00BB6340" w:rsidRDefault="003825C2" w:rsidP="003825C2">
      <w:pPr>
        <w:spacing w:line="480" w:lineRule="auto"/>
      </w:pPr>
      <w:r w:rsidRPr="00BB6340">
        <w:tab/>
        <w:t xml:space="preserve">However, PPV does not have the physical properties needed to create devices with targeted efficiencies. To improve the efficiencies of the devices, research has focused on conjugated polymers with improved </w:t>
      </w:r>
      <w:r w:rsidR="00973B8D">
        <w:t>absorption</w:t>
      </w:r>
      <w:r w:rsidR="000D1630">
        <w:t xml:space="preserve"> </w:t>
      </w:r>
      <w:r w:rsidRPr="00BB6340">
        <w:t>properties. Poly(3-alkylthiophene)s (P3AT)s quickly became the model polymers due to their promising attributes of solar device performance, including high field effect mobility, and semi-crystalline structure [30,31]. Poly(3-hexylthiophene) (P3HT) became a model polymer used in OPVs. By adding a</w:t>
      </w:r>
      <w:r w:rsidR="000D1630">
        <w:t xml:space="preserve"> </w:t>
      </w:r>
      <w:r w:rsidRPr="00BB6340">
        <w:t xml:space="preserve">hexyl side chain to the thiophene backbone, the solubility was improved, yet introduced a new problem. </w:t>
      </w:r>
    </w:p>
    <w:p w:rsidR="003825C2" w:rsidRPr="00BB6340" w:rsidRDefault="003825C2" w:rsidP="003825C2">
      <w:pPr>
        <w:spacing w:line="480" w:lineRule="auto"/>
      </w:pPr>
      <w:r w:rsidRPr="00BB6340">
        <w:tab/>
        <w:t>When polymerizing P3HT, a head-to-head or head-to-tail sequence can occur. These two sequenc</w:t>
      </w:r>
      <w:r w:rsidR="00FF7B49">
        <w:t>es are shown in Figure 1.6.1</w:t>
      </w:r>
      <w:r w:rsidRPr="00BB6340">
        <w:t xml:space="preserve">, where R represents the hexyl alkyl side-chain. The percent of head-to-tail or head-to-head connections along </w:t>
      </w:r>
      <w:r w:rsidR="0089079F">
        <w:t>the backbone chain defines the re</w:t>
      </w:r>
      <w:r w:rsidRPr="00BB6340">
        <w:t xml:space="preserve">gioregularity of the polymer. Research has explored how the regioregularity affects the crystallization and charge mobility of P3HT in OPVs. Sirringhaus et al. </w:t>
      </w:r>
      <w:r w:rsidRPr="00BB6340">
        <w:lastRenderedPageBreak/>
        <w:t xml:space="preserve">reported a strong relationship between the molecular weight and regioregularity of the P3HT molecule to the </w:t>
      </w:r>
      <w:r w:rsidR="00BC793F">
        <w:t xml:space="preserve">molecular </w:t>
      </w:r>
      <w:r w:rsidRPr="00BB6340">
        <w:t xml:space="preserve">orientation and absorbance of light. </w:t>
      </w:r>
      <w:r w:rsidR="00016154">
        <w:t xml:space="preserve">Films with their side chains oriented normal to the substrate and polymer backbone in the plane of the substrate are referred to as having an edge-on conformation. Likewise, films with their polymer backbone and side chains normal to the substrate are known as face-on oriented. </w:t>
      </w:r>
      <w:r w:rsidRPr="00BB6340">
        <w:t xml:space="preserve">Using highly regioregular (&gt;91%) P3HT rather than low regioregularity(86-90%) P3HT gives rise to the preferred edge-on conformation instead of a face-on conformation </w:t>
      </w:r>
      <w:r w:rsidR="00016154">
        <w:t xml:space="preserve">[32]. </w:t>
      </w:r>
      <w:r w:rsidRPr="00BB6340">
        <w:t xml:space="preserve">They concluded that the alkyl chain that is attached to the backbone causes steric hindrance between P3HT chains limiting π-π stacking between neighboring chains.  The alkyl side-chains of the highly regioregular P3HT are oriented in the same direction, which allows for improved ordering of the P3HT chains enabling crystallization.  </w:t>
      </w:r>
    </w:p>
    <w:p w:rsidR="008F116F" w:rsidRPr="008D06C1" w:rsidRDefault="008F116F" w:rsidP="008F116F">
      <w:pPr>
        <w:pStyle w:val="Caption"/>
        <w:rPr>
          <w:color w:val="FFFFFF" w:themeColor="background1"/>
        </w:rPr>
      </w:pPr>
      <w:r w:rsidRPr="008D06C1">
        <w:rPr>
          <w:color w:val="FFFFFF" w:themeColor="background1"/>
        </w:rPr>
        <w:t xml:space="preserve">Figure </w:t>
      </w:r>
      <w:r w:rsidR="003617E1">
        <w:rPr>
          <w:color w:val="FFFFFF" w:themeColor="background1"/>
        </w:rPr>
        <w:fldChar w:fldCharType="begin"/>
      </w:r>
      <w:r w:rsidR="004649D3">
        <w:rPr>
          <w:color w:val="FFFFFF" w:themeColor="background1"/>
        </w:rPr>
        <w:instrText xml:space="preserve"> SEQ Figure \* ARABIC </w:instrText>
      </w:r>
      <w:r w:rsidR="003617E1">
        <w:rPr>
          <w:color w:val="FFFFFF" w:themeColor="background1"/>
        </w:rPr>
        <w:fldChar w:fldCharType="separate"/>
      </w:r>
      <w:r w:rsidR="000757EB">
        <w:rPr>
          <w:noProof/>
          <w:color w:val="FFFFFF" w:themeColor="background1"/>
        </w:rPr>
        <w:t>6</w:t>
      </w:r>
      <w:r w:rsidR="003617E1">
        <w:rPr>
          <w:color w:val="FFFFFF" w:themeColor="background1"/>
        </w:rPr>
        <w:fldChar w:fldCharType="end"/>
      </w:r>
      <w:bookmarkStart w:id="14" w:name="_Toc381732932"/>
      <w:r w:rsidR="00FF7B49" w:rsidRPr="008D06C1">
        <w:rPr>
          <w:color w:val="FFFFFF" w:themeColor="background1"/>
        </w:rPr>
        <w:t>Figure 1.6.1</w:t>
      </w:r>
      <w:r w:rsidRPr="008D06C1">
        <w:rPr>
          <w:color w:val="FFFFFF" w:themeColor="background1"/>
        </w:rPr>
        <w:t>: Head-to-tail and Head-to-head sequencing of P3HT. The substituent R represents the hexyl alkyl side-chain.</w:t>
      </w:r>
      <w:bookmarkEnd w:id="14"/>
    </w:p>
    <w:p w:rsidR="003825C2" w:rsidRPr="00BB6340" w:rsidRDefault="003617E1" w:rsidP="003825C2">
      <w:pPr>
        <w:spacing w:line="480" w:lineRule="auto"/>
        <w:jc w:val="center"/>
      </w:pPr>
      <w:r>
        <w:rPr>
          <w:noProof/>
        </w:rPr>
      </w:r>
      <w:r w:rsidR="00526FF5">
        <w:rPr>
          <w:noProof/>
        </w:rPr>
        <w:pict>
          <v:group id="Group 5" o:spid="_x0000_s1026" style="width:379.45pt;height:102.1pt;mso-position-horizontal-relative:char;mso-position-vertical-relative:line" coordorigin="1723153,2790825" coordsize="6125447,147648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alt="http://patentimages.storage.googleapis.com/EP1951786B1/imgb0001.png" style="position:absolute;left:1723153;top:2790825;width:5668247;height:101917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7Z&#10;NgnCAAAA2wAAAA8AAABkcnMvZG93bnJldi54bWxEj0GLwjAUhO+C/yE8YS+yTfWwardRpCJ4W2r9&#10;AY/m2Vabl9pErf9+s7DgcZiZb5h0M5hWPKh3jWUFsygGQVxa3XCl4FTsP5cgnEfW2FomBS9ysFmP&#10;Rykm2j45p8fRVyJA2CWooPa+S6R0ZU0GXWQ74uCdbW/QB9lXUvf4DHDTynkcf0mDDYeFGjvKaiqv&#10;x7tRkGc/F8xeZ5ofdD5duWK3uA07pT4mw/YbhKfBv8P/7YNWsJrB35fwA+T6F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O2TYJwgAAANsAAAAPAAAAAAAAAAAAAAAAAJwCAABk&#10;cnMvZG93bnJldi54bWxQSwUGAAAAAAQABAD3AAAAiwMAAAAA&#10;">
              <v:imagedata r:id="rId15" o:title="imgb0001" cropbottom="13205f" cropright="339f"/>
            </v:shape>
            <v:shapetype id="_x0000_t202" coordsize="21600,21600" o:spt="202" path="m,l,21600r21600,l21600,xe">
              <v:stroke joinstyle="miter"/>
              <v:path gradientshapeok="t" o:connecttype="rect"/>
            </v:shapetype>
            <v:shape id="Text Box 41" o:spid="_x0000_s1028" type="#_x0000_t202" style="position:absolute;left:2285961;top:3885921;width:5562639;height:38138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ze1PwwAA&#10;ANsAAAAPAAAAZHJzL2Rvd25yZXYueG1sRI/NasMwEITvhbyD2EBvtZTQltiJbEJLoKeW5g9yW6yN&#10;bWKtjKXE7ttXhUKOw8x8w6yK0bbiRr1vHGuYJQoEcelMw5WG/W7ztADhA7LB1jFp+CEPRT55WGFm&#10;3MDfdNuGSkQI+ww11CF0mZS+rMmiT1xHHL2z6y2GKPtKmh6HCLetnCv1Ki02HBdq7OitpvKyvVoN&#10;h8/z6fisvqp3+9INblSSbSq1fpyO6yWIQGO4h//bH0ZDOoe/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uze1PwwAAANsAAAAPAAAAAAAAAAAAAAAAAJcCAABkcnMvZG93&#10;bnJldi54bWxQSwUGAAAAAAQABAD1AAAAhwMAAAAA&#10;" filled="f" stroked="f">
              <v:textbox>
                <w:txbxContent>
                  <w:p w:rsidR="00526FF5" w:rsidRDefault="00526FF5" w:rsidP="00B21DAA">
                    <w:pPr>
                      <w:pStyle w:val="NormalWeb"/>
                      <w:spacing w:before="0" w:beforeAutospacing="0" w:after="0" w:afterAutospacing="0"/>
                    </w:pPr>
                    <w:r>
                      <w:rPr>
                        <w:rFonts w:asciiTheme="minorHAnsi" w:hAnsi="Calibri" w:cstheme="minorBidi"/>
                        <w:color w:val="000000" w:themeColor="text1"/>
                        <w:kern w:val="24"/>
                        <w:sz w:val="36"/>
                        <w:szCs w:val="36"/>
                      </w:rPr>
                      <w:t>Head-to-tail</w:t>
                    </w:r>
                    <w:r>
                      <w:rPr>
                        <w:rFonts w:asciiTheme="minorHAnsi" w:hAnsi="Calibri" w:cstheme="minorBidi"/>
                        <w:color w:val="000000" w:themeColor="text1"/>
                        <w:kern w:val="24"/>
                        <w:sz w:val="36"/>
                        <w:szCs w:val="36"/>
                      </w:rPr>
                      <w:tab/>
                    </w:r>
                    <w:r>
                      <w:rPr>
                        <w:rFonts w:asciiTheme="minorHAnsi" w:hAnsi="Calibri" w:cstheme="minorBidi"/>
                        <w:color w:val="000000" w:themeColor="text1"/>
                        <w:kern w:val="24"/>
                        <w:sz w:val="36"/>
                        <w:szCs w:val="36"/>
                      </w:rPr>
                      <w:tab/>
                      <w:t xml:space="preserve">    Head-to-Head</w:t>
                    </w:r>
                  </w:p>
                </w:txbxContent>
              </v:textbox>
            </v:shape>
            <w10:anchorlock/>
          </v:group>
        </w:pict>
      </w:r>
    </w:p>
    <w:p w:rsidR="003825C2" w:rsidRPr="00BB6340" w:rsidRDefault="00FF7B49" w:rsidP="008F116F">
      <w:pPr>
        <w:pStyle w:val="Caption"/>
      </w:pPr>
      <w:r>
        <w:t>Figure 1.6.1</w:t>
      </w:r>
      <w:r w:rsidR="003825C2" w:rsidRPr="00BB6340">
        <w:t>: Head-to-tail and Head-to-head sequencing of P3HT. The substituent R represents the hexyl alkyl side-chain.</w:t>
      </w:r>
    </w:p>
    <w:p w:rsidR="0017574F" w:rsidRDefault="0017574F" w:rsidP="008F116F">
      <w:pPr>
        <w:spacing w:line="480" w:lineRule="auto"/>
      </w:pPr>
    </w:p>
    <w:p w:rsidR="008F116F" w:rsidRDefault="0017574F" w:rsidP="008F116F">
      <w:pPr>
        <w:spacing w:line="480" w:lineRule="auto"/>
      </w:pPr>
      <w:r>
        <w:tab/>
      </w:r>
      <w:r w:rsidR="003825C2" w:rsidRPr="00BB6340">
        <w:t>To control and predict the morphology of the BHJ systems, a better understanding of the interactions between donor and acceptor material is needed. PCBM is miscible in P3HT up to 22% [33].</w:t>
      </w:r>
      <w:r w:rsidR="003B0B24">
        <w:t>Based</w:t>
      </w:r>
      <w:r w:rsidR="000D1630">
        <w:t xml:space="preserve"> </w:t>
      </w:r>
      <w:r w:rsidR="003B0B24">
        <w:t>on</w:t>
      </w:r>
      <w:r w:rsidR="000D1630">
        <w:t xml:space="preserve"> </w:t>
      </w:r>
      <w:r w:rsidR="003825C2" w:rsidRPr="00BB6340">
        <w:t>small angle neutron scattering (SANS)</w:t>
      </w:r>
      <w:r w:rsidR="003B0B24">
        <w:t xml:space="preserve"> results</w:t>
      </w:r>
      <w:r w:rsidR="003825C2" w:rsidRPr="00BB6340">
        <w:t xml:space="preserve">, our group proposed a novel morphology of the PCBM:P3HT bulk heterojunction. Figure </w:t>
      </w:r>
      <w:r w:rsidR="00FF7B49">
        <w:t>1.6</w:t>
      </w:r>
      <w:r w:rsidR="003825C2" w:rsidRPr="00BB6340">
        <w:t>.</w:t>
      </w:r>
      <w:r w:rsidR="00FF7B49">
        <w:t>2</w:t>
      </w:r>
      <w:r w:rsidR="003825C2" w:rsidRPr="00BB6340">
        <w:t xml:space="preserve"> shows this proposed rivers and streams morphology. The illustration depicts PCBM as </w:t>
      </w:r>
      <w:r w:rsidR="003825C2" w:rsidRPr="00BB6340">
        <w:lastRenderedPageBreak/>
        <w:t xml:space="preserve">dark circles and straight lines as P3HT crystalline domains, while curved lines show amorphous regions of P3HT. As previously mentioned, both P3HT and PCBM form separate domains in the sample. Not only are there two separate domains, but also there is a third domain containing a homogenous mixture of both components. </w:t>
      </w:r>
    </w:p>
    <w:p w:rsidR="008F116F" w:rsidRPr="005353BE" w:rsidRDefault="008F116F" w:rsidP="008F116F">
      <w:pPr>
        <w:pStyle w:val="Caption"/>
        <w:rPr>
          <w:color w:val="FFFFFF" w:themeColor="background1"/>
        </w:rPr>
      </w:pPr>
      <w:r w:rsidRPr="005353BE">
        <w:rPr>
          <w:color w:val="FFFFFF" w:themeColor="background1"/>
        </w:rPr>
        <w:t xml:space="preserve">Figure </w:t>
      </w:r>
      <w:r w:rsidR="003617E1" w:rsidRPr="005353BE">
        <w:rPr>
          <w:color w:val="FFFFFF" w:themeColor="background1"/>
        </w:rPr>
        <w:fldChar w:fldCharType="begin"/>
      </w:r>
      <w:r w:rsidR="004649D3" w:rsidRPr="005353BE">
        <w:rPr>
          <w:color w:val="FFFFFF" w:themeColor="background1"/>
        </w:rPr>
        <w:instrText xml:space="preserve"> SEQ Figure \* ARABIC </w:instrText>
      </w:r>
      <w:r w:rsidR="003617E1" w:rsidRPr="005353BE">
        <w:rPr>
          <w:color w:val="FFFFFF" w:themeColor="background1"/>
        </w:rPr>
        <w:fldChar w:fldCharType="separate"/>
      </w:r>
      <w:r w:rsidR="000757EB" w:rsidRPr="005353BE">
        <w:rPr>
          <w:noProof/>
          <w:color w:val="FFFFFF" w:themeColor="background1"/>
        </w:rPr>
        <w:t>7</w:t>
      </w:r>
      <w:r w:rsidR="003617E1" w:rsidRPr="005353BE">
        <w:rPr>
          <w:color w:val="FFFFFF" w:themeColor="background1"/>
        </w:rPr>
        <w:fldChar w:fldCharType="end"/>
      </w:r>
      <w:bookmarkStart w:id="15" w:name="_Toc381732933"/>
      <w:r w:rsidR="00FF7B49" w:rsidRPr="005353BE">
        <w:rPr>
          <w:color w:val="FFFFFF" w:themeColor="background1"/>
        </w:rPr>
        <w:t>Figure 1.6.2:</w:t>
      </w:r>
      <w:r w:rsidRPr="005353BE">
        <w:rPr>
          <w:color w:val="FFFFFF" w:themeColor="background1"/>
        </w:rPr>
        <w:t xml:space="preserve"> Representation of local structure morphology of PCBM:P3HT blends in a BHJ [33]. </w:t>
      </w:r>
      <w:bookmarkEnd w:id="15"/>
    </w:p>
    <w:p w:rsidR="003825C2" w:rsidRPr="00BB6340" w:rsidRDefault="003825C2" w:rsidP="003825C2">
      <w:pPr>
        <w:spacing w:line="480" w:lineRule="auto"/>
        <w:jc w:val="center"/>
      </w:pPr>
      <w:r w:rsidRPr="00BB6340">
        <w:rPr>
          <w:noProof/>
        </w:rPr>
        <w:drawing>
          <wp:inline distT="0" distB="0" distL="0" distR="0">
            <wp:extent cx="4762500" cy="1990725"/>
            <wp:effectExtent l="19050" t="0" r="0" b="0"/>
            <wp:docPr id="69" name="Picture 4" descr="Abstra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stract Image"/>
                    <pic:cNvPicPr>
                      <a:picLocks noChangeAspect="1" noChangeArrowheads="1"/>
                    </pic:cNvPicPr>
                  </pic:nvPicPr>
                  <pic:blipFill>
                    <a:blip r:embed="rId16"/>
                    <a:srcRect/>
                    <a:stretch>
                      <a:fillRect/>
                    </a:stretch>
                  </pic:blipFill>
                  <pic:spPr bwMode="auto">
                    <a:xfrm>
                      <a:off x="0" y="0"/>
                      <a:ext cx="4762500" cy="1990725"/>
                    </a:xfrm>
                    <a:prstGeom prst="rect">
                      <a:avLst/>
                    </a:prstGeom>
                    <a:noFill/>
                    <a:ln w="9525">
                      <a:noFill/>
                      <a:miter lim="800000"/>
                      <a:headEnd/>
                      <a:tailEnd/>
                    </a:ln>
                  </pic:spPr>
                </pic:pic>
              </a:graphicData>
            </a:graphic>
          </wp:inline>
        </w:drawing>
      </w:r>
    </w:p>
    <w:p w:rsidR="003825C2" w:rsidRPr="00BB6340" w:rsidRDefault="00FF7B49" w:rsidP="00637ED0">
      <w:pPr>
        <w:pStyle w:val="Caption"/>
      </w:pPr>
      <w:r>
        <w:t>Figure 1.6.2</w:t>
      </w:r>
      <w:r w:rsidR="003825C2" w:rsidRPr="00BB6340">
        <w:t>: Representation of local structure morphology of PCBM:P3HT blends in a BHJ [33]. Straight lines indicate crystalline P3HT. Curved lines represent the amorphous region a mixture of P3HT.</w:t>
      </w:r>
    </w:p>
    <w:p w:rsidR="00C5117B" w:rsidRPr="00BB6340" w:rsidRDefault="00C5117B" w:rsidP="003825C2">
      <w:pPr>
        <w:spacing w:line="480" w:lineRule="auto"/>
        <w:jc w:val="center"/>
      </w:pPr>
    </w:p>
    <w:p w:rsidR="003825C2" w:rsidRPr="00BB6340" w:rsidRDefault="0017574F" w:rsidP="003825C2">
      <w:pPr>
        <w:spacing w:line="480" w:lineRule="auto"/>
      </w:pPr>
      <w:r>
        <w:tab/>
      </w:r>
      <w:r w:rsidR="003825C2" w:rsidRPr="00BB6340">
        <w:t xml:space="preserve">Bulk heterojunction devices do have drawbacks.  Although larger domains are beneficial for charge </w:t>
      </w:r>
      <w:r w:rsidR="003B0B24">
        <w:t>transport</w:t>
      </w:r>
      <w:r w:rsidR="003825C2" w:rsidRPr="00BB6340">
        <w:t>, if the distance of a domain is larger than 10 nm, an electron-hole pair can recombine</w:t>
      </w:r>
      <w:r w:rsidR="00A6468A">
        <w:t xml:space="preserve"> </w:t>
      </w:r>
      <w:r w:rsidR="003825C2" w:rsidRPr="00BB6340">
        <w:t>[2,3,5,6]. If the distance is too great, excitons will recombine causing poor device performance. A discontinuous island of donor or acceptor material may also occur, limiting charge transport to the electrodes [34]. Solving these issues or creating a different morphology</w:t>
      </w:r>
      <w:r w:rsidR="000D1630">
        <w:t xml:space="preserve"> </w:t>
      </w:r>
      <w:r w:rsidR="003825C2" w:rsidRPr="00BB6340">
        <w:t>that combats these problems is essential to device improvements.</w:t>
      </w:r>
    </w:p>
    <w:p w:rsidR="003825C2" w:rsidRPr="00BB6340" w:rsidRDefault="003825C2" w:rsidP="003825C2">
      <w:pPr>
        <w:spacing w:line="480" w:lineRule="auto"/>
      </w:pPr>
      <w:r w:rsidRPr="00BB6340">
        <w:tab/>
        <w:t>Bilayers provide a promising architecture with a defined</w:t>
      </w:r>
      <w:r w:rsidR="000D1630">
        <w:t xml:space="preserve"> </w:t>
      </w:r>
      <w:r w:rsidRPr="00BB6340">
        <w:t xml:space="preserve">pathway for charges to be collected. In this architecture, a layer of donor and acceptor materials are separately </w:t>
      </w:r>
      <w:r w:rsidRPr="00BB6340">
        <w:lastRenderedPageBreak/>
        <w:t>deposited on top of each other creating two separate layers. In thicker samples, the</w:t>
      </w:r>
      <w:r w:rsidR="000D1630">
        <w:t xml:space="preserve"> </w:t>
      </w:r>
      <w:r w:rsidRPr="00BB6340">
        <w:t xml:space="preserve">interfacial area between the two layers </w:t>
      </w:r>
      <w:r w:rsidR="00432A71">
        <w:t xml:space="preserve">will </w:t>
      </w:r>
      <w:r w:rsidRPr="00BB6340">
        <w:t>consist of a homogenous mixture of donor/acceptor material. This architecture may allow a pathway with direct contact to the respective electrode, eliminating the problem of insufficient charge transfer. However, the morphology of this architecture is even less understood than the BHJ. Also, an increase in the interfacial area between the two separate layers will optimize exciton separation [35]. Post-annealing the sample is essential to create</w:t>
      </w:r>
      <w:r w:rsidR="000D1630">
        <w:t xml:space="preserve"> </w:t>
      </w:r>
      <w:r w:rsidRPr="00BB6340">
        <w:t>this greater interfacial area.</w:t>
      </w:r>
    </w:p>
    <w:p w:rsidR="003825C2" w:rsidRPr="00BB6340" w:rsidRDefault="003825C2" w:rsidP="003825C2">
      <w:pPr>
        <w:pStyle w:val="Heading2"/>
        <w:rPr>
          <w:rFonts w:ascii="Times New Roman" w:hAnsi="Times New Roman" w:cs="Times New Roman"/>
        </w:rPr>
      </w:pPr>
      <w:bookmarkStart w:id="16" w:name="_Toc384466844"/>
      <w:r w:rsidRPr="00BB6340">
        <w:rPr>
          <w:rFonts w:ascii="Times New Roman" w:hAnsi="Times New Roman" w:cs="Times New Roman"/>
        </w:rPr>
        <w:t>1.7 Post Annealing Processes</w:t>
      </w:r>
      <w:bookmarkEnd w:id="16"/>
    </w:p>
    <w:p w:rsidR="003825C2" w:rsidRPr="00BB6340" w:rsidRDefault="003825C2" w:rsidP="003825C2"/>
    <w:p w:rsidR="003825C2" w:rsidRPr="00BB6340" w:rsidRDefault="003825C2" w:rsidP="003825C2">
      <w:pPr>
        <w:spacing w:line="480" w:lineRule="auto"/>
      </w:pPr>
      <w:r w:rsidRPr="00BB6340">
        <w:tab/>
        <w:t xml:space="preserve">After the solvent evaporates from the active layer during deposition, the morphology of the active layer is kinetically "frozen".  Thus, performance of as-cast devices is limited by the processing </w:t>
      </w:r>
      <w:r w:rsidR="00907D90">
        <w:t xml:space="preserve">conditions </w:t>
      </w:r>
      <w:r w:rsidRPr="00BB6340">
        <w:t>[</w:t>
      </w:r>
      <w:r w:rsidR="003617E1" w:rsidRPr="00BB6340">
        <w:fldChar w:fldCharType="begin"/>
      </w:r>
      <w:r w:rsidRPr="00BB6340">
        <w:instrText xml:space="preserve"> ADDIN PAPERS2_CITATIONS &lt;citation&gt;&lt;uuid&gt;2EE9643D-EABA-4882-BAA4-E07B272B4C50&lt;/uuid&gt;&lt;priority&gt;4&lt;/priority&gt;&lt;publications&gt;&lt;publication&gt;&lt;volume&gt;17&lt;/volume&gt;&lt;publication_date&gt;99200511001200000000220000&lt;/publication_date&gt;&lt;number&gt;23&lt;/number&gt;&lt;doi&gt;10.1021/cm0513637&lt;/doi&gt;&lt;startpage&gt;5610&lt;/startpage&gt;&lt;title&gt;Variations in Semiconducting Polymer Microstructure and Hole Mobility with Spin-Coating Speed&lt;/title&gt;&lt;uuid&gt;C7F5408F-FE81-4D1A-8845-E2E5C74C41FF&lt;/uuid&gt;&lt;subtype&gt;400&lt;/subtype&gt;&lt;endpage&gt;5612&lt;/endpage&gt;&lt;type&gt;400&lt;/type&gt;&lt;url&gt;http://pubs.acs.org/doi/abs/10.1021/cm0513637&lt;/url&gt;&lt;bundle&gt;&lt;publication&gt;&lt;publisher&gt;American Chemical Society&lt;/publisher&gt;&lt;title&gt;Chemistry of Materials&lt;/title&gt;&lt;type&gt;-100&lt;/type&gt;&lt;subtype&gt;-100&lt;/subtype&gt;&lt;uuid&gt;B53BB736-7660-4C83-8246-EC17C8D3381A&lt;/uuid&gt;&lt;/publication&gt;&lt;/bundle&gt;&lt;authors&gt;&lt;author&gt;&lt;firstName&gt;Dean&lt;/firstName&gt;&lt;middleNames&gt;M&lt;/middleNames&gt;&lt;lastName&gt;DeLongchamp&lt;/lastName&gt;&lt;/author&gt;&lt;author&gt;&lt;firstName&gt;Brandon&lt;/firstName&gt;&lt;middleNames&gt;M&lt;/middleNames&gt;&lt;lastName&gt;Vogel&lt;/lastName&gt;&lt;/author&gt;&lt;author&gt;&lt;firstName&gt;Youngsuk&lt;/firstName&gt;&lt;lastName&gt;Jung&lt;/lastName&gt;&lt;/author&gt;&lt;author&gt;&lt;firstName&gt;Marc&lt;/firstName&gt;&lt;middleNames&gt;C&lt;/middleNames&gt;&lt;lastName&gt;Gurau&lt;/lastName&gt;&lt;/author&gt;&lt;author&gt;&lt;firstName&gt;Curt&lt;/firstName&gt;&lt;middleNames&gt;A&lt;/middleNames&gt;&lt;lastName&gt;Richter&lt;/lastName&gt;&lt;/author&gt;&lt;author&gt;&lt;firstName&gt;Oleg&lt;/firstName&gt;&lt;middleNames&gt;A&lt;/middleNames&gt;&lt;lastName&gt;Kirillov&lt;/lastName&gt;&lt;/author&gt;&lt;author&gt;&lt;firstName&gt;Jan&lt;/firstName&gt;&lt;lastName&gt;Obrzut&lt;/lastName&gt;&lt;/author&gt;&lt;author&gt;&lt;firstName&gt;Daniel&lt;/firstName&gt;&lt;middleNames&gt;A&lt;/middleNames&gt;&lt;lastName&gt;Fischer&lt;/lastName&gt;&lt;/author&gt;&lt;author&gt;&lt;firstName&gt;Sharadha&lt;/firstName&gt;&lt;lastName&gt;Sambasivan&lt;/lastName&gt;&lt;/author&gt;&lt;author&gt;&lt;firstName&gt;Lee&lt;/firstName&gt;&lt;middleNames&gt;J&lt;/middleNames&gt;&lt;lastName&gt;Richter&lt;/lastName&gt;&lt;/author&gt;&lt;author&gt;&lt;firstName&gt;Eric&lt;/firstName&gt;&lt;middleNames&gt;K&lt;/middleNames&gt;&lt;lastName&gt;Lin&lt;/lastName&gt;&lt;/author&gt;&lt;/authors&gt;&lt;/publication&gt;&lt;publication&gt;&lt;volume&gt;113&lt;/volume&gt;&lt;publication_date&gt;99200911051200000000222000&lt;/publication_date&gt;&lt;number&gt;44&lt;/number&gt;&lt;doi&gt;10.1021/jp9082163&lt;/doi&gt;&lt;startpage&gt;18978&lt;/startpage&gt;&lt;title&gt;Improving the Reproducibility of P3HT:PCBM Solar Cells by Controlling the PCBM/Cathode Interface&lt;/title&gt;&lt;uuid&gt;62DB1152-B250-4F7C-AA49-C8FE9CCDFCC6&lt;/uuid&gt;&lt;subtype&gt;400&lt;/subtype&gt;&lt;endpage&gt;18982&lt;/endpage&gt;&lt;type&gt;400&lt;/type&gt;&lt;url&gt;http://pubs.acs.org/doi/abs/10.1021/jp9082163&lt;/url&gt;&lt;bundle&gt;&lt;publication&gt;&lt;publisher&gt; American Chemical Society&lt;/publisher&gt;&lt;url&gt;http://pubs.acs.org&lt;/url&gt;&lt;title&gt;Journal of Physical Chemistry C&lt;/title&gt;&lt;type&gt;-100&lt;/type&gt;&lt;subtype&gt;-100&lt;/subtype&gt;&lt;uuid&gt;0319C221-25D1-4461-8BA3-532F45A39FA9&lt;/uuid&gt;&lt;/publication&gt;&lt;/bundle&gt;&lt;authors&gt;&lt;author&gt;&lt;firstName&gt;Bertrand&lt;/firstName&gt;&lt;lastName&gt;Tremolet de Villers&lt;/lastName&gt;&lt;/author&gt;&lt;author&gt;&lt;firstName&gt;Christopher&lt;/firstName&gt;&lt;middleNames&gt;J&lt;/middleNames&gt;&lt;lastName&gt;Tassone&lt;/lastName&gt;&lt;/author&gt;&lt;author&gt;&lt;firstName&gt;Sarah&lt;/firstName&gt;&lt;middleNames&gt;H&lt;/middleNames&gt;&lt;lastName&gt;Tolbert&lt;/lastName&gt;&lt;/author&gt;&lt;author&gt;&lt;firstName&gt;Benjamin&lt;/firstName&gt;&lt;middleNames&gt;J&lt;/middleNames&gt;&lt;lastName&gt;Schwartz&lt;/lastName&gt;&lt;/author&gt;&lt;/authors&gt;&lt;/publication&gt;&lt;/publications&gt;&lt;cites&gt;&lt;/cites&gt;&lt;/citation&gt;</w:instrText>
      </w:r>
      <w:r w:rsidR="003617E1" w:rsidRPr="00BB6340">
        <w:fldChar w:fldCharType="separate"/>
      </w:r>
      <w:r w:rsidRPr="00BB6340">
        <w:t>36, 37]</w:t>
      </w:r>
      <w:r w:rsidR="003617E1" w:rsidRPr="00BB6340">
        <w:fldChar w:fldCharType="end"/>
      </w:r>
      <w:r w:rsidRPr="00BB6340">
        <w:t>. Altering the morphology after casting is essential to</w:t>
      </w:r>
      <w:r w:rsidR="000D1630">
        <w:t xml:space="preserve"> </w:t>
      </w:r>
      <w:r w:rsidRPr="00BB6340">
        <w:t>improve</w:t>
      </w:r>
      <w:r w:rsidR="000D1630">
        <w:t xml:space="preserve"> </w:t>
      </w:r>
      <w:r w:rsidRPr="00BB6340">
        <w:t xml:space="preserve">device efficiencies. Creating a greater interfacial area </w:t>
      </w:r>
      <w:r w:rsidR="00907D90">
        <w:t xml:space="preserve">improves </w:t>
      </w:r>
      <w:r w:rsidRPr="00BB6340">
        <w:t>exciton dissociation, while potentially creating pathways for improved charge transport [35]. Both attributes are linked to higher efficiencies. Post annealing provides an effective way to improve efficiencies after deposition is complete. Recent research has explored two types of post-annealing processes, thermal and solvent annealing [</w:t>
      </w:r>
      <w:r w:rsidR="00AF160C">
        <w:t>38</w:t>
      </w:r>
      <w:r w:rsidRPr="00BB6340">
        <w:t>].</w:t>
      </w:r>
    </w:p>
    <w:p w:rsidR="003825C2" w:rsidRPr="00BB6340" w:rsidRDefault="003825C2" w:rsidP="003825C2">
      <w:pPr>
        <w:spacing w:line="480" w:lineRule="auto"/>
      </w:pPr>
      <w:r w:rsidRPr="00BB6340">
        <w:tab/>
        <w:t xml:space="preserve">Thermal annealing is the simplest way to change </w:t>
      </w:r>
      <w:r w:rsidR="007A2E58">
        <w:t xml:space="preserve">the </w:t>
      </w:r>
      <w:r w:rsidRPr="00BB6340">
        <w:t xml:space="preserve">morphology by utilizing heat to increase the mobility of the polymer chains. P3HT polymer chains rearrange to form inter-chain interactions, allowing an increase in stacking of the π-π orbitals [2,3,34]. This increase in stacking leads to an increase in crystal ordering and improves hole mobility of </w:t>
      </w:r>
      <w:r w:rsidRPr="00BB6340">
        <w:lastRenderedPageBreak/>
        <w:t xml:space="preserve">P3HT. Also, thermal annealing drives a phase segregation between the two </w:t>
      </w:r>
      <w:r w:rsidR="007A2E58">
        <w:t>components</w:t>
      </w:r>
      <w:r w:rsidR="00AF160C">
        <w:t>[39</w:t>
      </w:r>
      <w:r w:rsidRPr="00BB6340">
        <w:t>].  This phase segregation is essential to improving the performance.</w:t>
      </w:r>
    </w:p>
    <w:p w:rsidR="003825C2" w:rsidRPr="00BB6340" w:rsidRDefault="003825C2" w:rsidP="003825C2">
      <w:pPr>
        <w:spacing w:line="480" w:lineRule="auto"/>
      </w:pPr>
      <w:r w:rsidRPr="00BB6340">
        <w:tab/>
        <w:t>However, thermal annealing has limitations. Semi-crystalline conjugated polymers used in OPVs tend to have large glass transition temperatures, T</w:t>
      </w:r>
      <w:r w:rsidRPr="00F82AFF">
        <w:rPr>
          <w:vertAlign w:val="subscript"/>
        </w:rPr>
        <w:t>g</w:t>
      </w:r>
      <w:r w:rsidRPr="00BB6340">
        <w:t>. To overcome the high T</w:t>
      </w:r>
      <w:r w:rsidRPr="00F82AFF">
        <w:rPr>
          <w:vertAlign w:val="subscript"/>
        </w:rPr>
        <w:t>g</w:t>
      </w:r>
      <w:r w:rsidRPr="00BB6340">
        <w:t xml:space="preserve"> of the polymer, a high temperature must be used to thermally anneal samples. Thermally annealing at too high of </w:t>
      </w:r>
      <w:r w:rsidR="007A2E58">
        <w:t xml:space="preserve">a </w:t>
      </w:r>
      <w:r w:rsidRPr="00BB6340">
        <w:t xml:space="preserve">temperature or for too long can cause </w:t>
      </w:r>
      <w:r w:rsidR="007A2E58">
        <w:t xml:space="preserve">polymer </w:t>
      </w:r>
      <w:r w:rsidR="00672E27">
        <w:t>degradation</w:t>
      </w:r>
      <w:r w:rsidR="007A2E58">
        <w:t xml:space="preserve"> or </w:t>
      </w:r>
      <w:r w:rsidRPr="00BB6340">
        <w:t xml:space="preserve">domain segregation. Annealing too long can lead to </w:t>
      </w:r>
      <w:r w:rsidR="000D1630">
        <w:t>extensive</w:t>
      </w:r>
      <w:r w:rsidR="000D1630" w:rsidRPr="00BB6340">
        <w:t xml:space="preserve"> domain</w:t>
      </w:r>
      <w:r w:rsidRPr="00BB6340">
        <w:t xml:space="preserve"> segregation causing resistance to charge transport </w:t>
      </w:r>
      <w:r w:rsidR="00AF160C">
        <w:t>at the edges of the crystals [38</w:t>
      </w:r>
      <w:r w:rsidRPr="00BB6340">
        <w:t xml:space="preserve">]. This causes a decrease in the current flowing through the device, thus decreasing the performance. </w:t>
      </w:r>
    </w:p>
    <w:p w:rsidR="003825C2" w:rsidRPr="00BB6340" w:rsidRDefault="003825C2" w:rsidP="003825C2">
      <w:pPr>
        <w:spacing w:line="480" w:lineRule="auto"/>
      </w:pPr>
      <w:r w:rsidRPr="00BB6340">
        <w:tab/>
      </w:r>
      <w:r w:rsidR="00D53990">
        <w:t>A second</w:t>
      </w:r>
      <w:r w:rsidRPr="00BB6340">
        <w:t xml:space="preserve"> type of post </w:t>
      </w:r>
      <w:r w:rsidR="00D53990">
        <w:t xml:space="preserve">deposition </w:t>
      </w:r>
      <w:r w:rsidRPr="00BB6340">
        <w:t xml:space="preserve">annealing is solvent annealing.  The major advantage of using solvent annealing is </w:t>
      </w:r>
      <w:r w:rsidR="000D1630">
        <w:t>its</w:t>
      </w:r>
      <w:r w:rsidR="000D1630" w:rsidRPr="00BB6340">
        <w:t xml:space="preserve"> ability</w:t>
      </w:r>
      <w:r w:rsidRPr="00BB6340">
        <w:t xml:space="preserve"> to modify the nanoscale structure of the device in ways that other annealing techniques</w:t>
      </w:r>
      <w:r w:rsidR="00D53990">
        <w:t>,</w:t>
      </w:r>
      <w:r w:rsidRPr="00BB6340">
        <w:t xml:space="preserve"> such as thermal annealing</w:t>
      </w:r>
      <w:r w:rsidR="00D53990">
        <w:t>,</w:t>
      </w:r>
      <w:r w:rsidRPr="00BB6340">
        <w:t xml:space="preserve"> cannot accomplish. With solvent annealing, solvent slowly penetrates throughout the active layer altering the morphology[40]. By introducing solvent into the system, the mobility of both P3HT and PCBM is increased. The increased mobility allows P3HT to form long fibrillar structures, while PCBM aggregates form more slowly</w:t>
      </w:r>
      <w:r w:rsidR="00A277B7">
        <w:t xml:space="preserve"> [34]. Wang et al. and</w:t>
      </w:r>
      <w:r w:rsidRPr="00BB6340">
        <w:t xml:space="preserve"> Li et al. explored solvent annealing P3HT:PCBM samples using, 1,2-dichlorobenzene (ODCB). This study showed that solvent annealing can </w:t>
      </w:r>
      <w:r w:rsidR="000D1630" w:rsidRPr="00BB6340">
        <w:t>lead to</w:t>
      </w:r>
      <w:r w:rsidRPr="00BB6340">
        <w:t xml:space="preserve"> improved ordering of P3HT and </w:t>
      </w:r>
      <w:r w:rsidR="00616EA5">
        <w:t xml:space="preserve">an </w:t>
      </w:r>
      <w:r w:rsidRPr="00BB6340">
        <w:t xml:space="preserve">increase </w:t>
      </w:r>
      <w:r w:rsidR="00BB6340" w:rsidRPr="00BB6340">
        <w:t xml:space="preserve">in </w:t>
      </w:r>
      <w:r w:rsidRPr="00BB6340">
        <w:t xml:space="preserve">hole mobility [41].  Although research has been done using solvent annealing, the underlying mechanism is not well understood.  </w:t>
      </w:r>
    </w:p>
    <w:p w:rsidR="003825C2" w:rsidRPr="00BB6340" w:rsidRDefault="003825C2" w:rsidP="003825C2">
      <w:pPr>
        <w:spacing w:line="480" w:lineRule="auto"/>
      </w:pPr>
      <w:r w:rsidRPr="00BB6340">
        <w:tab/>
        <w:t xml:space="preserve">Unlike thermal annealing, where heat is the main contributor to morphology changes, solvent annealing has numerous factors to consider. One of these factors is </w:t>
      </w:r>
      <w:r w:rsidRPr="00BB6340">
        <w:lastRenderedPageBreak/>
        <w:t xml:space="preserve">solvent choice. Cho et al. focused on how quality of solvent affects morphology. Their findings showed that solvent annealing in poor solvents led to improved device performances [42]. Furthermore, Lu et al. researched the affect of varying the evaporation </w:t>
      </w:r>
      <w:r w:rsidR="000D1630" w:rsidRPr="00BB6340">
        <w:t>rates of</w:t>
      </w:r>
      <w:r w:rsidRPr="00BB6340">
        <w:t xml:space="preserve"> carbon disulfide, CS</w:t>
      </w:r>
      <w:r w:rsidRPr="00BB6340">
        <w:rPr>
          <w:vertAlign w:val="subscript"/>
        </w:rPr>
        <w:t>2</w:t>
      </w:r>
      <w:r w:rsidRPr="00BB6340">
        <w:t>, vapor on the morphology of poly(3-butylthiophene) (P3BT)/PCBM  fi</w:t>
      </w:r>
      <w:r w:rsidR="003F56C4">
        <w:t>1</w:t>
      </w:r>
      <w:r w:rsidRPr="00BB6340">
        <w:t xml:space="preserve">lms. Their results showed that a slower evaporation rate allowed sufficient times for the morphology to evolve, improving the device performance [16]. </w:t>
      </w:r>
    </w:p>
    <w:p w:rsidR="003825C2" w:rsidRPr="00BB6340" w:rsidRDefault="003825C2" w:rsidP="003825C2">
      <w:pPr>
        <w:spacing w:line="480" w:lineRule="auto"/>
      </w:pPr>
      <w:r w:rsidRPr="00BB6340">
        <w:tab/>
        <w:t xml:space="preserve">Another factor to consider is the selective solubility of </w:t>
      </w:r>
      <w:r w:rsidR="000D1630" w:rsidRPr="00BB6340">
        <w:t>the</w:t>
      </w:r>
      <w:r w:rsidR="000D1630">
        <w:t xml:space="preserve"> </w:t>
      </w:r>
      <w:r w:rsidR="000D1630" w:rsidRPr="00BB6340">
        <w:t>BHJ</w:t>
      </w:r>
      <w:r w:rsidRPr="00BB6340">
        <w:t xml:space="preserve"> components in the solvent vapor. By selecting a solvent only soluble to one component, one could selectively alter the morphology without affecting the entire active layer. Tang </w:t>
      </w:r>
      <w:r w:rsidR="000D1630" w:rsidRPr="00BB6340">
        <w:t>et</w:t>
      </w:r>
      <w:r w:rsidR="000D1630">
        <w:t xml:space="preserve"> </w:t>
      </w:r>
      <w:r w:rsidR="000D1630" w:rsidRPr="00BB6340">
        <w:t>al.</w:t>
      </w:r>
      <w:r w:rsidR="00A6468A">
        <w:t xml:space="preserve"> </w:t>
      </w:r>
      <w:r w:rsidR="000D1630" w:rsidRPr="00BB6340">
        <w:t>first</w:t>
      </w:r>
      <w:r w:rsidRPr="00BB6340">
        <w:t xml:space="preserve"> utilized this by a multistep solvent annealing process. By first exposing their samples to tetrahydrofuran (THF) vapor followed by CS</w:t>
      </w:r>
      <w:r w:rsidRPr="00BB6340">
        <w:rPr>
          <w:vertAlign w:val="subscript"/>
        </w:rPr>
        <w:t>2</w:t>
      </w:r>
      <w:r w:rsidRPr="00BB6340">
        <w:t xml:space="preserve"> vapor, they were able to alter the aggregation of the PCBM in each solvent and increase the crystallinity of P3HT at the same time[13].</w:t>
      </w:r>
    </w:p>
    <w:p w:rsidR="003825C2" w:rsidRPr="00BB6340" w:rsidRDefault="003825C2" w:rsidP="003825C2">
      <w:pPr>
        <w:spacing w:line="480" w:lineRule="auto"/>
      </w:pPr>
      <w:r w:rsidRPr="00BB6340">
        <w:tab/>
        <w:t xml:space="preserve">Thus, solvent annealing has unique features, which makes it optimal for use in the processing of OPVs. However, by introducing another component to the thin film system, changes in the morphology are strongly affected by both the polymer and the solvent used. Therefore, there is a need to understand how these factors affect the morphology of the bulk heterojunction. A better understanding of solvent annealing allows us to rationally improve the solvent annealing process. </w:t>
      </w:r>
    </w:p>
    <w:p w:rsidR="003825C2" w:rsidRDefault="003825C2" w:rsidP="003825C2">
      <w:pPr>
        <w:spacing w:line="480" w:lineRule="auto"/>
      </w:pPr>
    </w:p>
    <w:p w:rsidR="00526FF5" w:rsidRPr="00BB6340" w:rsidRDefault="00526FF5" w:rsidP="003825C2">
      <w:pPr>
        <w:spacing w:line="480" w:lineRule="auto"/>
      </w:pPr>
    </w:p>
    <w:p w:rsidR="003825C2" w:rsidRPr="00BB6340" w:rsidRDefault="003825C2" w:rsidP="003825C2">
      <w:pPr>
        <w:pStyle w:val="Heading2"/>
        <w:rPr>
          <w:rFonts w:ascii="Times New Roman" w:hAnsi="Times New Roman" w:cs="Times New Roman"/>
        </w:rPr>
      </w:pPr>
      <w:bookmarkStart w:id="17" w:name="_Toc384466845"/>
      <w:r w:rsidRPr="00BB6340">
        <w:rPr>
          <w:rFonts w:ascii="Times New Roman" w:hAnsi="Times New Roman" w:cs="Times New Roman"/>
        </w:rPr>
        <w:lastRenderedPageBreak/>
        <w:t xml:space="preserve">1.8 Goals and </w:t>
      </w:r>
      <w:r w:rsidR="009A36E9">
        <w:rPr>
          <w:rFonts w:ascii="Times New Roman" w:hAnsi="Times New Roman" w:cs="Times New Roman"/>
        </w:rPr>
        <w:t>Overview</w:t>
      </w:r>
      <w:bookmarkEnd w:id="17"/>
    </w:p>
    <w:p w:rsidR="003825C2" w:rsidRPr="00BB6340" w:rsidRDefault="003825C2" w:rsidP="003825C2"/>
    <w:p w:rsidR="003825C2" w:rsidRDefault="009A36E9" w:rsidP="00CD2722">
      <w:pPr>
        <w:spacing w:line="480" w:lineRule="auto"/>
      </w:pPr>
      <w:r>
        <w:tab/>
      </w:r>
      <w:r w:rsidR="00BD6A1B">
        <w:t>In our experiments, t</w:t>
      </w:r>
      <w:r>
        <w:t xml:space="preserve">he main goal is to </w:t>
      </w:r>
      <w:r w:rsidR="00422034">
        <w:t xml:space="preserve">understand and </w:t>
      </w:r>
      <w:r>
        <w:t>characterize the morphology of</w:t>
      </w:r>
      <w:r w:rsidR="007E769F">
        <w:t xml:space="preserve"> a P3HT/PCBM  bilayer system</w:t>
      </w:r>
      <w:r>
        <w:t xml:space="preserve">. </w:t>
      </w:r>
      <w:r w:rsidR="00F61F75">
        <w:t>As previously reported, increasing the interfacial area between the two layers is an important aspect</w:t>
      </w:r>
      <w:r w:rsidR="00600C8D">
        <w:t xml:space="preserve"> in improving the efficienc</w:t>
      </w:r>
      <w:r w:rsidR="00F32AE5">
        <w:t>y of the active layer</w:t>
      </w:r>
      <w:r w:rsidR="00F33E5E">
        <w:t xml:space="preserve">. Solvent annealing </w:t>
      </w:r>
      <w:r w:rsidR="0008603B">
        <w:t xml:space="preserve">allows solvent molecules to slowly penetrate into the bulk of the film, increasing the interfacial area. However, the solvent annealing process is not well-understood. </w:t>
      </w:r>
      <w:r w:rsidR="00F33E5E">
        <w:t>W</w:t>
      </w:r>
      <w:r w:rsidR="00F61F75">
        <w:t xml:space="preserve">e </w:t>
      </w:r>
      <w:r w:rsidR="00F33E5E">
        <w:t xml:space="preserve">will </w:t>
      </w:r>
      <w:r w:rsidR="0008603B">
        <w:t>study how solvent annealing affects</w:t>
      </w:r>
      <w:r w:rsidR="00F61F75">
        <w:t xml:space="preserve"> the morphology</w:t>
      </w:r>
      <w:r w:rsidR="0008603B">
        <w:t xml:space="preserve"> of </w:t>
      </w:r>
      <w:r w:rsidR="000D1630">
        <w:t>bilayers. To</w:t>
      </w:r>
      <w:r>
        <w:t xml:space="preserve"> achieve this goal, we will look at three distinct systems:</w:t>
      </w:r>
    </w:p>
    <w:p w:rsidR="009A36E9" w:rsidRPr="00002B0B" w:rsidRDefault="009A36E9" w:rsidP="009A36E9">
      <w:pPr>
        <w:spacing w:line="480" w:lineRule="auto"/>
      </w:pPr>
      <w:r>
        <w:tab/>
      </w:r>
      <w:r w:rsidRPr="00002B0B">
        <w:t xml:space="preserve">I. A completely miscible PCBM:P3HT bilayer system. </w:t>
      </w:r>
    </w:p>
    <w:p w:rsidR="009A36E9" w:rsidRPr="00002B0B" w:rsidRDefault="009A36E9" w:rsidP="009A36E9">
      <w:pPr>
        <w:spacing w:line="480" w:lineRule="auto"/>
      </w:pPr>
      <w:r w:rsidRPr="00002B0B">
        <w:tab/>
        <w:t xml:space="preserve">II. A </w:t>
      </w:r>
      <w:r>
        <w:t xml:space="preserve">bilayer system slightly below </w:t>
      </w:r>
      <w:r w:rsidRPr="00002B0B">
        <w:t>the miscibility limit</w:t>
      </w:r>
      <w:r w:rsidR="00FB1132">
        <w:t xml:space="preserve"> of PCBM in P3HT</w:t>
      </w:r>
      <w:r w:rsidRPr="00002B0B">
        <w:t>.</w:t>
      </w:r>
    </w:p>
    <w:p w:rsidR="009A36E9" w:rsidRDefault="009A36E9" w:rsidP="009A36E9">
      <w:pPr>
        <w:spacing w:line="480" w:lineRule="auto"/>
      </w:pPr>
      <w:r w:rsidRPr="00002B0B">
        <w:tab/>
        <w:t xml:space="preserve">III. </w:t>
      </w:r>
      <w:r>
        <w:t xml:space="preserve">A bilayer system above the miscibility </w:t>
      </w:r>
      <w:r w:rsidR="00FB1132">
        <w:t xml:space="preserve">limit </w:t>
      </w:r>
      <w:r w:rsidRPr="00002B0B">
        <w:t>of PCBM in P3HT.</w:t>
      </w:r>
    </w:p>
    <w:p w:rsidR="00BD6A1B" w:rsidRDefault="00BD6A1B" w:rsidP="009A36E9">
      <w:pPr>
        <w:spacing w:line="480" w:lineRule="auto"/>
      </w:pPr>
      <w:r>
        <w:t>Increasing the loading of PCBM in the system alters</w:t>
      </w:r>
      <w:r w:rsidR="00FB1132">
        <w:t xml:space="preserve"> the </w:t>
      </w:r>
      <w:r w:rsidR="000D1630">
        <w:t>morphology and</w:t>
      </w:r>
      <w:r w:rsidR="00422034">
        <w:t xml:space="preserve"> phase segre</w:t>
      </w:r>
      <w:r w:rsidR="00451A96">
        <w:t xml:space="preserve">gation, allowing us to track </w:t>
      </w:r>
      <w:r w:rsidR="00FB1132">
        <w:t xml:space="preserve">the importance of these parameters of the structural evolution and structure of the system.  </w:t>
      </w:r>
    </w:p>
    <w:p w:rsidR="00CD2722" w:rsidRPr="00BB6340" w:rsidRDefault="00F61F75" w:rsidP="00F02B77">
      <w:pPr>
        <w:spacing w:line="480" w:lineRule="auto"/>
      </w:pPr>
      <w:r>
        <w:tab/>
      </w:r>
      <w:r w:rsidR="00600C8D">
        <w:t xml:space="preserve">In Chapter II, we </w:t>
      </w:r>
      <w:r w:rsidR="00262EC4">
        <w:t xml:space="preserve">use Grazing Incidence X-ray Diffraction (GIXRD) to </w:t>
      </w:r>
      <w:r w:rsidR="00C0123D">
        <w:t>determine</w:t>
      </w:r>
      <w:r w:rsidR="00262EC4">
        <w:t xml:space="preserve"> the</w:t>
      </w:r>
      <w:r w:rsidR="00600C8D">
        <w:t xml:space="preserve"> P3HT</w:t>
      </w:r>
      <w:r w:rsidR="00262EC4">
        <w:t xml:space="preserve"> crystallinity and crystal size. </w:t>
      </w:r>
      <w:r w:rsidR="00C0123D">
        <w:t xml:space="preserve">We </w:t>
      </w:r>
      <w:r w:rsidR="00FB1132">
        <w:t xml:space="preserve">further </w:t>
      </w:r>
      <w:r w:rsidR="00C0123D">
        <w:t xml:space="preserve">explore </w:t>
      </w:r>
      <w:r w:rsidR="000D1630">
        <w:t>the correlation</w:t>
      </w:r>
      <w:r w:rsidR="009A36E9">
        <w:t xml:space="preserve"> between </w:t>
      </w:r>
      <w:r w:rsidR="007E769F">
        <w:t>Rama</w:t>
      </w:r>
      <w:r w:rsidR="00BD6A1B">
        <w:t xml:space="preserve">n </w:t>
      </w:r>
      <w:r w:rsidR="00262EC4">
        <w:t xml:space="preserve">"aggregation" </w:t>
      </w:r>
      <w:r w:rsidR="00BD6A1B">
        <w:t xml:space="preserve">and crystallinity. </w:t>
      </w:r>
      <w:r w:rsidR="000D1630">
        <w:t xml:space="preserve">Chapter III focuses on using Near Edge X-Ray Absorption of Fine Structures (NEXAFS) to explore the composition at-or-near the surface of the PCBM/P3HT thin films. Finally, Chapter IV expands from the previous chapters and focuses on determining physical properties of thin polymer films. </w:t>
      </w:r>
      <w:r w:rsidR="00451A96">
        <w:t xml:space="preserve">Expanding on the work done by Huang et al., </w:t>
      </w:r>
      <w:r w:rsidR="00F02B77">
        <w:t>we use a</w:t>
      </w:r>
      <w:r w:rsidR="00FB1132">
        <w:t>n</w:t>
      </w:r>
      <w:r w:rsidR="00F02B77">
        <w:t xml:space="preserve"> inexpensive setup to determine </w:t>
      </w:r>
      <w:r w:rsidR="00FB1132">
        <w:t xml:space="preserve">the </w:t>
      </w:r>
      <w:r w:rsidR="00F02B77">
        <w:t xml:space="preserve">Young's modulus of polystyrene. By slightly altering the same methodology used to </w:t>
      </w:r>
      <w:r w:rsidR="00F02B77">
        <w:lastRenderedPageBreak/>
        <w:t>determine Young's modulus</w:t>
      </w:r>
      <w:r w:rsidR="00FB1132">
        <w:t xml:space="preserve">, </w:t>
      </w:r>
      <w:r w:rsidR="000D1630">
        <w:t>we further</w:t>
      </w:r>
      <w:r w:rsidR="00FB1132">
        <w:t xml:space="preserve"> attempt </w:t>
      </w:r>
      <w:r w:rsidR="00F02B77">
        <w:t xml:space="preserve">to establish a method to </w:t>
      </w:r>
      <w:r w:rsidR="00FB1132">
        <w:t xml:space="preserve">easily </w:t>
      </w:r>
      <w:r w:rsidR="00F02B77">
        <w:t>determine diffusion coefficients of gases through thin polymer films.</w:t>
      </w:r>
    </w:p>
    <w:p w:rsidR="003D07F7" w:rsidRPr="00BB6340" w:rsidRDefault="00DD00DE" w:rsidP="003D07F7">
      <w:pPr>
        <w:numPr>
          <w:ilvl w:val="12"/>
          <w:numId w:val="0"/>
        </w:numPr>
      </w:pPr>
      <w:r w:rsidRPr="00BB6340">
        <w:br w:type="page"/>
      </w:r>
    </w:p>
    <w:p w:rsidR="00236E6D" w:rsidRPr="00BB6340" w:rsidRDefault="00236E6D" w:rsidP="00D41205">
      <w:pPr>
        <w:pStyle w:val="Heading1"/>
        <w:rPr>
          <w:rFonts w:ascii="Times New Roman" w:hAnsi="Times New Roman"/>
          <w:sz w:val="32"/>
          <w:szCs w:val="32"/>
        </w:rPr>
      </w:pPr>
      <w:bookmarkStart w:id="18" w:name="_Toc384466846"/>
      <w:r w:rsidRPr="00BB6340">
        <w:rPr>
          <w:rFonts w:ascii="Times New Roman" w:hAnsi="Times New Roman"/>
        </w:rPr>
        <w:lastRenderedPageBreak/>
        <w:t>CHAPTER II</w:t>
      </w:r>
      <w:r w:rsidR="00E459DC" w:rsidRPr="00BB6340">
        <w:rPr>
          <w:rFonts w:ascii="Times New Roman" w:hAnsi="Times New Roman"/>
        </w:rPr>
        <w:br/>
      </w:r>
      <w:r w:rsidR="003825C2" w:rsidRPr="00BB6340">
        <w:rPr>
          <w:rFonts w:ascii="Times New Roman" w:hAnsi="Times New Roman"/>
        </w:rPr>
        <w:t>Correlating</w:t>
      </w:r>
      <w:r w:rsidR="00526FF5">
        <w:rPr>
          <w:rFonts w:ascii="Times New Roman" w:hAnsi="Times New Roman"/>
        </w:rPr>
        <w:t xml:space="preserve"> </w:t>
      </w:r>
      <w:r w:rsidR="00546A71">
        <w:rPr>
          <w:rFonts w:ascii="Times New Roman" w:hAnsi="Times New Roman"/>
        </w:rPr>
        <w:t xml:space="preserve">aggregation as determined by </w:t>
      </w:r>
      <w:r w:rsidR="00F65ACC">
        <w:rPr>
          <w:rFonts w:ascii="Times New Roman" w:hAnsi="Times New Roman"/>
        </w:rPr>
        <w:t>R</w:t>
      </w:r>
      <w:r w:rsidR="003825C2" w:rsidRPr="00BB6340">
        <w:rPr>
          <w:rFonts w:ascii="Times New Roman" w:hAnsi="Times New Roman"/>
        </w:rPr>
        <w:t xml:space="preserve">aman </w:t>
      </w:r>
      <w:r w:rsidR="00546A71">
        <w:rPr>
          <w:rFonts w:ascii="Times New Roman" w:hAnsi="Times New Roman"/>
        </w:rPr>
        <w:t xml:space="preserve">spectroscopy </w:t>
      </w:r>
      <w:r w:rsidR="003825C2" w:rsidRPr="00BB6340">
        <w:rPr>
          <w:rFonts w:ascii="Times New Roman" w:hAnsi="Times New Roman"/>
        </w:rPr>
        <w:t xml:space="preserve">and </w:t>
      </w:r>
      <w:r w:rsidR="00144412">
        <w:rPr>
          <w:rFonts w:ascii="Times New Roman" w:hAnsi="Times New Roman"/>
        </w:rPr>
        <w:t>Crystallinity</w:t>
      </w:r>
      <w:bookmarkEnd w:id="18"/>
    </w:p>
    <w:p w:rsidR="00E459DC" w:rsidRPr="00BB6340" w:rsidRDefault="00E459DC">
      <w:pPr>
        <w:numPr>
          <w:ilvl w:val="12"/>
          <w:numId w:val="0"/>
        </w:numPr>
        <w:rPr>
          <w:sz w:val="32"/>
          <w:szCs w:val="32"/>
        </w:rPr>
      </w:pPr>
    </w:p>
    <w:p w:rsidR="00236E6D" w:rsidRPr="00BB6340" w:rsidRDefault="00236E6D">
      <w:pPr>
        <w:numPr>
          <w:ilvl w:val="12"/>
          <w:numId w:val="0"/>
        </w:numPr>
      </w:pPr>
    </w:p>
    <w:p w:rsidR="00236E6D" w:rsidRPr="00F61F75" w:rsidRDefault="00D2423B" w:rsidP="00F61F75">
      <w:pPr>
        <w:pStyle w:val="Heading2"/>
        <w:rPr>
          <w:rFonts w:ascii="Times New Roman" w:hAnsi="Times New Roman" w:cs="Times New Roman"/>
        </w:rPr>
      </w:pPr>
      <w:bookmarkStart w:id="19" w:name="_Toc384466847"/>
      <w:r w:rsidRPr="00BB6340">
        <w:rPr>
          <w:rFonts w:ascii="Times New Roman" w:hAnsi="Times New Roman" w:cs="Times New Roman"/>
        </w:rPr>
        <w:t>2.1 Raman Spect</w:t>
      </w:r>
      <w:r w:rsidR="00F61F75">
        <w:rPr>
          <w:rFonts w:ascii="Times New Roman" w:hAnsi="Times New Roman" w:cs="Times New Roman"/>
        </w:rPr>
        <w:t>roscopy</w:t>
      </w:r>
      <w:bookmarkEnd w:id="19"/>
    </w:p>
    <w:p w:rsidR="005F44D1" w:rsidRPr="00BB6340" w:rsidRDefault="005F44D1" w:rsidP="005F44D1">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2423B" w:rsidRPr="00BB6340" w:rsidRDefault="00D2423B" w:rsidP="00D2423B">
      <w:pPr>
        <w:spacing w:line="480" w:lineRule="auto"/>
      </w:pPr>
      <w:r w:rsidRPr="00BB6340">
        <w:tab/>
        <w:t xml:space="preserve">Raman spectroscopy is a widely used technique to explore vibrational modes of molecules. There are many unique advantages of this technique to characterize polymer photovoltaics. Raman is very sensitive to changes in the local ordering of the polymer. Small differences in conjugation length or miscibility of the system can be identified. Linking these </w:t>
      </w:r>
      <w:r w:rsidR="000D1630" w:rsidRPr="00BB6340">
        <w:t>subtle</w:t>
      </w:r>
      <w:r w:rsidR="000D1630">
        <w:t xml:space="preserve"> </w:t>
      </w:r>
      <w:r w:rsidR="000D1630" w:rsidRPr="00BB6340">
        <w:t>differences</w:t>
      </w:r>
      <w:r w:rsidRPr="00BB6340">
        <w:t xml:space="preserve"> to </w:t>
      </w:r>
      <w:r w:rsidR="000D1630" w:rsidRPr="00BB6340">
        <w:t>deposition</w:t>
      </w:r>
      <w:r w:rsidR="000D1630">
        <w:t xml:space="preserve"> </w:t>
      </w:r>
      <w:r w:rsidR="000D1630" w:rsidRPr="00BB6340">
        <w:t>parameters</w:t>
      </w:r>
      <w:r w:rsidRPr="00BB6340">
        <w:t xml:space="preserve"> and/or post annealing processes will improve our understanding of how they affect morphology. Different wavelengths of excitation are capable </w:t>
      </w:r>
      <w:r w:rsidR="000D1630">
        <w:t xml:space="preserve">to </w:t>
      </w:r>
      <w:r w:rsidR="000D1630" w:rsidRPr="00BB6340">
        <w:t>selectively</w:t>
      </w:r>
      <w:r w:rsidR="000D1630">
        <w:t xml:space="preserve"> </w:t>
      </w:r>
      <w:r w:rsidR="000D1630" w:rsidRPr="00BB6340">
        <w:t>prob</w:t>
      </w:r>
      <w:r w:rsidR="000D1630">
        <w:t>e</w:t>
      </w:r>
      <w:r w:rsidR="00E7596D">
        <w:t xml:space="preserve"> the</w:t>
      </w:r>
      <w:r w:rsidR="00A14E8D">
        <w:t xml:space="preserve"> polymer ordering in </w:t>
      </w:r>
      <w:r w:rsidRPr="00BB6340">
        <w:t xml:space="preserve">P3HT/PCBM devices[43]without interference from the PCBM.  </w:t>
      </w:r>
    </w:p>
    <w:p w:rsidR="00D2423B" w:rsidRPr="00BB6340" w:rsidRDefault="00D2423B" w:rsidP="00D2423B">
      <w:pPr>
        <w:spacing w:line="480" w:lineRule="auto"/>
      </w:pPr>
      <w:r w:rsidRPr="00BB6340">
        <w:tab/>
        <w:t xml:space="preserve">Raman is also a non-destructive technique, allowing </w:t>
      </w:r>
      <w:r w:rsidR="0009474B">
        <w:t xml:space="preserve">the </w:t>
      </w:r>
      <w:r w:rsidRPr="00BB6340">
        <w:t>in situ characterization of the chang</w:t>
      </w:r>
      <w:r w:rsidR="00A14E8D">
        <w:t>e in</w:t>
      </w:r>
      <w:r w:rsidRPr="00BB6340">
        <w:t xml:space="preserve"> morphology throughout the annealing process [44-47]. Exploring the annealing process with the selectivity of Raman provides useful insight into </w:t>
      </w:r>
      <w:r w:rsidR="0009474B">
        <w:t xml:space="preserve">polymer </w:t>
      </w:r>
      <w:r w:rsidR="000D1630">
        <w:t xml:space="preserve">ordering </w:t>
      </w:r>
      <w:r w:rsidR="000D1630" w:rsidRPr="00BB6340">
        <w:t>and</w:t>
      </w:r>
      <w:r w:rsidRPr="00BB6340">
        <w:t xml:space="preserve"> domain segregation. Since conjugation length depends on the ordering and stacking of the π-π orbitals of the carbon-carbon double bond, the symmetric C=C stretching mode at 1445 cm</w:t>
      </w:r>
      <w:r w:rsidRPr="00BB6340">
        <w:rPr>
          <w:vertAlign w:val="superscript"/>
        </w:rPr>
        <w:t>-1</w:t>
      </w:r>
      <w:r w:rsidRPr="00BB6340">
        <w:t xml:space="preserve"> is of greatest relevance to device </w:t>
      </w:r>
      <w:r w:rsidR="000D1630" w:rsidRPr="00BB6340">
        <w:t>performance. This</w:t>
      </w:r>
      <w:r w:rsidRPr="00BB6340">
        <w:t xml:space="preserve"> feature </w:t>
      </w:r>
      <w:r w:rsidR="000D1630" w:rsidRPr="00BB6340">
        <w:t>has been</w:t>
      </w:r>
      <w:r w:rsidRPr="00BB6340">
        <w:t xml:space="preserve"> investigated </w:t>
      </w:r>
      <w:r w:rsidR="000D1630" w:rsidRPr="00BB6340">
        <w:t>with both</w:t>
      </w:r>
      <w:r w:rsidRPr="00BB6340">
        <w:t xml:space="preserve"> non-resonance and resonance </w:t>
      </w:r>
      <w:r w:rsidR="0009474B">
        <w:t>Raman Spectroscopy</w:t>
      </w:r>
      <w:r w:rsidRPr="00BB6340">
        <w:t xml:space="preserve">. Most studies use non-resonance conditions to avoid directly exciting the optimal electronic wavelength, which causes a strong fluorescent background and </w:t>
      </w:r>
      <w:r w:rsidR="000D1630" w:rsidRPr="00BB6340">
        <w:t>decreases the</w:t>
      </w:r>
      <w:r w:rsidRPr="00BB6340">
        <w:t xml:space="preserve"> Raman </w:t>
      </w:r>
      <w:r w:rsidRPr="00BB6340">
        <w:lastRenderedPageBreak/>
        <w:t>signal-to-noise</w:t>
      </w:r>
      <w:r w:rsidR="0009474B">
        <w:t xml:space="preserve"> ratio</w:t>
      </w:r>
      <w:r w:rsidRPr="00BB6340">
        <w:t>. However, on-resonant spectroscopy provides a method for more in-depth profiling of the active layer.</w:t>
      </w:r>
    </w:p>
    <w:p w:rsidR="001F1A5D" w:rsidRDefault="00D2423B" w:rsidP="001F1A5D">
      <w:pPr>
        <w:spacing w:line="480" w:lineRule="auto"/>
      </w:pPr>
      <w:r w:rsidRPr="00BB6340">
        <w:tab/>
        <w:t>Tsoi et al. investigated the effect of resonan</w:t>
      </w:r>
      <w:r w:rsidR="0009474B">
        <w:t>t conditions</w:t>
      </w:r>
      <w:r w:rsidRPr="00BB6340">
        <w:t xml:space="preserve"> on non-annealed and annealed regioregular P3HT/PCBM blends. The spectra of P3HT/PCBM excited at 633 and 488 nm are shown in</w:t>
      </w:r>
      <w:r w:rsidR="00227AB7">
        <w:t xml:space="preserve"> </w:t>
      </w:r>
      <w:r w:rsidRPr="00BB6340">
        <w:t>Figure</w:t>
      </w:r>
      <w:r w:rsidR="00227AB7">
        <w:t xml:space="preserve"> </w:t>
      </w:r>
      <w:r w:rsidR="00FF7B49">
        <w:t>2.1.1</w:t>
      </w:r>
      <w:r w:rsidRPr="00BB6340">
        <w:t>.  By using an excitation wavelength of 633 nm, which is less than the optical band gap energy of the polymer, non-resonant conditions are reached [48]. As-cast samples and annealed samples show very little change in the peak position of the symmetric C=C stretching mode (1450 cm</w:t>
      </w:r>
      <w:r w:rsidRPr="00BB6340">
        <w:rPr>
          <w:vertAlign w:val="superscript"/>
        </w:rPr>
        <w:t>-1</w:t>
      </w:r>
      <w:r w:rsidRPr="00BB6340">
        <w:t xml:space="preserve">). However at an excitation of 488 nm, a shift in peak position and a reduction of full-width at half maximum (FWHM) is noticed. This shift in peak position is hypothesized to be due to </w:t>
      </w:r>
      <w:r w:rsidR="0009474B">
        <w:t xml:space="preserve">a change in </w:t>
      </w:r>
      <w:r w:rsidRPr="00BB6340">
        <w:t>ordering of the P3HT backbone.</w:t>
      </w:r>
    </w:p>
    <w:p w:rsidR="001F1A5D" w:rsidRPr="00526FF5" w:rsidRDefault="004C5361" w:rsidP="001F1A5D">
      <w:pPr>
        <w:spacing w:line="480" w:lineRule="auto"/>
        <w:rPr>
          <w:color w:val="FFFFFF" w:themeColor="background1"/>
        </w:rPr>
      </w:pPr>
      <w:r w:rsidRPr="00526FF5">
        <w:rPr>
          <w:color w:val="FFFFFF" w:themeColor="background1"/>
        </w:rPr>
        <w:t xml:space="preserve">Figure </w:t>
      </w:r>
      <w:r w:rsidR="003617E1" w:rsidRPr="00526FF5">
        <w:rPr>
          <w:color w:val="FFFFFF" w:themeColor="background1"/>
        </w:rPr>
        <w:fldChar w:fldCharType="begin"/>
      </w:r>
      <w:r w:rsidRPr="00526FF5">
        <w:rPr>
          <w:color w:val="FFFFFF" w:themeColor="background1"/>
        </w:rPr>
        <w:instrText xml:space="preserve"> SEQ Figure \* ARABIC </w:instrText>
      </w:r>
      <w:r w:rsidR="003617E1" w:rsidRPr="00526FF5">
        <w:rPr>
          <w:color w:val="FFFFFF" w:themeColor="background1"/>
        </w:rPr>
        <w:fldChar w:fldCharType="separate"/>
      </w:r>
      <w:r w:rsidRPr="00526FF5">
        <w:rPr>
          <w:noProof/>
          <w:color w:val="FFFFFF" w:themeColor="background1"/>
        </w:rPr>
        <w:t>8</w:t>
      </w:r>
      <w:r w:rsidR="003617E1" w:rsidRPr="00526FF5">
        <w:rPr>
          <w:color w:val="FFFFFF" w:themeColor="background1"/>
        </w:rPr>
        <w:fldChar w:fldCharType="end"/>
      </w:r>
      <w:bookmarkStart w:id="20" w:name="_Toc381732934"/>
      <w:r w:rsidRPr="00526FF5">
        <w:rPr>
          <w:color w:val="FFFFFF" w:themeColor="background1"/>
        </w:rPr>
        <w:t>Figure 2.1.1: Raman spectra (C-C and C=C peaks) non-annealed and annealed regioregular P3HT:PCBM blends using a (a) 633 nm (b) 488 nm excitation wavelength [48]. A shift in peak position and FWHM is noticed at 488 nm,</w:t>
      </w:r>
      <w:bookmarkEnd w:id="20"/>
      <w:r w:rsidR="00526FF5" w:rsidRPr="00526FF5">
        <w:rPr>
          <w:color w:val="FFFFFF" w:themeColor="background1"/>
        </w:rPr>
        <w:t xml:space="preserve"> but not at 688 nm</w:t>
      </w:r>
    </w:p>
    <w:p w:rsidR="001F1A5D" w:rsidRDefault="001F1A5D" w:rsidP="001F1A5D">
      <w:pPr>
        <w:spacing w:line="480" w:lineRule="auto"/>
      </w:pPr>
    </w:p>
    <w:p w:rsidR="001F1A5D" w:rsidRDefault="001F1A5D" w:rsidP="001F1A5D">
      <w:pPr>
        <w:spacing w:line="480" w:lineRule="auto"/>
      </w:pPr>
    </w:p>
    <w:p w:rsidR="001F1A5D" w:rsidRDefault="001F1A5D" w:rsidP="001F1A5D">
      <w:pPr>
        <w:spacing w:line="480" w:lineRule="auto"/>
      </w:pPr>
    </w:p>
    <w:p w:rsidR="001F1A5D" w:rsidRDefault="001F1A5D" w:rsidP="001F1A5D">
      <w:pPr>
        <w:spacing w:line="480" w:lineRule="auto"/>
      </w:pPr>
    </w:p>
    <w:p w:rsidR="001F1A5D" w:rsidRDefault="001F1A5D" w:rsidP="001F1A5D">
      <w:pPr>
        <w:spacing w:line="480" w:lineRule="auto"/>
      </w:pPr>
    </w:p>
    <w:p w:rsidR="001F1A5D" w:rsidRDefault="001F1A5D" w:rsidP="001F1A5D">
      <w:pPr>
        <w:spacing w:line="480" w:lineRule="auto"/>
      </w:pPr>
    </w:p>
    <w:p w:rsidR="00D2423B" w:rsidRDefault="001F1A5D" w:rsidP="00526FF5">
      <w:pPr>
        <w:pStyle w:val="Caption"/>
        <w:jc w:val="center"/>
      </w:pPr>
      <w:r w:rsidRPr="008D06C1">
        <w:rPr>
          <w:color w:val="FFFFFF" w:themeColor="background1"/>
        </w:rPr>
        <w:lastRenderedPageBreak/>
        <w:t>.</w:t>
      </w:r>
      <w:r w:rsidR="00FF7B49" w:rsidRPr="00BB6340">
        <w:rPr>
          <w:noProof/>
        </w:rPr>
        <w:drawing>
          <wp:inline distT="0" distB="0" distL="0" distR="0">
            <wp:extent cx="4263390" cy="5524500"/>
            <wp:effectExtent l="19050" t="0" r="3810" b="0"/>
            <wp:docPr id="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29"/>
                    <pic:cNvPicPr>
                      <a:picLocks noChangeAspect="1"/>
                    </pic:cNvPicPr>
                  </pic:nvPicPr>
                  <pic:blipFill>
                    <a:blip r:embed="rId1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63390" cy="5527675"/>
                    </a:xfrm>
                    <a:prstGeom prst="rect">
                      <a:avLst/>
                    </a:prstGeom>
                    <a:noFill/>
                    <a:ln>
                      <a:noFill/>
                    </a:ln>
                  </pic:spPr>
                </pic:pic>
              </a:graphicData>
            </a:graphic>
          </wp:inline>
        </w:drawing>
      </w:r>
    </w:p>
    <w:p w:rsidR="001F1A5D" w:rsidRDefault="001F1A5D" w:rsidP="00637ED0">
      <w:pPr>
        <w:pStyle w:val="Caption"/>
      </w:pPr>
      <w:r>
        <w:t>Figure 2.1</w:t>
      </w:r>
      <w:r w:rsidRPr="00BB6340">
        <w:t>.1: Raman spectra (C-C and C=C peaks) non-annealed and annealed regioregular P3HT:PCBM blends using a (a) 633 nm (b) 488 nm excitation wavelength [48]. A shift in peak position and FWHM is noticed at 488 nm, but not at 688 nm.</w:t>
      </w:r>
    </w:p>
    <w:p w:rsidR="00D2423B" w:rsidRPr="00BB6340" w:rsidRDefault="00D2423B" w:rsidP="00D2423B">
      <w:pPr>
        <w:spacing w:line="480" w:lineRule="auto"/>
      </w:pPr>
    </w:p>
    <w:p w:rsidR="00D2423B" w:rsidRDefault="00D2423B" w:rsidP="00D2423B">
      <w:pPr>
        <w:spacing w:line="480" w:lineRule="auto"/>
      </w:pPr>
      <w:r w:rsidRPr="00BB6340">
        <w:tab/>
        <w:t>Grey et al. further explored the resonant Raman spectra of thermally annealed PCBM/P3HT blends.  When attempting to fit the symmetric C=C stretching peak to an ideal Lorentzian, a shoulder appears in the peak for annealed samples [49]. The Raman spectra for the annealed and non-annealed</w:t>
      </w:r>
      <w:r w:rsidR="001F1A5D">
        <w:t xml:space="preserve"> samples are shown in Figure 2.2</w:t>
      </w:r>
      <w:r w:rsidRPr="00BB6340">
        <w:t xml:space="preserve">.2. This work </w:t>
      </w:r>
      <w:r w:rsidRPr="00BB6340">
        <w:lastRenderedPageBreak/>
        <w:t>demonstrates that the peak at 1450 cm</w:t>
      </w:r>
      <w:r w:rsidRPr="00BB6340">
        <w:rPr>
          <w:vertAlign w:val="superscript"/>
        </w:rPr>
        <w:t>-1</w:t>
      </w:r>
      <w:r w:rsidRPr="00BB6340">
        <w:t xml:space="preserve"> is actually composed of two different components. The lower frequency component at 1445 cm</w:t>
      </w:r>
      <w:r w:rsidRPr="00BB6340">
        <w:rPr>
          <w:vertAlign w:val="superscript"/>
        </w:rPr>
        <w:t>-1</w:t>
      </w:r>
      <w:r w:rsidRPr="00BB6340">
        <w:t xml:space="preserve"> represents an "aggregated" P3HT C=C species (I</w:t>
      </w:r>
      <w:r w:rsidRPr="00BB6340">
        <w:rPr>
          <w:vertAlign w:val="subscript"/>
        </w:rPr>
        <w:t>agg</w:t>
      </w:r>
      <w:r w:rsidRPr="00BB6340">
        <w:t>). This "aggregated" species has a lower transition energy due to increased inter- and intra-chain ordering of the P3HT [49]. The higher frequency component at 1470 cm</w:t>
      </w:r>
      <w:r w:rsidRPr="00BB6340">
        <w:rPr>
          <w:vertAlign w:val="superscript"/>
        </w:rPr>
        <w:t>-1</w:t>
      </w:r>
      <w:r w:rsidRPr="00BB6340">
        <w:t xml:space="preserve"> indicates an ‘unaggregated’ P3HT C=C species (I</w:t>
      </w:r>
      <w:r w:rsidRPr="00BB6340">
        <w:rPr>
          <w:vertAlign w:val="subscript"/>
        </w:rPr>
        <w:t>unagg</w:t>
      </w:r>
      <w:r w:rsidRPr="00BB6340">
        <w:t>). “Unaggregated” refers to less π-π interactions and a shorter conjugation length.</w:t>
      </w:r>
    </w:p>
    <w:p w:rsidR="004C5361" w:rsidRPr="00BB6340" w:rsidRDefault="004C5361" w:rsidP="004C5361">
      <w:pPr>
        <w:pStyle w:val="Caption"/>
      </w:pPr>
      <w:r w:rsidRPr="00637ED0">
        <w:rPr>
          <w:color w:val="FFFFFF" w:themeColor="background1"/>
        </w:rPr>
        <w:t xml:space="preserve">Figure </w:t>
      </w:r>
      <w:r w:rsidR="003617E1" w:rsidRPr="00637ED0">
        <w:rPr>
          <w:color w:val="FFFFFF" w:themeColor="background1"/>
        </w:rPr>
        <w:fldChar w:fldCharType="begin"/>
      </w:r>
      <w:r w:rsidRPr="00637ED0">
        <w:rPr>
          <w:color w:val="FFFFFF" w:themeColor="background1"/>
        </w:rPr>
        <w:instrText xml:space="preserve"> SEQ Figure \* ARABIC </w:instrText>
      </w:r>
      <w:r w:rsidR="003617E1" w:rsidRPr="00637ED0">
        <w:rPr>
          <w:color w:val="FFFFFF" w:themeColor="background1"/>
        </w:rPr>
        <w:fldChar w:fldCharType="separate"/>
      </w:r>
      <w:r w:rsidRPr="00637ED0">
        <w:rPr>
          <w:noProof/>
          <w:color w:val="FFFFFF" w:themeColor="background1"/>
        </w:rPr>
        <w:t>9</w:t>
      </w:r>
      <w:r w:rsidR="003617E1" w:rsidRPr="00637ED0">
        <w:rPr>
          <w:color w:val="FFFFFF" w:themeColor="background1"/>
        </w:rPr>
        <w:fldChar w:fldCharType="end"/>
      </w:r>
      <w:bookmarkStart w:id="21" w:name="_Toc381732935"/>
      <w:r w:rsidRPr="00637ED0">
        <w:rPr>
          <w:color w:val="FFFFFF" w:themeColor="background1"/>
        </w:rPr>
        <w:t>Figure 2.1.2 : Raman spectra of the P3HT C=C symmetric mode at 1450 cm</w:t>
      </w:r>
      <w:r w:rsidRPr="00637ED0">
        <w:rPr>
          <w:color w:val="FFFFFF" w:themeColor="background1"/>
          <w:vertAlign w:val="superscript"/>
        </w:rPr>
        <w:t>-1</w:t>
      </w:r>
      <w:r w:rsidRPr="00637ED0">
        <w:rPr>
          <w:color w:val="FFFFFF" w:themeColor="background1"/>
        </w:rPr>
        <w:t>. The peak actually consists of two distinct peaks, an aggregated species at 1445 cm</w:t>
      </w:r>
      <w:r w:rsidRPr="00637ED0">
        <w:rPr>
          <w:color w:val="FFFFFF" w:themeColor="background1"/>
          <w:vertAlign w:val="superscript"/>
        </w:rPr>
        <w:t>-1</w:t>
      </w:r>
      <w:r w:rsidRPr="00637ED0">
        <w:rPr>
          <w:color w:val="FFFFFF" w:themeColor="background1"/>
        </w:rPr>
        <w:t xml:space="preserve"> and a unaggregated species </w:t>
      </w:r>
      <w:r w:rsidRPr="008D06C1">
        <w:rPr>
          <w:color w:val="FFFFFF" w:themeColor="background1"/>
        </w:rPr>
        <w:t>at 1470 cm</w:t>
      </w:r>
      <w:r w:rsidRPr="008D06C1">
        <w:rPr>
          <w:color w:val="FFFFFF" w:themeColor="background1"/>
          <w:vertAlign w:val="superscript"/>
        </w:rPr>
        <w:t>-1</w:t>
      </w:r>
      <w:r w:rsidRPr="008D06C1">
        <w:rPr>
          <w:color w:val="FFFFFF" w:themeColor="background1"/>
        </w:rPr>
        <w:t xml:space="preserve"> [49].</w:t>
      </w:r>
      <w:r w:rsidRPr="00BB6340">
        <w:rPr>
          <w:noProof/>
        </w:rPr>
        <w:drawing>
          <wp:inline distT="0" distB="0" distL="0" distR="0">
            <wp:extent cx="3234513" cy="4388833"/>
            <wp:effectExtent l="19050" t="0" r="3987"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3233875" cy="4387967"/>
                    </a:xfrm>
                    <a:prstGeom prst="rect">
                      <a:avLst/>
                    </a:prstGeom>
                    <a:noFill/>
                    <a:ln w="9525">
                      <a:noFill/>
                      <a:miter lim="800000"/>
                      <a:headEnd/>
                      <a:tailEnd/>
                    </a:ln>
                  </pic:spPr>
                </pic:pic>
              </a:graphicData>
            </a:graphic>
          </wp:inline>
        </w:drawing>
      </w:r>
      <w:bookmarkEnd w:id="21"/>
    </w:p>
    <w:p w:rsidR="004C5361" w:rsidRDefault="004C5361" w:rsidP="004C5361">
      <w:pPr>
        <w:pStyle w:val="Caption"/>
      </w:pPr>
      <w:r>
        <w:t>Figure 2.1</w:t>
      </w:r>
      <w:r w:rsidRPr="00BB6340">
        <w:t>.2 : Raman spectra of the P3HT C=C symmetric mode at 1450 cm</w:t>
      </w:r>
      <w:r w:rsidRPr="00BB6340">
        <w:rPr>
          <w:vertAlign w:val="superscript"/>
        </w:rPr>
        <w:t>-1</w:t>
      </w:r>
      <w:r w:rsidRPr="00BB6340">
        <w:t>. The peak actually consists of two distinct peaks, an aggregated species at 1445 cm</w:t>
      </w:r>
      <w:r w:rsidRPr="00BB6340">
        <w:rPr>
          <w:vertAlign w:val="superscript"/>
        </w:rPr>
        <w:t>-1</w:t>
      </w:r>
      <w:r w:rsidRPr="00BB6340">
        <w:t xml:space="preserve"> and a</w:t>
      </w:r>
      <w:r>
        <w:t xml:space="preserve"> </w:t>
      </w:r>
      <w:r w:rsidRPr="00BB6340">
        <w:t>unaggregated species at 1470 cm</w:t>
      </w:r>
      <w:r w:rsidRPr="00BB6340">
        <w:rPr>
          <w:vertAlign w:val="superscript"/>
        </w:rPr>
        <w:t>-1</w:t>
      </w:r>
      <w:r w:rsidRPr="00BB6340">
        <w:t xml:space="preserve"> [49].</w:t>
      </w:r>
    </w:p>
    <w:p w:rsidR="004C5361" w:rsidRPr="00BB6340" w:rsidRDefault="004C5361" w:rsidP="00D2423B">
      <w:pPr>
        <w:spacing w:line="480" w:lineRule="auto"/>
      </w:pPr>
    </w:p>
    <w:p w:rsidR="001F1A5D" w:rsidRPr="001F1A5D" w:rsidRDefault="00D2423B" w:rsidP="004C5361">
      <w:pPr>
        <w:spacing w:line="480" w:lineRule="auto"/>
      </w:pPr>
      <w:r w:rsidRPr="00BB6340">
        <w:lastRenderedPageBreak/>
        <w:tab/>
        <w:t xml:space="preserve">It is not clear that addressing these two components as ‘aggregated’ and ‘unaggregated’ is an accurate representation of the structure of the system. The ‘aggregated’ species is a more ordered portion of the P3HT with a longer conjugation length and a more planar conformation. Likewise, the ‘unaggregated’ species is disordered, with shorter conjugation lengths and a more twisted conformation. The work of Grey et. </w:t>
      </w:r>
      <w:r w:rsidR="009C1808">
        <w:t>a</w:t>
      </w:r>
      <w:r w:rsidRPr="00BB6340">
        <w:t xml:space="preserve">l can be </w:t>
      </w:r>
      <w:r w:rsidR="000D1630">
        <w:t>employed</w:t>
      </w:r>
      <w:r w:rsidR="000D1630" w:rsidRPr="00BB6340">
        <w:t xml:space="preserve"> as</w:t>
      </w:r>
      <w:r w:rsidRPr="00BB6340">
        <w:t xml:space="preserve"> a basis to use Raman spectroscopy to determine the degree of aggregation in P3HT in the solvent annealed PCBM:P3HT bilayer samples. By varying the concentration of PCBM in each sample, the effect of the presence of PCBM on the ordering of the P3HT chains can also be investigated.</w:t>
      </w:r>
    </w:p>
    <w:p w:rsidR="001A25C1" w:rsidRDefault="00D2423B">
      <w:pPr>
        <w:spacing w:line="480" w:lineRule="auto"/>
        <w:jc w:val="both"/>
      </w:pPr>
      <w:r w:rsidRPr="00BB6340">
        <w:tab/>
        <w:t>To quantify the amount of ‘aggregated’ and ‘unaggregated’ P3HT in a sample, Grey et al. utilized the ratio of the intensities of eac</w:t>
      </w:r>
      <w:r w:rsidR="001F1A5D">
        <w:t xml:space="preserve">h peak, R, </w:t>
      </w:r>
      <w:r w:rsidR="00A76816">
        <w:t xml:space="preserve">as </w:t>
      </w:r>
      <w:r w:rsidR="001F1A5D">
        <w:t>shown in Equation 2.1</w:t>
      </w:r>
      <w:r w:rsidRPr="00BB6340">
        <w:t>.1.</w:t>
      </w:r>
    </w:p>
    <w:p w:rsidR="00D2423B" w:rsidRPr="00BB6340" w:rsidRDefault="00D2423B" w:rsidP="00D2423B">
      <w:pPr>
        <w:spacing w:line="480" w:lineRule="auto"/>
        <w:jc w:val="center"/>
        <w:rPr>
          <w:rFonts w:eastAsiaTheme="minorEastAsia"/>
        </w:rPr>
      </w:pPr>
      <m:oMath>
        <m:r>
          <w:rPr>
            <w:rFonts w:ascii="Cambria Math" w:hAnsi="Cambria Math"/>
          </w:rPr>
          <m:t>R</m:t>
        </m:r>
        <m:r>
          <w:rPr>
            <w:rFonts w:asci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agg</m:t>
            </m:r>
          </m:sub>
        </m:sSub>
        <m:r>
          <w:rPr>
            <w:rFonts w:ascii="Cambria Math"/>
          </w:rPr>
          <m:t>/</m:t>
        </m:r>
        <m:sSub>
          <m:sSubPr>
            <m:ctrlPr>
              <w:rPr>
                <w:rFonts w:ascii="Cambria Math" w:hAnsi="Cambria Math"/>
                <w:i/>
              </w:rPr>
            </m:ctrlPr>
          </m:sSubPr>
          <m:e>
            <m:r>
              <w:rPr>
                <w:rFonts w:ascii="Cambria Math" w:hAnsi="Cambria Math"/>
              </w:rPr>
              <m:t>I</m:t>
            </m:r>
          </m:e>
          <m:sub>
            <m:r>
              <w:rPr>
                <w:rFonts w:ascii="Cambria Math" w:hAnsi="Cambria Math"/>
              </w:rPr>
              <m:t>unagg</m:t>
            </m:r>
          </m:sub>
        </m:sSub>
      </m:oMath>
      <w:r w:rsidR="001F1A5D">
        <w:rPr>
          <w:rFonts w:eastAsiaTheme="minorEastAsia"/>
        </w:rPr>
        <w:t xml:space="preserve">   (2.1</w:t>
      </w:r>
      <w:r w:rsidRPr="00BB6340">
        <w:rPr>
          <w:rFonts w:eastAsiaTheme="minorEastAsia"/>
        </w:rPr>
        <w:t>.1)</w:t>
      </w:r>
    </w:p>
    <w:p w:rsidR="00D2423B" w:rsidRPr="00BB6340" w:rsidRDefault="00D2423B" w:rsidP="00D2423B">
      <w:pPr>
        <w:spacing w:line="480" w:lineRule="auto"/>
      </w:pPr>
      <w:r w:rsidRPr="00BB6340">
        <w:t>This ratio is based on the assumption that the Raman scattering cross sections of both components are equal. We modified this relationship to more accurately monitor the percent aggregation in each species, which i</w:t>
      </w:r>
      <w:r w:rsidR="001F1A5D">
        <w:t>s shown in Equation 2.1</w:t>
      </w:r>
      <w:r w:rsidRPr="00BB6340">
        <w:t xml:space="preserve">.2. </w:t>
      </w:r>
    </w:p>
    <w:p w:rsidR="00D2423B" w:rsidRPr="00BB6340" w:rsidRDefault="00D2423B" w:rsidP="00D2423B">
      <w:pPr>
        <w:spacing w:line="480" w:lineRule="auto"/>
        <w:jc w:val="center"/>
      </w:pPr>
      <m:oMath>
        <m:r>
          <w:rPr>
            <w:rFonts w:ascii="Cambria Math" w:hAnsi="Cambria Math"/>
          </w:rPr>
          <m:t>PercentAggregation</m:t>
        </m:r>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Agg</m:t>
                </m:r>
              </m:sub>
            </m:sSub>
          </m:num>
          <m:den>
            <m:sSub>
              <m:sSubPr>
                <m:ctrlPr>
                  <w:rPr>
                    <w:rFonts w:ascii="Cambria Math" w:hAnsi="Cambria Math"/>
                    <w:i/>
                  </w:rPr>
                </m:ctrlPr>
              </m:sSubPr>
              <m:e>
                <m:r>
                  <w:rPr>
                    <w:rFonts w:ascii="Cambria Math" w:hAnsi="Cambria Math"/>
                  </w:rPr>
                  <m:t>A</m:t>
                </m:r>
              </m:e>
              <m:sub>
                <m:r>
                  <w:rPr>
                    <w:rFonts w:ascii="Cambria Math" w:hAnsi="Cambria Math"/>
                  </w:rPr>
                  <m:t>Agg</m:t>
                </m:r>
              </m:sub>
            </m:sSub>
            <m:r>
              <w:rPr>
                <w:rFonts w:ascii="Cambria Math"/>
              </w:rPr>
              <m:t>+</m:t>
            </m:r>
            <m:sSub>
              <m:sSubPr>
                <m:ctrlPr>
                  <w:rPr>
                    <w:rFonts w:ascii="Cambria Math" w:hAnsi="Cambria Math"/>
                    <w:i/>
                  </w:rPr>
                </m:ctrlPr>
              </m:sSubPr>
              <m:e>
                <m:r>
                  <w:rPr>
                    <w:rFonts w:ascii="Cambria Math" w:hAnsi="Cambria Math"/>
                  </w:rPr>
                  <m:t>A</m:t>
                </m:r>
              </m:e>
              <m:sub>
                <m:r>
                  <w:rPr>
                    <w:rFonts w:ascii="Cambria Math" w:hAnsi="Cambria Math"/>
                  </w:rPr>
                  <m:t>Unagg</m:t>
                </m:r>
              </m:sub>
            </m:sSub>
          </m:den>
        </m:f>
        <m:r>
          <w:rPr>
            <w:rFonts w:ascii="Cambria Math" w:hAnsi="Cambria Math"/>
          </w:rPr>
          <m:t>×</m:t>
        </m:r>
        <m:r>
          <w:rPr>
            <w:rFonts w:ascii="Cambria Math"/>
          </w:rPr>
          <m:t>100</m:t>
        </m:r>
      </m:oMath>
      <w:r w:rsidR="001F1A5D">
        <w:rPr>
          <w:rFonts w:eastAsiaTheme="minorEastAsia"/>
        </w:rPr>
        <w:t xml:space="preserve"> (2.1</w:t>
      </w:r>
      <w:r w:rsidRPr="00BB6340">
        <w:rPr>
          <w:rFonts w:eastAsiaTheme="minorEastAsia"/>
        </w:rPr>
        <w:t>.2)</w:t>
      </w:r>
    </w:p>
    <w:p w:rsidR="00D2423B" w:rsidRPr="00BB6340" w:rsidRDefault="00D2423B" w:rsidP="00D2423B">
      <w:pPr>
        <w:spacing w:line="480" w:lineRule="auto"/>
      </w:pPr>
      <w:r w:rsidRPr="00BB6340">
        <w:t>In this equation, A</w:t>
      </w:r>
      <w:r w:rsidRPr="00BB6340">
        <w:rPr>
          <w:vertAlign w:val="subscript"/>
        </w:rPr>
        <w:t>agg</w:t>
      </w:r>
      <w:r w:rsidRPr="00BB6340">
        <w:t xml:space="preserve"> is the area of the Raman peak associated with the ‘</w:t>
      </w:r>
      <w:r w:rsidR="000D1630" w:rsidRPr="00BB6340">
        <w:t>aggregated</w:t>
      </w:r>
      <w:r w:rsidR="000D1630">
        <w:t>'</w:t>
      </w:r>
      <w:r w:rsidR="000D1630" w:rsidRPr="00BB6340">
        <w:t xml:space="preserve"> species</w:t>
      </w:r>
      <w:r w:rsidRPr="00BB6340">
        <w:t xml:space="preserve"> and A</w:t>
      </w:r>
      <w:r w:rsidRPr="00BB6340">
        <w:rPr>
          <w:vertAlign w:val="subscript"/>
        </w:rPr>
        <w:t>unagg</w:t>
      </w:r>
      <w:r w:rsidRPr="00BB6340">
        <w:t xml:space="preserve"> is the area of the Raman peak associated with the ‘unaggregated’ species.  This equation only provides a quantitative measure of the percent aggregation if the Raman scattering </w:t>
      </w:r>
      <w:r w:rsidR="002E233E" w:rsidRPr="00BB6340">
        <w:t>cross-sections</w:t>
      </w:r>
      <w:r w:rsidRPr="00BB6340">
        <w:t xml:space="preserve"> of both components are equal.  However, even if this assumption is incorrect, this parameter still provides a qualitative </w:t>
      </w:r>
      <w:r w:rsidR="000D1630" w:rsidRPr="00BB6340">
        <w:t>measure of</w:t>
      </w:r>
      <w:r w:rsidRPr="00BB6340">
        <w:t xml:space="preserve"> the amount of P3HT ‘aggregation’ in the system.</w:t>
      </w:r>
    </w:p>
    <w:p w:rsidR="00D2423B" w:rsidRPr="00BB6340" w:rsidRDefault="00D2423B" w:rsidP="00D2423B">
      <w:pPr>
        <w:pStyle w:val="Heading2"/>
        <w:rPr>
          <w:rFonts w:ascii="Times New Roman" w:hAnsi="Times New Roman" w:cs="Times New Roman"/>
        </w:rPr>
      </w:pPr>
      <w:bookmarkStart w:id="22" w:name="_Toc384466848"/>
      <w:r w:rsidRPr="00BB6340">
        <w:rPr>
          <w:rFonts w:ascii="Times New Roman" w:hAnsi="Times New Roman" w:cs="Times New Roman"/>
        </w:rPr>
        <w:lastRenderedPageBreak/>
        <w:t>2.2 Grazing Incidence X-ray Diffraction (GIXRD)</w:t>
      </w:r>
      <w:bookmarkEnd w:id="22"/>
    </w:p>
    <w:p w:rsidR="00D2423B" w:rsidRPr="00BB6340" w:rsidRDefault="00D2423B" w:rsidP="00D2423B"/>
    <w:p w:rsidR="00D2423B" w:rsidRPr="00BB6340" w:rsidRDefault="00D2423B" w:rsidP="00D2423B">
      <w:pPr>
        <w:spacing w:line="480" w:lineRule="auto"/>
      </w:pPr>
      <w:r w:rsidRPr="00BB6340">
        <w:tab/>
        <w:t>X-ray based probes have been extensively used to provide useful information on the morphology of OPVs. Grazing Incidence X-ray Diffraction (GIXRD) is a well-established technique used to determine the crystallinity of polymers</w:t>
      </w:r>
      <w:r w:rsidR="002E233E">
        <w:t>, including</w:t>
      </w:r>
      <w:r w:rsidRPr="00BB6340">
        <w:t xml:space="preserve"> in OPVs. By using x-rays at the incidence angles below the critical angle, the crystalline properties and spacing of the crystals can be explored </w:t>
      </w:r>
      <w:r w:rsidR="002E233E">
        <w:t>in a thin film</w:t>
      </w:r>
      <w:r w:rsidRPr="00BB6340">
        <w:t xml:space="preserve"> sample [50]. Previous research has used GIXRD to establish a relationship between thermal [51,52] </w:t>
      </w:r>
      <w:r w:rsidR="000D1630">
        <w:t>or</w:t>
      </w:r>
      <w:r w:rsidR="000D1630" w:rsidRPr="00BB6340">
        <w:t xml:space="preserve"> solvent</w:t>
      </w:r>
      <w:r w:rsidRPr="00BB6340">
        <w:t xml:space="preserve"> [53] annealing and an increase in coherent length of the crystalline P3HT domain. The average size of the P3HT crystals can be determined </w:t>
      </w:r>
      <w:r w:rsidR="005F7A5C">
        <w:t xml:space="preserve">from the GIXRD pattern </w:t>
      </w:r>
      <w:r w:rsidRPr="00BB6340">
        <w:t>using Scherrer's equation:</w:t>
      </w:r>
    </w:p>
    <w:p w:rsidR="00D2423B" w:rsidRPr="00BB6340" w:rsidRDefault="00D2423B" w:rsidP="00D2423B">
      <w:pPr>
        <w:spacing w:line="480" w:lineRule="auto"/>
        <w:jc w:val="center"/>
        <w:rPr>
          <w:rFonts w:eastAsiaTheme="minorEastAsia"/>
        </w:rPr>
      </w:pPr>
      <m:oMath>
        <m:r>
          <w:rPr>
            <w:rFonts w:ascii="Cambria Math" w:hAnsi="Cambria Math"/>
          </w:rPr>
          <m:t>CrystalSize</m:t>
        </m:r>
        <m:r>
          <w:rPr>
            <w:rFonts w:ascii="Cambria Math"/>
          </w:rPr>
          <m:t>=</m:t>
        </m:r>
        <m:f>
          <m:fPr>
            <m:ctrlPr>
              <w:rPr>
                <w:rFonts w:ascii="Cambria Math" w:hAnsi="Cambria Math"/>
                <w:i/>
              </w:rPr>
            </m:ctrlPr>
          </m:fPr>
          <m:num>
            <m:r>
              <w:rPr>
                <w:rFonts w:ascii="Cambria Math"/>
              </w:rPr>
              <m:t>0.9</m:t>
            </m:r>
            <m:r>
              <w:rPr>
                <w:rFonts w:ascii="Cambria Math" w:hAnsi="Cambria Math"/>
              </w:rPr>
              <m:t>λ</m:t>
            </m:r>
          </m:num>
          <m:den>
            <m:r>
              <w:rPr>
                <w:rFonts w:ascii="Cambria Math" w:hAnsi="Cambria Math"/>
              </w:rPr>
              <m:t>β</m:t>
            </m:r>
            <m:r>
              <m:rPr>
                <m:sty m:val="p"/>
              </m:rPr>
              <w:rPr>
                <w:rFonts w:ascii="Cambria Math"/>
              </w:rPr>
              <m:t>cos</m:t>
            </m:r>
            <m:r>
              <m:rPr>
                <m:sty m:val="p"/>
              </m:rPr>
              <w:rPr>
                <w:rFonts w:hAnsi="Cambria Math"/>
              </w:rPr>
              <m:t>⁡</m:t>
            </m:r>
            <m:r>
              <w:rPr>
                <w:rFonts w:ascii="Cambria Math"/>
              </w:rPr>
              <m:t>(</m:t>
            </m:r>
            <m:r>
              <w:rPr>
                <w:rFonts w:ascii="Cambria Math" w:hAnsi="Cambria Math"/>
              </w:rPr>
              <m:t>θ</m:t>
            </m:r>
            <m:r>
              <w:rPr>
                <w:rFonts w:ascii="Cambria Math"/>
              </w:rPr>
              <m:t>)</m:t>
            </m:r>
          </m:den>
        </m:f>
      </m:oMath>
      <w:r w:rsidR="001F1A5D">
        <w:rPr>
          <w:rFonts w:eastAsiaTheme="minorEastAsia"/>
        </w:rPr>
        <w:tab/>
        <w:t>(2.2</w:t>
      </w:r>
      <w:r w:rsidRPr="00BB6340">
        <w:rPr>
          <w:rFonts w:eastAsiaTheme="minorEastAsia"/>
        </w:rPr>
        <w:t>.1)</w:t>
      </w:r>
    </w:p>
    <w:p w:rsidR="00D2423B" w:rsidRPr="00BB6340" w:rsidRDefault="00D2423B" w:rsidP="00D2423B">
      <w:pPr>
        <w:spacing w:line="480" w:lineRule="auto"/>
        <w:rPr>
          <w:rFonts w:eastAsiaTheme="minorEastAsia"/>
        </w:rPr>
      </w:pPr>
      <w:r w:rsidRPr="00BB6340">
        <w:rPr>
          <w:rFonts w:eastAsiaTheme="minorEastAsia"/>
        </w:rPr>
        <w:t>where</w:t>
      </w:r>
      <m:oMath>
        <m:r>
          <w:rPr>
            <w:rFonts w:ascii="Cambria Math" w:hAnsi="Cambria Math"/>
          </w:rPr>
          <m:t>λ</m:t>
        </m:r>
      </m:oMath>
      <w:r w:rsidRPr="00BB6340">
        <w:rPr>
          <w:rFonts w:eastAsiaTheme="minorEastAsia"/>
        </w:rPr>
        <w:t xml:space="preserve"> is the x-ray wavelength (1.54 Å),   </w:t>
      </w:r>
      <m:oMath>
        <m:r>
          <w:rPr>
            <w:rFonts w:ascii="Cambria Math" w:hAnsi="Cambria Math"/>
          </w:rPr>
          <m:t>β</m:t>
        </m:r>
      </m:oMath>
      <w:r w:rsidRPr="00BB6340">
        <w:rPr>
          <w:rFonts w:eastAsiaTheme="minorEastAsia"/>
        </w:rPr>
        <w:t xml:space="preserve"> is the full width at half maximum of the crystalline peak, and θ is the position of the crystalline P3HT peak.</w:t>
      </w:r>
    </w:p>
    <w:p w:rsidR="00A96D9E" w:rsidRPr="00BB6340" w:rsidRDefault="00D2423B" w:rsidP="00D2423B">
      <w:pPr>
        <w:spacing w:line="480" w:lineRule="auto"/>
      </w:pPr>
      <w:r w:rsidRPr="00BB6340">
        <w:tab/>
        <w:t xml:space="preserve"> P3HT crystalline domains can order themselves at a solid surface in one of two orientations, edge-on or plane on. A visual representation of each or</w:t>
      </w:r>
      <w:r w:rsidR="00A96D9E">
        <w:t>ientation is shown in Figure 2.2</w:t>
      </w:r>
      <w:r w:rsidRPr="00BB6340">
        <w:t xml:space="preserve">.1. In an edge-on orientation, the π-π stacking of P3HT chains occurs perpendicular to the substrate, </w:t>
      </w:r>
      <w:r w:rsidR="00794FFE" w:rsidRPr="00BB6340">
        <w:t>while P3HT</w:t>
      </w:r>
      <w:r w:rsidRPr="00BB6340">
        <w:t xml:space="preserve"> chains align parallel to the substrate in the face-on direction. A GIXRD </w:t>
      </w:r>
      <w:r w:rsidR="00794FFE" w:rsidRPr="00BB6340">
        <w:t>spectr</w:t>
      </w:r>
      <w:r w:rsidR="00794FFE">
        <w:t>um</w:t>
      </w:r>
      <w:r w:rsidR="00A96D9E">
        <w:t xml:space="preserve"> of P3HT is shown in Figure</w:t>
      </w:r>
      <w:r w:rsidR="001F626F">
        <w:t xml:space="preserve"> 2.2.2</w:t>
      </w:r>
      <w:r w:rsidRPr="00BB6340">
        <w:t xml:space="preserve">. The peak at </w:t>
      </w:r>
      <w:r w:rsidR="0018350B">
        <w:t>2</w:t>
      </w:r>
      <w:r w:rsidR="0018350B">
        <w:rPr>
          <w:rFonts w:ascii="Calibri" w:hAnsi="Calibri"/>
        </w:rPr>
        <w:t>θ</w:t>
      </w:r>
      <w:r w:rsidRPr="00BB6340">
        <w:t>= 5.45° represents the (100) edge-on orientation, while a (</w:t>
      </w:r>
      <w:r w:rsidR="005A7E12">
        <w:t>200</w:t>
      </w:r>
      <w:r w:rsidR="00794FFE" w:rsidRPr="00BB6340">
        <w:t>) peak</w:t>
      </w:r>
      <w:r w:rsidR="0018350B">
        <w:t xml:space="preserve"> at 2</w:t>
      </w:r>
      <w:r w:rsidR="0018350B">
        <w:rPr>
          <w:rFonts w:ascii="Calibri" w:hAnsi="Calibri"/>
        </w:rPr>
        <w:t>θ</w:t>
      </w:r>
      <w:r w:rsidRPr="00BB6340">
        <w:t xml:space="preserve">=10.66° indicates the face-on orientation. There is still some debate on which orientation is more desirable for improved photovoltaic performance. Although edge-on is preferred for transistor </w:t>
      </w:r>
      <w:r w:rsidR="0018350B">
        <w:t>applications</w:t>
      </w:r>
      <w:r w:rsidRPr="00BB6340">
        <w:t xml:space="preserve">, </w:t>
      </w:r>
      <w:r w:rsidR="00794FFE">
        <w:t xml:space="preserve">the </w:t>
      </w:r>
      <w:r w:rsidRPr="00BB6340">
        <w:t xml:space="preserve">face-on orientation is desirable for new devices where charge </w:t>
      </w:r>
      <w:r w:rsidRPr="00BB6340">
        <w:lastRenderedPageBreak/>
        <w:t>transport occurs normal to the electrode [54</w:t>
      </w:r>
      <w:r w:rsidR="00AF160C">
        <w:t>-56</w:t>
      </w:r>
      <w:r w:rsidRPr="00BB6340">
        <w:t>]. Regardless of the orientation, increasing crystallization and crystal size has been directly linked to improvement of OPV devices.</w:t>
      </w:r>
    </w:p>
    <w:p w:rsidR="00A96D9E" w:rsidRPr="008D06C1" w:rsidRDefault="00A96D9E" w:rsidP="004C5361">
      <w:pPr>
        <w:pStyle w:val="Caption"/>
        <w:rPr>
          <w:color w:val="FFFFFF" w:themeColor="background1"/>
        </w:rPr>
      </w:pPr>
      <w:r w:rsidRPr="008D06C1">
        <w:rPr>
          <w:color w:val="FFFFFF" w:themeColor="background1"/>
        </w:rPr>
        <w:t xml:space="preserve">Figure </w:t>
      </w:r>
      <w:r w:rsidR="003617E1">
        <w:rPr>
          <w:color w:val="FFFFFF" w:themeColor="background1"/>
        </w:rPr>
        <w:fldChar w:fldCharType="begin"/>
      </w:r>
      <w:r w:rsidR="004649D3">
        <w:rPr>
          <w:color w:val="FFFFFF" w:themeColor="background1"/>
        </w:rPr>
        <w:instrText xml:space="preserve"> SEQ Figure \* ARABIC </w:instrText>
      </w:r>
      <w:r w:rsidR="003617E1">
        <w:rPr>
          <w:color w:val="FFFFFF" w:themeColor="background1"/>
        </w:rPr>
        <w:fldChar w:fldCharType="separate"/>
      </w:r>
      <w:r w:rsidR="000757EB">
        <w:rPr>
          <w:noProof/>
          <w:color w:val="FFFFFF" w:themeColor="background1"/>
        </w:rPr>
        <w:t>10</w:t>
      </w:r>
      <w:r w:rsidR="003617E1">
        <w:rPr>
          <w:color w:val="FFFFFF" w:themeColor="background1"/>
        </w:rPr>
        <w:fldChar w:fldCharType="end"/>
      </w:r>
      <w:bookmarkStart w:id="23" w:name="_Toc381732936"/>
      <w:r w:rsidRPr="008D06C1">
        <w:rPr>
          <w:color w:val="FFFFFF" w:themeColor="background1"/>
        </w:rPr>
        <w:t>Figure 2.2.1: Illustration of orientation of A) Edge-on B) Face-on P3HT chains.</w:t>
      </w:r>
      <w:bookmarkEnd w:id="23"/>
    </w:p>
    <w:p w:rsidR="00A96D9E" w:rsidRDefault="00A96D9E" w:rsidP="00A96D9E">
      <w:pPr>
        <w:spacing w:line="480" w:lineRule="auto"/>
        <w:jc w:val="center"/>
        <w:rPr>
          <w:b/>
        </w:rPr>
      </w:pPr>
      <w:r>
        <w:rPr>
          <w:noProof/>
        </w:rPr>
        <w:drawing>
          <wp:inline distT="0" distB="0" distL="0" distR="0">
            <wp:extent cx="3784930" cy="2796363"/>
            <wp:effectExtent l="0" t="0" r="6020" b="0"/>
            <wp:docPr id="7" name="Picture 6" descr="PhaseandEdge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seandEdgeon.png"/>
                    <pic:cNvPicPr/>
                  </pic:nvPicPr>
                  <pic:blipFill>
                    <a:blip r:embed="rId19"/>
                    <a:stretch>
                      <a:fillRect/>
                    </a:stretch>
                  </pic:blipFill>
                  <pic:spPr>
                    <a:xfrm>
                      <a:off x="0" y="0"/>
                      <a:ext cx="3787932" cy="2798581"/>
                    </a:xfrm>
                    <a:prstGeom prst="rect">
                      <a:avLst/>
                    </a:prstGeom>
                  </pic:spPr>
                </pic:pic>
              </a:graphicData>
            </a:graphic>
          </wp:inline>
        </w:drawing>
      </w:r>
    </w:p>
    <w:p w:rsidR="00D2423B" w:rsidRDefault="00D2423B" w:rsidP="00637ED0">
      <w:pPr>
        <w:pStyle w:val="Caption"/>
      </w:pPr>
      <w:r w:rsidRPr="00BB6340">
        <w:t>Figure 2.</w:t>
      </w:r>
      <w:r w:rsidR="00A96D9E">
        <w:t>2</w:t>
      </w:r>
      <w:r w:rsidR="004649D3">
        <w:t>.1</w:t>
      </w:r>
      <w:r w:rsidRPr="00BB6340">
        <w:t>: Illustration of orientation of A) Edge-on B) Face-on P3HT chains.</w:t>
      </w:r>
    </w:p>
    <w:p w:rsidR="004649D3" w:rsidRPr="004649D3" w:rsidRDefault="004649D3" w:rsidP="004649D3">
      <w:pPr>
        <w:pStyle w:val="Caption"/>
        <w:keepNext/>
        <w:jc w:val="center"/>
        <w:rPr>
          <w:color w:val="FFFFFF" w:themeColor="background1"/>
        </w:rPr>
      </w:pPr>
      <w:r w:rsidRPr="004649D3">
        <w:rPr>
          <w:color w:val="FFFFFF" w:themeColor="background1"/>
        </w:rPr>
        <w:t xml:space="preserve">Figure </w:t>
      </w:r>
      <w:r w:rsidR="003617E1" w:rsidRPr="004649D3">
        <w:rPr>
          <w:color w:val="FFFFFF" w:themeColor="background1"/>
        </w:rPr>
        <w:fldChar w:fldCharType="begin"/>
      </w:r>
      <w:r w:rsidRPr="004649D3">
        <w:rPr>
          <w:color w:val="FFFFFF" w:themeColor="background1"/>
        </w:rPr>
        <w:instrText xml:space="preserve"> SEQ Figure \* ARABIC </w:instrText>
      </w:r>
      <w:r w:rsidR="003617E1" w:rsidRPr="004649D3">
        <w:rPr>
          <w:color w:val="FFFFFF" w:themeColor="background1"/>
        </w:rPr>
        <w:fldChar w:fldCharType="separate"/>
      </w:r>
      <w:r w:rsidR="000757EB">
        <w:rPr>
          <w:noProof/>
          <w:color w:val="FFFFFF" w:themeColor="background1"/>
        </w:rPr>
        <w:t>11</w:t>
      </w:r>
      <w:r w:rsidR="003617E1" w:rsidRPr="004649D3">
        <w:rPr>
          <w:color w:val="FFFFFF" w:themeColor="background1"/>
        </w:rPr>
        <w:fldChar w:fldCharType="end"/>
      </w:r>
      <w:bookmarkStart w:id="24" w:name="_Toc381732937"/>
      <w:r w:rsidRPr="004649D3">
        <w:rPr>
          <w:color w:val="FFFFFF" w:themeColor="background1"/>
        </w:rPr>
        <w:t>Figure 2.2.2: GIXRD spectra of P3HT</w:t>
      </w:r>
      <w:bookmarkEnd w:id="24"/>
    </w:p>
    <w:p w:rsidR="004649D3" w:rsidRDefault="004649D3" w:rsidP="004649D3">
      <w:pPr>
        <w:jc w:val="center"/>
      </w:pPr>
      <w:r>
        <w:object w:dxaOrig="6144" w:dyaOrig="4704">
          <v:shape id="_x0000_i1027" type="#_x0000_t75" style="width:307.25pt;height:234.4pt" o:ole="">
            <v:imagedata r:id="rId20" o:title=""/>
          </v:shape>
          <o:OLEObject Type="Embed" ProgID="Origin50.Graph" ShapeID="_x0000_i1027" DrawAspect="Content" ObjectID="_1458209156" r:id="rId21"/>
        </w:object>
      </w:r>
    </w:p>
    <w:p w:rsidR="004649D3" w:rsidRDefault="004649D3" w:rsidP="00637ED0">
      <w:pPr>
        <w:pStyle w:val="Caption"/>
      </w:pPr>
      <w:r>
        <w:t>Figure 2.2.2: GIXRD spectra of P3HT</w:t>
      </w:r>
    </w:p>
    <w:p w:rsidR="004649D3" w:rsidRPr="004649D3" w:rsidRDefault="004649D3" w:rsidP="004649D3">
      <w:pPr>
        <w:jc w:val="center"/>
      </w:pPr>
    </w:p>
    <w:p w:rsidR="00AB44F3" w:rsidRPr="00BB6340" w:rsidRDefault="00AB44F3" w:rsidP="00AB44F3">
      <w:pPr>
        <w:spacing w:line="480" w:lineRule="auto"/>
      </w:pPr>
      <w:r w:rsidRPr="00BB6340">
        <w:lastRenderedPageBreak/>
        <w:tab/>
        <w:t xml:space="preserve">In the literature, researchers have proposed a direct correlation between the aggregation species as determined by Raman and the highly-ordered conjugated P3HT in crystalline domains. We will directly correlate the "aggregated" and "unaggregrated" species monitored by Raman spectroscopy to P3HT crystallinity as determined by GIXRD. Our goal is to look at this relationship two ways. First from a spectroscopic perspective, what </w:t>
      </w:r>
      <w:r w:rsidR="00794FFE">
        <w:t xml:space="preserve">structure </w:t>
      </w:r>
      <w:r w:rsidR="00A277B7">
        <w:t>does the</w:t>
      </w:r>
      <w:r w:rsidRPr="00BB6340">
        <w:t xml:space="preserve"> "aggregated" species </w:t>
      </w:r>
      <w:r w:rsidR="00794FFE">
        <w:t>observed by</w:t>
      </w:r>
      <w:r w:rsidRPr="00BB6340">
        <w:t xml:space="preserve"> Raman </w:t>
      </w:r>
      <w:r w:rsidR="00794FFE">
        <w:t>spectroscopy correlate to</w:t>
      </w:r>
      <w:r w:rsidRPr="00BB6340">
        <w:t>? Second from a polymer structure perspective, does the ‘aggregated</w:t>
      </w:r>
      <w:r w:rsidR="00794FFE">
        <w:t>’</w:t>
      </w:r>
      <w:r w:rsidRPr="00BB6340">
        <w:t xml:space="preserve"> species correlate to changes in the P3HT crystallinity or crystal size? If not, what structural component correlates to the optical shift in the Raman spectra?</w:t>
      </w:r>
    </w:p>
    <w:p w:rsidR="007A14EF" w:rsidRPr="00BB6340" w:rsidRDefault="007A14EF" w:rsidP="007A14EF">
      <w:pPr>
        <w:pStyle w:val="Heading2"/>
        <w:rPr>
          <w:rFonts w:ascii="Times New Roman" w:hAnsi="Times New Roman" w:cs="Times New Roman"/>
        </w:rPr>
      </w:pPr>
      <w:bookmarkStart w:id="25" w:name="_Toc384466849"/>
      <w:r w:rsidRPr="00BB6340">
        <w:rPr>
          <w:rFonts w:ascii="Times New Roman" w:hAnsi="Times New Roman" w:cs="Times New Roman"/>
        </w:rPr>
        <w:t>2.3 Experimental Methods</w:t>
      </w:r>
      <w:bookmarkEnd w:id="25"/>
    </w:p>
    <w:p w:rsidR="007A14EF" w:rsidRPr="00BB6340" w:rsidRDefault="007A14EF" w:rsidP="007A14EF"/>
    <w:p w:rsidR="007A14EF" w:rsidRPr="00BB6340" w:rsidRDefault="007A14EF" w:rsidP="007A14EF">
      <w:pPr>
        <w:pStyle w:val="Heading3"/>
        <w:rPr>
          <w:rFonts w:ascii="Times New Roman" w:hAnsi="Times New Roman" w:cs="Times New Roman"/>
        </w:rPr>
      </w:pPr>
      <w:bookmarkStart w:id="26" w:name="_Toc384466850"/>
      <w:r w:rsidRPr="00BB6340">
        <w:rPr>
          <w:rFonts w:ascii="Times New Roman" w:hAnsi="Times New Roman" w:cs="Times New Roman"/>
        </w:rPr>
        <w:t>2.3.1 Sample Preparation</w:t>
      </w:r>
      <w:bookmarkEnd w:id="26"/>
    </w:p>
    <w:p w:rsidR="007A14EF" w:rsidRPr="00BB6340" w:rsidRDefault="007A14EF" w:rsidP="007A14EF"/>
    <w:p w:rsidR="007A14EF" w:rsidRPr="00BB6340" w:rsidRDefault="007A14EF" w:rsidP="007A14EF">
      <w:pPr>
        <w:spacing w:line="480" w:lineRule="auto"/>
      </w:pPr>
      <w:r w:rsidRPr="00BB6340">
        <w:tab/>
        <w:t>Silicon wafers measuring 10 cm in diameter and 350-600 nm in thickness were purchased from Wafer World Inc. Square substrates measuring 2 cm by 2 cm were cut from the wafers and ultrasonicated (Cole-Parmer 8891) for 15 minutes in distilled water, acetone, and isopropanol. The substrates were then dried by a steady stream of nitrogen followed by 20 minutes in a UV/Ozone environment (</w:t>
      </w:r>
      <w:r w:rsidR="004D45BD">
        <w:t>Jelight Company Inc.  Model No. 144 AX</w:t>
      </w:r>
      <w:r w:rsidRPr="00BB6340">
        <w:t xml:space="preserve">). This technique provides a clean, uniform layer of </w:t>
      </w:r>
      <w:r w:rsidR="006B77FB">
        <w:t>silicon oxide</w:t>
      </w:r>
      <w:r w:rsidR="000D1630">
        <w:t xml:space="preserve"> </w:t>
      </w:r>
      <w:r w:rsidRPr="00BB6340">
        <w:t>on the surface of the wafers.</w:t>
      </w:r>
    </w:p>
    <w:p w:rsidR="007A14EF" w:rsidRPr="00BB6340" w:rsidRDefault="007A14EF" w:rsidP="007A14EF">
      <w:pPr>
        <w:spacing w:line="480" w:lineRule="auto"/>
      </w:pPr>
      <w:r w:rsidRPr="00BB6340">
        <w:tab/>
        <w:t>Highly regioregularpoly(3-hexlthiophene) (P3HT) purchased from Rieke Metals</w:t>
      </w:r>
      <w:r w:rsidR="004D45BD">
        <w:t xml:space="preserve"> (Regioregularity </w:t>
      </w:r>
      <w:r w:rsidR="004D45BD">
        <w:rPr>
          <w:rFonts w:ascii="Calibri" w:hAnsi="Calibri"/>
        </w:rPr>
        <w:t>≥</w:t>
      </w:r>
      <w:r w:rsidR="004D45BD">
        <w:t xml:space="preserve"> 95 %; M</w:t>
      </w:r>
      <w:r w:rsidR="004D45BD">
        <w:rPr>
          <w:vertAlign w:val="subscript"/>
        </w:rPr>
        <w:t>w</w:t>
      </w:r>
      <w:r w:rsidR="004D45BD">
        <w:t>=20,000-30,000; PDI=2</w:t>
      </w:r>
      <w:r w:rsidR="00122CC5">
        <w:t xml:space="preserve"> provided by manufacturer</w:t>
      </w:r>
      <w:r w:rsidR="004D45BD">
        <w:t>)</w:t>
      </w:r>
      <w:r w:rsidRPr="00BB6340">
        <w:t xml:space="preserve"> was dissolved in ortho-dichlorobenzene (ODCB) at concentrations of 10 m</w:t>
      </w:r>
      <w:r w:rsidR="00122CC5">
        <w:t xml:space="preserve">g/mL, 15 mg/mL, </w:t>
      </w:r>
      <w:r w:rsidR="00122CC5">
        <w:lastRenderedPageBreak/>
        <w:t>and 27.5 mg/mL.</w:t>
      </w:r>
      <w:r w:rsidR="000D1630">
        <w:t xml:space="preserve"> </w:t>
      </w:r>
      <w:r w:rsidRPr="00BB6340">
        <w:t>Each solution was heated at 55° C overnight to assure all P3HT was dissolved in the solution. [6,6]-Phenyl-C61-butyric acid methyl ester (PCBM) purchased from Nano-C was dissolved in dichloromethane (DCM) at concentrations of 5 mg/mL and 10 mg/mL. The solutions were heated at 40 °C prior to spin coating. Both solutions were filtered through a 0.45 µm PTFE syringe filter to eliminate any non-dissolved particles.</w:t>
      </w:r>
    </w:p>
    <w:p w:rsidR="007A14EF" w:rsidRPr="00BB6340" w:rsidRDefault="007A14EF" w:rsidP="007A14EF">
      <w:pPr>
        <w:spacing w:line="480" w:lineRule="auto"/>
      </w:pPr>
    </w:p>
    <w:p w:rsidR="007A14EF" w:rsidRPr="00BB6340" w:rsidRDefault="007A14EF" w:rsidP="007A14EF">
      <w:pPr>
        <w:pStyle w:val="Heading3"/>
        <w:rPr>
          <w:rFonts w:ascii="Times New Roman" w:hAnsi="Times New Roman" w:cs="Times New Roman"/>
        </w:rPr>
      </w:pPr>
      <w:bookmarkStart w:id="27" w:name="_Toc384466851"/>
      <w:r w:rsidRPr="00BB6340">
        <w:rPr>
          <w:rFonts w:ascii="Times New Roman" w:hAnsi="Times New Roman" w:cs="Times New Roman"/>
        </w:rPr>
        <w:t>2.3.2 Spin Coating</w:t>
      </w:r>
      <w:bookmarkEnd w:id="27"/>
    </w:p>
    <w:p w:rsidR="007A14EF" w:rsidRPr="00BB6340" w:rsidRDefault="007A14EF" w:rsidP="007A14EF">
      <w:r w:rsidRPr="00BB6340">
        <w:tab/>
      </w:r>
    </w:p>
    <w:p w:rsidR="007A14EF" w:rsidRPr="00BB6340" w:rsidRDefault="007A14EF" w:rsidP="007A14EF">
      <w:pPr>
        <w:spacing w:line="480" w:lineRule="auto"/>
      </w:pPr>
      <w:r w:rsidRPr="00BB6340">
        <w:tab/>
        <w:t xml:space="preserve">Spin coating is a simple technique to create uniform thin films, often used in research laboratories. Figure </w:t>
      </w:r>
      <w:r w:rsidR="0052431E">
        <w:t>2.3.1</w:t>
      </w:r>
      <w:r w:rsidRPr="00BB6340">
        <w:t xml:space="preserve"> shows a schematic illustration of the spin coating process. By using centripetal force, a thin layer of polymer with uniform thickness is coated on the surface of a substrate. There are three main parameters to consider when spin casting samples. Spin speed and the concentrations of the solution are key parameters used to adjust the thickness of the final film. Since excitons can only travel 10-20 nm [3,17], it is important to be able to create a thin uniform active layer.  A thin film is easily obtained using spin coating. The last parameter is spin time</w:t>
      </w:r>
      <w:r w:rsidR="00E06662">
        <w:t>, where s</w:t>
      </w:r>
      <w:r w:rsidRPr="00BB6340">
        <w:t xml:space="preserve">pin time affects how quickly the film dries. By allowing the sample to spin longer, more solvent evaporates leading to </w:t>
      </w:r>
      <w:r w:rsidR="00E06662">
        <w:t>less time for the system to phase separate</w:t>
      </w:r>
      <w:r w:rsidRPr="00BB6340">
        <w:t>.</w:t>
      </w:r>
    </w:p>
    <w:p w:rsidR="0052431E" w:rsidRPr="008D06C1" w:rsidRDefault="0052431E" w:rsidP="0052431E">
      <w:pPr>
        <w:pStyle w:val="Caption"/>
        <w:keepNext/>
        <w:jc w:val="center"/>
        <w:rPr>
          <w:color w:val="FFFFFF" w:themeColor="background1"/>
        </w:rPr>
      </w:pPr>
      <w:r w:rsidRPr="008D06C1">
        <w:rPr>
          <w:color w:val="FFFFFF" w:themeColor="background1"/>
        </w:rPr>
        <w:lastRenderedPageBreak/>
        <w:t xml:space="preserve">Figure </w:t>
      </w:r>
      <w:r w:rsidR="003617E1">
        <w:rPr>
          <w:color w:val="FFFFFF" w:themeColor="background1"/>
        </w:rPr>
        <w:fldChar w:fldCharType="begin"/>
      </w:r>
      <w:r w:rsidR="004649D3">
        <w:rPr>
          <w:color w:val="FFFFFF" w:themeColor="background1"/>
        </w:rPr>
        <w:instrText xml:space="preserve"> SEQ Figure \* ARABIC </w:instrText>
      </w:r>
      <w:r w:rsidR="003617E1">
        <w:rPr>
          <w:color w:val="FFFFFF" w:themeColor="background1"/>
        </w:rPr>
        <w:fldChar w:fldCharType="separate"/>
      </w:r>
      <w:r w:rsidR="000757EB">
        <w:rPr>
          <w:noProof/>
          <w:color w:val="FFFFFF" w:themeColor="background1"/>
        </w:rPr>
        <w:t>12</w:t>
      </w:r>
      <w:r w:rsidR="003617E1">
        <w:rPr>
          <w:color w:val="FFFFFF" w:themeColor="background1"/>
        </w:rPr>
        <w:fldChar w:fldCharType="end"/>
      </w:r>
      <w:bookmarkStart w:id="28" w:name="_Toc381732938"/>
      <w:r w:rsidRPr="008D06C1">
        <w:rPr>
          <w:color w:val="FFFFFF" w:themeColor="background1"/>
        </w:rPr>
        <w:t>Figure 2.3.1: Illustration of spin coating process</w:t>
      </w:r>
      <w:bookmarkEnd w:id="28"/>
    </w:p>
    <w:p w:rsidR="007A14EF" w:rsidRPr="00BB6340" w:rsidRDefault="0052431E" w:rsidP="007A14EF">
      <w:pPr>
        <w:spacing w:line="480" w:lineRule="auto"/>
        <w:jc w:val="center"/>
      </w:pPr>
      <w:r>
        <w:rPr>
          <w:noProof/>
        </w:rPr>
        <w:drawing>
          <wp:inline distT="0" distB="0" distL="0" distR="0">
            <wp:extent cx="4132747" cy="3895022"/>
            <wp:effectExtent l="19050" t="0" r="1103" b="0"/>
            <wp:docPr id="8" name="Picture 7" descr="SpinCoa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nCoating.png"/>
                    <pic:cNvPicPr/>
                  </pic:nvPicPr>
                  <pic:blipFill>
                    <a:blip r:embed="rId22"/>
                    <a:stretch>
                      <a:fillRect/>
                    </a:stretch>
                  </pic:blipFill>
                  <pic:spPr>
                    <a:xfrm>
                      <a:off x="0" y="0"/>
                      <a:ext cx="4132747" cy="3895022"/>
                    </a:xfrm>
                    <a:prstGeom prst="rect">
                      <a:avLst/>
                    </a:prstGeom>
                  </pic:spPr>
                </pic:pic>
              </a:graphicData>
            </a:graphic>
          </wp:inline>
        </w:drawing>
      </w:r>
    </w:p>
    <w:p w:rsidR="007A14EF" w:rsidRPr="00BB6340" w:rsidRDefault="007A14EF" w:rsidP="00637ED0">
      <w:pPr>
        <w:pStyle w:val="Caption"/>
      </w:pPr>
      <w:r w:rsidRPr="00BB6340">
        <w:t xml:space="preserve">Figure </w:t>
      </w:r>
      <w:r w:rsidR="0052431E">
        <w:t>2.3.1</w:t>
      </w:r>
      <w:r w:rsidRPr="00BB6340">
        <w:t>: Illustration of spin coating process.</w:t>
      </w:r>
    </w:p>
    <w:p w:rsidR="007A14EF" w:rsidRPr="00BB6340" w:rsidRDefault="007A14EF" w:rsidP="007A14EF">
      <w:pPr>
        <w:tabs>
          <w:tab w:val="left" w:pos="2115"/>
        </w:tabs>
        <w:spacing w:line="480" w:lineRule="auto"/>
        <w:jc w:val="center"/>
      </w:pPr>
    </w:p>
    <w:p w:rsidR="007A14EF" w:rsidRPr="00BB6340" w:rsidRDefault="007A14EF" w:rsidP="007A14EF">
      <w:pPr>
        <w:tabs>
          <w:tab w:val="left" w:pos="720"/>
        </w:tabs>
        <w:spacing w:line="480" w:lineRule="auto"/>
      </w:pPr>
      <w:r w:rsidRPr="00BB6340">
        <w:tab/>
        <w:t xml:space="preserve"> P3HT was first deposited on top of the Si substrate by spin-coating P3HT solutions at 1200 rpm for 90 seconds. The sample was then allowed to further dry in a nitrogen-rich environment for 20 minutes to ensure all ODCB had evaporated. PCBM was then spun from a solution in dichloromethane on top of the P3HT layer at 4000 rpm for 10 seconds to create a bilayer architecture. This ‘bilayer’ sample was placed under vacuum (30 mmHg) for 20 minutes to allow sufficient time for the DCM to evaporate. A list of the processing parameters and resulting thicknesses </w:t>
      </w:r>
      <w:r w:rsidR="00441857">
        <w:t>of the</w:t>
      </w:r>
      <w:r w:rsidRPr="00BB6340">
        <w:t>10/90, 20/80, and 40/60 PCBM:P3HT bila</w:t>
      </w:r>
      <w:r w:rsidR="0052431E">
        <w:t>yer samples are shown in Table 2.3.1</w:t>
      </w:r>
    </w:p>
    <w:p w:rsidR="007A14EF" w:rsidRPr="00BB6340" w:rsidRDefault="007A14EF" w:rsidP="004A02CD">
      <w:pPr>
        <w:pStyle w:val="Caption"/>
      </w:pPr>
      <w:r w:rsidRPr="00BB6340">
        <w:lastRenderedPageBreak/>
        <w:t xml:space="preserve"> Table </w:t>
      </w:r>
      <w:r w:rsidR="0052431E">
        <w:t>2.3.</w:t>
      </w:r>
      <w:r w:rsidR="004A02CD">
        <w:t>1</w:t>
      </w:r>
      <w:r w:rsidRPr="00BB6340">
        <w:t>: Spin coating processing parameters and film thicknesses of 10/90, 20/80, 40/60 PCBM:P3HT bilayer samples.</w:t>
      </w:r>
    </w:p>
    <w:tbl>
      <w:tblPr>
        <w:tblStyle w:val="TableGrid"/>
        <w:tblW w:w="8388" w:type="dxa"/>
        <w:jc w:val="center"/>
        <w:tblInd w:w="468" w:type="dxa"/>
        <w:tblLook w:val="04A0"/>
      </w:tblPr>
      <w:tblGrid>
        <w:gridCol w:w="1562"/>
        <w:gridCol w:w="1011"/>
        <w:gridCol w:w="1232"/>
        <w:gridCol w:w="1109"/>
        <w:gridCol w:w="1076"/>
        <w:gridCol w:w="1221"/>
        <w:gridCol w:w="1177"/>
      </w:tblGrid>
      <w:tr w:rsidR="007A14EF" w:rsidRPr="00BB6340" w:rsidTr="007A14EF">
        <w:trPr>
          <w:trHeight w:val="1430"/>
          <w:jc w:val="center"/>
        </w:trPr>
        <w:tc>
          <w:tcPr>
            <w:tcW w:w="1460"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Sample (PCBM/P3HT)</w:t>
            </w:r>
          </w:p>
        </w:tc>
        <w:tc>
          <w:tcPr>
            <w:tcW w:w="981"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P3HT (mg/mL)</w:t>
            </w:r>
          </w:p>
        </w:tc>
        <w:tc>
          <w:tcPr>
            <w:tcW w:w="1304"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Spin Speed &amp; Time</w:t>
            </w:r>
          </w:p>
        </w:tc>
        <w:tc>
          <w:tcPr>
            <w:tcW w:w="1050"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Thickness (nm)</w:t>
            </w:r>
          </w:p>
        </w:tc>
        <w:tc>
          <w:tcPr>
            <w:tcW w:w="1091"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PCBM (mg/mL)</w:t>
            </w:r>
          </w:p>
        </w:tc>
        <w:tc>
          <w:tcPr>
            <w:tcW w:w="1246"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Thickness (nm)</w:t>
            </w:r>
          </w:p>
        </w:tc>
        <w:tc>
          <w:tcPr>
            <w:tcW w:w="1256"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Spin Speed &amp; Time</w:t>
            </w:r>
          </w:p>
        </w:tc>
      </w:tr>
      <w:tr w:rsidR="007A14EF" w:rsidRPr="00BB6340" w:rsidTr="007A14EF">
        <w:trPr>
          <w:jc w:val="center"/>
        </w:trPr>
        <w:tc>
          <w:tcPr>
            <w:tcW w:w="1460"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40/60 Bilayer</w:t>
            </w:r>
          </w:p>
        </w:tc>
        <w:tc>
          <w:tcPr>
            <w:tcW w:w="981"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10</w:t>
            </w:r>
          </w:p>
        </w:tc>
        <w:tc>
          <w:tcPr>
            <w:tcW w:w="1304" w:type="dxa"/>
            <w:vMerge w:val="restart"/>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1200 rpm for 90 seconds</w:t>
            </w:r>
          </w:p>
        </w:tc>
        <w:tc>
          <w:tcPr>
            <w:tcW w:w="1050"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50</w:t>
            </w:r>
          </w:p>
        </w:tc>
        <w:tc>
          <w:tcPr>
            <w:tcW w:w="1091"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10</w:t>
            </w:r>
          </w:p>
        </w:tc>
        <w:tc>
          <w:tcPr>
            <w:tcW w:w="1246"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34</w:t>
            </w:r>
          </w:p>
        </w:tc>
        <w:tc>
          <w:tcPr>
            <w:tcW w:w="1256" w:type="dxa"/>
            <w:vMerge w:val="restart"/>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4000 rpm for 10 second</w:t>
            </w:r>
          </w:p>
        </w:tc>
      </w:tr>
      <w:tr w:rsidR="007A14EF" w:rsidRPr="00BB6340" w:rsidTr="007A14EF">
        <w:trPr>
          <w:jc w:val="center"/>
        </w:trPr>
        <w:tc>
          <w:tcPr>
            <w:tcW w:w="1460"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20/80 Bilayer</w:t>
            </w:r>
          </w:p>
        </w:tc>
        <w:tc>
          <w:tcPr>
            <w:tcW w:w="981"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15</w:t>
            </w:r>
          </w:p>
        </w:tc>
        <w:tc>
          <w:tcPr>
            <w:tcW w:w="1304" w:type="dxa"/>
            <w:vMerge/>
          </w:tcPr>
          <w:p w:rsidR="007A14EF" w:rsidRPr="00BB6340" w:rsidRDefault="007A14EF" w:rsidP="007A14EF">
            <w:pPr>
              <w:tabs>
                <w:tab w:val="left" w:pos="720"/>
              </w:tabs>
              <w:spacing w:line="480" w:lineRule="auto"/>
              <w:jc w:val="center"/>
              <w:rPr>
                <w:rFonts w:ascii="Times New Roman" w:hAnsi="Times New Roman" w:cs="Times New Roman"/>
              </w:rPr>
            </w:pPr>
          </w:p>
        </w:tc>
        <w:tc>
          <w:tcPr>
            <w:tcW w:w="1050"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80</w:t>
            </w:r>
          </w:p>
        </w:tc>
        <w:tc>
          <w:tcPr>
            <w:tcW w:w="1091"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5</w:t>
            </w:r>
          </w:p>
        </w:tc>
        <w:tc>
          <w:tcPr>
            <w:tcW w:w="1246"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22</w:t>
            </w:r>
          </w:p>
        </w:tc>
        <w:tc>
          <w:tcPr>
            <w:tcW w:w="1256" w:type="dxa"/>
            <w:vMerge/>
          </w:tcPr>
          <w:p w:rsidR="007A14EF" w:rsidRPr="00BB6340" w:rsidRDefault="007A14EF" w:rsidP="007A14EF">
            <w:pPr>
              <w:tabs>
                <w:tab w:val="left" w:pos="720"/>
              </w:tabs>
              <w:spacing w:line="480" w:lineRule="auto"/>
              <w:jc w:val="center"/>
              <w:rPr>
                <w:rFonts w:ascii="Times New Roman" w:hAnsi="Times New Roman" w:cs="Times New Roman"/>
              </w:rPr>
            </w:pPr>
          </w:p>
        </w:tc>
      </w:tr>
      <w:tr w:rsidR="007A14EF" w:rsidRPr="00BB6340" w:rsidTr="007A14EF">
        <w:trPr>
          <w:jc w:val="center"/>
        </w:trPr>
        <w:tc>
          <w:tcPr>
            <w:tcW w:w="1460"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10/90 Bilayer</w:t>
            </w:r>
          </w:p>
        </w:tc>
        <w:tc>
          <w:tcPr>
            <w:tcW w:w="981"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27.5</w:t>
            </w:r>
          </w:p>
        </w:tc>
        <w:tc>
          <w:tcPr>
            <w:tcW w:w="1304" w:type="dxa"/>
            <w:vMerge/>
          </w:tcPr>
          <w:p w:rsidR="007A14EF" w:rsidRPr="00BB6340" w:rsidRDefault="007A14EF" w:rsidP="007A14EF">
            <w:pPr>
              <w:tabs>
                <w:tab w:val="left" w:pos="720"/>
              </w:tabs>
              <w:spacing w:line="480" w:lineRule="auto"/>
              <w:jc w:val="center"/>
              <w:rPr>
                <w:rFonts w:ascii="Times New Roman" w:hAnsi="Times New Roman" w:cs="Times New Roman"/>
              </w:rPr>
            </w:pPr>
          </w:p>
        </w:tc>
        <w:tc>
          <w:tcPr>
            <w:tcW w:w="1050"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155</w:t>
            </w:r>
          </w:p>
        </w:tc>
        <w:tc>
          <w:tcPr>
            <w:tcW w:w="1091"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5</w:t>
            </w:r>
          </w:p>
        </w:tc>
        <w:tc>
          <w:tcPr>
            <w:tcW w:w="1246" w:type="dxa"/>
          </w:tcPr>
          <w:p w:rsidR="007A14EF" w:rsidRPr="00BB6340" w:rsidRDefault="007A14EF" w:rsidP="007A14EF">
            <w:pPr>
              <w:tabs>
                <w:tab w:val="left" w:pos="720"/>
              </w:tabs>
              <w:spacing w:line="480" w:lineRule="auto"/>
              <w:jc w:val="center"/>
              <w:rPr>
                <w:rFonts w:ascii="Times New Roman" w:hAnsi="Times New Roman" w:cs="Times New Roman"/>
              </w:rPr>
            </w:pPr>
            <w:r w:rsidRPr="00BB6340">
              <w:rPr>
                <w:rFonts w:ascii="Times New Roman" w:hAnsi="Times New Roman" w:cs="Times New Roman"/>
              </w:rPr>
              <w:t>22</w:t>
            </w:r>
          </w:p>
        </w:tc>
        <w:tc>
          <w:tcPr>
            <w:tcW w:w="1256" w:type="dxa"/>
            <w:vMerge/>
          </w:tcPr>
          <w:p w:rsidR="007A14EF" w:rsidRPr="00BB6340" w:rsidRDefault="007A14EF" w:rsidP="004A02CD">
            <w:pPr>
              <w:keepNext/>
              <w:tabs>
                <w:tab w:val="left" w:pos="720"/>
              </w:tabs>
              <w:spacing w:line="480" w:lineRule="auto"/>
              <w:jc w:val="center"/>
              <w:rPr>
                <w:rFonts w:ascii="Times New Roman" w:hAnsi="Times New Roman" w:cs="Times New Roman"/>
              </w:rPr>
            </w:pPr>
          </w:p>
        </w:tc>
      </w:tr>
    </w:tbl>
    <w:p w:rsidR="00C5117B" w:rsidRPr="008D06C1" w:rsidRDefault="004A02CD" w:rsidP="004A02CD">
      <w:pPr>
        <w:pStyle w:val="Caption"/>
        <w:rPr>
          <w:color w:val="FFFFFF" w:themeColor="background1"/>
        </w:rPr>
      </w:pPr>
      <w:bookmarkStart w:id="29" w:name="_Toc379833880"/>
      <w:r w:rsidRPr="008D06C1">
        <w:rPr>
          <w:color w:val="FFFFFF" w:themeColor="background1"/>
        </w:rPr>
        <w:t xml:space="preserve">Table </w:t>
      </w:r>
      <w:r w:rsidR="003617E1" w:rsidRPr="008D06C1">
        <w:rPr>
          <w:color w:val="FFFFFF" w:themeColor="background1"/>
        </w:rPr>
        <w:fldChar w:fldCharType="begin"/>
      </w:r>
      <w:r w:rsidR="00F965F2" w:rsidRPr="008D06C1">
        <w:rPr>
          <w:color w:val="FFFFFF" w:themeColor="background1"/>
        </w:rPr>
        <w:instrText xml:space="preserve"> SEQ Table \* ARABIC </w:instrText>
      </w:r>
      <w:r w:rsidR="003617E1" w:rsidRPr="008D06C1">
        <w:rPr>
          <w:color w:val="FFFFFF" w:themeColor="background1"/>
        </w:rPr>
        <w:fldChar w:fldCharType="separate"/>
      </w:r>
      <w:r w:rsidR="002B14C6" w:rsidRPr="008D06C1">
        <w:rPr>
          <w:noProof/>
          <w:color w:val="FFFFFF" w:themeColor="background1"/>
        </w:rPr>
        <w:t>1</w:t>
      </w:r>
      <w:r w:rsidR="003617E1" w:rsidRPr="008D06C1">
        <w:rPr>
          <w:color w:val="FFFFFF" w:themeColor="background1"/>
        </w:rPr>
        <w:fldChar w:fldCharType="end"/>
      </w:r>
      <w:bookmarkStart w:id="30" w:name="_Toc380661832"/>
      <w:r w:rsidRPr="008D06C1">
        <w:rPr>
          <w:color w:val="FFFFFF" w:themeColor="background1"/>
        </w:rPr>
        <w:t>Table 2.3.1: Spin coating processing parameters and film thicknesses of 10/90, 20/80, 40/60 PCBM:P3HT bilayer samples.</w:t>
      </w:r>
      <w:bookmarkEnd w:id="29"/>
      <w:bookmarkEnd w:id="30"/>
    </w:p>
    <w:p w:rsidR="007A14EF" w:rsidRPr="00BB6340" w:rsidRDefault="007A14EF" w:rsidP="007A14EF">
      <w:pPr>
        <w:pStyle w:val="Heading3"/>
        <w:rPr>
          <w:rFonts w:ascii="Times New Roman" w:hAnsi="Times New Roman" w:cs="Times New Roman"/>
        </w:rPr>
      </w:pPr>
      <w:bookmarkStart w:id="31" w:name="_Toc384466852"/>
      <w:r w:rsidRPr="00BB6340">
        <w:rPr>
          <w:rFonts w:ascii="Times New Roman" w:hAnsi="Times New Roman" w:cs="Times New Roman"/>
        </w:rPr>
        <w:t>2.3.3 Solvent Annealing</w:t>
      </w:r>
      <w:bookmarkEnd w:id="31"/>
    </w:p>
    <w:p w:rsidR="007A14EF" w:rsidRPr="00BB6340" w:rsidRDefault="007A14EF" w:rsidP="007A14EF"/>
    <w:p w:rsidR="007A14EF" w:rsidRDefault="007A14EF" w:rsidP="007A14EF">
      <w:pPr>
        <w:tabs>
          <w:tab w:val="left" w:pos="720"/>
        </w:tabs>
        <w:spacing w:line="480" w:lineRule="auto"/>
      </w:pPr>
      <w:r w:rsidRPr="00BB6340">
        <w:tab/>
        <w:t>As previously mentioned, increasing the P3HT:PCBM interfacial area in bilayer devices is essential to improv</w:t>
      </w:r>
      <w:r w:rsidR="00441857">
        <w:t>e</w:t>
      </w:r>
      <w:r w:rsidRPr="00BB6340">
        <w:t xml:space="preserve"> the photovoltaic efficiency. Solvent annealing allows the solvent to slowly penetrate through the layers, allowing the layers to mix, and presumably creating pathways for charge transport. An illustration of the apparatus that was used in the solvent anneal</w:t>
      </w:r>
      <w:r w:rsidR="004A02CD">
        <w:t>ing process is shown in Figure 2</w:t>
      </w:r>
      <w:r w:rsidRPr="00BB6340">
        <w:t>.3.</w:t>
      </w:r>
      <w:r w:rsidR="004A02CD">
        <w:t>2</w:t>
      </w:r>
      <w:r w:rsidRPr="00BB6340">
        <w:t xml:space="preserve">. ODCB was placed in the bottom of a 100 cm vertical column. After equilibration, this creates a constant solvent vapor pressure gradient, where 0 cm from the top represented 0% solvent vapor pressure (SVP) and 100 cm down the column equals 100% SVP. The column was allowed to equilibrate for four hours prior to using it in the solvent annealing. The samples were set at a height of 90 percent SVP and annealed for a predetermined time. After solvent annealing, samples were placed in a vacuum oven overnight to allow </w:t>
      </w:r>
      <w:r w:rsidR="00441857">
        <w:t xml:space="preserve">the </w:t>
      </w:r>
      <w:r w:rsidRPr="00BB6340">
        <w:t>solvent to completely evaporate.</w:t>
      </w:r>
    </w:p>
    <w:p w:rsidR="004A02CD" w:rsidRPr="00477927" w:rsidRDefault="004A02CD" w:rsidP="004A02CD">
      <w:pPr>
        <w:pStyle w:val="Caption"/>
        <w:keepNext/>
        <w:rPr>
          <w:color w:val="FFFFFF" w:themeColor="background1"/>
        </w:rPr>
      </w:pPr>
      <w:r w:rsidRPr="00477927">
        <w:rPr>
          <w:color w:val="FFFFFF" w:themeColor="background1"/>
        </w:rPr>
        <w:lastRenderedPageBreak/>
        <w:t xml:space="preserve">Figure </w:t>
      </w:r>
      <w:r w:rsidR="003617E1" w:rsidRPr="00477927">
        <w:rPr>
          <w:color w:val="FFFFFF" w:themeColor="background1"/>
        </w:rPr>
        <w:fldChar w:fldCharType="begin"/>
      </w:r>
      <w:r w:rsidR="004649D3" w:rsidRPr="00477927">
        <w:rPr>
          <w:color w:val="FFFFFF" w:themeColor="background1"/>
        </w:rPr>
        <w:instrText xml:space="preserve"> SEQ Figure \* ARABIC </w:instrText>
      </w:r>
      <w:r w:rsidR="003617E1" w:rsidRPr="00477927">
        <w:rPr>
          <w:color w:val="FFFFFF" w:themeColor="background1"/>
        </w:rPr>
        <w:fldChar w:fldCharType="separate"/>
      </w:r>
      <w:r w:rsidR="000757EB">
        <w:rPr>
          <w:noProof/>
          <w:color w:val="FFFFFF" w:themeColor="background1"/>
        </w:rPr>
        <w:t>13</w:t>
      </w:r>
      <w:r w:rsidR="003617E1" w:rsidRPr="00477927">
        <w:rPr>
          <w:color w:val="FFFFFF" w:themeColor="background1"/>
        </w:rPr>
        <w:fldChar w:fldCharType="end"/>
      </w:r>
      <w:bookmarkStart w:id="32" w:name="_Toc381732939"/>
      <w:r w:rsidRPr="00477927">
        <w:rPr>
          <w:color w:val="FFFFFF" w:themeColor="background1"/>
        </w:rPr>
        <w:t xml:space="preserve">Figure 2.3.2: Schematic diagram of solvent annealing apparatus where a) sample is lowered into the column filled with ODCB vapor b) sample is set 90 cm down the </w:t>
      </w:r>
      <w:r w:rsidR="00477927" w:rsidRPr="00477927">
        <w:rPr>
          <w:color w:val="FFFFFF" w:themeColor="background1"/>
        </w:rPr>
        <w:t>column equivalent to 90% SVP [57</w:t>
      </w:r>
      <w:r w:rsidRPr="00477927">
        <w:rPr>
          <w:color w:val="FFFFFF" w:themeColor="background1"/>
        </w:rPr>
        <w:t>].</w:t>
      </w:r>
      <w:bookmarkEnd w:id="32"/>
    </w:p>
    <w:p w:rsidR="004A02CD" w:rsidRDefault="007A14EF" w:rsidP="0017574F">
      <w:pPr>
        <w:pStyle w:val="Caption"/>
        <w:keepNext/>
        <w:jc w:val="center"/>
      </w:pPr>
      <w:r w:rsidRPr="00BB6340">
        <w:rPr>
          <w:noProof/>
        </w:rPr>
        <w:drawing>
          <wp:inline distT="0" distB="0" distL="0" distR="0">
            <wp:extent cx="4961017" cy="2786332"/>
            <wp:effectExtent l="19050" t="0" r="0" b="0"/>
            <wp:docPr id="72" name="Picture 34" descr="Solventannea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ventannealing.jpg"/>
                    <pic:cNvPicPr/>
                  </pic:nvPicPr>
                  <pic:blipFill>
                    <a:blip r:embed="rId23"/>
                    <a:stretch>
                      <a:fillRect/>
                    </a:stretch>
                  </pic:blipFill>
                  <pic:spPr>
                    <a:xfrm>
                      <a:off x="0" y="0"/>
                      <a:ext cx="4964253" cy="2788149"/>
                    </a:xfrm>
                    <a:prstGeom prst="rect">
                      <a:avLst/>
                    </a:prstGeom>
                  </pic:spPr>
                </pic:pic>
              </a:graphicData>
            </a:graphic>
          </wp:inline>
        </w:drawing>
      </w:r>
    </w:p>
    <w:p w:rsidR="007A14EF" w:rsidRPr="00BB6340" w:rsidRDefault="007A14EF" w:rsidP="00637ED0">
      <w:pPr>
        <w:pStyle w:val="Caption"/>
      </w:pPr>
      <w:r w:rsidRPr="00BB6340">
        <w:t>Figu</w:t>
      </w:r>
      <w:r w:rsidR="004A02CD">
        <w:t>re 2</w:t>
      </w:r>
      <w:r w:rsidRPr="00BB6340">
        <w:t>.3.</w:t>
      </w:r>
      <w:r w:rsidR="004A02CD">
        <w:t>2</w:t>
      </w:r>
      <w:r w:rsidRPr="00BB6340">
        <w:t xml:space="preserve">: Schematic diagram of solvent annealing apparatus where a) sample is lowered into the column filled with ODCB vapor b) sample is set 90 cm down the </w:t>
      </w:r>
      <w:r w:rsidR="00AF160C">
        <w:t>column equivalent to 90% SVP [57</w:t>
      </w:r>
      <w:r w:rsidRPr="00BB6340">
        <w:t>].</w:t>
      </w:r>
    </w:p>
    <w:p w:rsidR="004A02CD" w:rsidRPr="00BB6340" w:rsidRDefault="004A02CD" w:rsidP="007A14EF">
      <w:pPr>
        <w:tabs>
          <w:tab w:val="left" w:pos="720"/>
        </w:tabs>
        <w:spacing w:line="480" w:lineRule="auto"/>
        <w:jc w:val="center"/>
      </w:pPr>
    </w:p>
    <w:p w:rsidR="007A14EF" w:rsidRPr="00BB6340" w:rsidRDefault="007A14EF" w:rsidP="007A14EF">
      <w:pPr>
        <w:pStyle w:val="Heading3"/>
        <w:rPr>
          <w:rFonts w:ascii="Times New Roman" w:hAnsi="Times New Roman" w:cs="Times New Roman"/>
        </w:rPr>
      </w:pPr>
      <w:bookmarkStart w:id="33" w:name="_Toc384466853"/>
      <w:r w:rsidRPr="00BB6340">
        <w:rPr>
          <w:rFonts w:ascii="Times New Roman" w:hAnsi="Times New Roman" w:cs="Times New Roman"/>
        </w:rPr>
        <w:t>2.3.4 Raman Spectrometry</w:t>
      </w:r>
      <w:bookmarkEnd w:id="33"/>
    </w:p>
    <w:p w:rsidR="007A14EF" w:rsidRPr="00BB6340" w:rsidRDefault="007A14EF" w:rsidP="007A14EF"/>
    <w:p w:rsidR="00C5117B" w:rsidRDefault="00C5117B" w:rsidP="00C5117B">
      <w:pPr>
        <w:tabs>
          <w:tab w:val="left" w:pos="720"/>
        </w:tabs>
        <w:spacing w:line="480" w:lineRule="auto"/>
      </w:pPr>
      <w:r w:rsidRPr="00BB6340">
        <w:tab/>
        <w:t>A homemade Raman set-up</w:t>
      </w:r>
      <w:r w:rsidR="00441857">
        <w:t>,</w:t>
      </w:r>
      <w:r w:rsidRPr="00BB6340">
        <w:t xml:space="preserve"> shown in Fig</w:t>
      </w:r>
      <w:r w:rsidR="004A02CD">
        <w:t>ure 2.3.3</w:t>
      </w:r>
      <w:r w:rsidR="00441857">
        <w:t>,</w:t>
      </w:r>
      <w:r w:rsidRPr="00BB6340">
        <w:t xml:space="preserve"> was used. A Ti:sapphire laser (Spectra-Physics, Tsunami) that is pumped with a 532 nm Nd:YAG laser (Spectra-Physics, Millenium XV) capable of tunable operation in the NIR spectrum was used for excitation. The laser was tuned to a wavelength of 942 nm, as measured by a NIR/UV-Vis spectrometer (Ocean Optics, USB4000). The laser beam was sent through </w:t>
      </w:r>
      <w:r w:rsidR="00441857">
        <w:t xml:space="preserve">a </w:t>
      </w:r>
      <w:r w:rsidRPr="00BB6340">
        <w:t xml:space="preserve">frequency doubler (Spectra-Physics) producing the desired wavelength of 471.5 nm. In the inverted microscope (Nikon, Ti-U), an 80/20 beam splitter (Semrock) reflects the excitation beam through an objective (Nikon, 20x, NA=0.5), which is focused on the sample. The output of the laser measured at the sample interface on the microscope stage </w:t>
      </w:r>
      <w:r w:rsidRPr="00BB6340">
        <w:lastRenderedPageBreak/>
        <w:t>was 0.1 mW. The objective collects the back-scattered light, transmitting it through the beam splitter, and then to either the eyepiece or a spectrometer (Acton, Princeton Instruments) with a back-lit CCD LN-cooled detector (Princeton Instruments , PIXIS 100). Samples were rastered to eliminate changing the morphology by the laser intensity. By rastering the sample, an average of the optical response of the sample is obtained. A Raman spectrum of liquid cyclohexane was used to calibrate the spectrometer. The Raman shift was calculated using a homemade program.</w:t>
      </w:r>
    </w:p>
    <w:p w:rsidR="00145B91" w:rsidRPr="005F1EF8" w:rsidRDefault="00145B91" w:rsidP="00145B91">
      <w:pPr>
        <w:pStyle w:val="Caption"/>
        <w:jc w:val="center"/>
        <w:rPr>
          <w:color w:val="FFFFFF" w:themeColor="background1"/>
        </w:rPr>
      </w:pPr>
      <w:r w:rsidRPr="005F1EF8">
        <w:rPr>
          <w:color w:val="FFFFFF" w:themeColor="background1"/>
        </w:rPr>
        <w:t xml:space="preserve">Figure </w:t>
      </w:r>
      <w:r w:rsidR="003617E1" w:rsidRPr="005F1EF8">
        <w:rPr>
          <w:color w:val="FFFFFF" w:themeColor="background1"/>
        </w:rPr>
        <w:fldChar w:fldCharType="begin"/>
      </w:r>
      <w:r w:rsidR="004649D3" w:rsidRPr="005F1EF8">
        <w:rPr>
          <w:color w:val="FFFFFF" w:themeColor="background1"/>
        </w:rPr>
        <w:instrText xml:space="preserve"> SEQ Figure \* ARABIC </w:instrText>
      </w:r>
      <w:r w:rsidR="003617E1" w:rsidRPr="005F1EF8">
        <w:rPr>
          <w:color w:val="FFFFFF" w:themeColor="background1"/>
        </w:rPr>
        <w:fldChar w:fldCharType="separate"/>
      </w:r>
      <w:r w:rsidR="000757EB">
        <w:rPr>
          <w:noProof/>
          <w:color w:val="FFFFFF" w:themeColor="background1"/>
        </w:rPr>
        <w:t>14</w:t>
      </w:r>
      <w:r w:rsidR="003617E1" w:rsidRPr="005F1EF8">
        <w:rPr>
          <w:color w:val="FFFFFF" w:themeColor="background1"/>
        </w:rPr>
        <w:fldChar w:fldCharType="end"/>
      </w:r>
      <w:bookmarkStart w:id="34" w:name="_Toc381732940"/>
      <w:r w:rsidRPr="005F1EF8">
        <w:rPr>
          <w:color w:val="FFFFFF" w:themeColor="background1"/>
        </w:rPr>
        <w:t xml:space="preserve">Figure 2.3.3: Diagram </w:t>
      </w:r>
      <w:r w:rsidR="005F1EF8" w:rsidRPr="005F1EF8">
        <w:rPr>
          <w:color w:val="FFFFFF" w:themeColor="background1"/>
        </w:rPr>
        <w:t>of the Raman Setup [58</w:t>
      </w:r>
      <w:r w:rsidRPr="005F1EF8">
        <w:rPr>
          <w:color w:val="FFFFFF" w:themeColor="background1"/>
        </w:rPr>
        <w:t>].</w:t>
      </w:r>
      <w:bookmarkEnd w:id="34"/>
    </w:p>
    <w:p w:rsidR="00C5117B" w:rsidRPr="00BB6340" w:rsidRDefault="004A02CD" w:rsidP="00C5117B">
      <w:pPr>
        <w:tabs>
          <w:tab w:val="left" w:pos="720"/>
        </w:tabs>
        <w:spacing w:line="480" w:lineRule="auto"/>
        <w:jc w:val="center"/>
      </w:pPr>
      <w:r>
        <w:rPr>
          <w:noProof/>
        </w:rPr>
        <w:drawing>
          <wp:inline distT="0" distB="0" distL="0" distR="0">
            <wp:extent cx="4954596" cy="3586348"/>
            <wp:effectExtent l="19050" t="0" r="0" b="0"/>
            <wp:docPr id="10" name="Picture 9" descr="Ra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an.png"/>
                    <pic:cNvPicPr/>
                  </pic:nvPicPr>
                  <pic:blipFill>
                    <a:blip r:embed="rId24"/>
                    <a:stretch>
                      <a:fillRect/>
                    </a:stretch>
                  </pic:blipFill>
                  <pic:spPr>
                    <a:xfrm>
                      <a:off x="0" y="0"/>
                      <a:ext cx="4960757" cy="3590807"/>
                    </a:xfrm>
                    <a:prstGeom prst="rect">
                      <a:avLst/>
                    </a:prstGeom>
                  </pic:spPr>
                </pic:pic>
              </a:graphicData>
            </a:graphic>
          </wp:inline>
        </w:drawing>
      </w:r>
    </w:p>
    <w:p w:rsidR="00C5117B" w:rsidRDefault="004A02CD" w:rsidP="00637ED0">
      <w:pPr>
        <w:pStyle w:val="Caption"/>
      </w:pPr>
      <w:r>
        <w:t>Figure 2.3</w:t>
      </w:r>
      <w:r w:rsidR="00C5117B" w:rsidRPr="00BB6340">
        <w:t>.</w:t>
      </w:r>
      <w:r>
        <w:t>3</w:t>
      </w:r>
      <w:r w:rsidR="00C5117B" w:rsidRPr="00BB6340">
        <w:t>:</w:t>
      </w:r>
      <w:r w:rsidR="00343E6D" w:rsidRPr="00BB6340">
        <w:t xml:space="preserve"> Diagram </w:t>
      </w:r>
      <w:r w:rsidR="00AF160C">
        <w:t>of the Raman Setup [58</w:t>
      </w:r>
      <w:r w:rsidR="00343E6D" w:rsidRPr="00BB6340">
        <w:t>]</w:t>
      </w:r>
      <w:r w:rsidR="00C5117B" w:rsidRPr="00BB6340">
        <w:t>.</w:t>
      </w:r>
    </w:p>
    <w:p w:rsidR="004A02CD" w:rsidRDefault="004A02CD" w:rsidP="004A02CD"/>
    <w:p w:rsidR="004A02CD" w:rsidRDefault="004A02CD" w:rsidP="004A02CD"/>
    <w:p w:rsidR="0017574F" w:rsidRDefault="0017574F" w:rsidP="004A02CD"/>
    <w:p w:rsidR="0017574F" w:rsidRPr="004A02CD" w:rsidRDefault="0017574F" w:rsidP="004A02CD"/>
    <w:p w:rsidR="00C5117B" w:rsidRPr="00BB6340" w:rsidRDefault="00C5117B" w:rsidP="00C5117B">
      <w:pPr>
        <w:pStyle w:val="Heading3"/>
        <w:rPr>
          <w:rFonts w:ascii="Times New Roman" w:hAnsi="Times New Roman" w:cs="Times New Roman"/>
        </w:rPr>
      </w:pPr>
      <w:bookmarkStart w:id="35" w:name="_Toc384466854"/>
      <w:r w:rsidRPr="00BB6340">
        <w:rPr>
          <w:rFonts w:ascii="Times New Roman" w:hAnsi="Times New Roman" w:cs="Times New Roman"/>
        </w:rPr>
        <w:lastRenderedPageBreak/>
        <w:t>2.3.5 GIXRD</w:t>
      </w:r>
      <w:bookmarkEnd w:id="35"/>
    </w:p>
    <w:p w:rsidR="00C5117B" w:rsidRPr="00BB6340" w:rsidRDefault="00C5117B" w:rsidP="00C5117B"/>
    <w:p w:rsidR="00C5117B" w:rsidRPr="00BB6340" w:rsidRDefault="00C5117B" w:rsidP="00C5117B">
      <w:pPr>
        <w:spacing w:line="480" w:lineRule="auto"/>
      </w:pPr>
      <w:r w:rsidRPr="00BB6340">
        <w:tab/>
        <w:t xml:space="preserve">X-ray diffraction patterns of randomly oriented thin films were collected by a Phillips X'pert Pro diffractometer using grazing incidence geometry. Power levels were set to 45 kV tube </w:t>
      </w:r>
      <w:r w:rsidR="000D1630" w:rsidRPr="00BB6340">
        <w:t>voltage and</w:t>
      </w:r>
      <w:r w:rsidRPr="00BB6340">
        <w:t xml:space="preserve"> 40mA tube current. The angle of incidence was set to 0.3° for all samples. Positions from 2 to 20°</w:t>
      </w:r>
      <w:r w:rsidR="00441857">
        <w:t xml:space="preserve"> (</w:t>
      </w:r>
      <w:r w:rsidRPr="00BB6340">
        <w:t>2</w:t>
      </w:r>
      <w:r w:rsidRPr="00BB6340">
        <w:sym w:font="Symbol" w:char="F051"/>
      </w:r>
      <w:r w:rsidRPr="00BB6340">
        <w:t xml:space="preserve">) were scanned using a continuous scan mode with a step size of 0.05° and a time per step </w:t>
      </w:r>
      <w:r w:rsidR="00301655">
        <w:t xml:space="preserve">of </w:t>
      </w:r>
      <w:r w:rsidRPr="00BB6340">
        <w:t>0</w:t>
      </w:r>
      <w:r w:rsidR="00301655">
        <w:t>.5</w:t>
      </w:r>
      <w:r w:rsidR="00441857">
        <w:t>s</w:t>
      </w:r>
      <w:r w:rsidRPr="00BB6340">
        <w:t>. E</w:t>
      </w:r>
      <w:r w:rsidRPr="00BB6340">
        <w:rPr>
          <w:rFonts w:eastAsiaTheme="minorEastAsia"/>
        </w:rPr>
        <w:t xml:space="preserve">ach spectrum was normalized to account for the differences in concentration of P3HT in each sample. </w:t>
      </w:r>
      <w:r w:rsidRPr="00BB6340">
        <w:t>The P3HT diffraction peaks were analyzed by X’PertHighScore™ software.</w:t>
      </w:r>
    </w:p>
    <w:p w:rsidR="00C5117B" w:rsidRPr="00BB6340" w:rsidRDefault="00C5117B" w:rsidP="00C5117B">
      <w:pPr>
        <w:spacing w:line="480" w:lineRule="auto"/>
      </w:pPr>
    </w:p>
    <w:p w:rsidR="00C5117B" w:rsidRDefault="00C5117B" w:rsidP="00BB6340">
      <w:pPr>
        <w:pStyle w:val="Heading2"/>
        <w:rPr>
          <w:rFonts w:ascii="Times New Roman" w:eastAsiaTheme="minorEastAsia" w:hAnsi="Times New Roman" w:cs="Times New Roman"/>
        </w:rPr>
      </w:pPr>
      <w:bookmarkStart w:id="36" w:name="_Toc384466855"/>
      <w:r w:rsidRPr="00BB6340">
        <w:rPr>
          <w:rFonts w:ascii="Times New Roman" w:eastAsiaTheme="minorEastAsia" w:hAnsi="Times New Roman" w:cs="Times New Roman"/>
        </w:rPr>
        <w:t>2.4 Results and Discussion</w:t>
      </w:r>
      <w:bookmarkEnd w:id="36"/>
    </w:p>
    <w:p w:rsidR="007220EC" w:rsidRPr="007220EC" w:rsidRDefault="007220EC" w:rsidP="007220EC">
      <w:pPr>
        <w:rPr>
          <w:rFonts w:eastAsiaTheme="minorEastAsia"/>
        </w:rPr>
      </w:pPr>
    </w:p>
    <w:p w:rsidR="00BB6340" w:rsidRDefault="007220EC" w:rsidP="00BB6340">
      <w:pPr>
        <w:pStyle w:val="Heading3"/>
      </w:pPr>
      <w:bookmarkStart w:id="37" w:name="_Toc384466856"/>
      <w:r>
        <w:t xml:space="preserve">2.4.1 Correlating </w:t>
      </w:r>
      <w:r w:rsidR="00F65ACC">
        <w:t>R</w:t>
      </w:r>
      <w:r>
        <w:t xml:space="preserve">aman </w:t>
      </w:r>
      <w:r w:rsidR="0047727E">
        <w:t xml:space="preserve">“Aggregation” </w:t>
      </w:r>
      <w:r>
        <w:t>and Crystallinity</w:t>
      </w:r>
      <w:bookmarkEnd w:id="37"/>
    </w:p>
    <w:p w:rsidR="007220EC" w:rsidRDefault="007220EC" w:rsidP="007220EC"/>
    <w:p w:rsidR="007220EC" w:rsidRDefault="007220EC" w:rsidP="007220EC">
      <w:pPr>
        <w:tabs>
          <w:tab w:val="left" w:pos="720"/>
        </w:tabs>
        <w:spacing w:line="480" w:lineRule="auto"/>
      </w:pPr>
      <w:r>
        <w:tab/>
        <w:t xml:space="preserve">For our experiments, three distinct bilayer systems were used to study the relationship between crystallinity and </w:t>
      </w:r>
      <w:r w:rsidR="0047727E">
        <w:t xml:space="preserve">the aggregation of the polymer as determined by </w:t>
      </w:r>
      <w:r>
        <w:t>Raman</w:t>
      </w:r>
      <w:r w:rsidR="0047727E">
        <w:t xml:space="preserve"> spectroscopy</w:t>
      </w:r>
      <w:r>
        <w:t>. As previously discussed, solvent annealing allows us to selectively alter the morphology of the system. The</w:t>
      </w:r>
      <w:r w:rsidR="0047727E">
        <w:t xml:space="preserve"> penetration of the solvent into the thin film allows the P3HT and PCBM to equilibrate, where the final morphology and polymer ordering in a miscible P3HT:PCBM system will differ from that in a phase separated P3HT:PCBM system.</w:t>
      </w:r>
      <w:r>
        <w:t xml:space="preserve">. Thus, we can track changes in </w:t>
      </w:r>
      <w:r w:rsidR="0047727E">
        <w:t xml:space="preserve">polymer ordering and </w:t>
      </w:r>
      <w:r>
        <w:t xml:space="preserve">crystallinity </w:t>
      </w:r>
      <w:r w:rsidR="0047727E">
        <w:t xml:space="preserve">in samples that vary in their extent of phase separation. </w:t>
      </w:r>
    </w:p>
    <w:p w:rsidR="007220EC" w:rsidRDefault="007220EC" w:rsidP="00680E81">
      <w:pPr>
        <w:tabs>
          <w:tab w:val="left" w:pos="720"/>
        </w:tabs>
        <w:spacing w:line="480" w:lineRule="auto"/>
      </w:pPr>
      <w:r>
        <w:tab/>
        <w:t xml:space="preserve">  The first system </w:t>
      </w:r>
      <w:r w:rsidR="00450AAF">
        <w:t xml:space="preserve">that was studied was </w:t>
      </w:r>
      <w:r>
        <w:t xml:space="preserve">a 10/90 PCBM:P3HT bilayer sample. This sample is below the loading limit of PCBM in P3HT. The </w:t>
      </w:r>
      <w:r w:rsidR="00450AAF">
        <w:t xml:space="preserve">second </w:t>
      </w:r>
      <w:r>
        <w:t xml:space="preserve">sample </w:t>
      </w:r>
      <w:r w:rsidR="00450AAF">
        <w:t xml:space="preserve">was </w:t>
      </w:r>
      <w:r>
        <w:t xml:space="preserve">a 20/80 </w:t>
      </w:r>
      <w:r>
        <w:lastRenderedPageBreak/>
        <w:t>PCBM:P3HT bilayer. At this concentration, the system is approaching the miscibility limit of 22 % PCBM in P3HT [33]. Finally, a 40/60 PCBM:P3HT sample</w:t>
      </w:r>
      <w:r w:rsidR="00450AAF">
        <w:t>, which</w:t>
      </w:r>
      <w:r>
        <w:t xml:space="preserve"> is phase segregated</w:t>
      </w:r>
      <w:r w:rsidR="00450AAF">
        <w:t>, was examined</w:t>
      </w:r>
      <w:r>
        <w:t xml:space="preserve">. Each sample was solvent annealed for 30,60 and 90 minutes in ODCB at 90 percent SVP. </w:t>
      </w:r>
      <w:r w:rsidR="00450AAF">
        <w:t xml:space="preserve">The </w:t>
      </w:r>
      <w:r>
        <w:t xml:space="preserve">GIXRD spectra for </w:t>
      </w:r>
      <w:r w:rsidR="00450AAF">
        <w:t xml:space="preserve">all </w:t>
      </w:r>
      <w:r>
        <w:t>sample</w:t>
      </w:r>
      <w:r w:rsidR="00450AAF">
        <w:t>s</w:t>
      </w:r>
      <w:r>
        <w:t xml:space="preserve"> are shown in Figure </w:t>
      </w:r>
      <w:r w:rsidR="00FF7608">
        <w:t>2.4</w:t>
      </w:r>
      <w:r>
        <w:t>.1</w:t>
      </w:r>
      <w:r w:rsidR="00680E81">
        <w:t xml:space="preserve"> (shown in Appendix)</w:t>
      </w:r>
      <w:r>
        <w:t>. The area</w:t>
      </w:r>
      <w:r w:rsidR="00450AAF">
        <w:t>s</w:t>
      </w:r>
      <w:r>
        <w:t xml:space="preserve"> of the d100 crystalline peak in the GIXRD spectra </w:t>
      </w:r>
      <w:r w:rsidRPr="00002B0B">
        <w:t>for</w:t>
      </w:r>
      <w:r>
        <w:t xml:space="preserve"> the three different </w:t>
      </w:r>
      <w:r w:rsidR="00595769">
        <w:t xml:space="preserve">samples </w:t>
      </w:r>
      <w:r>
        <w:t>a</w:t>
      </w:r>
      <w:r w:rsidR="00FF7608">
        <w:t xml:space="preserve">re </w:t>
      </w:r>
      <w:r w:rsidR="00595769">
        <w:t xml:space="preserve">plotted </w:t>
      </w:r>
      <w:r w:rsidR="00FF7608">
        <w:t>in Figure 2.4.2</w:t>
      </w:r>
      <w:r w:rsidR="00595769">
        <w:t xml:space="preserve"> as a function of solvent annealing time</w:t>
      </w:r>
      <w:r>
        <w:t xml:space="preserve">. </w:t>
      </w:r>
      <w:r w:rsidRPr="00002B0B">
        <w:t xml:space="preserve">Also, </w:t>
      </w:r>
      <w:r w:rsidR="00595769">
        <w:t xml:space="preserve">the data for the </w:t>
      </w:r>
      <w:r w:rsidRPr="00002B0B">
        <w:t xml:space="preserve">pure P3HT samples cast </w:t>
      </w:r>
      <w:r w:rsidR="000D1630">
        <w:t xml:space="preserve">from </w:t>
      </w:r>
      <w:r w:rsidR="000D1630" w:rsidRPr="00002B0B">
        <w:t>the</w:t>
      </w:r>
      <w:r w:rsidRPr="00002B0B">
        <w:t xml:space="preserve"> corresponding c</w:t>
      </w:r>
      <w:r>
        <w:t xml:space="preserve">oncentrations </w:t>
      </w:r>
      <w:r w:rsidR="00595769">
        <w:t xml:space="preserve">to form films with commensurate </w:t>
      </w:r>
      <w:r>
        <w:t>thicknesses of 27.5 mg/mL (155 nm</w:t>
      </w:r>
      <w:r w:rsidRPr="00002B0B">
        <w:t>), 15 mg/mL (</w:t>
      </w:r>
      <w:r>
        <w:t>80 nm), and 10 mg/mL (50 nm</w:t>
      </w:r>
      <w:r w:rsidRPr="00002B0B">
        <w:t xml:space="preserve">) are shown in </w:t>
      </w:r>
      <w:r w:rsidR="00FF7608">
        <w:t>the same Figure 2.4.2</w:t>
      </w:r>
      <w:r w:rsidR="006C7DB2">
        <w:t>.</w:t>
      </w:r>
    </w:p>
    <w:p w:rsidR="00645F9F" w:rsidRPr="008D06C1" w:rsidRDefault="00645F9F" w:rsidP="00645F9F">
      <w:pPr>
        <w:pStyle w:val="Caption"/>
        <w:rPr>
          <w:color w:val="FFFFFF" w:themeColor="background1"/>
        </w:rPr>
      </w:pPr>
      <w:r w:rsidRPr="008D06C1">
        <w:rPr>
          <w:color w:val="FFFFFF" w:themeColor="background1"/>
        </w:rPr>
        <w:t xml:space="preserve">Figure </w:t>
      </w:r>
      <w:r w:rsidR="003617E1">
        <w:rPr>
          <w:color w:val="FFFFFF" w:themeColor="background1"/>
        </w:rPr>
        <w:fldChar w:fldCharType="begin"/>
      </w:r>
      <w:r w:rsidR="004649D3">
        <w:rPr>
          <w:color w:val="FFFFFF" w:themeColor="background1"/>
        </w:rPr>
        <w:instrText xml:space="preserve"> SEQ Figure \* ARABIC </w:instrText>
      </w:r>
      <w:r w:rsidR="003617E1">
        <w:rPr>
          <w:color w:val="FFFFFF" w:themeColor="background1"/>
        </w:rPr>
        <w:fldChar w:fldCharType="separate"/>
      </w:r>
      <w:r w:rsidR="000757EB">
        <w:rPr>
          <w:noProof/>
          <w:color w:val="FFFFFF" w:themeColor="background1"/>
        </w:rPr>
        <w:t>16</w:t>
      </w:r>
      <w:r w:rsidR="003617E1">
        <w:rPr>
          <w:color w:val="FFFFFF" w:themeColor="background1"/>
        </w:rPr>
        <w:fldChar w:fldCharType="end"/>
      </w:r>
      <w:bookmarkStart w:id="38" w:name="_Toc381732941"/>
      <w:r w:rsidRPr="008D06C1">
        <w:rPr>
          <w:color w:val="FFFFFF" w:themeColor="background1"/>
        </w:rPr>
        <w:t>Figure 2.4.2 :Area of the P3HT crystalline peak of 10/90, 20/80, and 40/60 PCBM/P3HT bilayers solvent annealed for 30,60, and 90 minutes in ODCB at a SVP of 90%.</w:t>
      </w:r>
      <w:bookmarkEnd w:id="38"/>
    </w:p>
    <w:p w:rsidR="00645F9F" w:rsidRPr="00002B0B" w:rsidRDefault="00680E81" w:rsidP="00645F9F">
      <w:pPr>
        <w:tabs>
          <w:tab w:val="left" w:pos="720"/>
        </w:tabs>
        <w:spacing w:line="480" w:lineRule="auto"/>
        <w:jc w:val="center"/>
      </w:pPr>
      <w:r>
        <w:object w:dxaOrig="6144" w:dyaOrig="4704">
          <v:shape id="_x0000_i1028" type="#_x0000_t75" style="width:369.2pt;height:283pt" o:ole="">
            <v:imagedata r:id="rId25" o:title=""/>
          </v:shape>
          <o:OLEObject Type="Embed" ProgID="Origin50.Graph" ShapeID="_x0000_i1028" DrawAspect="Content" ObjectID="_1458209157" r:id="rId26"/>
        </w:object>
      </w:r>
    </w:p>
    <w:p w:rsidR="00645F9F" w:rsidRDefault="00645F9F" w:rsidP="00645F9F">
      <w:pPr>
        <w:pStyle w:val="Caption"/>
      </w:pPr>
      <w:r>
        <w:t>Figure 2.4.2</w:t>
      </w:r>
      <w:r w:rsidRPr="00002B0B">
        <w:t>:</w:t>
      </w:r>
      <w:r>
        <w:t xml:space="preserve">Area of the P3HT crystalline peak </w:t>
      </w:r>
      <w:r w:rsidRPr="00002B0B">
        <w:t xml:space="preserve">of 10/90, 20/80, and 40/60 PCBM/P3HT bilayers solvent annealed for 30,60, and 90 minutes in ODCB at a SVP of 90%. </w:t>
      </w:r>
    </w:p>
    <w:p w:rsidR="007220EC" w:rsidRPr="00002B0B" w:rsidRDefault="00FF7608" w:rsidP="007220EC">
      <w:pPr>
        <w:tabs>
          <w:tab w:val="left" w:pos="720"/>
        </w:tabs>
        <w:spacing w:line="480" w:lineRule="auto"/>
      </w:pPr>
      <w:r>
        <w:lastRenderedPageBreak/>
        <w:tab/>
      </w:r>
      <w:r w:rsidR="007220EC">
        <w:t xml:space="preserve">We first introduce a small amount of PCBM into the P3HT in the 10/90 bilayer sample. At this concentration, all of the PCBM should be miscible in the system. </w:t>
      </w:r>
      <w:r w:rsidR="007220EC" w:rsidRPr="00002B0B">
        <w:t xml:space="preserve">As solvent </w:t>
      </w:r>
      <w:r w:rsidR="00595769" w:rsidRPr="00002B0B">
        <w:t>anneal</w:t>
      </w:r>
      <w:r w:rsidR="00595769">
        <w:t>ing</w:t>
      </w:r>
      <w:r w:rsidR="007220EC" w:rsidRPr="00002B0B">
        <w:t xml:space="preserve"> time increases, the 10/90 bilayer shows a</w:t>
      </w:r>
      <w:r w:rsidR="007220EC">
        <w:t xml:space="preserve"> decrease in the P3HT crystallinity. Comparing </w:t>
      </w:r>
      <w:r w:rsidR="00595769">
        <w:t xml:space="preserve">these results to those of the </w:t>
      </w:r>
      <w:r w:rsidR="007220EC">
        <w:t xml:space="preserve">155 nm </w:t>
      </w:r>
      <w:r w:rsidR="007220EC" w:rsidRPr="00002B0B">
        <w:t>pure P3HT</w:t>
      </w:r>
      <w:r w:rsidR="007220EC">
        <w:t>, we see two distinctly different trends</w:t>
      </w:r>
      <w:r w:rsidR="007220EC" w:rsidRPr="00002B0B">
        <w:t xml:space="preserve">. Unlike the </w:t>
      </w:r>
      <w:r w:rsidR="007220EC">
        <w:t>155 nm</w:t>
      </w:r>
      <w:r w:rsidR="007220EC" w:rsidRPr="00002B0B">
        <w:t xml:space="preserve"> pure P3HT </w:t>
      </w:r>
      <w:r w:rsidR="000D1630">
        <w:t xml:space="preserve">film </w:t>
      </w:r>
      <w:r w:rsidR="000D1630" w:rsidRPr="00002B0B">
        <w:t>where</w:t>
      </w:r>
      <w:r w:rsidR="000D1630">
        <w:t xml:space="preserve"> solvent</w:t>
      </w:r>
      <w:r w:rsidR="00595769">
        <w:t xml:space="preserve"> annealing allows P3HT chains to form more crystalline domains</w:t>
      </w:r>
      <w:r w:rsidR="004649D3">
        <w:t>, i</w:t>
      </w:r>
      <w:r w:rsidR="007220EC" w:rsidRPr="00002B0B">
        <w:t xml:space="preserve">ntroducing PCBM molecules into the system inhibits the crystallization of P3HT causing the shown decrease in crystallinity. </w:t>
      </w:r>
      <w:r w:rsidR="007220EC">
        <w:t xml:space="preserve">It appears the </w:t>
      </w:r>
      <w:r w:rsidR="007220EC" w:rsidRPr="00002B0B">
        <w:t xml:space="preserve">PCBM </w:t>
      </w:r>
      <w:r w:rsidR="007220EC">
        <w:t>acts as</w:t>
      </w:r>
      <w:r w:rsidR="007220EC" w:rsidRPr="00002B0B">
        <w:t xml:space="preserve"> a solvent molecul</w:t>
      </w:r>
      <w:r w:rsidR="007220EC">
        <w:t xml:space="preserve">e, dissolving smaller crystals of P3HT. </w:t>
      </w:r>
      <w:r w:rsidR="00595769">
        <w:t>T</w:t>
      </w:r>
      <w:r w:rsidR="007220EC">
        <w:t>hese results indicate that introducing solvent into the system swells the P3HT, allowing PCBM molecules to penetrate throughout the film dissolving the smaller crystals.</w:t>
      </w:r>
    </w:p>
    <w:p w:rsidR="007220EC" w:rsidRDefault="007220EC" w:rsidP="007220EC">
      <w:pPr>
        <w:tabs>
          <w:tab w:val="left" w:pos="720"/>
        </w:tabs>
        <w:spacing w:line="480" w:lineRule="auto"/>
      </w:pPr>
      <w:r w:rsidRPr="00002B0B">
        <w:tab/>
      </w:r>
      <w:r>
        <w:t xml:space="preserve">The next system explored is near the miscibility limit of PCBM in P3HT. </w:t>
      </w:r>
      <w:r w:rsidRPr="00002B0B">
        <w:t>Comparing the 20/80 bilayer sam</w:t>
      </w:r>
      <w:r>
        <w:t xml:space="preserve">ple to the 80 nm thick pure P3HT </w:t>
      </w:r>
      <w:r w:rsidR="000D1630">
        <w:t xml:space="preserve">film </w:t>
      </w:r>
      <w:r w:rsidR="000D1630" w:rsidRPr="00002B0B">
        <w:t>shows</w:t>
      </w:r>
      <w:r w:rsidRPr="00002B0B">
        <w:t xml:space="preserve"> the crystallinity of the </w:t>
      </w:r>
      <w:r>
        <w:t xml:space="preserve">P3HT in the </w:t>
      </w:r>
      <w:r w:rsidRPr="00002B0B">
        <w:t xml:space="preserve">20/80 bilayer is </w:t>
      </w:r>
      <w:r w:rsidR="00595769">
        <w:t xml:space="preserve">very similar to the pure P3HT film, and thus is not </w:t>
      </w:r>
      <w:r w:rsidR="000D1630">
        <w:t>influenced</w:t>
      </w:r>
      <w:r w:rsidR="000D1630" w:rsidRPr="00002B0B">
        <w:t xml:space="preserve"> by</w:t>
      </w:r>
      <w:r w:rsidRPr="00002B0B">
        <w:t xml:space="preserve"> introducing the PCBM into the active layer. As </w:t>
      </w:r>
      <w:r>
        <w:t xml:space="preserve">we </w:t>
      </w:r>
      <w:r w:rsidRPr="00002B0B">
        <w:t xml:space="preserve">solvent annealing </w:t>
      </w:r>
      <w:r>
        <w:t xml:space="preserve">both </w:t>
      </w:r>
      <w:r w:rsidR="000D1630">
        <w:t>samples, smaller</w:t>
      </w:r>
      <w:r>
        <w:t xml:space="preserve"> P3HT </w:t>
      </w:r>
      <w:r w:rsidR="00595769">
        <w:t xml:space="preserve">crystals </w:t>
      </w:r>
      <w:r>
        <w:t>are being dissolve</w:t>
      </w:r>
      <w:r w:rsidR="00595769">
        <w:t>d</w:t>
      </w:r>
      <w:r>
        <w:t xml:space="preserve"> by the ODCB solvent molecules while larger crystals are forming. This would account for the increase in the crystallinity we see in the samples.</w:t>
      </w:r>
    </w:p>
    <w:p w:rsidR="0017574F" w:rsidRDefault="007220EC" w:rsidP="00766911">
      <w:pPr>
        <w:tabs>
          <w:tab w:val="left" w:pos="720"/>
        </w:tabs>
        <w:spacing w:line="480" w:lineRule="auto"/>
      </w:pPr>
      <w:r>
        <w:tab/>
        <w:t>Finally, we explored a 40/60 bilayer system, which is above the miscibility limit of PCBM in P3HT.  A</w:t>
      </w:r>
      <w:r w:rsidRPr="00002B0B">
        <w:t>s we solvent anneal the 40/60 bilayer sample,</w:t>
      </w:r>
      <w:r>
        <w:t xml:space="preserve"> there is little to no change in the amount of P3HT </w:t>
      </w:r>
      <w:r w:rsidRPr="00002B0B">
        <w:t xml:space="preserve">crystallinity. At this </w:t>
      </w:r>
      <w:r>
        <w:t>loading of PCBM, the system is now composed of P3HT rich domains, an amorphous region containing both PCBM and P3</w:t>
      </w:r>
      <w:r w:rsidR="00E2121C">
        <w:t xml:space="preserve">HT, and also PCBM rich domains. This phase segregation system limits the </w:t>
      </w:r>
      <w:r w:rsidR="00E2121C">
        <w:lastRenderedPageBreak/>
        <w:t>crystallization of larger P3HT domains. Also, solvent molecules may dissolve the larger P3HT crystals as smaller P3HT with more freedom continue to grow. This would explain no change in the crystalline area.</w:t>
      </w:r>
    </w:p>
    <w:p w:rsidR="00766911" w:rsidRPr="00680E81" w:rsidRDefault="00766911" w:rsidP="00637ED0">
      <w:pPr>
        <w:pStyle w:val="Caption"/>
        <w:rPr>
          <w:color w:val="FFFFFF" w:themeColor="background1"/>
        </w:rPr>
      </w:pPr>
      <w:r w:rsidRPr="00680E81">
        <w:rPr>
          <w:color w:val="FFFFFF" w:themeColor="background1"/>
        </w:rPr>
        <w:t xml:space="preserve">Figure </w:t>
      </w:r>
      <w:r w:rsidR="003617E1" w:rsidRPr="00680E81">
        <w:rPr>
          <w:color w:val="FFFFFF" w:themeColor="background1"/>
        </w:rPr>
        <w:fldChar w:fldCharType="begin"/>
      </w:r>
      <w:r w:rsidR="004649D3" w:rsidRPr="00680E81">
        <w:rPr>
          <w:color w:val="FFFFFF" w:themeColor="background1"/>
        </w:rPr>
        <w:instrText xml:space="preserve"> SEQ Figure \* ARABIC </w:instrText>
      </w:r>
      <w:r w:rsidR="003617E1" w:rsidRPr="00680E81">
        <w:rPr>
          <w:color w:val="FFFFFF" w:themeColor="background1"/>
        </w:rPr>
        <w:fldChar w:fldCharType="separate"/>
      </w:r>
      <w:r w:rsidR="000757EB" w:rsidRPr="00680E81">
        <w:rPr>
          <w:noProof/>
          <w:color w:val="FFFFFF" w:themeColor="background1"/>
        </w:rPr>
        <w:t>17</w:t>
      </w:r>
      <w:r w:rsidR="003617E1" w:rsidRPr="00680E81">
        <w:rPr>
          <w:color w:val="FFFFFF" w:themeColor="background1"/>
        </w:rPr>
        <w:fldChar w:fldCharType="end"/>
      </w:r>
      <w:bookmarkStart w:id="39" w:name="_Toc381732942"/>
      <w:r w:rsidRPr="00680E81">
        <w:rPr>
          <w:color w:val="FFFFFF" w:themeColor="background1"/>
        </w:rPr>
        <w:t>Figure 2.4.3: Average crystal size of 10/90, 20/80, 40/60 PCBM/P3HT  bilayer samples solvent annealed in ODCB for 0, 30, 60, and 90 minutes.</w:t>
      </w:r>
      <w:bookmarkEnd w:id="39"/>
      <w:r w:rsidRPr="00680E81">
        <w:rPr>
          <w:color w:val="FFFFFF" w:themeColor="background1"/>
        </w:rPr>
        <w:t xml:space="preserve"> </w:t>
      </w:r>
    </w:p>
    <w:p w:rsidR="00766911" w:rsidRPr="00002B0B" w:rsidRDefault="00766911" w:rsidP="00766911">
      <w:pPr>
        <w:tabs>
          <w:tab w:val="left" w:pos="720"/>
        </w:tabs>
        <w:spacing w:line="480" w:lineRule="auto"/>
        <w:jc w:val="center"/>
      </w:pPr>
      <w:r>
        <w:object w:dxaOrig="6144" w:dyaOrig="4704">
          <v:shape id="_x0000_i1029" type="#_x0000_t75" style="width:356.65pt;height:273.75pt" o:ole="">
            <v:imagedata r:id="rId27" o:title=""/>
          </v:shape>
          <o:OLEObject Type="Embed" ProgID="Origin50.Graph" ShapeID="_x0000_i1029" DrawAspect="Content" ObjectID="_1458209158" r:id="rId28"/>
        </w:object>
      </w:r>
    </w:p>
    <w:p w:rsidR="00766911" w:rsidRPr="00002B0B" w:rsidRDefault="00766911" w:rsidP="005353BE">
      <w:pPr>
        <w:pStyle w:val="Caption"/>
      </w:pPr>
      <w:r w:rsidRPr="008F73B3">
        <w:t>Fi</w:t>
      </w:r>
      <w:r>
        <w:t>gure 2.4</w:t>
      </w:r>
      <w:r w:rsidRPr="008F73B3">
        <w:t>.3</w:t>
      </w:r>
      <w:r w:rsidRPr="00002B0B">
        <w:t xml:space="preserve">: </w:t>
      </w:r>
      <w:r>
        <w:t>Average c</w:t>
      </w:r>
      <w:r w:rsidRPr="00002B0B">
        <w:t>rystal size of 10/90, 20/80, 40/60 PCBM/P3HT  bilayer samples solvent annealed in ODCB for 0, 30, 60, and 90 minutes. Crystal size was calculated using Sherrer's equation.</w:t>
      </w:r>
    </w:p>
    <w:p w:rsidR="00766911" w:rsidRPr="00002B0B" w:rsidRDefault="00766911" w:rsidP="00766911">
      <w:pPr>
        <w:tabs>
          <w:tab w:val="left" w:pos="720"/>
        </w:tabs>
        <w:spacing w:line="480" w:lineRule="auto"/>
      </w:pPr>
    </w:p>
    <w:p w:rsidR="007220EC" w:rsidRDefault="007220EC" w:rsidP="007220EC">
      <w:pPr>
        <w:tabs>
          <w:tab w:val="left" w:pos="720"/>
        </w:tabs>
        <w:spacing w:line="480" w:lineRule="auto"/>
      </w:pPr>
      <w:r w:rsidRPr="00002B0B">
        <w:tab/>
      </w:r>
      <w:r>
        <w:t xml:space="preserve">To </w:t>
      </w:r>
      <w:r w:rsidR="00595769">
        <w:t>further</w:t>
      </w:r>
      <w:r>
        <w:t xml:space="preserve"> understand how solvent annealing affects the </w:t>
      </w:r>
      <w:r w:rsidR="00595769">
        <w:t>ordering of the P3HT in the film</w:t>
      </w:r>
      <w:r>
        <w:t>, we need to take a closer look at the crystal size</w:t>
      </w:r>
      <w:r w:rsidRPr="00002B0B">
        <w:t>. By using Sherrer's equation (</w:t>
      </w:r>
      <w:r w:rsidR="00766911">
        <w:t>Equation 2.2</w:t>
      </w:r>
      <w:r>
        <w:t>.1</w:t>
      </w:r>
      <w:r w:rsidRPr="00002B0B">
        <w:t xml:space="preserve">), </w:t>
      </w:r>
      <w:r>
        <w:t xml:space="preserve">the average </w:t>
      </w:r>
      <w:r w:rsidRPr="00002B0B">
        <w:t xml:space="preserve">crystal size of </w:t>
      </w:r>
      <w:r>
        <w:t xml:space="preserve">the </w:t>
      </w:r>
      <w:r w:rsidRPr="00002B0B">
        <w:t xml:space="preserve">10/90, 20/80, and 40/60 bilayers </w:t>
      </w:r>
      <w:r>
        <w:t>are d</w:t>
      </w:r>
      <w:r w:rsidR="00766911">
        <w:t xml:space="preserve">etermined and </w:t>
      </w:r>
      <w:r w:rsidR="00595769">
        <w:t xml:space="preserve">plotted </w:t>
      </w:r>
      <w:r w:rsidR="00766911">
        <w:t>in Figure 2.4</w:t>
      </w:r>
      <w:r>
        <w:t>.3</w:t>
      </w:r>
      <w:r w:rsidR="00595769">
        <w:t xml:space="preserve"> as a function of solvent annealing time</w:t>
      </w:r>
      <w:r w:rsidRPr="00002B0B">
        <w:t>. As previously mentioned</w:t>
      </w:r>
      <w:r>
        <w:t>,</w:t>
      </w:r>
      <w:r w:rsidRPr="00002B0B">
        <w:t xml:space="preserve"> a decrease in the crystallinity of 10/90 bilayer samples indicated </w:t>
      </w:r>
      <w:r>
        <w:lastRenderedPageBreak/>
        <w:t xml:space="preserve">that </w:t>
      </w:r>
      <w:r w:rsidRPr="00002B0B">
        <w:t>PCBM inhibit</w:t>
      </w:r>
      <w:r>
        <w:t>s</w:t>
      </w:r>
      <w:r w:rsidRPr="00002B0B">
        <w:t xml:space="preserve"> P3HT </w:t>
      </w:r>
      <w:r>
        <w:t>crystallization</w:t>
      </w:r>
      <w:r w:rsidRPr="00002B0B">
        <w:t>. However, an increase in the crystal size is noticed as solvent annealing time increases</w:t>
      </w:r>
      <w:r>
        <w:t xml:space="preserve"> in this sample</w:t>
      </w:r>
      <w:r w:rsidRPr="00002B0B">
        <w:t xml:space="preserve">. </w:t>
      </w:r>
      <w:r w:rsidR="00714C59">
        <w:t>By i</w:t>
      </w:r>
      <w:r>
        <w:t xml:space="preserve">ntroducing </w:t>
      </w:r>
      <w:r w:rsidRPr="00002B0B">
        <w:t xml:space="preserve">PCBM </w:t>
      </w:r>
      <w:r>
        <w:t>into the system</w:t>
      </w:r>
      <w:r w:rsidR="00714C59">
        <w:t xml:space="preserve">, </w:t>
      </w:r>
      <w:r>
        <w:t>an amorphous region containing both PCBM and P3HT</w:t>
      </w:r>
      <w:r w:rsidR="00714C59">
        <w:t>exists</w:t>
      </w:r>
      <w:r>
        <w:t xml:space="preserve">. This region </w:t>
      </w:r>
      <w:r w:rsidR="005112EC">
        <w:t xml:space="preserve">may </w:t>
      </w:r>
      <w:r>
        <w:t xml:space="preserve">dissolve numerous </w:t>
      </w:r>
      <w:r w:rsidRPr="00002B0B">
        <w:t xml:space="preserve">smaller </w:t>
      </w:r>
      <w:r>
        <w:t xml:space="preserve">adjacent </w:t>
      </w:r>
      <w:r w:rsidRPr="00002B0B">
        <w:t xml:space="preserve">P3HT </w:t>
      </w:r>
      <w:r>
        <w:t xml:space="preserve">crystalline domains, while larger crystalline domains are unaffected. This </w:t>
      </w:r>
      <w:r w:rsidR="005112EC">
        <w:t xml:space="preserve">process would </w:t>
      </w:r>
      <w:r>
        <w:t>explain the decline in crystallinity of the system but an overall increase in the crystal size.</w:t>
      </w:r>
    </w:p>
    <w:p w:rsidR="007220EC" w:rsidRDefault="007220EC" w:rsidP="007220EC">
      <w:pPr>
        <w:tabs>
          <w:tab w:val="left" w:pos="720"/>
        </w:tabs>
        <w:spacing w:line="480" w:lineRule="auto"/>
      </w:pPr>
      <w:r>
        <w:tab/>
        <w:t xml:space="preserve">Looking at the crystal size of </w:t>
      </w:r>
      <w:r w:rsidR="00766911">
        <w:t>the 20/80 bilayer in Figure 2.4.</w:t>
      </w:r>
      <w:r>
        <w:t>3, we see a</w:t>
      </w:r>
      <w:r w:rsidRPr="00002B0B">
        <w:t>n increase in the crystal size</w:t>
      </w:r>
      <w:r>
        <w:t xml:space="preserve"> as the solvent time increases. However, the crystallinity for the 20/80 sample remained constant after 30 minutes of annealing. </w:t>
      </w:r>
      <w:r w:rsidR="00881396">
        <w:t>As in the 10/90</w:t>
      </w:r>
      <w:r w:rsidR="005112EC">
        <w:t>sample, these results can be explained by s</w:t>
      </w:r>
      <w:r>
        <w:t xml:space="preserve">maller P3HT crystals being dissolved by ODCB and/or PCBM molecules, while larger P3HT crystal continue to grow. This would account for larger crystals size and also the plateau </w:t>
      </w:r>
      <w:r w:rsidR="005112EC">
        <w:t>observed</w:t>
      </w:r>
      <w:r>
        <w:t xml:space="preserve"> in the crystallinity.</w:t>
      </w:r>
    </w:p>
    <w:p w:rsidR="007220EC" w:rsidRDefault="007220EC" w:rsidP="007220EC">
      <w:pPr>
        <w:tabs>
          <w:tab w:val="left" w:pos="720"/>
        </w:tabs>
        <w:spacing w:line="480" w:lineRule="auto"/>
      </w:pPr>
      <w:r>
        <w:tab/>
        <w:t xml:space="preserve">Finally, the 40/60 bilayer sample shows no change in the crystal size as we anneal the sample. Since the system is above the loading limit of PCBM in P3HT, the 40/60 bilayer forms a phase segregated system. As we </w:t>
      </w:r>
      <w:r w:rsidR="00284E97">
        <w:t xml:space="preserve">solvent </w:t>
      </w:r>
      <w:r w:rsidR="00EE1D5C">
        <w:t>anneal</w:t>
      </w:r>
      <w:r>
        <w:t xml:space="preserve"> the film, P3HT rich regions form and surrounded by PCBM rich domains and/or amorphous regions contain both components.  </w:t>
      </w:r>
      <w:r w:rsidR="00284E97">
        <w:t xml:space="preserve">Due to the multiple phases in the system, there is minimal space for larger crystals to continue to grow. Solvent molecules are dissolving larger crystals </w:t>
      </w:r>
      <w:r w:rsidR="00E2121C">
        <w:t xml:space="preserve">while the P3HT chains in </w:t>
      </w:r>
      <w:r w:rsidR="00284E97">
        <w:t xml:space="preserve">smaller domains </w:t>
      </w:r>
      <w:r w:rsidR="00E2121C">
        <w:t xml:space="preserve">have </w:t>
      </w:r>
      <w:r w:rsidR="00284E97">
        <w:t xml:space="preserve">more confirmation freedom </w:t>
      </w:r>
      <w:r w:rsidR="00E2121C">
        <w:t>and continue</w:t>
      </w:r>
      <w:r w:rsidR="00284E97">
        <w:t xml:space="preserve"> to grow. This would account for no change in the crystal size.</w:t>
      </w:r>
    </w:p>
    <w:p w:rsidR="00680E81" w:rsidRPr="00680E81" w:rsidRDefault="00680E81" w:rsidP="00680E81">
      <w:pPr>
        <w:pStyle w:val="Caption"/>
        <w:rPr>
          <w:color w:val="FFFFFF" w:themeColor="background1"/>
        </w:rPr>
      </w:pPr>
      <w:r w:rsidRPr="00680E81">
        <w:rPr>
          <w:color w:val="FFFFFF" w:themeColor="background1"/>
        </w:rPr>
        <w:t xml:space="preserve">Figure </w:t>
      </w:r>
      <w:r w:rsidR="003617E1" w:rsidRPr="00680E81">
        <w:rPr>
          <w:color w:val="FFFFFF" w:themeColor="background1"/>
        </w:rPr>
        <w:fldChar w:fldCharType="begin"/>
      </w:r>
      <w:r w:rsidRPr="00680E81">
        <w:rPr>
          <w:color w:val="FFFFFF" w:themeColor="background1"/>
        </w:rPr>
        <w:instrText xml:space="preserve"> SEQ Figure \* ARABIC </w:instrText>
      </w:r>
      <w:r w:rsidR="003617E1" w:rsidRPr="00680E81">
        <w:rPr>
          <w:color w:val="FFFFFF" w:themeColor="background1"/>
        </w:rPr>
        <w:fldChar w:fldCharType="separate"/>
      </w:r>
      <w:r w:rsidRPr="00680E81">
        <w:rPr>
          <w:noProof/>
          <w:color w:val="FFFFFF" w:themeColor="background1"/>
        </w:rPr>
        <w:t>18</w:t>
      </w:r>
      <w:r w:rsidR="003617E1" w:rsidRPr="00680E81">
        <w:rPr>
          <w:color w:val="FFFFFF" w:themeColor="background1"/>
        </w:rPr>
        <w:fldChar w:fldCharType="end"/>
      </w:r>
      <w:bookmarkStart w:id="40" w:name="_Toc381732943"/>
      <w:r w:rsidRPr="00680E81">
        <w:rPr>
          <w:color w:val="FFFFFF" w:themeColor="background1"/>
        </w:rPr>
        <w:t>Figure 2.4.4: Percent aggregation of P3HT in 10/90,20/80, 40/60 PCBM/P3HT bilayer samples solvent annealed for 0, 30, 60, and 90 minutes in ODCB at a SVP of 90%.</w:t>
      </w:r>
      <w:bookmarkEnd w:id="40"/>
    </w:p>
    <w:p w:rsidR="007220EC" w:rsidRDefault="007220EC" w:rsidP="007220EC">
      <w:pPr>
        <w:tabs>
          <w:tab w:val="left" w:pos="720"/>
        </w:tabs>
        <w:spacing w:line="480" w:lineRule="auto"/>
      </w:pPr>
    </w:p>
    <w:p w:rsidR="007220EC" w:rsidRPr="00002B0B" w:rsidRDefault="007220EC" w:rsidP="007220EC">
      <w:pPr>
        <w:tabs>
          <w:tab w:val="left" w:pos="720"/>
        </w:tabs>
        <w:spacing w:line="480" w:lineRule="auto"/>
        <w:jc w:val="center"/>
      </w:pPr>
      <w:r>
        <w:object w:dxaOrig="6144" w:dyaOrig="4704">
          <v:shape id="_x0000_i1030" type="#_x0000_t75" style="width:366.7pt;height:281.3pt" o:ole="">
            <v:imagedata r:id="rId29" o:title=""/>
          </v:shape>
          <o:OLEObject Type="Embed" ProgID="Origin50.Graph" ShapeID="_x0000_i1030" DrawAspect="Content" ObjectID="_1458209159" r:id="rId30"/>
        </w:object>
      </w:r>
    </w:p>
    <w:p w:rsidR="007220EC" w:rsidRPr="00002B0B" w:rsidRDefault="00766911" w:rsidP="00637ED0">
      <w:pPr>
        <w:pStyle w:val="Caption"/>
      </w:pPr>
      <w:r>
        <w:t>Figure 2.4</w:t>
      </w:r>
      <w:r w:rsidR="007220EC" w:rsidRPr="008F73B3">
        <w:t>.4</w:t>
      </w:r>
      <w:r w:rsidR="007220EC" w:rsidRPr="00002B0B">
        <w:t>: Percent aggregation of P3HT in 10/90,20/80, 40/60 PCBM/P3HT bilayer samples solvent annealed for 0, 30, 60, and 90 minutes in ODCB at a SVP of 90%.</w:t>
      </w:r>
    </w:p>
    <w:p w:rsidR="007220EC" w:rsidRPr="00002B0B" w:rsidRDefault="007220EC" w:rsidP="007220EC">
      <w:pPr>
        <w:tabs>
          <w:tab w:val="left" w:pos="720"/>
        </w:tabs>
        <w:spacing w:line="480" w:lineRule="auto"/>
        <w:jc w:val="center"/>
      </w:pPr>
    </w:p>
    <w:p w:rsidR="007220EC" w:rsidRDefault="007220EC" w:rsidP="007220EC">
      <w:pPr>
        <w:tabs>
          <w:tab w:val="left" w:pos="720"/>
        </w:tabs>
        <w:spacing w:line="480" w:lineRule="auto"/>
      </w:pPr>
      <w:r w:rsidRPr="00002B0B">
        <w:tab/>
      </w:r>
      <w:r>
        <w:t xml:space="preserve">To begin to determine the relationship between Raman "aggregation" and P3HT crystallinity, we need to directly compare the two results. </w:t>
      </w:r>
      <w:r w:rsidR="005112EC">
        <w:t>The p</w:t>
      </w:r>
      <w:r w:rsidRPr="00002B0B">
        <w:t xml:space="preserve">ercent aggregation </w:t>
      </w:r>
      <w:r w:rsidR="005112EC">
        <w:t xml:space="preserve">as determined from Raman spectroscopy </w:t>
      </w:r>
      <w:r w:rsidRPr="00002B0B">
        <w:t xml:space="preserve">for each sample was </w:t>
      </w:r>
      <w:r w:rsidR="000D1630">
        <w:t xml:space="preserve">determined </w:t>
      </w:r>
      <w:r w:rsidR="000D1630" w:rsidRPr="00002B0B">
        <w:t>using</w:t>
      </w:r>
      <w:r w:rsidRPr="00002B0B">
        <w:t xml:space="preserve"> Equation</w:t>
      </w:r>
      <w:r>
        <w:t xml:space="preserve"> 2.</w:t>
      </w:r>
      <w:r w:rsidR="00766911">
        <w:t>1</w:t>
      </w:r>
      <w:r>
        <w:t>.2</w:t>
      </w:r>
      <w:r w:rsidRPr="00002B0B">
        <w:t xml:space="preserve">. The </w:t>
      </w:r>
      <w:r w:rsidR="00766911">
        <w:t xml:space="preserve">percent aggregation </w:t>
      </w:r>
      <w:r w:rsidR="005112EC">
        <w:t xml:space="preserve">in the </w:t>
      </w:r>
      <w:r w:rsidRPr="00002B0B">
        <w:t xml:space="preserve">10/90, 20/80, and 40/60 </w:t>
      </w:r>
      <w:r>
        <w:t>PCBM:P3HT</w:t>
      </w:r>
      <w:r w:rsidR="00433EFD">
        <w:t xml:space="preserve"> </w:t>
      </w:r>
      <w:r w:rsidRPr="00002B0B">
        <w:t>solvent</w:t>
      </w:r>
      <w:r w:rsidR="00433EFD">
        <w:t xml:space="preserve"> </w:t>
      </w:r>
      <w:r w:rsidRPr="00002B0B">
        <w:t xml:space="preserve">annealed bilayers are shown in Figure </w:t>
      </w:r>
      <w:r w:rsidR="00766911">
        <w:t>2.4</w:t>
      </w:r>
      <w:r>
        <w:t>.4</w:t>
      </w:r>
      <w:r w:rsidR="005112EC">
        <w:t xml:space="preserve"> as a function of solvent annealing time</w:t>
      </w:r>
      <w:r>
        <w:t xml:space="preserve">. </w:t>
      </w:r>
      <w:r w:rsidR="005112EC">
        <w:t>Comparison of the ‘aggregation’ and crystallinity shows that there are m</w:t>
      </w:r>
      <w:r>
        <w:t xml:space="preserve">ultiple </w:t>
      </w:r>
      <w:r w:rsidR="005112EC">
        <w:t>differences between</w:t>
      </w:r>
      <w:r>
        <w:t xml:space="preserve"> the </w:t>
      </w:r>
      <w:r w:rsidR="005112EC">
        <w:t>two</w:t>
      </w:r>
      <w:r>
        <w:t xml:space="preserve">. The first is </w:t>
      </w:r>
      <w:r w:rsidR="005112EC">
        <w:t xml:space="preserve">observed in the behavior of </w:t>
      </w:r>
      <w:r>
        <w:t xml:space="preserve">the </w:t>
      </w:r>
      <w:r w:rsidR="00562870">
        <w:t xml:space="preserve">50 nm pure P3HT sample. Figure </w:t>
      </w:r>
      <w:r w:rsidR="005112EC">
        <w:t>2.4.4 shows</w:t>
      </w:r>
      <w:r>
        <w:t xml:space="preserve"> an increase </w:t>
      </w:r>
      <w:r w:rsidR="005112EC">
        <w:t xml:space="preserve">in the percent aggregation of the 50 nm pure P3HT sample </w:t>
      </w:r>
      <w:r>
        <w:t xml:space="preserve">after 30 minutes </w:t>
      </w:r>
      <w:r w:rsidR="005112EC">
        <w:t xml:space="preserve">solvent </w:t>
      </w:r>
      <w:r>
        <w:t xml:space="preserve">annealing. The percent aggregation </w:t>
      </w:r>
      <w:r w:rsidR="005112EC">
        <w:t xml:space="preserve">then </w:t>
      </w:r>
      <w:r>
        <w:t xml:space="preserve">remains constant until it decreases after solvent annealing for 90 minutes. However, the </w:t>
      </w:r>
      <w:r>
        <w:lastRenderedPageBreak/>
        <w:t>crystallinity</w:t>
      </w:r>
      <w:r w:rsidR="00562870">
        <w:t xml:space="preserve"> of the sample</w:t>
      </w:r>
      <w:r w:rsidR="005112EC">
        <w:t>, as</w:t>
      </w:r>
      <w:r w:rsidR="00562870">
        <w:t xml:space="preserve"> shown in Figure 2.4</w:t>
      </w:r>
      <w:r>
        <w:t>.2</w:t>
      </w:r>
      <w:r w:rsidR="005112EC">
        <w:t>,</w:t>
      </w:r>
      <w:r>
        <w:t xml:space="preserve"> remains constant through the annealing process. The 20/80 bilayer sample also shows a difference between the crystallinity and the percent aggregation. The crystallin</w:t>
      </w:r>
      <w:r w:rsidR="005112EC">
        <w:t>ity</w:t>
      </w:r>
      <w:r>
        <w:t xml:space="preserve"> of the sample increases in the first 30 minutes before reaching a constant value. Conversely, the percent aggregation shows a decline in the </w:t>
      </w:r>
      <w:r w:rsidR="003716AF">
        <w:t xml:space="preserve">amount of the </w:t>
      </w:r>
      <w:r>
        <w:t>aggregated species as we anneal the sample. Lastly, looking at the two systems below the miscibility limit(</w:t>
      </w:r>
      <w:r w:rsidR="003716AF">
        <w:t xml:space="preserve">the </w:t>
      </w:r>
      <w:r>
        <w:t xml:space="preserve">10/90 and 20/80 bilayer samples), a decrease in the aggregated species is observed with </w:t>
      </w:r>
      <w:r w:rsidR="003716AF">
        <w:t xml:space="preserve">solvent </w:t>
      </w:r>
      <w:r>
        <w:t>annealing time</w:t>
      </w:r>
      <w:r w:rsidRPr="00002B0B">
        <w:t>.</w:t>
      </w:r>
      <w:r>
        <w:t xml:space="preserve"> Increasing the loading of PCBM in the system has been known to cause more disorder in the packing of the P3HT chains, limiting the crystallinity [34]. If the "aggregated" species correlates directly to crystallinity, we would expect a decrease in the aggregation as we increase the loading of PCBM. Yet, the highest percent aggregation is shown in the 40/60 bilayer sample. </w:t>
      </w:r>
    </w:p>
    <w:p w:rsidR="00334B2E" w:rsidRDefault="007220EC" w:rsidP="007220EC">
      <w:pPr>
        <w:tabs>
          <w:tab w:val="left" w:pos="720"/>
        </w:tabs>
        <w:spacing w:line="480" w:lineRule="auto"/>
      </w:pPr>
      <w:r>
        <w:tab/>
        <w:t>I</w:t>
      </w:r>
      <w:r w:rsidRPr="00002B0B">
        <w:t xml:space="preserve">t becomes apparent that </w:t>
      </w:r>
      <w:r w:rsidR="003716AF">
        <w:t xml:space="preserve">the </w:t>
      </w:r>
      <w:r w:rsidRPr="00002B0B">
        <w:t xml:space="preserve">crystallinity of P3HT and the "aggregated" species shown in Raman </w:t>
      </w:r>
      <w:r>
        <w:t>cannot be directly</w:t>
      </w:r>
      <w:r w:rsidRPr="00002B0B">
        <w:t xml:space="preserve"> correlated. The question </w:t>
      </w:r>
      <w:r w:rsidR="000D1630">
        <w:t xml:space="preserve">then </w:t>
      </w:r>
      <w:r w:rsidR="000D1630" w:rsidRPr="00002B0B">
        <w:t>arises</w:t>
      </w:r>
      <w:r w:rsidRPr="00002B0B">
        <w:t xml:space="preserve"> if aggregated species do not directly represent crystallinity</w:t>
      </w:r>
      <w:r w:rsidR="003716AF">
        <w:t>,</w:t>
      </w:r>
      <w:r w:rsidRPr="00002B0B">
        <w:t xml:space="preserve"> what is the relationship</w:t>
      </w:r>
      <w:r>
        <w:t>?</w:t>
      </w:r>
      <w:r w:rsidRPr="00002B0B">
        <w:t xml:space="preserve"> We believe to answer this question a closer look at the morphology of P3HT </w:t>
      </w:r>
      <w:r w:rsidR="00334B2E">
        <w:t>is needed</w:t>
      </w:r>
      <w:r w:rsidRPr="00002B0B">
        <w:t xml:space="preserve">. </w:t>
      </w:r>
    </w:p>
    <w:p w:rsidR="007220EC" w:rsidRPr="00002B0B" w:rsidRDefault="00334B2E" w:rsidP="007220EC">
      <w:pPr>
        <w:tabs>
          <w:tab w:val="left" w:pos="720"/>
        </w:tabs>
        <w:spacing w:line="480" w:lineRule="auto"/>
      </w:pPr>
      <w:r>
        <w:tab/>
      </w:r>
      <w:r w:rsidR="007220EC">
        <w:t xml:space="preserve">As annealing time increases, </w:t>
      </w:r>
      <w:r>
        <w:t xml:space="preserve">the </w:t>
      </w:r>
      <w:r w:rsidR="007220EC">
        <w:t>highly-ordered P3HT crystal domains differ greatly from the disordered amorphous region. Yet, both are somehow connected. The connecting region must have some ordering present. Could these slightly ordered</w:t>
      </w:r>
      <w:r>
        <w:t>,</w:t>
      </w:r>
      <w:r w:rsidR="007220EC">
        <w:t xml:space="preserve"> connect</w:t>
      </w:r>
      <w:r>
        <w:t>ing polymer segments</w:t>
      </w:r>
      <w:r w:rsidR="007220EC">
        <w:t xml:space="preserve"> factor into the aggregated species </w:t>
      </w:r>
      <w:r>
        <w:t xml:space="preserve">as monitored by </w:t>
      </w:r>
      <w:r w:rsidR="007220EC">
        <w:t>Raman</w:t>
      </w:r>
      <w:r>
        <w:t xml:space="preserve"> Spectroscopy</w:t>
      </w:r>
      <w:r w:rsidR="007220EC">
        <w:t>?</w:t>
      </w:r>
      <w:r w:rsidR="009B0AC6">
        <w:t xml:space="preserve"> </w:t>
      </w:r>
      <w:r w:rsidR="007220EC" w:rsidRPr="00002B0B">
        <w:t>Figure</w:t>
      </w:r>
      <w:r w:rsidR="00562870">
        <w:t xml:space="preserve"> 2.4</w:t>
      </w:r>
      <w:r w:rsidR="007220EC">
        <w:t>.5</w:t>
      </w:r>
      <w:r w:rsidR="007220EC" w:rsidRPr="00002B0B">
        <w:t xml:space="preserve"> shows a proposed morphology of the </w:t>
      </w:r>
      <w:r w:rsidR="007220EC">
        <w:t>P3HT</w:t>
      </w:r>
      <w:r>
        <w:t xml:space="preserve"> that includes these connecting polymer segments</w:t>
      </w:r>
      <w:r w:rsidR="007220EC" w:rsidRPr="00002B0B">
        <w:t xml:space="preserve">. </w:t>
      </w:r>
      <w:r>
        <w:t>In this model, there are n</w:t>
      </w:r>
      <w:r w:rsidR="007220EC" w:rsidRPr="00002B0B">
        <w:t>ot only amorphous regions with less ordered P3HT</w:t>
      </w:r>
      <w:r>
        <w:t xml:space="preserve"> and </w:t>
      </w:r>
      <w:r w:rsidR="007220EC" w:rsidRPr="00002B0B">
        <w:t xml:space="preserve">crystalline regions of P3HT with chain segments with more </w:t>
      </w:r>
      <w:r w:rsidR="007220EC" w:rsidRPr="00002B0B">
        <w:lastRenderedPageBreak/>
        <w:t xml:space="preserve">order, but also a third </w:t>
      </w:r>
      <w:r w:rsidR="007220EC">
        <w:t>confo</w:t>
      </w:r>
      <w:r w:rsidR="007220EC" w:rsidRPr="00002B0B">
        <w:t>rmation</w:t>
      </w:r>
      <w:r w:rsidR="007220EC">
        <w:t>al</w:t>
      </w:r>
      <w:r w:rsidR="007220EC" w:rsidRPr="00002B0B">
        <w:t xml:space="preserve"> structure with an intermediate ordering that links the two together.  </w:t>
      </w:r>
      <w:r w:rsidR="007220EC">
        <w:t>This conformational</w:t>
      </w:r>
      <w:r w:rsidR="007220EC" w:rsidRPr="00002B0B">
        <w:t xml:space="preserve"> disordered </w:t>
      </w:r>
      <w:r>
        <w:t>segment</w:t>
      </w:r>
      <w:r w:rsidR="007220EC" w:rsidRPr="00002B0B">
        <w:t xml:space="preserve"> is known as a </w:t>
      </w:r>
      <w:r>
        <w:t>“</w:t>
      </w:r>
      <w:r w:rsidR="007220EC" w:rsidRPr="00002B0B">
        <w:t>condis crystal</w:t>
      </w:r>
      <w:r>
        <w:t>”</w:t>
      </w:r>
      <w:r w:rsidR="007220EC" w:rsidRPr="00002B0B">
        <w:t>, where the structure permits liquid-like ordering while retaining orientational order [</w:t>
      </w:r>
      <w:r w:rsidR="0035034A">
        <w:t>59</w:t>
      </w:r>
      <w:r w:rsidR="007220EC" w:rsidRPr="00002B0B">
        <w:t>]. The condis crystal</w:t>
      </w:r>
      <w:r>
        <w:t>,</w:t>
      </w:r>
      <w:r w:rsidR="007220EC" w:rsidRPr="00002B0B">
        <w:t xml:space="preserve"> with an intermediate amount of order</w:t>
      </w:r>
      <w:r>
        <w:t>,</w:t>
      </w:r>
      <w:r w:rsidR="007220EC" w:rsidRPr="00002B0B">
        <w:t xml:space="preserve"> will have a different structure and thus smaller conjugation length</w:t>
      </w:r>
      <w:r>
        <w:t xml:space="preserve"> than the ordered polymer in the crystal but a larger conjugation length than the amorphous polymers</w:t>
      </w:r>
      <w:r w:rsidR="007220EC" w:rsidRPr="00002B0B">
        <w:t xml:space="preserve">. This </w:t>
      </w:r>
      <w:r>
        <w:t xml:space="preserve">intermediate range of molecular order </w:t>
      </w:r>
      <w:r w:rsidR="007220EC" w:rsidRPr="00002B0B">
        <w:t>may account for the "aggregated" species shown in Raman</w:t>
      </w:r>
      <w:r w:rsidR="008D4F75">
        <w:t xml:space="preserve"> spectroscopy</w:t>
      </w:r>
      <w:r w:rsidR="007220EC" w:rsidRPr="00002B0B">
        <w:t>.</w:t>
      </w:r>
    </w:p>
    <w:p w:rsidR="00562870" w:rsidRPr="008D06C1" w:rsidRDefault="00562870" w:rsidP="00562870">
      <w:pPr>
        <w:pStyle w:val="Caption"/>
        <w:rPr>
          <w:color w:val="FFFFFF" w:themeColor="background1"/>
        </w:rPr>
      </w:pPr>
      <w:r w:rsidRPr="008D06C1">
        <w:rPr>
          <w:color w:val="FFFFFF" w:themeColor="background1"/>
        </w:rPr>
        <w:t xml:space="preserve">Figure </w:t>
      </w:r>
      <w:r w:rsidR="003617E1">
        <w:rPr>
          <w:color w:val="FFFFFF" w:themeColor="background1"/>
        </w:rPr>
        <w:fldChar w:fldCharType="begin"/>
      </w:r>
      <w:r w:rsidR="004649D3">
        <w:rPr>
          <w:color w:val="FFFFFF" w:themeColor="background1"/>
        </w:rPr>
        <w:instrText xml:space="preserve"> SEQ Figure \* ARABIC </w:instrText>
      </w:r>
      <w:r w:rsidR="003617E1">
        <w:rPr>
          <w:color w:val="FFFFFF" w:themeColor="background1"/>
        </w:rPr>
        <w:fldChar w:fldCharType="separate"/>
      </w:r>
      <w:r w:rsidR="000757EB">
        <w:rPr>
          <w:noProof/>
          <w:color w:val="FFFFFF" w:themeColor="background1"/>
        </w:rPr>
        <w:t>19</w:t>
      </w:r>
      <w:r w:rsidR="003617E1">
        <w:rPr>
          <w:color w:val="FFFFFF" w:themeColor="background1"/>
        </w:rPr>
        <w:fldChar w:fldCharType="end"/>
      </w:r>
      <w:bookmarkStart w:id="41" w:name="_Toc381732944"/>
      <w:r w:rsidRPr="008D06C1">
        <w:rPr>
          <w:color w:val="FFFFFF" w:themeColor="background1"/>
        </w:rPr>
        <w:t>Figure 2.4.5: Illustration of three types of ordering of P3HT.</w:t>
      </w:r>
      <w:bookmarkEnd w:id="41"/>
    </w:p>
    <w:p w:rsidR="00562870" w:rsidRDefault="00562870" w:rsidP="007220EC">
      <w:pPr>
        <w:tabs>
          <w:tab w:val="left" w:pos="720"/>
        </w:tabs>
        <w:spacing w:line="480" w:lineRule="auto"/>
      </w:pPr>
      <w:r>
        <w:rPr>
          <w:noProof/>
        </w:rPr>
        <w:drawing>
          <wp:inline distT="0" distB="0" distL="0" distR="0">
            <wp:extent cx="5030622" cy="3972902"/>
            <wp:effectExtent l="19050" t="0" r="0" b="0"/>
            <wp:docPr id="14" name="Picture 0" descr="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31"/>
                    <a:stretch>
                      <a:fillRect/>
                    </a:stretch>
                  </pic:blipFill>
                  <pic:spPr>
                    <a:xfrm>
                      <a:off x="0" y="0"/>
                      <a:ext cx="5032746" cy="3974580"/>
                    </a:xfrm>
                    <a:prstGeom prst="rect">
                      <a:avLst/>
                    </a:prstGeom>
                  </pic:spPr>
                </pic:pic>
              </a:graphicData>
            </a:graphic>
          </wp:inline>
        </w:drawing>
      </w:r>
    </w:p>
    <w:p w:rsidR="00562870" w:rsidRDefault="00562870" w:rsidP="00562870">
      <w:pPr>
        <w:pStyle w:val="Caption"/>
      </w:pPr>
      <w:r>
        <w:t>Figure 2.4</w:t>
      </w:r>
      <w:r w:rsidRPr="008F73B3">
        <w:t>.5</w:t>
      </w:r>
      <w:r w:rsidRPr="00002B0B">
        <w:t>: Illustration of three types of ordering of P3HT. The amorphous region of P3HT represents disordered, shorter conjugated chain segments. The P3HT crystals are highly ordered, longer conjugated chains. The intermediate with some ordering between the two regions represents the aggregated species shown in Raman.</w:t>
      </w:r>
    </w:p>
    <w:p w:rsidR="008D06C1" w:rsidRPr="00637ED0" w:rsidRDefault="008D06C1" w:rsidP="008D06C1"/>
    <w:p w:rsidR="007220EC" w:rsidRPr="00002B0B" w:rsidRDefault="00562870" w:rsidP="007220EC">
      <w:pPr>
        <w:tabs>
          <w:tab w:val="left" w:pos="720"/>
        </w:tabs>
        <w:spacing w:line="480" w:lineRule="auto"/>
      </w:pPr>
      <w:r>
        <w:lastRenderedPageBreak/>
        <w:tab/>
      </w:r>
      <w:r w:rsidR="007220EC" w:rsidRPr="00002B0B">
        <w:t>To quantify th</w:t>
      </w:r>
      <w:r w:rsidR="008D4F75">
        <w:t xml:space="preserve">e amount of </w:t>
      </w:r>
      <w:r w:rsidR="000D1630">
        <w:t xml:space="preserve">this </w:t>
      </w:r>
      <w:r w:rsidR="000D1630" w:rsidRPr="00002B0B">
        <w:t>intermediate</w:t>
      </w:r>
      <w:r w:rsidR="007220EC" w:rsidRPr="00002B0B">
        <w:t xml:space="preserve"> ordered structure</w:t>
      </w:r>
      <w:r w:rsidR="008D4F75">
        <w:t xml:space="preserve"> that exists in a sample</w:t>
      </w:r>
      <w:r w:rsidR="007220EC" w:rsidRPr="00002B0B">
        <w:t xml:space="preserve">, we introduced a new term </w:t>
      </w:r>
      <w:r w:rsidR="008D4F75">
        <w:t xml:space="preserve">that is related to the </w:t>
      </w:r>
      <w:r w:rsidR="007220EC" w:rsidRPr="00002B0B">
        <w:t>surface area of the crystals</w:t>
      </w:r>
      <w:r w:rsidR="008D4F75">
        <w:t xml:space="preserve"> that is present in a sample</w:t>
      </w:r>
      <w:r w:rsidR="007220EC" w:rsidRPr="00002B0B">
        <w:t xml:space="preserve">. </w:t>
      </w:r>
      <w:r w:rsidR="008D4F75">
        <w:t>This measure of crystal s</w:t>
      </w:r>
      <w:r w:rsidR="007220EC" w:rsidRPr="00002B0B">
        <w:t xml:space="preserve">urface area is </w:t>
      </w:r>
      <w:r w:rsidR="000D1630">
        <w:t xml:space="preserve">determined </w:t>
      </w:r>
      <w:r w:rsidR="000D1630" w:rsidRPr="00002B0B">
        <w:t>by</w:t>
      </w:r>
      <w:r w:rsidR="007220EC" w:rsidRPr="00002B0B">
        <w:t xml:space="preserve"> the equation:</w:t>
      </w:r>
    </w:p>
    <w:p w:rsidR="007220EC" w:rsidRPr="00002B0B" w:rsidRDefault="007220EC" w:rsidP="007220EC">
      <w:pPr>
        <w:tabs>
          <w:tab w:val="left" w:pos="720"/>
        </w:tabs>
        <w:spacing w:line="480" w:lineRule="auto"/>
        <w:jc w:val="center"/>
        <w:rPr>
          <w:rFonts w:eastAsiaTheme="minorEastAsia"/>
        </w:rPr>
      </w:pPr>
      <m:oMath>
        <m:r>
          <w:rPr>
            <w:rFonts w:ascii="Cambria Math" w:hAnsi="Cambria Math"/>
          </w:rPr>
          <m:t>SurfaceArea</m:t>
        </m:r>
        <m:r>
          <w:rPr>
            <w:rFonts w:ascii="Cambria Math"/>
          </w:rPr>
          <m:t>=</m:t>
        </m:r>
        <m:f>
          <m:fPr>
            <m:type m:val="skw"/>
            <m:ctrlPr>
              <w:rPr>
                <w:rFonts w:ascii="Cambria Math" w:hAnsi="Cambria Math"/>
                <w:i/>
              </w:rPr>
            </m:ctrlPr>
          </m:fPr>
          <m:num>
            <m:r>
              <w:rPr>
                <w:rFonts w:ascii="Cambria Math" w:hAnsi="Cambria Math"/>
              </w:rPr>
              <m:t>Crystallinity</m:t>
            </m:r>
          </m:num>
          <m:den>
            <m:r>
              <w:rPr>
                <w:rFonts w:ascii="Cambria Math" w:hAnsi="Cambria Math"/>
              </w:rPr>
              <m:t>CrystalSize</m:t>
            </m:r>
          </m:den>
        </m:f>
        <m:r>
          <w:rPr>
            <w:rFonts w:ascii="Cambria Math"/>
          </w:rPr>
          <m:t>=</m:t>
        </m:r>
        <m:f>
          <m:fPr>
            <m:type m:val="skw"/>
            <m:ctrlPr>
              <w:rPr>
                <w:rFonts w:ascii="Cambria Math" w:hAnsi="Cambria Math"/>
                <w:i/>
              </w:rPr>
            </m:ctrlPr>
          </m:fPr>
          <m:num>
            <m:r>
              <w:rPr>
                <w:rFonts w:ascii="Cambria Math" w:hAnsi="Cambria Math"/>
              </w:rPr>
              <m:t>Volume</m:t>
            </m:r>
          </m:num>
          <m:den>
            <m:r>
              <w:rPr>
                <w:rFonts w:ascii="Cambria Math" w:hAnsi="Cambria Math"/>
              </w:rPr>
              <m:t>Length</m:t>
            </m:r>
          </m:den>
        </m:f>
      </m:oMath>
      <w:r>
        <w:rPr>
          <w:rFonts w:eastAsiaTheme="minorEastAsia"/>
        </w:rPr>
        <w:t xml:space="preserve"> (</w:t>
      </w:r>
      <w:r w:rsidR="00562870">
        <w:rPr>
          <w:rFonts w:eastAsiaTheme="minorEastAsia"/>
        </w:rPr>
        <w:t>2.4</w:t>
      </w:r>
      <w:r>
        <w:rPr>
          <w:rFonts w:eastAsiaTheme="minorEastAsia"/>
        </w:rPr>
        <w:t>.1)</w:t>
      </w:r>
    </w:p>
    <w:p w:rsidR="007220EC" w:rsidRPr="00002B0B" w:rsidRDefault="007220EC" w:rsidP="007220EC">
      <w:pPr>
        <w:tabs>
          <w:tab w:val="left" w:pos="720"/>
        </w:tabs>
        <w:spacing w:line="480" w:lineRule="auto"/>
        <w:rPr>
          <w:rFonts w:eastAsiaTheme="minorEastAsia"/>
        </w:rPr>
      </w:pPr>
      <w:r w:rsidRPr="00002B0B">
        <w:rPr>
          <w:rFonts w:eastAsiaTheme="minorEastAsia"/>
        </w:rPr>
        <w:t>This takes into account the volum</w:t>
      </w:r>
      <w:r>
        <w:rPr>
          <w:rFonts w:eastAsiaTheme="minorEastAsia"/>
        </w:rPr>
        <w:t>e of the crystal</w:t>
      </w:r>
      <w:r w:rsidR="008D4F75">
        <w:rPr>
          <w:rFonts w:eastAsiaTheme="minorEastAsia"/>
        </w:rPr>
        <w:t>, as measured by the polymer c</w:t>
      </w:r>
      <w:r>
        <w:rPr>
          <w:rFonts w:eastAsiaTheme="minorEastAsia"/>
        </w:rPr>
        <w:t>rystallinity</w:t>
      </w:r>
      <w:r w:rsidR="008D4F75">
        <w:rPr>
          <w:rFonts w:eastAsiaTheme="minorEastAsia"/>
        </w:rPr>
        <w:t xml:space="preserve"> and a </w:t>
      </w:r>
      <w:r w:rsidR="0076751E">
        <w:rPr>
          <w:rFonts w:eastAsiaTheme="minorEastAsia"/>
        </w:rPr>
        <w:t>characteristic</w:t>
      </w:r>
      <w:r w:rsidR="008D4F75">
        <w:rPr>
          <w:rFonts w:eastAsiaTheme="minorEastAsia"/>
        </w:rPr>
        <w:t xml:space="preserve"> length scale of the crystal, the </w:t>
      </w:r>
      <w:r w:rsidRPr="00002B0B">
        <w:rPr>
          <w:rFonts w:eastAsiaTheme="minorEastAsia"/>
        </w:rPr>
        <w:t>crystal size. Figure</w:t>
      </w:r>
      <w:r w:rsidR="00623C7B">
        <w:rPr>
          <w:rFonts w:eastAsiaTheme="minorEastAsia"/>
        </w:rPr>
        <w:t xml:space="preserve"> </w:t>
      </w:r>
      <w:r w:rsidR="00562870">
        <w:rPr>
          <w:rFonts w:eastAsiaTheme="minorEastAsia"/>
        </w:rPr>
        <w:t>2.4</w:t>
      </w:r>
      <w:r>
        <w:rPr>
          <w:rFonts w:eastAsiaTheme="minorEastAsia"/>
        </w:rPr>
        <w:t>.6</w:t>
      </w:r>
      <w:r w:rsidR="00623C7B">
        <w:rPr>
          <w:rFonts w:eastAsiaTheme="minorEastAsia"/>
        </w:rPr>
        <w:t xml:space="preserve"> </w:t>
      </w:r>
      <w:r w:rsidRPr="00002B0B">
        <w:rPr>
          <w:rFonts w:eastAsiaTheme="minorEastAsia"/>
        </w:rPr>
        <w:t xml:space="preserve">shows the calculated surface area of the 10/90, 20/80, and 40/60 bilayer samples </w:t>
      </w:r>
      <w:r w:rsidR="008D4F75">
        <w:rPr>
          <w:rFonts w:eastAsiaTheme="minorEastAsia"/>
        </w:rPr>
        <w:t xml:space="preserve">as a function of </w:t>
      </w:r>
      <w:r w:rsidRPr="00002B0B">
        <w:rPr>
          <w:rFonts w:eastAsiaTheme="minorEastAsia"/>
        </w:rPr>
        <w:t>solvent anneal</w:t>
      </w:r>
      <w:r w:rsidR="008D4F75">
        <w:rPr>
          <w:rFonts w:eastAsiaTheme="minorEastAsia"/>
        </w:rPr>
        <w:t xml:space="preserve">ing. </w:t>
      </w:r>
    </w:p>
    <w:p w:rsidR="007220EC" w:rsidRPr="00002B0B" w:rsidRDefault="007220EC" w:rsidP="007220EC">
      <w:pPr>
        <w:tabs>
          <w:tab w:val="left" w:pos="720"/>
        </w:tabs>
        <w:spacing w:line="480" w:lineRule="auto"/>
      </w:pPr>
      <w:r w:rsidRPr="00002B0B">
        <w:tab/>
      </w:r>
      <w:r w:rsidR="000F3902">
        <w:t>T</w:t>
      </w:r>
      <w:r w:rsidRPr="00002B0B">
        <w:t>he 10/90 PCBM:P3HT bilayer</w:t>
      </w:r>
      <w:r w:rsidR="000F3902">
        <w:t xml:space="preserve"> shows very good correlation between the surface area of the crystal and the percent aggregation</w:t>
      </w:r>
      <w:r w:rsidRPr="00002B0B">
        <w:t xml:space="preserve">, </w:t>
      </w:r>
      <w:r w:rsidR="000F3902">
        <w:t>where there is</w:t>
      </w:r>
      <w:r w:rsidRPr="00002B0B">
        <w:t xml:space="preserve"> a decrease in the surface area</w:t>
      </w:r>
      <w:r w:rsidR="000F3902">
        <w:t>, corresponding to an</w:t>
      </w:r>
      <w:r w:rsidRPr="00002B0B">
        <w:t xml:space="preserve"> increase in crystal size. This </w:t>
      </w:r>
      <w:r>
        <w:t>suggests</w:t>
      </w:r>
      <w:r w:rsidRPr="00002B0B">
        <w:t xml:space="preserve"> few</w:t>
      </w:r>
      <w:r w:rsidR="000F3902">
        <w:t>er</w:t>
      </w:r>
      <w:r w:rsidRPr="00002B0B">
        <w:t xml:space="preserve"> larger cr</w:t>
      </w:r>
      <w:r>
        <w:t xml:space="preserve">ystals make up the P3HT domain. </w:t>
      </w:r>
      <w:r w:rsidRPr="00002B0B">
        <w:t xml:space="preserve">The decrease </w:t>
      </w:r>
      <w:r>
        <w:t xml:space="preserve">in the </w:t>
      </w:r>
      <w:r w:rsidRPr="00002B0B">
        <w:t xml:space="preserve">surface area of crystals </w:t>
      </w:r>
      <w:r w:rsidR="001C26B4">
        <w:t>correlates well to the</w:t>
      </w:r>
      <w:r>
        <w:t xml:space="preserve"> "aggregate</w:t>
      </w:r>
      <w:r w:rsidR="000F3902">
        <w:t>d”</w:t>
      </w:r>
      <w:r>
        <w:t xml:space="preserve"> species </w:t>
      </w:r>
      <w:r w:rsidR="000F3902">
        <w:t xml:space="preserve">as determined by </w:t>
      </w:r>
      <w:r>
        <w:t>Raman</w:t>
      </w:r>
      <w:r w:rsidR="000F3902">
        <w:t xml:space="preserve">, </w:t>
      </w:r>
      <w:r w:rsidR="00562870">
        <w:t>shown in Figure 2.4</w:t>
      </w:r>
      <w:r>
        <w:t>.4.</w:t>
      </w:r>
    </w:p>
    <w:p w:rsidR="007220EC" w:rsidRDefault="007220EC" w:rsidP="007220EC">
      <w:pPr>
        <w:tabs>
          <w:tab w:val="left" w:pos="720"/>
        </w:tabs>
        <w:spacing w:line="480" w:lineRule="auto"/>
      </w:pPr>
      <w:r>
        <w:tab/>
        <w:t>The 20/80 bilayer shows no change in surface area as annealing time increases</w:t>
      </w:r>
      <w:r w:rsidR="00902C30">
        <w:t>, which correlates well with very little change observed in the percent aggregation with solvent annealing shown in Figure 2.4.4</w:t>
      </w:r>
      <w:r>
        <w:t xml:space="preserve">. </w:t>
      </w:r>
    </w:p>
    <w:p w:rsidR="007220EC" w:rsidRPr="00002B0B" w:rsidRDefault="007220EC" w:rsidP="00562870">
      <w:pPr>
        <w:tabs>
          <w:tab w:val="left" w:pos="720"/>
        </w:tabs>
        <w:spacing w:line="480" w:lineRule="auto"/>
      </w:pPr>
      <w:r>
        <w:tab/>
        <w:t xml:space="preserve">Finally, </w:t>
      </w:r>
      <w:r w:rsidR="00902C30">
        <w:t xml:space="preserve">comparison of the Raman results and surface area of the </w:t>
      </w:r>
      <w:r>
        <w:t xml:space="preserve">40/60 </w:t>
      </w:r>
      <w:r w:rsidR="000D1630">
        <w:t>bilayer sample shows</w:t>
      </w:r>
      <w:r>
        <w:t xml:space="preserve"> only s</w:t>
      </w:r>
      <w:r w:rsidRPr="00002B0B">
        <w:t xml:space="preserve">mall changes in </w:t>
      </w:r>
      <w:r>
        <w:t xml:space="preserve">the </w:t>
      </w:r>
      <w:r w:rsidRPr="00002B0B">
        <w:t>surface are</w:t>
      </w:r>
      <w:r>
        <w:t>a</w:t>
      </w:r>
      <w:r w:rsidR="00902C30">
        <w:t xml:space="preserve"> with solvent annealing</w:t>
      </w:r>
      <w:r>
        <w:t xml:space="preserve">. </w:t>
      </w:r>
      <w:r w:rsidR="00F0101F">
        <w:t>The p</w:t>
      </w:r>
      <w:r>
        <w:t xml:space="preserve">ercent aggregation </w:t>
      </w:r>
      <w:r w:rsidR="00F0101F">
        <w:t xml:space="preserve">of </w:t>
      </w:r>
      <w:r>
        <w:t>the sample also shows no change</w:t>
      </w:r>
      <w:r w:rsidR="00F0101F">
        <w:t xml:space="preserve"> with solvent annealing, which correlates with the flat curve shown in Figure 2.4.6, which shows the consistency of the amount of surface area in this sample with solvent annealing.</w:t>
      </w:r>
    </w:p>
    <w:p w:rsidR="00562870" w:rsidRPr="008D06C1" w:rsidRDefault="00562870" w:rsidP="00562870">
      <w:pPr>
        <w:pStyle w:val="Caption"/>
        <w:rPr>
          <w:color w:val="FFFFFF" w:themeColor="background1"/>
        </w:rPr>
      </w:pPr>
      <w:r w:rsidRPr="008D06C1">
        <w:rPr>
          <w:color w:val="FFFFFF" w:themeColor="background1"/>
        </w:rPr>
        <w:t xml:space="preserve">Figure </w:t>
      </w:r>
      <w:r w:rsidR="003617E1">
        <w:rPr>
          <w:color w:val="FFFFFF" w:themeColor="background1"/>
        </w:rPr>
        <w:fldChar w:fldCharType="begin"/>
      </w:r>
      <w:r w:rsidR="004649D3">
        <w:rPr>
          <w:color w:val="FFFFFF" w:themeColor="background1"/>
        </w:rPr>
        <w:instrText xml:space="preserve"> SEQ Figure \* ARABIC </w:instrText>
      </w:r>
      <w:r w:rsidR="003617E1">
        <w:rPr>
          <w:color w:val="FFFFFF" w:themeColor="background1"/>
        </w:rPr>
        <w:fldChar w:fldCharType="separate"/>
      </w:r>
      <w:r w:rsidR="000757EB">
        <w:rPr>
          <w:noProof/>
          <w:color w:val="FFFFFF" w:themeColor="background1"/>
        </w:rPr>
        <w:t>20</w:t>
      </w:r>
      <w:r w:rsidR="003617E1">
        <w:rPr>
          <w:color w:val="FFFFFF" w:themeColor="background1"/>
        </w:rPr>
        <w:fldChar w:fldCharType="end"/>
      </w:r>
      <w:bookmarkStart w:id="42" w:name="_Toc381732945"/>
      <w:r w:rsidRPr="008D06C1">
        <w:rPr>
          <w:color w:val="FFFFFF" w:themeColor="background1"/>
        </w:rPr>
        <w:t>Figure 2.4.6: Surface area of 10/90, 20/80, and 40/60 PCBM/P3HT bilayer samples. Surface area refers to not only the crystals but also the regions which are not crystalline or amorphous.</w:t>
      </w:r>
      <w:bookmarkEnd w:id="42"/>
    </w:p>
    <w:p w:rsidR="007220EC" w:rsidRDefault="007220EC" w:rsidP="007220EC">
      <w:pPr>
        <w:tabs>
          <w:tab w:val="left" w:pos="720"/>
        </w:tabs>
        <w:spacing w:line="480" w:lineRule="auto"/>
        <w:jc w:val="center"/>
      </w:pPr>
      <w:r>
        <w:object w:dxaOrig="6144" w:dyaOrig="4704">
          <v:shape id="_x0000_i1031" type="#_x0000_t75" style="width:361.65pt;height:277.1pt" o:ole="">
            <v:imagedata r:id="rId32" o:title=""/>
          </v:shape>
          <o:OLEObject Type="Embed" ProgID="Origin50.Graph" ShapeID="_x0000_i1031" DrawAspect="Content" ObjectID="_1458209160" r:id="rId33"/>
        </w:object>
      </w:r>
    </w:p>
    <w:p w:rsidR="007220EC" w:rsidRDefault="007220EC" w:rsidP="00562870">
      <w:pPr>
        <w:pStyle w:val="Caption"/>
      </w:pPr>
      <w:r w:rsidRPr="008F73B3">
        <w:t xml:space="preserve">Figure </w:t>
      </w:r>
      <w:r w:rsidR="00562870">
        <w:t>2.4</w:t>
      </w:r>
      <w:r w:rsidRPr="008F73B3">
        <w:t>.6</w:t>
      </w:r>
      <w:r>
        <w:t>:</w:t>
      </w:r>
      <w:r w:rsidRPr="00002B0B">
        <w:t xml:space="preserve"> Surface area of 10/90, 20/80, and 40/60 PCBM/P3HT bilayer samples. Surface area refers to </w:t>
      </w:r>
      <w:r w:rsidR="000F3902">
        <w:t xml:space="preserve">area between the </w:t>
      </w:r>
      <w:r>
        <w:t xml:space="preserve">crystalline </w:t>
      </w:r>
      <w:r w:rsidR="000F3902">
        <w:t>and am</w:t>
      </w:r>
      <w:r>
        <w:t>orphous</w:t>
      </w:r>
      <w:r w:rsidR="000F3902">
        <w:t xml:space="preserve"> phases</w:t>
      </w:r>
      <w:r>
        <w:t>.</w:t>
      </w:r>
    </w:p>
    <w:p w:rsidR="007220EC" w:rsidRDefault="007220EC" w:rsidP="007220EC">
      <w:pPr>
        <w:tabs>
          <w:tab w:val="left" w:pos="720"/>
        </w:tabs>
        <w:spacing w:line="480" w:lineRule="auto"/>
        <w:jc w:val="center"/>
      </w:pPr>
    </w:p>
    <w:p w:rsidR="007220EC" w:rsidRDefault="007220EC" w:rsidP="007220EC">
      <w:pPr>
        <w:pStyle w:val="Heading3"/>
      </w:pPr>
      <w:bookmarkStart w:id="43" w:name="_Toc384466857"/>
      <w:r>
        <w:t xml:space="preserve">2.4.2 </w:t>
      </w:r>
      <w:r w:rsidR="00F0101F">
        <w:t xml:space="preserve">Impact of </w:t>
      </w:r>
      <w:r>
        <w:t xml:space="preserve">Wavelength </w:t>
      </w:r>
      <w:r w:rsidR="00F0101F">
        <w:t xml:space="preserve">Choice </w:t>
      </w:r>
      <w:r>
        <w:t xml:space="preserve">on </w:t>
      </w:r>
      <w:r w:rsidR="00F0101F">
        <w:t xml:space="preserve">Measured </w:t>
      </w:r>
      <w:r>
        <w:t>Percent Aggregation</w:t>
      </w:r>
      <w:bookmarkEnd w:id="43"/>
    </w:p>
    <w:p w:rsidR="007220EC" w:rsidRDefault="007220EC" w:rsidP="007220EC"/>
    <w:p w:rsidR="007220EC" w:rsidRPr="00002B0B" w:rsidRDefault="007220EC" w:rsidP="007220EC">
      <w:pPr>
        <w:tabs>
          <w:tab w:val="left" w:pos="720"/>
        </w:tabs>
        <w:spacing w:line="480" w:lineRule="auto"/>
      </w:pPr>
      <w:r>
        <w:tab/>
      </w:r>
      <w:r w:rsidRPr="00002B0B">
        <w:t>As previously mention, on-resonance Raman is key to exc</w:t>
      </w:r>
      <w:r>
        <w:t>iting the "unaggregated" peak [46</w:t>
      </w:r>
      <w:r w:rsidRPr="00002B0B">
        <w:t>]. We tested th</w:t>
      </w:r>
      <w:r w:rsidR="00F0101F">
        <w:t xml:space="preserve">e importance of the choice of wavelength, and </w:t>
      </w:r>
      <w:r w:rsidRPr="00002B0B">
        <w:t>resonance</w:t>
      </w:r>
      <w:r w:rsidR="00F0101F">
        <w:t xml:space="preserve">, on the experimental determination of the amount of aggregation present in the </w:t>
      </w:r>
      <w:r w:rsidRPr="00002B0B">
        <w:t>solvent annealed 20/80 bilayer systems. The resulting percent aggregation</w:t>
      </w:r>
      <w:r w:rsidR="00F0101F">
        <w:t xml:space="preserve"> of the sample as a function of solvent annealing time</w:t>
      </w:r>
      <w:r w:rsidRPr="00002B0B">
        <w:t xml:space="preserve"> for excitation wavelengths of 472, 514,</w:t>
      </w:r>
      <w:r>
        <w:t xml:space="preserve"> and 532 nm </w:t>
      </w:r>
      <w:r w:rsidR="00F0101F">
        <w:t xml:space="preserve">are </w:t>
      </w:r>
      <w:r>
        <w:t xml:space="preserve">shown in Figure </w:t>
      </w:r>
      <w:r w:rsidR="00562870">
        <w:t>2.4.7</w:t>
      </w:r>
      <w:r w:rsidRPr="00002B0B">
        <w:t xml:space="preserve">.  As </w:t>
      </w:r>
      <w:r w:rsidR="00F0101F">
        <w:t>expected</w:t>
      </w:r>
      <w:r w:rsidRPr="00002B0B">
        <w:t xml:space="preserve">, the on-resonance excitation wavelength of 472 nm shows a </w:t>
      </w:r>
      <w:r w:rsidR="000D1630">
        <w:t xml:space="preserve">clear </w:t>
      </w:r>
      <w:r w:rsidR="000D1630" w:rsidRPr="00002B0B">
        <w:t>decreas</w:t>
      </w:r>
      <w:r w:rsidR="000D1630">
        <w:t>e</w:t>
      </w:r>
      <w:r w:rsidR="00F0101F">
        <w:t xml:space="preserve"> in aggregation with solvent annealing time, as is also </w:t>
      </w:r>
      <w:r>
        <w:t xml:space="preserve">shown in Figure </w:t>
      </w:r>
      <w:r w:rsidR="00562870">
        <w:t>2.4.4</w:t>
      </w:r>
      <w:r w:rsidRPr="00002B0B">
        <w:t>. However</w:t>
      </w:r>
      <w:r w:rsidR="005C739C">
        <w:t>,</w:t>
      </w:r>
      <w:r w:rsidRPr="00002B0B">
        <w:t xml:space="preserve"> when </w:t>
      </w:r>
      <w:r>
        <w:t xml:space="preserve">the excitation wavelengths </w:t>
      </w:r>
      <w:r w:rsidR="00F0101F">
        <w:t>are changed to</w:t>
      </w:r>
      <w:r w:rsidR="005C739C">
        <w:t xml:space="preserve"> </w:t>
      </w:r>
      <w:r w:rsidRPr="00002B0B">
        <w:t xml:space="preserve">514 </w:t>
      </w:r>
      <w:r w:rsidR="00F0101F">
        <w:t>or</w:t>
      </w:r>
      <w:r w:rsidR="005C739C">
        <w:t xml:space="preserve"> </w:t>
      </w:r>
      <w:r w:rsidRPr="00002B0B">
        <w:lastRenderedPageBreak/>
        <w:t xml:space="preserve">532 nm, </w:t>
      </w:r>
      <w:r w:rsidR="00F0101F">
        <w:t>the data become very scattered</w:t>
      </w:r>
      <w:r w:rsidRPr="00002B0B">
        <w:t xml:space="preserve">. </w:t>
      </w:r>
      <w:r w:rsidR="00F0101F">
        <w:t xml:space="preserve">This is primarily because the presence of a separate </w:t>
      </w:r>
      <w:r>
        <w:t>shoulder</w:t>
      </w:r>
      <w:r w:rsidR="00F0101F">
        <w:t xml:space="preserve"> to the peak is </w:t>
      </w:r>
      <w:r w:rsidR="0076751E">
        <w:t>minimal</w:t>
      </w:r>
      <w:r w:rsidR="001C26B4">
        <w:t xml:space="preserve"> or absent.  Therefore</w:t>
      </w:r>
      <w:r>
        <w:t xml:space="preserve">, we conclude </w:t>
      </w:r>
      <w:r w:rsidR="00F0101F">
        <w:t>that</w:t>
      </w:r>
      <w:r w:rsidR="00697F3A">
        <w:t xml:space="preserve"> exciting P3HT at</w:t>
      </w:r>
      <w:r>
        <w:t xml:space="preserve">472 nm </w:t>
      </w:r>
      <w:r w:rsidR="00697F3A">
        <w:t>is required to accurately monitor the extent of aggregation in these samples</w:t>
      </w:r>
      <w:r w:rsidRPr="00002B0B">
        <w:t xml:space="preserve">. The </w:t>
      </w:r>
      <w:r w:rsidR="00697F3A">
        <w:t>result for the</w:t>
      </w:r>
      <w:r>
        <w:t xml:space="preserve"> samples that were excited </w:t>
      </w:r>
      <w:r w:rsidR="00697F3A">
        <w:t>at</w:t>
      </w:r>
      <w:r>
        <w:t xml:space="preserve">514 and 532 nm </w:t>
      </w:r>
      <w:r w:rsidRPr="00002B0B">
        <w:t xml:space="preserve">is </w:t>
      </w:r>
      <w:r w:rsidR="00697F3A">
        <w:t xml:space="preserve">an artifact that comes from forcing what is essentially a single peak to fit to multiple peaks.  </w:t>
      </w:r>
    </w:p>
    <w:p w:rsidR="00562870" w:rsidRPr="008D06C1" w:rsidRDefault="00562870" w:rsidP="00562870">
      <w:pPr>
        <w:pStyle w:val="Caption"/>
        <w:rPr>
          <w:color w:val="FFFFFF" w:themeColor="background1"/>
        </w:rPr>
      </w:pPr>
      <w:r w:rsidRPr="00637ED0">
        <w:rPr>
          <w:color w:val="FFFFFF" w:themeColor="background1"/>
        </w:rPr>
        <w:t xml:space="preserve">Figure </w:t>
      </w:r>
      <w:r w:rsidR="003617E1" w:rsidRPr="00637ED0">
        <w:rPr>
          <w:color w:val="FFFFFF" w:themeColor="background1"/>
        </w:rPr>
        <w:fldChar w:fldCharType="begin"/>
      </w:r>
      <w:r w:rsidR="004649D3" w:rsidRPr="00637ED0">
        <w:rPr>
          <w:color w:val="FFFFFF" w:themeColor="background1"/>
        </w:rPr>
        <w:instrText xml:space="preserve"> SEQ Figure \* ARABIC </w:instrText>
      </w:r>
      <w:r w:rsidR="003617E1" w:rsidRPr="00637ED0">
        <w:rPr>
          <w:color w:val="FFFFFF" w:themeColor="background1"/>
        </w:rPr>
        <w:fldChar w:fldCharType="separate"/>
      </w:r>
      <w:r w:rsidR="000757EB" w:rsidRPr="00637ED0">
        <w:rPr>
          <w:noProof/>
          <w:color w:val="FFFFFF" w:themeColor="background1"/>
        </w:rPr>
        <w:t>21</w:t>
      </w:r>
      <w:r w:rsidR="003617E1" w:rsidRPr="00637ED0">
        <w:rPr>
          <w:color w:val="FFFFFF" w:themeColor="background1"/>
        </w:rPr>
        <w:fldChar w:fldCharType="end"/>
      </w:r>
      <w:bookmarkStart w:id="44" w:name="_Toc381732946"/>
      <w:r w:rsidRPr="00637ED0">
        <w:rPr>
          <w:color w:val="FFFFFF" w:themeColor="background1"/>
        </w:rPr>
        <w:t>Figure 2.4.7: Percent aggregation of 20/80 PCBM:P3HT bilayer solvent annealed for 0,30,60, and 90 minutes in ODCB at 90 % SVP.  The resulting percent aggregation was obtained by an excitation wavelength of 472, 514, and 532</w:t>
      </w:r>
      <w:r w:rsidRPr="008D06C1">
        <w:rPr>
          <w:color w:val="FFFFFF" w:themeColor="background1"/>
        </w:rPr>
        <w:t xml:space="preserve"> nm.</w:t>
      </w:r>
      <w:bookmarkEnd w:id="44"/>
    </w:p>
    <w:p w:rsidR="007220EC" w:rsidRPr="00002B0B" w:rsidRDefault="007220EC" w:rsidP="007220EC">
      <w:pPr>
        <w:tabs>
          <w:tab w:val="left" w:pos="720"/>
        </w:tabs>
        <w:spacing w:line="480" w:lineRule="auto"/>
        <w:jc w:val="center"/>
      </w:pPr>
      <w:r>
        <w:rPr>
          <w:noProof/>
        </w:rPr>
        <w:drawing>
          <wp:inline distT="0" distB="0" distL="0" distR="0">
            <wp:extent cx="4917057" cy="378668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a:srcRect/>
                    <a:stretch>
                      <a:fillRect/>
                    </a:stretch>
                  </pic:blipFill>
                  <pic:spPr bwMode="auto">
                    <a:xfrm>
                      <a:off x="0" y="0"/>
                      <a:ext cx="4916425" cy="3786199"/>
                    </a:xfrm>
                    <a:prstGeom prst="rect">
                      <a:avLst/>
                    </a:prstGeom>
                    <a:noFill/>
                    <a:ln w="9525">
                      <a:noFill/>
                      <a:miter lim="800000"/>
                      <a:headEnd/>
                      <a:tailEnd/>
                    </a:ln>
                  </pic:spPr>
                </pic:pic>
              </a:graphicData>
            </a:graphic>
          </wp:inline>
        </w:drawing>
      </w:r>
    </w:p>
    <w:p w:rsidR="004B25A1" w:rsidRDefault="007220EC" w:rsidP="00DC4DC3">
      <w:pPr>
        <w:pStyle w:val="Caption"/>
        <w:rPr>
          <w:b w:val="0"/>
          <w:bCs w:val="0"/>
          <w:caps/>
          <w:sz w:val="28"/>
        </w:rPr>
      </w:pPr>
      <w:r w:rsidRPr="008F73B3">
        <w:t xml:space="preserve">Figure </w:t>
      </w:r>
      <w:r w:rsidR="00562870">
        <w:t>2.4.7</w:t>
      </w:r>
      <w:r w:rsidRPr="00002B0B">
        <w:t>: Percent aggregation of 20/80 PCBM:P3HT bilayer solvent annealed for 0,30,60, and 90 minutes in ODCB at 90 % SV</w:t>
      </w:r>
      <w:r>
        <w:t>P.  The resulting percent</w:t>
      </w:r>
      <w:r w:rsidRPr="00002B0B">
        <w:t xml:space="preserve"> aggregation was obtained by an excitation </w:t>
      </w:r>
      <w:r>
        <w:t xml:space="preserve">wavelength </w:t>
      </w:r>
      <w:r w:rsidRPr="00002B0B">
        <w:t>of 472, 514, and 532 nm.</w:t>
      </w:r>
      <w:r w:rsidR="004B25A1">
        <w:br w:type="page"/>
      </w:r>
    </w:p>
    <w:p w:rsidR="008C04B8" w:rsidRPr="00BB6340" w:rsidRDefault="008C04B8" w:rsidP="004308C7">
      <w:pPr>
        <w:pStyle w:val="Heading1"/>
        <w:spacing w:after="240"/>
        <w:rPr>
          <w:rFonts w:ascii="Times New Roman" w:hAnsi="Times New Roman"/>
        </w:rPr>
      </w:pPr>
      <w:bookmarkStart w:id="45" w:name="_Toc384466858"/>
      <w:r>
        <w:rPr>
          <w:rFonts w:ascii="Times New Roman" w:hAnsi="Times New Roman"/>
        </w:rPr>
        <w:lastRenderedPageBreak/>
        <w:t>CHAPTER</w:t>
      </w:r>
      <w:r w:rsidRPr="00BB6340">
        <w:rPr>
          <w:rFonts w:ascii="Times New Roman" w:hAnsi="Times New Roman"/>
        </w:rPr>
        <w:t xml:space="preserve"> III</w:t>
      </w:r>
      <w:r w:rsidR="004308C7">
        <w:rPr>
          <w:rFonts w:ascii="Times New Roman" w:hAnsi="Times New Roman"/>
        </w:rPr>
        <w:br/>
      </w:r>
      <w:r w:rsidRPr="00BB6340">
        <w:rPr>
          <w:rFonts w:ascii="Times New Roman" w:hAnsi="Times New Roman"/>
        </w:rPr>
        <w:t>Near edge x-ray absorption of fine structures</w:t>
      </w:r>
      <w:bookmarkEnd w:id="45"/>
    </w:p>
    <w:p w:rsidR="008C04B8" w:rsidRPr="00BB6340" w:rsidRDefault="008C04B8" w:rsidP="008C04B8">
      <w:pPr>
        <w:pStyle w:val="Heading1"/>
        <w:jc w:val="left"/>
        <w:rPr>
          <w:rFonts w:ascii="Times New Roman" w:hAnsi="Times New Roman"/>
          <w:sz w:val="24"/>
        </w:rPr>
      </w:pPr>
    </w:p>
    <w:p w:rsidR="008C04B8" w:rsidRDefault="008C04B8" w:rsidP="008C04B8">
      <w:pPr>
        <w:spacing w:line="480" w:lineRule="auto"/>
      </w:pPr>
      <w:r w:rsidRPr="00BB6340">
        <w:tab/>
        <w:t>Previously mentioned techniques</w:t>
      </w:r>
      <w:r w:rsidR="00106428">
        <w:t xml:space="preserve"> </w:t>
      </w:r>
      <w:r w:rsidRPr="00BB6340">
        <w:t>penetrate through the bulk, and therefore do not provide information on what is occurring to the morphology at certain depths throughout the active layer. High-resolution spatial mapping is needed to fill the gaps not provided by GIXRD or Raman spectroscopy. Recently, Near-edge X-ray Absorption of Fine Structure (NEXAFS) has become a popular tool to fill these gaps and characteriz</w:t>
      </w:r>
      <w:r>
        <w:t>e</w:t>
      </w:r>
      <w:r w:rsidRPr="00BB6340">
        <w:t xml:space="preserve"> the structu</w:t>
      </w:r>
      <w:r w:rsidR="007A3C93">
        <w:t>res of OPVs near surfaces [60, 61</w:t>
      </w:r>
      <w:r w:rsidRPr="00BB6340">
        <w:t xml:space="preserve">]. NEXAFS was first introduced in the 1980s as a </w:t>
      </w:r>
      <w:r>
        <w:t xml:space="preserve">method </w:t>
      </w:r>
      <w:r w:rsidRPr="00BB6340">
        <w:t xml:space="preserve">to </w:t>
      </w:r>
      <w:r>
        <w:t>examine</w:t>
      </w:r>
      <w:r w:rsidRPr="00BB6340">
        <w:t xml:space="preserve"> the structure of molecules and how they orien</w:t>
      </w:r>
      <w:r w:rsidR="007A3C93">
        <w:t>t themselves at an interface [60</w:t>
      </w:r>
      <w:r w:rsidRPr="00BB6340">
        <w:t xml:space="preserve">].   In NEXAFS, core shell electrons are excited by soft x-rays to unfilled molecular orbitals. </w:t>
      </w:r>
      <w:r>
        <w:t xml:space="preserve">The </w:t>
      </w:r>
      <w:r w:rsidRPr="00BB6340">
        <w:t xml:space="preserve">energy difference between the two </w:t>
      </w:r>
      <w:r>
        <w:t xml:space="preserve">levels </w:t>
      </w:r>
      <w:r w:rsidRPr="00BB6340">
        <w:t>generates a spectrum like the one shown in Figure 3.1.1. Unlike GIXRD, the angle of incidence of NEXAFS not only is capable of exploring the bulk, but is also a depth-dependent probe of the structure. For instance, at a bias of -50 V, the technique penetr</w:t>
      </w:r>
      <w:r w:rsidR="007A3C93">
        <w:t>ates</w:t>
      </w:r>
      <w:r w:rsidR="00647F5B">
        <w:t xml:space="preserve"> </w:t>
      </w:r>
      <w:r w:rsidR="007A3C93">
        <w:t>10-12 nm into the film [36, 60</w:t>
      </w:r>
      <w:r w:rsidRPr="00BB6340">
        <w:t>]. As the bias increases to -125 V and -225 V, 3-9 nm and 1-2 nm from the</w:t>
      </w:r>
      <w:r w:rsidR="007A3C93">
        <w:t xml:space="preserve"> surface are investigated [36, 60</w:t>
      </w:r>
      <w:r w:rsidRPr="00BB6340">
        <w:t>]</w:t>
      </w:r>
      <w:r>
        <w:t>, respectively</w:t>
      </w:r>
      <w:r w:rsidRPr="00BB6340">
        <w:t>.</w:t>
      </w:r>
      <w:r w:rsidR="00106428">
        <w:t xml:space="preserve"> </w:t>
      </w:r>
      <w:r w:rsidRPr="00BB6340">
        <w:t>This provides an advantage of probing throughout the top of the active layer to understand how the P3HT or PCBM is being altered near the surface as annealing is taking place.</w:t>
      </w:r>
    </w:p>
    <w:p w:rsidR="008C04B8" w:rsidRDefault="008C04B8" w:rsidP="008C04B8">
      <w:pPr>
        <w:spacing w:line="480" w:lineRule="auto"/>
      </w:pPr>
    </w:p>
    <w:p w:rsidR="008C04B8" w:rsidRPr="00F112C8" w:rsidRDefault="008C04B8" w:rsidP="008C04B8">
      <w:pPr>
        <w:spacing w:line="480" w:lineRule="auto"/>
        <w:rPr>
          <w:color w:val="000000" w:themeColor="text1"/>
        </w:rPr>
      </w:pPr>
    </w:p>
    <w:p w:rsidR="008C04B8" w:rsidRPr="00F112C8" w:rsidRDefault="008C04B8" w:rsidP="008C04B8">
      <w:pPr>
        <w:spacing w:line="480" w:lineRule="auto"/>
        <w:rPr>
          <w:color w:val="000000" w:themeColor="text1"/>
        </w:rPr>
      </w:pPr>
    </w:p>
    <w:p w:rsidR="008C04B8" w:rsidRPr="00F112C8" w:rsidRDefault="008C04B8" w:rsidP="008C04B8">
      <w:pPr>
        <w:pStyle w:val="Caption"/>
        <w:rPr>
          <w:color w:val="FFFFFF" w:themeColor="background1"/>
        </w:rPr>
      </w:pPr>
      <w:r w:rsidRPr="00F112C8">
        <w:rPr>
          <w:color w:val="FFFFFF" w:themeColor="background1"/>
        </w:rPr>
        <w:t xml:space="preserve">Figure </w:t>
      </w:r>
      <w:r w:rsidR="003617E1" w:rsidRPr="00F112C8">
        <w:rPr>
          <w:color w:val="FFFFFF" w:themeColor="background1"/>
        </w:rPr>
        <w:fldChar w:fldCharType="begin"/>
      </w:r>
      <w:r w:rsidRPr="00F112C8">
        <w:rPr>
          <w:color w:val="FFFFFF" w:themeColor="background1"/>
        </w:rPr>
        <w:instrText xml:space="preserve"> SEQ Figure \* ARABIC </w:instrText>
      </w:r>
      <w:r w:rsidR="003617E1" w:rsidRPr="00F112C8">
        <w:rPr>
          <w:color w:val="FFFFFF" w:themeColor="background1"/>
        </w:rPr>
        <w:fldChar w:fldCharType="separate"/>
      </w:r>
      <w:r w:rsidR="000757EB">
        <w:rPr>
          <w:noProof/>
          <w:color w:val="FFFFFF" w:themeColor="background1"/>
        </w:rPr>
        <w:t>22</w:t>
      </w:r>
      <w:r w:rsidR="003617E1" w:rsidRPr="00F112C8">
        <w:rPr>
          <w:color w:val="FFFFFF" w:themeColor="background1"/>
        </w:rPr>
        <w:fldChar w:fldCharType="end"/>
      </w:r>
      <w:bookmarkStart w:id="46" w:name="_Toc381732947"/>
      <w:r w:rsidRPr="00F112C8">
        <w:rPr>
          <w:color w:val="FFFFFF" w:themeColor="background1"/>
        </w:rPr>
        <w:t xml:space="preserve">Figure 3.1.1:  Illustration of how NEXAFS spectra are produced. Soft x-rays excite core shell electrons to unfilled anti-bonding molecular orbitals. The energy difference between the core </w:t>
      </w:r>
      <w:r w:rsidRPr="00F112C8">
        <w:rPr>
          <w:color w:val="FFFFFF" w:themeColor="background1"/>
        </w:rPr>
        <w:lastRenderedPageBreak/>
        <w:t xml:space="preserve">level and excited energy levels produce a spectra. Key features of fullerene/thiophene OPVs are the π* and </w:t>
      </w:r>
      <w:r w:rsidRPr="00F112C8">
        <w:rPr>
          <w:color w:val="FFFFFF" w:themeColor="background1"/>
        </w:rPr>
        <w:sym w:font="Symbol" w:char="F073"/>
      </w:r>
      <w:r w:rsidR="00F112C8" w:rsidRPr="00F112C8">
        <w:rPr>
          <w:color w:val="FFFFFF" w:themeColor="background1"/>
        </w:rPr>
        <w:t>* transitions [60</w:t>
      </w:r>
      <w:r w:rsidRPr="00F112C8">
        <w:rPr>
          <w:color w:val="FFFFFF" w:themeColor="background1"/>
        </w:rPr>
        <w:t>].</w:t>
      </w:r>
      <w:bookmarkEnd w:id="46"/>
    </w:p>
    <w:p w:rsidR="008C04B8" w:rsidRPr="00BB6340" w:rsidRDefault="008C04B8" w:rsidP="008C04B8">
      <w:pPr>
        <w:spacing w:line="480" w:lineRule="auto"/>
        <w:jc w:val="center"/>
      </w:pPr>
      <w:r w:rsidRPr="00BB6340">
        <w:rPr>
          <w:noProof/>
        </w:rPr>
        <w:drawing>
          <wp:inline distT="0" distB="0" distL="0" distR="0">
            <wp:extent cx="2980182" cy="4108630"/>
            <wp:effectExtent l="19050" t="0" r="0" b="0"/>
            <wp:docPr id="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 cstate="print"/>
                    <a:srcRect/>
                    <a:stretch>
                      <a:fillRect/>
                    </a:stretch>
                  </pic:blipFill>
                  <pic:spPr bwMode="auto">
                    <a:xfrm>
                      <a:off x="0" y="0"/>
                      <a:ext cx="2982674" cy="4112066"/>
                    </a:xfrm>
                    <a:prstGeom prst="rect">
                      <a:avLst/>
                    </a:prstGeom>
                    <a:noFill/>
                    <a:ln w="9525">
                      <a:noFill/>
                      <a:miter lim="800000"/>
                      <a:headEnd/>
                      <a:tailEnd/>
                    </a:ln>
                  </pic:spPr>
                </pic:pic>
              </a:graphicData>
            </a:graphic>
          </wp:inline>
        </w:drawing>
      </w:r>
    </w:p>
    <w:p w:rsidR="008C04B8" w:rsidRDefault="008C04B8" w:rsidP="008C04B8">
      <w:pPr>
        <w:pStyle w:val="Caption"/>
      </w:pPr>
      <w:r w:rsidRPr="00BB6340">
        <w:t xml:space="preserve">Figure 3.1.1:  Illustration of how NEXAFS spectra are produced. Soft x-rays excite core shell electrons to unfilled anti-bonding molecular orbitals. The energy difference between the core level and excited energy levels produce a spectra. Key features of fullerene/thiophene OPVs are the π* and </w:t>
      </w:r>
      <w:r w:rsidRPr="00BB6340">
        <w:sym w:font="Symbol" w:char="F073"/>
      </w:r>
      <w:r w:rsidR="007A3C93">
        <w:t>* transitions [60</w:t>
      </w:r>
      <w:r w:rsidRPr="00BB6340">
        <w:t>]</w:t>
      </w:r>
      <w:r>
        <w:t>.</w:t>
      </w:r>
    </w:p>
    <w:p w:rsidR="008C04B8" w:rsidRPr="00BB6340" w:rsidRDefault="008C04B8" w:rsidP="008C04B8">
      <w:pPr>
        <w:spacing w:line="480" w:lineRule="auto"/>
      </w:pPr>
    </w:p>
    <w:p w:rsidR="008C04B8" w:rsidRPr="00BB6340" w:rsidRDefault="008C04B8" w:rsidP="008C04B8">
      <w:pPr>
        <w:spacing w:line="480" w:lineRule="auto"/>
      </w:pPr>
      <w:r w:rsidRPr="00BB6340">
        <w:tab/>
        <w:t xml:space="preserve">NEXAFS is very sensitive to chemical structure.  Two unique features in the NEXAFS spectrum of thiophene/fullerene systems are the π* and </w:t>
      </w:r>
      <w:r w:rsidRPr="00BB6340">
        <w:sym w:font="Symbol" w:char="F073"/>
      </w:r>
      <w:r w:rsidRPr="00BB6340">
        <w:t xml:space="preserve">* transitions. Since there is a large difference in energies between </w:t>
      </w:r>
      <w:r w:rsidRPr="00BB6340">
        <w:sym w:font="Symbol" w:char="F073"/>
      </w:r>
      <w:r w:rsidRPr="00BB6340">
        <w:t xml:space="preserve"> and </w:t>
      </w:r>
      <w:r w:rsidRPr="00BB6340">
        <w:sym w:font="Symbol" w:char="F073"/>
      </w:r>
      <w:r w:rsidRPr="00BB6340">
        <w:t>* transitions, a broadening of the peak leads to a difficult data analysis and provid</w:t>
      </w:r>
      <w:r w:rsidR="00CE28B1">
        <w:t>es little useful information [60</w:t>
      </w:r>
      <w:r w:rsidRPr="00BB6340">
        <w:t xml:space="preserve">]. However, the π to π* transition creates a distinct, sharp peak providing useful insight into the structure of the samples. One of the unique features of PCBM:P3HT samples is the </w:t>
      </w:r>
      <w:r w:rsidRPr="00BB6340">
        <w:lastRenderedPageBreak/>
        <w:t xml:space="preserve">slight difference in the positions of the π* peaks of P3HT and PCBM. The peaks at 285.0 and 286.46 eV are C=C π* resonances from the PCBM, while the peak at 285.85 eV is the C=C π* resonance from P3HT. By fitting two reference spectra (pure P3HT and pure PCBM) to a sample spectrum at a "magic" angle of 55°, the composition of the sample at the </w:t>
      </w:r>
      <w:r w:rsidR="00CE28B1">
        <w:t>surface can be determined [36,60,62</w:t>
      </w:r>
      <w:r w:rsidRPr="00BB6340">
        <w:t>].This angle is called a "magic" angle because it is orientation independent and allows us to look at the</w:t>
      </w:r>
      <w:r w:rsidR="00CE28B1">
        <w:t xml:space="preserve"> sample without interference [62</w:t>
      </w:r>
      <w:r w:rsidRPr="00BB6340">
        <w:t xml:space="preserve">]. The composition of the sample at different depths spatially maps the movement of P3HTand PCBM with either thermal or solvent annealing, to document how these procedures alter the distribution of both components near the surface. </w:t>
      </w:r>
    </w:p>
    <w:p w:rsidR="008C04B8" w:rsidRPr="00BB6340" w:rsidRDefault="008C04B8" w:rsidP="008C04B8">
      <w:pPr>
        <w:spacing w:line="480" w:lineRule="auto"/>
      </w:pPr>
      <w:r w:rsidRPr="00BB6340">
        <w:tab/>
        <w:t xml:space="preserve">Neutron reflectivity (NR) is also a technique capable of probing the depth profile of P3HT/PCBM samples. By fitting of the neutron reflectivity profiles, a depth profile of the components normal to the surface can be determined. Also as long as there is a contrast between components, their segregation to the interfaces can be determined. This provides insight into the pathways available for charge separation </w:t>
      </w:r>
      <w:r w:rsidR="00CE28B1">
        <w:t>and transport in the systems [63</w:t>
      </w:r>
      <w:r w:rsidRPr="00BB6340">
        <w:t>]. Since there is a distinct contrast between the scattering of the protonated conjugated polymer and the carbon-based PCBM molecules, NR is capable of mapping the movement of PCBM and allows us to study the structure, interfaces, and morphology of our systems.</w:t>
      </w:r>
      <w:r w:rsidR="00A52D3C">
        <w:t xml:space="preserve"> </w:t>
      </w:r>
      <w:r w:rsidRPr="00BB6340">
        <w:t>By correlating NEXAFS to NR data, we can better understand what changes near the air/surface interface occur upon annealing.</w:t>
      </w:r>
    </w:p>
    <w:p w:rsidR="008C04B8" w:rsidRPr="00BB6340" w:rsidRDefault="008C04B8" w:rsidP="008C04B8">
      <w:pPr>
        <w:spacing w:line="480" w:lineRule="auto"/>
      </w:pPr>
      <w:r w:rsidRPr="00BB6340">
        <w:tab/>
        <w:t xml:space="preserve">As we have previously discussed, solvent choice, deposition conditions, and post-deposition annealing can all affect the orientation of the P3HT in the thin film. Correlating P3HT crystal orientation at the electrode surface to deposition and annealing conditions will provide important information that will enable the rational improvement </w:t>
      </w:r>
      <w:r w:rsidRPr="00BB6340">
        <w:lastRenderedPageBreak/>
        <w:t>of OPV devices. However, GIXRD with a 1-dimensional detector only provides information about the average crystal structure occurring in the film, but does not differentiate between crystals that are aligned edge-on or face-on. NEXAFS provides a direct measure of the orientation of P3HT crystals at the surface. Changing the incidence angle of the x-rays on the sample reflects the orientation of the sample in the spectrum. By plotting</w:t>
      </w:r>
      <w:r>
        <w:t xml:space="preserve"> the</w:t>
      </w:r>
      <w:r w:rsidRPr="00BB6340">
        <w:t xml:space="preserve"> π* intensity </w:t>
      </w:r>
      <w:r>
        <w:t>as a function of</w:t>
      </w:r>
      <w:r w:rsidRPr="00BB6340">
        <w:t xml:space="preserve"> sin</w:t>
      </w:r>
      <w:r w:rsidRPr="00BB6340">
        <w:rPr>
          <w:vertAlign w:val="superscript"/>
        </w:rPr>
        <w:t>2</w:t>
      </w:r>
      <w:r w:rsidRPr="00BB6340">
        <w:sym w:font="Symbol" w:char="F071"/>
      </w:r>
      <w:r w:rsidRPr="00BB6340">
        <w:t xml:space="preserve"> for at least 5 different incidence angles, the dichroic ratio, R, can be determined by the slope of the line [15]. An R value of 0 designates a completely disordered system, while a typical P3HT:PCBM that is well-ordered, with edge-on orientation will s</w:t>
      </w:r>
      <w:r w:rsidR="00CE28B1">
        <w:t>how R values of 0.25 to 0.30 [60</w:t>
      </w:r>
      <w:r w:rsidRPr="00BB6340">
        <w:t>]. Determining the orientation will allow us to better understand how the crystalline domains are forming and determine how the processing conditions are affecting our systems.</w:t>
      </w:r>
    </w:p>
    <w:p w:rsidR="008C04B8" w:rsidRPr="00BB6340" w:rsidRDefault="008C04B8" w:rsidP="008C04B8">
      <w:pPr>
        <w:spacing w:line="480" w:lineRule="auto"/>
      </w:pPr>
      <w:r w:rsidRPr="00BB6340">
        <w:tab/>
        <w:t xml:space="preserve">NEXAFS also provides the composition of the thin film at the surface.  This information can be interpreted to indicate how deposition conditions, processing details, and annealing parameters alter the depth profile and morphology of the P3HT/PCBM system, and can be correlated to neutron reflectivity data. </w:t>
      </w:r>
    </w:p>
    <w:p w:rsidR="008C04B8" w:rsidRPr="00BB6340" w:rsidRDefault="008C04B8" w:rsidP="008C04B8">
      <w:pPr>
        <w:spacing w:line="480" w:lineRule="auto"/>
      </w:pPr>
    </w:p>
    <w:p w:rsidR="008C04B8" w:rsidRPr="00BB6340" w:rsidRDefault="008C04B8" w:rsidP="008C04B8">
      <w:pPr>
        <w:pStyle w:val="Heading2"/>
        <w:rPr>
          <w:rFonts w:ascii="Times New Roman" w:hAnsi="Times New Roman" w:cs="Times New Roman"/>
        </w:rPr>
      </w:pPr>
      <w:bookmarkStart w:id="47" w:name="_Toc379892924"/>
      <w:bookmarkStart w:id="48" w:name="_Toc384466859"/>
      <w:r w:rsidRPr="00BB6340">
        <w:rPr>
          <w:rFonts w:ascii="Times New Roman" w:hAnsi="Times New Roman" w:cs="Times New Roman"/>
        </w:rPr>
        <w:t>3.1 Experimental Methods</w:t>
      </w:r>
      <w:bookmarkEnd w:id="47"/>
      <w:bookmarkEnd w:id="48"/>
    </w:p>
    <w:p w:rsidR="008C04B8" w:rsidRPr="00BB6340" w:rsidRDefault="008C04B8" w:rsidP="008C04B8"/>
    <w:p w:rsidR="008C04B8" w:rsidRPr="00BB6340" w:rsidRDefault="008C04B8" w:rsidP="008C04B8">
      <w:pPr>
        <w:spacing w:line="480" w:lineRule="auto"/>
      </w:pPr>
      <w:r w:rsidRPr="00BB6340">
        <w:tab/>
      </w:r>
      <w:r>
        <w:t xml:space="preserve">NEXAFS </w:t>
      </w:r>
      <w:r w:rsidR="002A7E89">
        <w:t>m</w:t>
      </w:r>
      <w:r w:rsidRPr="00BB6340">
        <w:t xml:space="preserve">easurements were taken on beamline U7A at the National Synchrotron Light Source (NSLS) at Brookhaven National Laboratory by Dr. Ron Quinlan. The schematic shown in Figure </w:t>
      </w:r>
      <w:r>
        <w:t>3.1.2</w:t>
      </w:r>
      <w:r w:rsidRPr="00BB6340">
        <w:t xml:space="preserve"> shows the instrumental setup to obtain the data. The partial electron yield (PEY) signal was collected using a channeltron electron multiplier with an adjustable entrance grid bias (EGB). A negative bias of 50 V was </w:t>
      </w:r>
      <w:r w:rsidRPr="00BB6340">
        <w:lastRenderedPageBreak/>
        <w:t xml:space="preserve">applied to prevent low-energy photoelectrons from reaching the detector. Angles of 20°,44°,55°,70°, and 80° with respect to the surface of the substrate were collected by rotating the sample holder with respect to the incident beam in the plane of incidence. The monochromator energy scale was calibrated using the C K-edge π* transition of graphite, located at 285.5 eV. </w:t>
      </w:r>
    </w:p>
    <w:p w:rsidR="008C04B8" w:rsidRPr="000505C1" w:rsidRDefault="008C04B8" w:rsidP="008C04B8">
      <w:pPr>
        <w:pStyle w:val="Caption"/>
        <w:rPr>
          <w:color w:val="FFFFFF" w:themeColor="background1"/>
        </w:rPr>
      </w:pPr>
      <w:r w:rsidRPr="000505C1">
        <w:rPr>
          <w:color w:val="FFFFFF" w:themeColor="background1"/>
        </w:rPr>
        <w:t xml:space="preserve">Figure </w:t>
      </w:r>
      <w:r w:rsidR="003617E1" w:rsidRPr="000505C1">
        <w:rPr>
          <w:color w:val="FFFFFF" w:themeColor="background1"/>
        </w:rPr>
        <w:fldChar w:fldCharType="begin"/>
      </w:r>
      <w:r w:rsidRPr="000505C1">
        <w:rPr>
          <w:color w:val="FFFFFF" w:themeColor="background1"/>
        </w:rPr>
        <w:instrText xml:space="preserve"> SEQ Figure \* ARABIC </w:instrText>
      </w:r>
      <w:r w:rsidR="003617E1" w:rsidRPr="000505C1">
        <w:rPr>
          <w:color w:val="FFFFFF" w:themeColor="background1"/>
        </w:rPr>
        <w:fldChar w:fldCharType="separate"/>
      </w:r>
      <w:r w:rsidR="000757EB">
        <w:rPr>
          <w:noProof/>
          <w:color w:val="FFFFFF" w:themeColor="background1"/>
        </w:rPr>
        <w:t>23</w:t>
      </w:r>
      <w:r w:rsidR="003617E1" w:rsidRPr="000505C1">
        <w:rPr>
          <w:color w:val="FFFFFF" w:themeColor="background1"/>
        </w:rPr>
        <w:fldChar w:fldCharType="end"/>
      </w:r>
      <w:bookmarkStart w:id="49" w:name="_Toc381732948"/>
      <w:r w:rsidRPr="000505C1">
        <w:rPr>
          <w:color w:val="FFFFFF" w:themeColor="background1"/>
        </w:rPr>
        <w:t>Figure 3.1.2: Schematic illustration of NEXAFS [</w:t>
      </w:r>
      <w:r w:rsidR="000505C1" w:rsidRPr="000505C1">
        <w:rPr>
          <w:color w:val="FFFFFF" w:themeColor="background1"/>
        </w:rPr>
        <w:t>36</w:t>
      </w:r>
      <w:r w:rsidRPr="000505C1">
        <w:rPr>
          <w:color w:val="FFFFFF" w:themeColor="background1"/>
        </w:rPr>
        <w:t>]. The sample is tilted at an incidence angle θ. Data was taken for five different incidence angles of 20°,44°,55°,70°, and 80°.</w:t>
      </w:r>
      <w:bookmarkEnd w:id="49"/>
    </w:p>
    <w:p w:rsidR="008C04B8" w:rsidRPr="00BB6340" w:rsidRDefault="008C04B8" w:rsidP="008C04B8">
      <w:pPr>
        <w:tabs>
          <w:tab w:val="left" w:pos="720"/>
        </w:tabs>
        <w:spacing w:line="480" w:lineRule="auto"/>
        <w:jc w:val="center"/>
      </w:pPr>
      <w:r w:rsidRPr="00BB6340">
        <w:rPr>
          <w:noProof/>
        </w:rPr>
        <w:drawing>
          <wp:inline distT="0" distB="0" distL="0" distR="0">
            <wp:extent cx="4695825" cy="34618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4695825" cy="3461825"/>
                    </a:xfrm>
                    <a:prstGeom prst="rect">
                      <a:avLst/>
                    </a:prstGeom>
                    <a:noFill/>
                    <a:ln w="9525">
                      <a:noFill/>
                      <a:miter lim="800000"/>
                      <a:headEnd/>
                      <a:tailEnd/>
                    </a:ln>
                  </pic:spPr>
                </pic:pic>
              </a:graphicData>
            </a:graphic>
          </wp:inline>
        </w:drawing>
      </w:r>
    </w:p>
    <w:p w:rsidR="008C04B8" w:rsidRPr="00BB6340" w:rsidRDefault="008C04B8" w:rsidP="008C04B8">
      <w:pPr>
        <w:pStyle w:val="Caption"/>
      </w:pPr>
      <w:r>
        <w:t>Figure 3.1</w:t>
      </w:r>
      <w:r w:rsidRPr="00BB6340">
        <w:t>.</w:t>
      </w:r>
      <w:r>
        <w:t>2</w:t>
      </w:r>
      <w:r w:rsidRPr="00BB6340">
        <w:t>: Schematic illustration of NEXAFS [</w:t>
      </w:r>
      <w:r>
        <w:t>36</w:t>
      </w:r>
      <w:r w:rsidRPr="00BB6340">
        <w:t>]. The sample is tilted at an incidence angle θ. Data was taken for five different incidence angles of 20°,44°,55°,70°, and 80°.</w:t>
      </w:r>
    </w:p>
    <w:p w:rsidR="008C04B8" w:rsidRDefault="008C04B8" w:rsidP="008C04B8">
      <w:pPr>
        <w:tabs>
          <w:tab w:val="left" w:pos="720"/>
        </w:tabs>
        <w:spacing w:line="480" w:lineRule="auto"/>
        <w:jc w:val="center"/>
      </w:pPr>
    </w:p>
    <w:p w:rsidR="008C04B8" w:rsidRDefault="008C04B8" w:rsidP="008C04B8">
      <w:pPr>
        <w:tabs>
          <w:tab w:val="left" w:pos="720"/>
        </w:tabs>
        <w:spacing w:line="480" w:lineRule="auto"/>
        <w:jc w:val="center"/>
      </w:pPr>
    </w:p>
    <w:p w:rsidR="008C04B8" w:rsidRDefault="008C04B8" w:rsidP="008C04B8">
      <w:pPr>
        <w:tabs>
          <w:tab w:val="left" w:pos="720"/>
        </w:tabs>
        <w:spacing w:line="480" w:lineRule="auto"/>
        <w:jc w:val="center"/>
      </w:pPr>
    </w:p>
    <w:p w:rsidR="008C04B8" w:rsidRPr="00BB6340" w:rsidRDefault="008C04B8" w:rsidP="008C04B8">
      <w:pPr>
        <w:tabs>
          <w:tab w:val="left" w:pos="720"/>
        </w:tabs>
        <w:spacing w:line="480" w:lineRule="auto"/>
        <w:jc w:val="center"/>
      </w:pPr>
    </w:p>
    <w:p w:rsidR="008C04B8" w:rsidRPr="00BB6340" w:rsidRDefault="008C04B8" w:rsidP="008C04B8">
      <w:pPr>
        <w:pStyle w:val="Heading2"/>
        <w:rPr>
          <w:rFonts w:ascii="Times New Roman" w:hAnsi="Times New Roman" w:cs="Times New Roman"/>
        </w:rPr>
      </w:pPr>
      <w:bookmarkStart w:id="50" w:name="_Toc379892925"/>
      <w:bookmarkStart w:id="51" w:name="_Toc384466860"/>
      <w:r w:rsidRPr="00BB6340">
        <w:rPr>
          <w:rFonts w:ascii="Times New Roman" w:hAnsi="Times New Roman" w:cs="Times New Roman"/>
        </w:rPr>
        <w:lastRenderedPageBreak/>
        <w:t>3.2 Results and Discussion</w:t>
      </w:r>
      <w:bookmarkEnd w:id="50"/>
      <w:bookmarkEnd w:id="51"/>
    </w:p>
    <w:p w:rsidR="008C04B8" w:rsidRPr="00BB6340" w:rsidRDefault="008C04B8" w:rsidP="008C04B8"/>
    <w:p w:rsidR="008C04B8" w:rsidRDefault="008C04B8" w:rsidP="008C04B8">
      <w:pPr>
        <w:pStyle w:val="Heading3"/>
        <w:jc w:val="both"/>
      </w:pPr>
      <w:bookmarkStart w:id="52" w:name="_Toc379892926"/>
      <w:bookmarkStart w:id="53" w:name="_Toc384466861"/>
      <w:r>
        <w:t>3.2.1 NEXAFS on Thermally annealed Bilayer samples</w:t>
      </w:r>
      <w:bookmarkEnd w:id="52"/>
      <w:bookmarkEnd w:id="53"/>
    </w:p>
    <w:p w:rsidR="008C04B8" w:rsidRDefault="008C04B8" w:rsidP="008C04B8"/>
    <w:p w:rsidR="00123B37" w:rsidRDefault="008C04B8" w:rsidP="00123B37">
      <w:pPr>
        <w:tabs>
          <w:tab w:val="left" w:pos="720"/>
        </w:tabs>
        <w:spacing w:line="480" w:lineRule="auto"/>
      </w:pPr>
      <w:r>
        <w:tab/>
      </w:r>
      <w:r w:rsidR="00123B37">
        <w:t xml:space="preserve">A NEXAFS spectrum for a 20/80 PCBM:P3HT as-cast bilayer sample is shown in Figure 3.2.1. Incidence angles of 20°, 44°, 55°, 70°, and 80° were collected for each sample. An illustration of the sample preparation and processing is shown in Figure 3.2.The P3HT layer was deposited on the Si substrate and thermally annealed at 150°C for 0, 20 and 60 minutes.  </w:t>
      </w:r>
      <w:r w:rsidR="00A13502">
        <w:t xml:space="preserve">A layer of PCBM </w:t>
      </w:r>
      <w:r w:rsidR="00AF03AB">
        <w:t>is</w:t>
      </w:r>
      <w:r w:rsidR="00916AA0">
        <w:t xml:space="preserve"> then</w:t>
      </w:r>
      <w:r w:rsidR="00A13502">
        <w:t xml:space="preserve"> cast onto </w:t>
      </w:r>
      <w:r w:rsidR="00916AA0">
        <w:t>these</w:t>
      </w:r>
      <w:r w:rsidR="00A13502">
        <w:t xml:space="preserve"> film</w:t>
      </w:r>
      <w:r w:rsidR="00916AA0">
        <w:t>s</w:t>
      </w:r>
      <w:r w:rsidR="00A13502">
        <w:t>, where the samples formed immediately a</w:t>
      </w:r>
      <w:r w:rsidR="00123B37">
        <w:t xml:space="preserve">fter casting the PCBM layer, </w:t>
      </w:r>
      <w:r w:rsidR="00A13502">
        <w:t xml:space="preserve">are denoted “as-cast”.  </w:t>
      </w:r>
    </w:p>
    <w:p w:rsidR="00123B37" w:rsidRPr="00315ED2" w:rsidRDefault="00123B37" w:rsidP="00123B37">
      <w:pPr>
        <w:pStyle w:val="Caption"/>
        <w:rPr>
          <w:color w:val="FFFFFF" w:themeColor="background1"/>
        </w:rPr>
      </w:pPr>
      <w:r w:rsidRPr="00315ED2">
        <w:rPr>
          <w:color w:val="FFFFFF" w:themeColor="background1"/>
        </w:rPr>
        <w:t xml:space="preserve">Figure </w:t>
      </w:r>
      <w:r w:rsidR="003617E1" w:rsidRPr="00315ED2">
        <w:rPr>
          <w:color w:val="FFFFFF" w:themeColor="background1"/>
        </w:rPr>
        <w:fldChar w:fldCharType="begin"/>
      </w:r>
      <w:r w:rsidRPr="00315ED2">
        <w:rPr>
          <w:color w:val="FFFFFF" w:themeColor="background1"/>
        </w:rPr>
        <w:instrText xml:space="preserve"> SEQ Figure \* ARABIC </w:instrText>
      </w:r>
      <w:r w:rsidR="003617E1" w:rsidRPr="00315ED2">
        <w:rPr>
          <w:color w:val="FFFFFF" w:themeColor="background1"/>
        </w:rPr>
        <w:fldChar w:fldCharType="separate"/>
      </w:r>
      <w:r w:rsidRPr="00315ED2">
        <w:rPr>
          <w:noProof/>
          <w:color w:val="FFFFFF" w:themeColor="background1"/>
        </w:rPr>
        <w:t>24</w:t>
      </w:r>
      <w:r w:rsidR="003617E1" w:rsidRPr="00315ED2">
        <w:rPr>
          <w:color w:val="FFFFFF" w:themeColor="background1"/>
        </w:rPr>
        <w:fldChar w:fldCharType="end"/>
      </w:r>
      <w:bookmarkStart w:id="54" w:name="_Toc381732949"/>
      <w:r w:rsidRPr="00315ED2">
        <w:rPr>
          <w:color w:val="FFFFFF" w:themeColor="background1"/>
        </w:rPr>
        <w:t>Figure 3.2: Illustration of sample preparation and annealing process.</w:t>
      </w:r>
      <w:bookmarkEnd w:id="54"/>
    </w:p>
    <w:p w:rsidR="00123B37" w:rsidRDefault="008A1926" w:rsidP="008A1926">
      <w:pPr>
        <w:tabs>
          <w:tab w:val="left" w:pos="720"/>
        </w:tabs>
        <w:spacing w:line="480" w:lineRule="auto"/>
        <w:jc w:val="center"/>
      </w:pPr>
      <w:r>
        <w:rPr>
          <w:noProof/>
        </w:rPr>
        <w:drawing>
          <wp:inline distT="0" distB="0" distL="0" distR="0">
            <wp:extent cx="5307862" cy="2624443"/>
            <wp:effectExtent l="19050" t="0" r="7088" b="0"/>
            <wp:docPr id="1" name="Picture 0" descr="Illustrationofprehea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strationofpreheating.png"/>
                    <pic:cNvPicPr/>
                  </pic:nvPicPr>
                  <pic:blipFill>
                    <a:blip r:embed="rId37"/>
                    <a:stretch>
                      <a:fillRect/>
                    </a:stretch>
                  </pic:blipFill>
                  <pic:spPr>
                    <a:xfrm>
                      <a:off x="0" y="0"/>
                      <a:ext cx="5332857" cy="2636802"/>
                    </a:xfrm>
                    <a:prstGeom prst="rect">
                      <a:avLst/>
                    </a:prstGeom>
                  </pic:spPr>
                </pic:pic>
              </a:graphicData>
            </a:graphic>
          </wp:inline>
        </w:drawing>
      </w:r>
    </w:p>
    <w:p w:rsidR="00123B37" w:rsidRDefault="00123B37" w:rsidP="00123B37">
      <w:pPr>
        <w:pStyle w:val="Caption"/>
      </w:pPr>
      <w:r>
        <w:t>Figure 3.2: Illustration of sample preparation and annealing process.</w:t>
      </w:r>
    </w:p>
    <w:p w:rsidR="008C04B8" w:rsidRPr="008D06C1" w:rsidRDefault="008C04B8" w:rsidP="008C04B8">
      <w:pPr>
        <w:pStyle w:val="Caption"/>
        <w:rPr>
          <w:color w:val="FFFFFF" w:themeColor="background1"/>
        </w:rPr>
      </w:pPr>
      <w:r w:rsidRPr="008D06C1">
        <w:rPr>
          <w:color w:val="FFFFFF" w:themeColor="background1"/>
        </w:rPr>
        <w:t xml:space="preserve">Figure </w:t>
      </w:r>
      <w:r w:rsidR="003617E1" w:rsidRPr="008D06C1">
        <w:rPr>
          <w:color w:val="FFFFFF" w:themeColor="background1"/>
        </w:rPr>
        <w:fldChar w:fldCharType="begin"/>
      </w:r>
      <w:r w:rsidRPr="008D06C1">
        <w:rPr>
          <w:color w:val="FFFFFF" w:themeColor="background1"/>
        </w:rPr>
        <w:instrText xml:space="preserve"> SEQ Figure \* ARABIC </w:instrText>
      </w:r>
      <w:r w:rsidR="003617E1" w:rsidRPr="008D06C1">
        <w:rPr>
          <w:color w:val="FFFFFF" w:themeColor="background1"/>
        </w:rPr>
        <w:fldChar w:fldCharType="separate"/>
      </w:r>
      <w:r w:rsidR="000757EB">
        <w:rPr>
          <w:noProof/>
          <w:color w:val="FFFFFF" w:themeColor="background1"/>
        </w:rPr>
        <w:t>24</w:t>
      </w:r>
      <w:r w:rsidR="003617E1" w:rsidRPr="008D06C1">
        <w:rPr>
          <w:color w:val="FFFFFF" w:themeColor="background1"/>
        </w:rPr>
        <w:fldChar w:fldCharType="end"/>
      </w:r>
      <w:bookmarkStart w:id="55" w:name="_Toc381732950"/>
      <w:r w:rsidRPr="008D06C1">
        <w:rPr>
          <w:color w:val="FFFFFF" w:themeColor="background1"/>
        </w:rPr>
        <w:t xml:space="preserve">Figure 3.2.1: NEXAFS spectra for 20/80 PCBM:P3HT bilayer sample. P3HT layer was thermally annealed at 150°C for 15 minutes before entire sample was thermally annealed at 150 °C </w:t>
      </w:r>
      <w:r w:rsidRPr="008A6C8A">
        <w:rPr>
          <w:b w:val="0"/>
          <w:color w:val="FFFFFF" w:themeColor="background1"/>
        </w:rPr>
        <w:t>for A) 0 B) 20 and C) 60 minutes. Each spectra was taken at incident angles of 20,44,55,70, and 80 degrees.</w:t>
      </w:r>
      <w:bookmarkEnd w:id="55"/>
    </w:p>
    <w:p w:rsidR="008C04B8" w:rsidRDefault="008C04B8" w:rsidP="008C04B8">
      <w:pPr>
        <w:pStyle w:val="Caption"/>
      </w:pPr>
      <w:r>
        <w:rPr>
          <w:noProof/>
        </w:rPr>
        <w:lastRenderedPageBreak/>
        <w:drawing>
          <wp:inline distT="0" distB="0" distL="0" distR="0">
            <wp:extent cx="5486400" cy="3851910"/>
            <wp:effectExtent l="19050" t="0" r="0" b="0"/>
            <wp:docPr id="5" name="Picture 15" descr="NEXAFS2080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AFS2080AC.png"/>
                    <pic:cNvPicPr/>
                  </pic:nvPicPr>
                  <pic:blipFill>
                    <a:blip r:embed="rId38"/>
                    <a:stretch>
                      <a:fillRect/>
                    </a:stretch>
                  </pic:blipFill>
                  <pic:spPr>
                    <a:xfrm>
                      <a:off x="0" y="0"/>
                      <a:ext cx="5486400" cy="3851910"/>
                    </a:xfrm>
                    <a:prstGeom prst="rect">
                      <a:avLst/>
                    </a:prstGeom>
                  </pic:spPr>
                </pic:pic>
              </a:graphicData>
            </a:graphic>
          </wp:inline>
        </w:drawing>
      </w:r>
    </w:p>
    <w:p w:rsidR="008C04B8" w:rsidRPr="006525F6" w:rsidRDefault="008C04B8" w:rsidP="008C04B8">
      <w:pPr>
        <w:pStyle w:val="Caption"/>
      </w:pPr>
      <w:r w:rsidRPr="006525F6">
        <w:t>Figure 3.2.1: NEXAFS spectra for 20/80 PCBM:P3HT bilayer sample. P3HT layer was thermally annealed at 150°C for A) 0 B) 20 and C) 60 minutes. Each spectra was taken at incident angles of 20,44,55,70, and 80 degrees.</w:t>
      </w:r>
    </w:p>
    <w:p w:rsidR="008C04B8" w:rsidRDefault="008C04B8" w:rsidP="008C04B8">
      <w:pPr>
        <w:tabs>
          <w:tab w:val="left" w:pos="720"/>
        </w:tabs>
        <w:spacing w:line="480" w:lineRule="auto"/>
        <w:jc w:val="center"/>
      </w:pPr>
    </w:p>
    <w:p w:rsidR="00E75DBE" w:rsidRDefault="008C04B8" w:rsidP="008C04B8">
      <w:pPr>
        <w:tabs>
          <w:tab w:val="left" w:pos="720"/>
        </w:tabs>
        <w:spacing w:line="480" w:lineRule="auto"/>
      </w:pPr>
      <w:r>
        <w:tab/>
        <w:t xml:space="preserve">By fitting the samples to the spectra of the pure P3HT and pure PCBM at the orientation-independent "magic" angle of 55°, the percent P3HT </w:t>
      </w:r>
      <w:r w:rsidR="00916AA0">
        <w:t>at each depth</w:t>
      </w:r>
      <w:r>
        <w:t xml:space="preserve"> was determined, </w:t>
      </w:r>
      <w:r w:rsidR="00916AA0">
        <w:t xml:space="preserve">from the </w:t>
      </w:r>
      <w:r>
        <w:t>data that is shown in Figure 3.2.2. The -</w:t>
      </w:r>
      <w:r w:rsidRPr="00AC7070">
        <w:t xml:space="preserve">50 </w:t>
      </w:r>
      <w:r>
        <w:t xml:space="preserve">V </w:t>
      </w:r>
      <w:r w:rsidRPr="00AC7070">
        <w:t>bias (</w:t>
      </w:r>
      <w:r>
        <w:t>top 1</w:t>
      </w:r>
      <w:r w:rsidRPr="00AC7070">
        <w:t xml:space="preserve">-12 nm), </w:t>
      </w:r>
      <w:r>
        <w:t>-</w:t>
      </w:r>
      <w:r w:rsidRPr="00AC7070">
        <w:t xml:space="preserve">150 </w:t>
      </w:r>
      <w:r>
        <w:t xml:space="preserve">V </w:t>
      </w:r>
      <w:r w:rsidRPr="00AC7070">
        <w:t>bias (</w:t>
      </w:r>
      <w:r>
        <w:t>top 1</w:t>
      </w:r>
      <w:r w:rsidRPr="00AC7070">
        <w:t xml:space="preserve">-9 nm), </w:t>
      </w:r>
      <w:r>
        <w:t>and -</w:t>
      </w:r>
      <w:r w:rsidRPr="00AC7070">
        <w:t xml:space="preserve">225 </w:t>
      </w:r>
      <w:r>
        <w:t>V</w:t>
      </w:r>
      <w:r w:rsidRPr="00AC7070">
        <w:t>(</w:t>
      </w:r>
      <w:r>
        <w:t xml:space="preserve">top </w:t>
      </w:r>
      <w:r w:rsidRPr="00AC7070">
        <w:t>1-2 nm)</w:t>
      </w:r>
      <w:r>
        <w:t xml:space="preserve"> were used to probe the composition at-or-near the surface of the film. </w:t>
      </w:r>
      <w:r w:rsidR="00BB6DA7">
        <w:t>Initially, sp</w:t>
      </w:r>
      <w:r w:rsidR="00E75DBE">
        <w:t>in casting the PCBM onto</w:t>
      </w:r>
      <w:r w:rsidR="000D1630">
        <w:t xml:space="preserve"> </w:t>
      </w:r>
      <w:r w:rsidR="00AF03AB">
        <w:t>unannealed P3HT layer(0 minute 20/80 AC sample shown in Figure 3.2.2)</w:t>
      </w:r>
      <w:r w:rsidR="000D1630">
        <w:t xml:space="preserve"> </w:t>
      </w:r>
      <w:r w:rsidR="00BB6DA7">
        <w:t xml:space="preserve">creates a film with </w:t>
      </w:r>
      <w:r>
        <w:t>a majority of PCBM molecules distrib</w:t>
      </w:r>
      <w:r w:rsidR="00BB6DA7">
        <w:t xml:space="preserve">uted throughout the top 12 nm. </w:t>
      </w:r>
      <w:r w:rsidR="00AF03AB">
        <w:t xml:space="preserve">NR conducted by our group verifies that PCBM penetrates throughout the film during the deposition process. Li et al. determined that the time at which the solvent evaporates during the spin-casting process </w:t>
      </w:r>
      <w:r w:rsidR="00AF03AB">
        <w:lastRenderedPageBreak/>
        <w:t>is between 20 to 80 seconds after casting [64]. Therefore in this drying time, the presence of the solvent allow</w:t>
      </w:r>
      <w:r w:rsidR="003C0AE1">
        <w:t>s</w:t>
      </w:r>
      <w:r w:rsidR="00AF03AB">
        <w:t xml:space="preserve"> the PCBM molecules to penetrate </w:t>
      </w:r>
      <w:r w:rsidR="00E75DBE">
        <w:t>throughout the film.</w:t>
      </w:r>
    </w:p>
    <w:p w:rsidR="00134D53" w:rsidRPr="004A3BC9" w:rsidRDefault="00134D53" w:rsidP="00134D53">
      <w:pPr>
        <w:pStyle w:val="Caption"/>
        <w:rPr>
          <w:color w:val="FFFFFF" w:themeColor="background1"/>
        </w:rPr>
      </w:pPr>
      <w:r w:rsidRPr="004A3BC9">
        <w:rPr>
          <w:color w:val="FFFFFF" w:themeColor="background1"/>
        </w:rPr>
        <w:t xml:space="preserve">Figure </w:t>
      </w:r>
      <w:r w:rsidR="003617E1" w:rsidRPr="004A3BC9">
        <w:rPr>
          <w:color w:val="FFFFFF" w:themeColor="background1"/>
        </w:rPr>
        <w:fldChar w:fldCharType="begin"/>
      </w:r>
      <w:r w:rsidRPr="004A3BC9">
        <w:rPr>
          <w:color w:val="FFFFFF" w:themeColor="background1"/>
        </w:rPr>
        <w:instrText xml:space="preserve"> SEQ Figure \* ARABIC </w:instrText>
      </w:r>
      <w:r w:rsidR="003617E1" w:rsidRPr="004A3BC9">
        <w:rPr>
          <w:color w:val="FFFFFF" w:themeColor="background1"/>
        </w:rPr>
        <w:fldChar w:fldCharType="separate"/>
      </w:r>
      <w:r w:rsidRPr="004A3BC9">
        <w:rPr>
          <w:noProof/>
          <w:color w:val="FFFFFF" w:themeColor="background1"/>
        </w:rPr>
        <w:t>25</w:t>
      </w:r>
      <w:r w:rsidR="003617E1" w:rsidRPr="004A3BC9">
        <w:rPr>
          <w:color w:val="FFFFFF" w:themeColor="background1"/>
        </w:rPr>
        <w:fldChar w:fldCharType="end"/>
      </w:r>
      <w:bookmarkStart w:id="56" w:name="_Toc381732951"/>
      <w:r w:rsidRPr="004A3BC9">
        <w:rPr>
          <w:color w:val="FFFFFF" w:themeColor="background1"/>
        </w:rPr>
        <w:t>Figure 3.2.2: Percent of P3HT of 20/80 PCBM:P3HT bilayer.</w:t>
      </w:r>
      <w:bookmarkEnd w:id="56"/>
    </w:p>
    <w:p w:rsidR="00134D53" w:rsidRPr="00002B0B" w:rsidRDefault="00134D53" w:rsidP="00134D53">
      <w:pPr>
        <w:tabs>
          <w:tab w:val="left" w:pos="720"/>
        </w:tabs>
        <w:spacing w:line="480" w:lineRule="auto"/>
        <w:jc w:val="center"/>
      </w:pPr>
      <w:r>
        <w:rPr>
          <w:noProof/>
        </w:rPr>
        <w:drawing>
          <wp:inline distT="0" distB="0" distL="0" distR="0">
            <wp:extent cx="4170036" cy="3459192"/>
            <wp:effectExtent l="0" t="0" r="0" b="0"/>
            <wp:docPr id="1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
                    <a:srcRect/>
                    <a:stretch>
                      <a:fillRect/>
                    </a:stretch>
                  </pic:blipFill>
                  <pic:spPr bwMode="auto">
                    <a:xfrm>
                      <a:off x="0" y="0"/>
                      <a:ext cx="4177056" cy="3465016"/>
                    </a:xfrm>
                    <a:prstGeom prst="rect">
                      <a:avLst/>
                    </a:prstGeom>
                    <a:noFill/>
                    <a:ln w="9525">
                      <a:noFill/>
                      <a:miter lim="800000"/>
                      <a:headEnd/>
                      <a:tailEnd/>
                    </a:ln>
                  </pic:spPr>
                </pic:pic>
              </a:graphicData>
            </a:graphic>
          </wp:inline>
        </w:drawing>
      </w:r>
    </w:p>
    <w:p w:rsidR="00134D53" w:rsidRDefault="00134D53" w:rsidP="00134D53">
      <w:pPr>
        <w:pStyle w:val="Caption"/>
      </w:pPr>
      <w:r w:rsidRPr="00821DC9">
        <w:t xml:space="preserve">Figure </w:t>
      </w:r>
      <w:r>
        <w:t>3.2</w:t>
      </w:r>
      <w:r w:rsidRPr="00821DC9">
        <w:t>.2</w:t>
      </w:r>
      <w:r>
        <w:t xml:space="preserve">: Percent of P3HT of 20/80 PCBM:P3HT bilayer. Three biases of </w:t>
      </w:r>
      <w:r w:rsidRPr="006715B0">
        <w:t>50 V bias (</w:t>
      </w:r>
      <w:r>
        <w:t xml:space="preserve"> top</w:t>
      </w:r>
      <w:r w:rsidRPr="006715B0">
        <w:t>10-12 nm), 150 V bias (</w:t>
      </w:r>
      <w:r>
        <w:t xml:space="preserve">top </w:t>
      </w:r>
      <w:r w:rsidRPr="006715B0">
        <w:t>3-9 nm), and 225 V(</w:t>
      </w:r>
      <w:r>
        <w:t xml:space="preserve">top </w:t>
      </w:r>
      <w:r w:rsidRPr="006715B0">
        <w:t>1-2 nm)</w:t>
      </w:r>
      <w:r>
        <w:t xml:space="preserve"> were used.</w:t>
      </w:r>
    </w:p>
    <w:p w:rsidR="00134D53" w:rsidRDefault="00134D53" w:rsidP="008C04B8">
      <w:pPr>
        <w:tabs>
          <w:tab w:val="left" w:pos="720"/>
        </w:tabs>
        <w:spacing w:line="480" w:lineRule="auto"/>
      </w:pPr>
    </w:p>
    <w:p w:rsidR="009A0C09" w:rsidRDefault="00E75DBE" w:rsidP="008C04B8">
      <w:pPr>
        <w:tabs>
          <w:tab w:val="left" w:pos="720"/>
        </w:tabs>
        <w:spacing w:line="480" w:lineRule="auto"/>
      </w:pPr>
      <w:r>
        <w:tab/>
      </w:r>
      <w:r w:rsidR="00EA0CE2">
        <w:t xml:space="preserve">Once </w:t>
      </w:r>
      <w:r w:rsidR="00092D9C">
        <w:t xml:space="preserve">the </w:t>
      </w:r>
      <w:r w:rsidR="002645EC">
        <w:t xml:space="preserve">P3HT layer is annealed for 20 minutes </w:t>
      </w:r>
      <w:r w:rsidR="008C04B8">
        <w:t xml:space="preserve">before casting the PCBM layer, </w:t>
      </w:r>
      <w:r w:rsidR="00BB6DA7">
        <w:t xml:space="preserve">an increase in </w:t>
      </w:r>
      <w:r w:rsidR="00916AA0">
        <w:t>the P3HT</w:t>
      </w:r>
      <w:r w:rsidR="00AF03AB">
        <w:t xml:space="preserve"> </w:t>
      </w:r>
      <w:r w:rsidR="00BB6DA7">
        <w:t xml:space="preserve">chains </w:t>
      </w:r>
      <w:r w:rsidR="004A3BC9">
        <w:t xml:space="preserve">at the air interface </w:t>
      </w:r>
      <w:r w:rsidR="00C22EAD">
        <w:t xml:space="preserve">is </w:t>
      </w:r>
      <w:r w:rsidR="00916AA0">
        <w:t>observed</w:t>
      </w:r>
      <w:r w:rsidR="00C22EAD">
        <w:t>. N</w:t>
      </w:r>
      <w:r w:rsidR="008C04B8">
        <w:t>eutron Reflectivity (NR) data also confirms that</w:t>
      </w:r>
      <w:r w:rsidR="00C22EAD">
        <w:t>,</w:t>
      </w:r>
      <w:r w:rsidR="003337B4">
        <w:t xml:space="preserve"> </w:t>
      </w:r>
      <w:r w:rsidR="00916AA0">
        <w:t xml:space="preserve">after just the P3HT layer for </w:t>
      </w:r>
      <w:r w:rsidR="00C22EAD">
        <w:t>short times</w:t>
      </w:r>
      <w:r w:rsidR="00916AA0">
        <w:t xml:space="preserve"> prior to PCBM deposition</w:t>
      </w:r>
      <w:r w:rsidR="00C22EAD">
        <w:t xml:space="preserve">, </w:t>
      </w:r>
      <w:r w:rsidR="008C04B8">
        <w:t xml:space="preserve">P3HT </w:t>
      </w:r>
      <w:r w:rsidR="00EA0CE2">
        <w:t>resides at</w:t>
      </w:r>
      <w:r w:rsidR="008C04B8">
        <w:t xml:space="preserve"> the air/surface interface </w:t>
      </w:r>
      <w:r w:rsidR="00EA0CE2">
        <w:t>in the as-cast samples</w:t>
      </w:r>
      <w:r w:rsidR="008C04B8">
        <w:t xml:space="preserve">. </w:t>
      </w:r>
      <w:r w:rsidR="00FC510F">
        <w:t>We also see an increase in the percentage of P3HT in the -150 V and -50 V biases. Although heating the P3HT layer induces crystallization, ther</w:t>
      </w:r>
      <w:r w:rsidR="009A0C09">
        <w:t xml:space="preserve">e is still an amorphous region at the bulk </w:t>
      </w:r>
      <w:r w:rsidR="009A0C09">
        <w:lastRenderedPageBreak/>
        <w:t>interface</w:t>
      </w:r>
      <w:r w:rsidR="00FC510F">
        <w:t xml:space="preserve">. This amorphous </w:t>
      </w:r>
      <w:r w:rsidR="00454F0F">
        <w:t>region</w:t>
      </w:r>
      <w:r w:rsidR="00FC510F">
        <w:t xml:space="preserve"> allows PCBM to </w:t>
      </w:r>
      <w:r w:rsidR="009A0C09">
        <w:t>migrate</w:t>
      </w:r>
      <w:r w:rsidR="00FC510F">
        <w:t xml:space="preserve"> away from the</w:t>
      </w:r>
      <w:r w:rsidR="009A0C09">
        <w:t xml:space="preserve"> surface, </w:t>
      </w:r>
      <w:r w:rsidR="00935D7D">
        <w:t xml:space="preserve">causing the shown </w:t>
      </w:r>
      <w:r w:rsidR="009A0C09">
        <w:t>increase in the P3HT near the surface.</w:t>
      </w:r>
    </w:p>
    <w:p w:rsidR="008C04B8" w:rsidRDefault="009A0C09" w:rsidP="00134D53">
      <w:pPr>
        <w:tabs>
          <w:tab w:val="left" w:pos="720"/>
        </w:tabs>
        <w:spacing w:line="480" w:lineRule="auto"/>
      </w:pPr>
      <w:r>
        <w:tab/>
      </w:r>
      <w:r w:rsidR="008C04B8">
        <w:t>After the P3HT layer has annealed for 60 minutes</w:t>
      </w:r>
      <w:r w:rsidR="00916AA0">
        <w:t xml:space="preserve"> prior to PCBM deposition</w:t>
      </w:r>
      <w:r w:rsidR="008C04B8">
        <w:t xml:space="preserve">, the data indicates that the surface is still composed of a majority of P3HT. However, both the -150 V and -50 V biases show a </w:t>
      </w:r>
      <w:r w:rsidR="00C22EAD">
        <w:t>decrease in the amount of P3HT</w:t>
      </w:r>
      <w:r w:rsidR="00830216">
        <w:t xml:space="preserve"> with annealing time prior to PCBM deposition</w:t>
      </w:r>
      <w:r w:rsidR="004A3BC9">
        <w:t xml:space="preserve">, indicating </w:t>
      </w:r>
      <w:r w:rsidR="00935D7D">
        <w:t>more PCBM is located near the surface</w:t>
      </w:r>
      <w:r w:rsidR="00C22EAD">
        <w:t>. Annealing the P3HT layer for 60 minutes before casting the PCBM layer causes the P3HT to form larger crystal domains</w:t>
      </w:r>
      <w:r w:rsidR="00DF249D">
        <w:t xml:space="preserve"> near the bottom half of the bilayer</w:t>
      </w:r>
      <w:r w:rsidR="00C22EAD">
        <w:t>.</w:t>
      </w:r>
      <w:r w:rsidR="007B09B6" w:rsidRPr="007B09B6">
        <w:rPr>
          <w:rFonts w:cs="Lucida Grande"/>
          <w:color w:val="000000"/>
        </w:rPr>
        <w:t xml:space="preserve"> </w:t>
      </w:r>
      <w:r w:rsidR="00EA4140">
        <w:rPr>
          <w:rFonts w:cs="Lucida Grande"/>
          <w:color w:val="000000"/>
        </w:rPr>
        <w:t xml:space="preserve">When just the </w:t>
      </w:r>
      <w:r w:rsidR="007B09B6">
        <w:rPr>
          <w:rFonts w:cs="Lucida Grande"/>
          <w:color w:val="000000"/>
        </w:rPr>
        <w:t xml:space="preserve">P3HT </w:t>
      </w:r>
      <w:r w:rsidR="00EA4140">
        <w:rPr>
          <w:rFonts w:cs="Lucida Grande"/>
          <w:color w:val="000000"/>
        </w:rPr>
        <w:t xml:space="preserve">layer </w:t>
      </w:r>
      <w:r w:rsidR="007B09B6">
        <w:rPr>
          <w:rFonts w:cs="Lucida Grande"/>
          <w:color w:val="000000"/>
        </w:rPr>
        <w:t>is exposed to heat, order</w:t>
      </w:r>
      <w:r w:rsidR="00D927A4">
        <w:rPr>
          <w:rFonts w:cs="Lucida Grande"/>
          <w:color w:val="000000"/>
        </w:rPr>
        <w:t>ing</w:t>
      </w:r>
      <w:r w:rsidR="007B09B6">
        <w:rPr>
          <w:rFonts w:cs="Lucida Grande"/>
          <w:color w:val="000000"/>
        </w:rPr>
        <w:t xml:space="preserve"> and crystallization is promoted, and these ordered domains block and limit the pathways for PCBM to diffuse to the silicon surface</w:t>
      </w:r>
      <w:r w:rsidR="003C0AE1">
        <w:rPr>
          <w:rFonts w:cs="Lucida Grande"/>
          <w:color w:val="000000"/>
        </w:rPr>
        <w:t xml:space="preserve">. </w:t>
      </w:r>
      <w:r>
        <w:rPr>
          <w:rFonts w:cs="Lucida Grande"/>
          <w:color w:val="000000"/>
        </w:rPr>
        <w:t>More crystallization of P3HT decreases the amount</w:t>
      </w:r>
      <w:r w:rsidR="00935D7D">
        <w:rPr>
          <w:rFonts w:cs="Lucida Grande"/>
          <w:color w:val="000000"/>
        </w:rPr>
        <w:t xml:space="preserve"> of amorphous phase in the system</w:t>
      </w:r>
      <w:r>
        <w:rPr>
          <w:rFonts w:cs="Lucida Grande"/>
          <w:color w:val="000000"/>
        </w:rPr>
        <w:t xml:space="preserve">. </w:t>
      </w:r>
      <w:r w:rsidR="008C04B8">
        <w:t xml:space="preserve">NR also indicates that </w:t>
      </w:r>
      <w:r w:rsidR="00C22EAD">
        <w:t xml:space="preserve">annealing just the P3HT layer for longer times does not allow </w:t>
      </w:r>
      <w:r w:rsidR="008C04B8">
        <w:t xml:space="preserve">PCBM molecules to disperse </w:t>
      </w:r>
      <w:r w:rsidR="00C22EAD">
        <w:t>to the Si substrate</w:t>
      </w:r>
      <w:r w:rsidR="00935D7D">
        <w:t>.</w:t>
      </w:r>
    </w:p>
    <w:p w:rsidR="00C757F3" w:rsidRDefault="008C04B8" w:rsidP="008C04B8">
      <w:pPr>
        <w:tabs>
          <w:tab w:val="left" w:pos="720"/>
        </w:tabs>
        <w:spacing w:line="480" w:lineRule="auto"/>
      </w:pPr>
      <w:r>
        <w:tab/>
        <w:t xml:space="preserve">The next system studied was a </w:t>
      </w:r>
      <w:r w:rsidR="00D927A4">
        <w:t xml:space="preserve">0,20, 60 minute </w:t>
      </w:r>
      <w:r w:rsidR="00EA4140">
        <w:t xml:space="preserve">20/80 PCBM:P3HT </w:t>
      </w:r>
      <w:r>
        <w:t xml:space="preserve">annealed bilayer. </w:t>
      </w:r>
      <w:r w:rsidR="00134D53">
        <w:t xml:space="preserve">The P3HT layer was thermally annealed at 150°C for 0, 20 and 60 minutes before the PCBM layer was deposited. These samples were then subsequently heated at 150°C for 15 minutes, and these are denoted as “annealed”. The NEXAFS spectra of 0, 20, and 60 minutes 20/80 PCBM:P3HT annealed bilayer is shown in Figure 3.2.3. </w:t>
      </w:r>
    </w:p>
    <w:p w:rsidR="00134D53" w:rsidRPr="00AF03AB" w:rsidRDefault="00C757F3" w:rsidP="00134D53">
      <w:pPr>
        <w:pStyle w:val="Caption"/>
        <w:rPr>
          <w:color w:val="FFFFFF" w:themeColor="background1"/>
        </w:rPr>
      </w:pPr>
      <w:r>
        <w:tab/>
      </w:r>
      <w:r w:rsidR="00134D53" w:rsidRPr="00AF03AB">
        <w:rPr>
          <w:color w:val="FFFFFF" w:themeColor="background1"/>
        </w:rPr>
        <w:t xml:space="preserve">Figure </w:t>
      </w:r>
      <w:r w:rsidR="003617E1" w:rsidRPr="00AF03AB">
        <w:rPr>
          <w:color w:val="FFFFFF" w:themeColor="background1"/>
        </w:rPr>
        <w:fldChar w:fldCharType="begin"/>
      </w:r>
      <w:r w:rsidR="00134D53" w:rsidRPr="00AF03AB">
        <w:rPr>
          <w:color w:val="FFFFFF" w:themeColor="background1"/>
        </w:rPr>
        <w:instrText xml:space="preserve"> SEQ Figure \* ARABIC </w:instrText>
      </w:r>
      <w:r w:rsidR="003617E1" w:rsidRPr="00AF03AB">
        <w:rPr>
          <w:color w:val="FFFFFF" w:themeColor="background1"/>
        </w:rPr>
        <w:fldChar w:fldCharType="separate"/>
      </w:r>
      <w:r w:rsidR="00134D53" w:rsidRPr="00AF03AB">
        <w:rPr>
          <w:noProof/>
          <w:color w:val="FFFFFF" w:themeColor="background1"/>
        </w:rPr>
        <w:t>26</w:t>
      </w:r>
      <w:r w:rsidR="003617E1" w:rsidRPr="00AF03AB">
        <w:rPr>
          <w:color w:val="FFFFFF" w:themeColor="background1"/>
        </w:rPr>
        <w:fldChar w:fldCharType="end"/>
      </w:r>
      <w:bookmarkStart w:id="57" w:name="_Toc381732952"/>
      <w:r w:rsidR="00134D53" w:rsidRPr="00AF03AB">
        <w:rPr>
          <w:color w:val="FFFFFF" w:themeColor="background1"/>
        </w:rPr>
        <w:t>Figure 3.2.3: NEXAFS spectra of 20/80 bilayer annealed samples. The P3HT layer was first thermally annealed for A) 0 B) 20 C) 60 minutes. After depositing the PCBM on top of the preheated P3HT layer, the entire sample was annealed for 15 minutes.</w:t>
      </w:r>
      <w:bookmarkEnd w:id="57"/>
    </w:p>
    <w:p w:rsidR="00134D53" w:rsidRDefault="00134D53" w:rsidP="00134D53">
      <w:pPr>
        <w:tabs>
          <w:tab w:val="left" w:pos="720"/>
        </w:tabs>
        <w:spacing w:line="480" w:lineRule="auto"/>
        <w:jc w:val="center"/>
      </w:pPr>
      <w:r>
        <w:rPr>
          <w:noProof/>
        </w:rPr>
        <w:lastRenderedPageBreak/>
        <w:drawing>
          <wp:inline distT="0" distB="0" distL="0" distR="0">
            <wp:extent cx="5395676" cy="4294176"/>
            <wp:effectExtent l="19050" t="0" r="0" b="0"/>
            <wp:docPr id="20" name="Picture 0" descr="NEXAFS2080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AFS2080AN.png"/>
                    <pic:cNvPicPr/>
                  </pic:nvPicPr>
                  <pic:blipFill>
                    <a:blip r:embed="rId40"/>
                    <a:stretch>
                      <a:fillRect/>
                    </a:stretch>
                  </pic:blipFill>
                  <pic:spPr>
                    <a:xfrm>
                      <a:off x="0" y="0"/>
                      <a:ext cx="5388968" cy="4288838"/>
                    </a:xfrm>
                    <a:prstGeom prst="rect">
                      <a:avLst/>
                    </a:prstGeom>
                  </pic:spPr>
                </pic:pic>
              </a:graphicData>
            </a:graphic>
          </wp:inline>
        </w:drawing>
      </w:r>
    </w:p>
    <w:p w:rsidR="00134D53" w:rsidRDefault="00134D53" w:rsidP="00134D53">
      <w:pPr>
        <w:pStyle w:val="Caption"/>
      </w:pPr>
      <w:r>
        <w:t>Figure 3.2</w:t>
      </w:r>
      <w:r w:rsidRPr="00821DC9">
        <w:t>.3</w:t>
      </w:r>
      <w:r>
        <w:t>: NEXAFS spectra of 20/80 bilayer annealed samples. The P3HT layer was first thermally annealed for A) 0 B) 20 C) 60 minutes. After depositing the PCBM on top of the preheated P3HT layer, the entire sample was annealed for 15 minutes.</w:t>
      </w:r>
    </w:p>
    <w:p w:rsidR="00134D53" w:rsidRDefault="00134D53" w:rsidP="008C04B8">
      <w:pPr>
        <w:tabs>
          <w:tab w:val="left" w:pos="720"/>
        </w:tabs>
        <w:spacing w:line="480" w:lineRule="auto"/>
      </w:pPr>
    </w:p>
    <w:p w:rsidR="008C04B8" w:rsidRDefault="00134D53" w:rsidP="008C04B8">
      <w:pPr>
        <w:tabs>
          <w:tab w:val="left" w:pos="720"/>
        </w:tabs>
        <w:spacing w:line="480" w:lineRule="auto"/>
      </w:pPr>
      <w:r>
        <w:tab/>
      </w:r>
      <w:r w:rsidR="008C04B8">
        <w:t xml:space="preserve">The percentage of P3HT </w:t>
      </w:r>
      <w:r w:rsidR="00C757F3">
        <w:t xml:space="preserve">in these samples </w:t>
      </w:r>
      <w:r w:rsidR="008C04B8">
        <w:t xml:space="preserve">at the different depths is shown in Figure 3.2.4 as a function of </w:t>
      </w:r>
      <w:r w:rsidR="00C757F3">
        <w:t xml:space="preserve">P3HT layer </w:t>
      </w:r>
      <w:r w:rsidR="008C04B8">
        <w:t>annealing time</w:t>
      </w:r>
      <w:r w:rsidR="00C757F3">
        <w:t xml:space="preserve"> before PCBM deposition</w:t>
      </w:r>
      <w:r w:rsidR="008C04B8">
        <w:t xml:space="preserve">.  Initially, the 20/80 annealed samples have a higher percentage of P3HT at each depth relative to that in the 20/80 as-cast samples. </w:t>
      </w:r>
      <w:r w:rsidR="00DE1607">
        <w:t xml:space="preserve">Unlike the 0 minute 20/80 as-cast sample where no heat was applied to the </w:t>
      </w:r>
      <w:r w:rsidR="00403DE1">
        <w:t>film</w:t>
      </w:r>
      <w:r w:rsidR="00DE1607">
        <w:t xml:space="preserve">, </w:t>
      </w:r>
      <w:r w:rsidR="00830216">
        <w:t>a</w:t>
      </w:r>
      <w:r w:rsidR="001A318E">
        <w:t xml:space="preserve">nnealing the </w:t>
      </w:r>
      <w:r w:rsidR="00DE1607">
        <w:t xml:space="preserve">0 minute 20/80 </w:t>
      </w:r>
      <w:r w:rsidR="001A318E">
        <w:t xml:space="preserve">bilayer </w:t>
      </w:r>
      <w:r w:rsidR="00830216">
        <w:t xml:space="preserve">after PCBM deposition </w:t>
      </w:r>
      <w:r w:rsidR="001A318E">
        <w:t xml:space="preserve">readily disperses the PCBM molecules </w:t>
      </w:r>
      <w:r w:rsidR="008C04B8">
        <w:t>throughout the bulk of the film</w:t>
      </w:r>
      <w:r w:rsidR="00DE1607">
        <w:t xml:space="preserve">, causing more P3HT to </w:t>
      </w:r>
      <w:r w:rsidR="00830216">
        <w:t>reside at</w:t>
      </w:r>
      <w:r w:rsidR="00DE1607">
        <w:t xml:space="preserve"> the surface of the film</w:t>
      </w:r>
      <w:r w:rsidR="008C04B8">
        <w:t xml:space="preserve"> </w:t>
      </w:r>
    </w:p>
    <w:p w:rsidR="00134D53" w:rsidRPr="0061736C" w:rsidRDefault="00134D53" w:rsidP="00134D53">
      <w:pPr>
        <w:pStyle w:val="Caption"/>
        <w:keepNext/>
        <w:rPr>
          <w:color w:val="FFFFFF" w:themeColor="background1"/>
        </w:rPr>
      </w:pPr>
      <w:r w:rsidRPr="00134D53">
        <w:rPr>
          <w:color w:val="FFFFFF" w:themeColor="background1"/>
        </w:rPr>
        <w:lastRenderedPageBreak/>
        <w:t xml:space="preserve">Figure </w:t>
      </w:r>
      <w:r w:rsidR="003617E1" w:rsidRPr="00134D53">
        <w:rPr>
          <w:color w:val="FFFFFF" w:themeColor="background1"/>
        </w:rPr>
        <w:fldChar w:fldCharType="begin"/>
      </w:r>
      <w:r w:rsidRPr="00134D53">
        <w:rPr>
          <w:color w:val="FFFFFF" w:themeColor="background1"/>
        </w:rPr>
        <w:instrText xml:space="preserve"> SEQ Figure \* ARABIC </w:instrText>
      </w:r>
      <w:r w:rsidR="003617E1" w:rsidRPr="00134D53">
        <w:rPr>
          <w:color w:val="FFFFFF" w:themeColor="background1"/>
        </w:rPr>
        <w:fldChar w:fldCharType="separate"/>
      </w:r>
      <w:r w:rsidRPr="00134D53">
        <w:rPr>
          <w:noProof/>
          <w:color w:val="FFFFFF" w:themeColor="background1"/>
        </w:rPr>
        <w:t>27</w:t>
      </w:r>
      <w:r w:rsidR="003617E1" w:rsidRPr="00134D53">
        <w:rPr>
          <w:color w:val="FFFFFF" w:themeColor="background1"/>
        </w:rPr>
        <w:fldChar w:fldCharType="end"/>
      </w:r>
      <w:bookmarkStart w:id="58" w:name="_Toc381732953"/>
      <w:r w:rsidRPr="00134D53">
        <w:rPr>
          <w:color w:val="FFFFFF" w:themeColor="background1"/>
        </w:rPr>
        <w:t>Figure 3.2.4: Percent of P3HT in a 20/80 PCBM:P3HT annealed bilayer at the top12 nm (-50 V bias), top 9 nm (-150 V), and top 2 nm (-225 V) from the</w:t>
      </w:r>
      <w:r w:rsidRPr="0061736C">
        <w:rPr>
          <w:color w:val="FFFFFF" w:themeColor="background1"/>
        </w:rPr>
        <w:t xml:space="preserve"> surface of the film.</w:t>
      </w:r>
      <w:bookmarkEnd w:id="58"/>
    </w:p>
    <w:p w:rsidR="00134D53" w:rsidRDefault="00134D53" w:rsidP="00134D53">
      <w:pPr>
        <w:tabs>
          <w:tab w:val="left" w:pos="720"/>
        </w:tabs>
        <w:spacing w:line="480" w:lineRule="auto"/>
        <w:jc w:val="center"/>
      </w:pPr>
      <w:r>
        <w:rPr>
          <w:noProof/>
        </w:rPr>
        <w:drawing>
          <wp:inline distT="0" distB="0" distL="0" distR="0">
            <wp:extent cx="5379720" cy="4120515"/>
            <wp:effectExtent l="0" t="0" r="0" b="0"/>
            <wp:docPr id="2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1"/>
                    <a:srcRect/>
                    <a:stretch>
                      <a:fillRect/>
                    </a:stretch>
                  </pic:blipFill>
                  <pic:spPr bwMode="auto">
                    <a:xfrm>
                      <a:off x="0" y="0"/>
                      <a:ext cx="5379720" cy="4120515"/>
                    </a:xfrm>
                    <a:prstGeom prst="rect">
                      <a:avLst/>
                    </a:prstGeom>
                    <a:noFill/>
                    <a:ln w="9525">
                      <a:noFill/>
                      <a:miter lim="800000"/>
                      <a:headEnd/>
                      <a:tailEnd/>
                    </a:ln>
                  </pic:spPr>
                </pic:pic>
              </a:graphicData>
            </a:graphic>
          </wp:inline>
        </w:drawing>
      </w:r>
    </w:p>
    <w:p w:rsidR="00134D53" w:rsidRDefault="00134D53" w:rsidP="00134D53">
      <w:pPr>
        <w:pStyle w:val="Caption"/>
      </w:pPr>
      <w:r w:rsidRPr="00432AF6">
        <w:t xml:space="preserve">Figure </w:t>
      </w:r>
      <w:r>
        <w:t>3.2</w:t>
      </w:r>
      <w:r w:rsidRPr="00432AF6">
        <w:t>.4</w:t>
      </w:r>
      <w:r>
        <w:t>: Percent of P3HT in a 20/80 PCBM:P3HT annealed bilayer at the top 12 nm (-50 V bias), top 9 nm (-150 V), and top 2 nm (-225 V) from the surface of the film.</w:t>
      </w:r>
    </w:p>
    <w:p w:rsidR="00134D53" w:rsidRPr="00134D53" w:rsidRDefault="00134D53" w:rsidP="00134D53"/>
    <w:p w:rsidR="00D2106D" w:rsidRDefault="00134D53" w:rsidP="008C04B8">
      <w:pPr>
        <w:tabs>
          <w:tab w:val="left" w:pos="720"/>
        </w:tabs>
        <w:spacing w:line="480" w:lineRule="auto"/>
      </w:pPr>
      <w:r>
        <w:tab/>
      </w:r>
      <w:r w:rsidR="008C04B8">
        <w:t xml:space="preserve">After first annealing the P3HT layer </w:t>
      </w:r>
      <w:r w:rsidR="008A4FED">
        <w:t xml:space="preserve">for 20 minutes before casting the PCBM layer </w:t>
      </w:r>
      <w:r w:rsidR="00DE1607">
        <w:t>and then annealing the entire sample</w:t>
      </w:r>
      <w:r w:rsidR="008C04B8">
        <w:t xml:space="preserve">, an increase in the percentage of P3HT in the top 2 nm of the film (-225 V bias shown in Figure 3.2.4) indicates a P3HT rich layer forms.  However, there is no change in the percentage of P3HT during this time for both the -50 V or -150 V depths. Since the top 2 nm signal is also included in the data of the top 9 nm and top 12 nm of the film, no change in the percentage of P3HT in the -50 V and -150 V indicates </w:t>
      </w:r>
      <w:r w:rsidR="00935D7D">
        <w:t>increase</w:t>
      </w:r>
      <w:r w:rsidR="008C04B8">
        <w:t xml:space="preserve"> in the amount of</w:t>
      </w:r>
      <w:r w:rsidR="00935D7D">
        <w:t xml:space="preserve"> PCBM</w:t>
      </w:r>
      <w:r w:rsidR="008C04B8">
        <w:t xml:space="preserve"> at these </w:t>
      </w:r>
      <w:r w:rsidR="00830216">
        <w:t>depths</w:t>
      </w:r>
      <w:r w:rsidR="008C04B8">
        <w:t xml:space="preserve">. </w:t>
      </w:r>
      <w:r w:rsidR="00B73A5F">
        <w:t>We have shown that in the 20 minute P3HT as-cast sample p</w:t>
      </w:r>
      <w:r w:rsidR="00D2106D">
        <w:t xml:space="preserve">re-heating the P3HT layer causes </w:t>
      </w:r>
      <w:r w:rsidR="00D2106D">
        <w:lastRenderedPageBreak/>
        <w:t>crystallization of the P3HT</w:t>
      </w:r>
      <w:r w:rsidR="00B73A5F">
        <w:t>, but still allows PCBM to migrate to occur in the amorphous region.</w:t>
      </w:r>
      <w:r w:rsidR="00E75DBE">
        <w:t xml:space="preserve"> </w:t>
      </w:r>
      <w:r w:rsidR="00E85E9F">
        <w:t xml:space="preserve">However, annealing the entire sample </w:t>
      </w:r>
      <w:r w:rsidR="00B73A5F">
        <w:t xml:space="preserve">for 15 minutes redistributes the PCBM back near the surface. This results in the excess PCBM at the -150 V and -50 V biases. </w:t>
      </w:r>
    </w:p>
    <w:p w:rsidR="008C04B8" w:rsidRDefault="00D2106D" w:rsidP="00403DE1">
      <w:pPr>
        <w:tabs>
          <w:tab w:val="left" w:pos="720"/>
        </w:tabs>
        <w:spacing w:line="480" w:lineRule="auto"/>
      </w:pPr>
      <w:r>
        <w:tab/>
      </w:r>
      <w:r w:rsidR="00403DE1">
        <w:t>A</w:t>
      </w:r>
      <w:r w:rsidR="008A6C8A">
        <w:t>nnealing the P3HT layer</w:t>
      </w:r>
      <w:r w:rsidR="008C04B8">
        <w:t xml:space="preserve"> for 60 minutes </w:t>
      </w:r>
      <w:r>
        <w:t xml:space="preserve">before </w:t>
      </w:r>
      <w:r w:rsidR="00403DE1">
        <w:t xml:space="preserve">casting the PCBM and </w:t>
      </w:r>
      <w:r>
        <w:t>annealing the entire sample</w:t>
      </w:r>
      <w:r w:rsidR="00403DE1">
        <w:t xml:space="preserve"> also</w:t>
      </w:r>
      <w:r w:rsidR="00B7055E">
        <w:t xml:space="preserve"> </w:t>
      </w:r>
      <w:r w:rsidR="008C04B8">
        <w:t>does not change the regions for both the -50 V and -150 V depths. Little to no change in the percentage of P3HT at the air/surface interface shows that the PCBM molecules are unable to penetrate through the highly concentrated P3HT crystalline domains in this sample. NR results correlate to these results, showing that the majority of the PCBM molecules</w:t>
      </w:r>
      <w:r w:rsidR="00B7055E">
        <w:t xml:space="preserve"> </w:t>
      </w:r>
      <w:r w:rsidR="008C04B8">
        <w:t xml:space="preserve">migrate into the bulk of the film during annealing forming an amorphous region of P3HT/PCBM, but does not penetrate the narrow P3HT rich layer at the surface. </w:t>
      </w:r>
    </w:p>
    <w:p w:rsidR="00134D53" w:rsidRDefault="008C04B8" w:rsidP="00AE5234">
      <w:pPr>
        <w:tabs>
          <w:tab w:val="left" w:pos="720"/>
        </w:tabs>
        <w:spacing w:line="480" w:lineRule="auto"/>
      </w:pPr>
      <w:r>
        <w:tab/>
      </w:r>
      <w:r w:rsidR="00AE5234">
        <w:t xml:space="preserve">To further explore how increasing the concentration of PCBM affects the morphology of the bilayer, we examined a 40/60 PCBM:P3HT bilayer as-cast system.  </w:t>
      </w:r>
      <w:r w:rsidR="00134D53">
        <w:t>The NEXAFS spectra for the 0,20,60 minute 40/60 PCBM:P3HT as-cast bilayers is shown in Figure 3.2.5.</w:t>
      </w:r>
      <w:r w:rsidR="00AE5234">
        <w:t xml:space="preserve">The percentage of the P3HT at biases of -50 V, -150 V, and -225 V are shown in Figure 3.2.6 as a function of </w:t>
      </w:r>
      <w:r w:rsidR="00C95233">
        <w:t xml:space="preserve">the P3HT layer </w:t>
      </w:r>
      <w:r w:rsidR="00AE5234">
        <w:t xml:space="preserve">annealing time. </w:t>
      </w:r>
    </w:p>
    <w:p w:rsidR="00134D53" w:rsidRPr="0096191D" w:rsidRDefault="00134D53" w:rsidP="00134D53">
      <w:pPr>
        <w:pStyle w:val="Caption"/>
        <w:rPr>
          <w:color w:val="FFFFFF" w:themeColor="background1"/>
        </w:rPr>
      </w:pPr>
      <w:r>
        <w:tab/>
      </w:r>
      <w:r w:rsidRPr="0096191D">
        <w:rPr>
          <w:color w:val="FFFFFF" w:themeColor="background1"/>
        </w:rPr>
        <w:t xml:space="preserve">Figure </w:t>
      </w:r>
      <w:r w:rsidR="003617E1" w:rsidRPr="0096191D">
        <w:rPr>
          <w:color w:val="FFFFFF" w:themeColor="background1"/>
        </w:rPr>
        <w:fldChar w:fldCharType="begin"/>
      </w:r>
      <w:r w:rsidRPr="0096191D">
        <w:rPr>
          <w:color w:val="FFFFFF" w:themeColor="background1"/>
        </w:rPr>
        <w:instrText xml:space="preserve"> SEQ Figure \* ARABIC </w:instrText>
      </w:r>
      <w:r w:rsidR="003617E1" w:rsidRPr="0096191D">
        <w:rPr>
          <w:color w:val="FFFFFF" w:themeColor="background1"/>
        </w:rPr>
        <w:fldChar w:fldCharType="separate"/>
      </w:r>
      <w:r w:rsidRPr="0096191D">
        <w:rPr>
          <w:noProof/>
          <w:color w:val="FFFFFF" w:themeColor="background1"/>
        </w:rPr>
        <w:t>28</w:t>
      </w:r>
      <w:r w:rsidR="003617E1" w:rsidRPr="0096191D">
        <w:rPr>
          <w:color w:val="FFFFFF" w:themeColor="background1"/>
        </w:rPr>
        <w:fldChar w:fldCharType="end"/>
      </w:r>
      <w:bookmarkStart w:id="59" w:name="_Toc381732954"/>
      <w:r w:rsidRPr="0096191D">
        <w:rPr>
          <w:color w:val="FFFFFF" w:themeColor="background1"/>
        </w:rPr>
        <w:t>Figure 3.2.5: NEXAFS spectra of 40/60 PCBM:P3HT bilayer as-cast samples. P3HT layer was annealed for A) 0 B) 20 and C) 60 minutes prior to deposition of PCBM layer.</w:t>
      </w:r>
      <w:bookmarkEnd w:id="59"/>
    </w:p>
    <w:p w:rsidR="00134D53" w:rsidRDefault="00134D53" w:rsidP="00134D53">
      <w:pPr>
        <w:tabs>
          <w:tab w:val="left" w:pos="720"/>
        </w:tabs>
        <w:spacing w:line="480" w:lineRule="auto"/>
        <w:jc w:val="center"/>
      </w:pPr>
      <w:r w:rsidRPr="008D06C1">
        <w:rPr>
          <w:noProof/>
        </w:rPr>
        <w:lastRenderedPageBreak/>
        <w:drawing>
          <wp:inline distT="0" distB="0" distL="0" distR="0">
            <wp:extent cx="3784752" cy="3115340"/>
            <wp:effectExtent l="19050" t="0" r="6198" b="0"/>
            <wp:docPr id="22" name="Picture 2" descr="NEXAFS4060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AFS4060AC.png"/>
                    <pic:cNvPicPr/>
                  </pic:nvPicPr>
                  <pic:blipFill>
                    <a:blip r:embed="rId42"/>
                    <a:stretch>
                      <a:fillRect/>
                    </a:stretch>
                  </pic:blipFill>
                  <pic:spPr>
                    <a:xfrm>
                      <a:off x="0" y="0"/>
                      <a:ext cx="3792725" cy="3121903"/>
                    </a:xfrm>
                    <a:prstGeom prst="rect">
                      <a:avLst/>
                    </a:prstGeom>
                  </pic:spPr>
                </pic:pic>
              </a:graphicData>
            </a:graphic>
          </wp:inline>
        </w:drawing>
      </w:r>
    </w:p>
    <w:p w:rsidR="00134D53" w:rsidRDefault="00134D53" w:rsidP="00134D53">
      <w:pPr>
        <w:pStyle w:val="Caption"/>
      </w:pPr>
      <w:r>
        <w:t>Figure 3.2</w:t>
      </w:r>
      <w:r w:rsidRPr="00E24ED0">
        <w:t>.5</w:t>
      </w:r>
      <w:r>
        <w:t>: NEXAFS spectra of 40/60 PCBM:P3HT bilayer as-cast samples. P3HT layer was annealed for A) 0 B) 20 and C) 60 minutes prior to casting the PCBM layer.</w:t>
      </w:r>
    </w:p>
    <w:p w:rsidR="00134D53" w:rsidRPr="0061736C" w:rsidRDefault="00134D53" w:rsidP="00134D53">
      <w:pPr>
        <w:pStyle w:val="Caption"/>
        <w:keepNext/>
        <w:rPr>
          <w:color w:val="FFFFFF" w:themeColor="background1"/>
        </w:rPr>
      </w:pPr>
      <w:r>
        <w:tab/>
      </w:r>
      <w:r w:rsidRPr="0061736C">
        <w:rPr>
          <w:color w:val="FFFFFF" w:themeColor="background1"/>
        </w:rPr>
        <w:t xml:space="preserve">Figure </w:t>
      </w:r>
      <w:r w:rsidR="003617E1" w:rsidRPr="0061736C">
        <w:rPr>
          <w:color w:val="FFFFFF" w:themeColor="background1"/>
        </w:rPr>
        <w:fldChar w:fldCharType="begin"/>
      </w:r>
      <w:r w:rsidRPr="0061736C">
        <w:rPr>
          <w:color w:val="FFFFFF" w:themeColor="background1"/>
        </w:rPr>
        <w:instrText xml:space="preserve"> SEQ Figure \* ARABIC </w:instrText>
      </w:r>
      <w:r w:rsidR="003617E1" w:rsidRPr="0061736C">
        <w:rPr>
          <w:color w:val="FFFFFF" w:themeColor="background1"/>
        </w:rPr>
        <w:fldChar w:fldCharType="separate"/>
      </w:r>
      <w:r>
        <w:rPr>
          <w:noProof/>
          <w:color w:val="FFFFFF" w:themeColor="background1"/>
        </w:rPr>
        <w:t>29</w:t>
      </w:r>
      <w:r w:rsidR="003617E1" w:rsidRPr="0061736C">
        <w:rPr>
          <w:color w:val="FFFFFF" w:themeColor="background1"/>
        </w:rPr>
        <w:fldChar w:fldCharType="end"/>
      </w:r>
      <w:bookmarkStart w:id="60" w:name="_Toc381732955"/>
      <w:r w:rsidRPr="0061736C">
        <w:rPr>
          <w:color w:val="FFFFFF" w:themeColor="background1"/>
        </w:rPr>
        <w:t>Figure 3.2.6: Percentage of P3HT of 40/60 bilayer as-cast sample at three different biases of -50, -150, and -225 V.</w:t>
      </w:r>
      <w:bookmarkEnd w:id="60"/>
    </w:p>
    <w:p w:rsidR="009E77FF" w:rsidRDefault="00134D53" w:rsidP="00134D53">
      <w:pPr>
        <w:pStyle w:val="Caption"/>
        <w:jc w:val="center"/>
      </w:pPr>
      <w:r>
        <w:rPr>
          <w:noProof/>
        </w:rPr>
        <w:drawing>
          <wp:inline distT="0" distB="0" distL="0" distR="0">
            <wp:extent cx="4316819" cy="3303847"/>
            <wp:effectExtent l="0" t="0" r="0" b="0"/>
            <wp:docPr id="23"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3"/>
                    <a:srcRect/>
                    <a:stretch>
                      <a:fillRect/>
                    </a:stretch>
                  </pic:blipFill>
                  <pic:spPr bwMode="auto">
                    <a:xfrm>
                      <a:off x="0" y="0"/>
                      <a:ext cx="4319357" cy="3305789"/>
                    </a:xfrm>
                    <a:prstGeom prst="rect">
                      <a:avLst/>
                    </a:prstGeom>
                    <a:noFill/>
                  </pic:spPr>
                </pic:pic>
              </a:graphicData>
            </a:graphic>
          </wp:inline>
        </w:drawing>
      </w:r>
    </w:p>
    <w:p w:rsidR="00134D53" w:rsidRDefault="00134D53" w:rsidP="009E77FF">
      <w:pPr>
        <w:pStyle w:val="Caption"/>
      </w:pPr>
      <w:r>
        <w:t>Figure 3.2</w:t>
      </w:r>
      <w:r w:rsidRPr="00034ACC">
        <w:t>.6</w:t>
      </w:r>
      <w:r>
        <w:t>: Percentage of P3HT of 40/60 bilayer as-cast sample at three different biases of -50, -150, and -225 V. P3HT layer was first annealed at 150 °C for 0,20, and 60 minutes then PCBM was casted on top.</w:t>
      </w:r>
    </w:p>
    <w:p w:rsidR="00134D53" w:rsidRPr="00134D53" w:rsidRDefault="00134D53" w:rsidP="00134D53"/>
    <w:p w:rsidR="00AE5234" w:rsidRDefault="00134D53" w:rsidP="00AE5234">
      <w:pPr>
        <w:tabs>
          <w:tab w:val="left" w:pos="720"/>
        </w:tabs>
        <w:spacing w:line="480" w:lineRule="auto"/>
      </w:pPr>
      <w:r>
        <w:tab/>
      </w:r>
      <w:r w:rsidR="00AE5234">
        <w:t>Initially, the air/surface interface consists of a majority of P3HT chains</w:t>
      </w:r>
      <w:r w:rsidR="00954C4C">
        <w:t xml:space="preserve"> (0 minute 40/60 AC sample)</w:t>
      </w:r>
      <w:r w:rsidR="00AE5234">
        <w:t xml:space="preserve">. </w:t>
      </w:r>
      <w:r w:rsidR="00D64053">
        <w:t>The percentage of P3HT in the 0 minute 40/60 as-cast sample is higher than</w:t>
      </w:r>
      <w:r w:rsidR="00AE5234">
        <w:t xml:space="preserve"> the</w:t>
      </w:r>
      <w:r w:rsidR="00D64053">
        <w:t xml:space="preserve"> 0 minute</w:t>
      </w:r>
      <w:r w:rsidR="00AE5234">
        <w:t xml:space="preserve"> 20/80 as-cast sample</w:t>
      </w:r>
      <w:r w:rsidR="00D64053">
        <w:t>. By increasing the concentration of PCBM in the sample, more PCBM migrates throughout the film causing</w:t>
      </w:r>
      <w:r w:rsidR="00954C4C">
        <w:t xml:space="preserve"> </w:t>
      </w:r>
      <w:r w:rsidR="00285794">
        <w:t>the increase in P3HT at</w:t>
      </w:r>
      <w:r w:rsidR="00C95233">
        <w:t xml:space="preserve">-or-near </w:t>
      </w:r>
      <w:r w:rsidR="00285794">
        <w:t>the surface.</w:t>
      </w:r>
      <w:r w:rsidR="00EA4140">
        <w:t xml:space="preserve"> </w:t>
      </w:r>
      <w:r w:rsidR="00AE5234">
        <w:t xml:space="preserve">After </w:t>
      </w:r>
      <w:r w:rsidR="00285794">
        <w:t xml:space="preserve">20 minutes of </w:t>
      </w:r>
      <w:r w:rsidR="00AE5234">
        <w:t>thermally annealing the P3HT layer</w:t>
      </w:r>
      <w:r w:rsidR="00285794">
        <w:t xml:space="preserve"> before casting the PCBM layer</w:t>
      </w:r>
      <w:r w:rsidR="00AE5234">
        <w:t>, a P3HT rich region at th</w:t>
      </w:r>
      <w:r w:rsidR="00C95233">
        <w:t>e air/surface interface evolves, while u</w:t>
      </w:r>
      <w:r w:rsidR="00954C4C">
        <w:t xml:space="preserve">nderneath this layer is a </w:t>
      </w:r>
      <w:r w:rsidR="00AE5234">
        <w:t xml:space="preserve">region containing a </w:t>
      </w:r>
      <w:r w:rsidR="00457ADF">
        <w:t>majority of</w:t>
      </w:r>
      <w:r w:rsidR="0080255C">
        <w:t xml:space="preserve"> PCBM</w:t>
      </w:r>
      <w:r w:rsidR="00AE5234">
        <w:t xml:space="preserve">. </w:t>
      </w:r>
      <w:r w:rsidR="00256E70">
        <w:t xml:space="preserve">Preheating the P3HT layer allows P3HT to crystallize. However, unlike the miscible 20/80 sample where </w:t>
      </w:r>
      <w:r w:rsidR="00457ADF">
        <w:t>PCBM migrate</w:t>
      </w:r>
      <w:r w:rsidR="00256E70">
        <w:t>s</w:t>
      </w:r>
      <w:r w:rsidR="00457ADF">
        <w:t xml:space="preserve"> away from the surface, </w:t>
      </w:r>
      <w:r w:rsidR="00DF490A">
        <w:t>the</w:t>
      </w:r>
      <w:r w:rsidR="00256E70">
        <w:t xml:space="preserve"> phase segregated 40/60 sample contains more PCBM near the surface.</w:t>
      </w:r>
      <w:r w:rsidR="00DF490A">
        <w:t xml:space="preserve"> </w:t>
      </w:r>
      <w:r w:rsidR="00AE5234">
        <w:t xml:space="preserve">As the </w:t>
      </w:r>
      <w:r w:rsidR="00285794">
        <w:t>P3HT layer is annealed for</w:t>
      </w:r>
      <w:r w:rsidR="00AE5234">
        <w:t xml:space="preserve"> 60 minutes</w:t>
      </w:r>
      <w:r w:rsidR="00285794">
        <w:t xml:space="preserve"> before casting the </w:t>
      </w:r>
      <w:r w:rsidR="00E37E59">
        <w:t>PCBM layer</w:t>
      </w:r>
      <w:r w:rsidR="00AE5234">
        <w:t>, a dramatic decrease in the percentage of P3HT is notic</w:t>
      </w:r>
      <w:r w:rsidR="00755629">
        <w:t xml:space="preserve">ed at all three depths. </w:t>
      </w:r>
      <w:r w:rsidR="00AE06FB">
        <w:t>A</w:t>
      </w:r>
      <w:r w:rsidR="004D361A">
        <w:t xml:space="preserve">nnealing the P3HT layer for 60 minutes </w:t>
      </w:r>
      <w:r w:rsidR="00AE06FB">
        <w:t xml:space="preserve">prior to casting the PCBM layer </w:t>
      </w:r>
      <w:r w:rsidR="0084597F">
        <w:t>allows</w:t>
      </w:r>
      <w:r w:rsidR="004D361A">
        <w:t xml:space="preserve"> more P3HT </w:t>
      </w:r>
      <w:r w:rsidR="0084597F">
        <w:t xml:space="preserve">to crystallize, which </w:t>
      </w:r>
      <w:r w:rsidR="00AF733F">
        <w:t xml:space="preserve">inhibits </w:t>
      </w:r>
      <w:r w:rsidR="0084597F">
        <w:t xml:space="preserve">more PCBM </w:t>
      </w:r>
      <w:r w:rsidR="00AF733F">
        <w:t>from diffusing into the film during deposition of</w:t>
      </w:r>
      <w:r w:rsidR="0084597F">
        <w:t xml:space="preserve"> the film.</w:t>
      </w:r>
      <w:r w:rsidR="00DF490A">
        <w:t xml:space="preserve"> </w:t>
      </w:r>
    </w:p>
    <w:p w:rsidR="009E77FF" w:rsidRDefault="008C04B8" w:rsidP="009E77FF">
      <w:pPr>
        <w:tabs>
          <w:tab w:val="left" w:pos="720"/>
        </w:tabs>
        <w:spacing w:line="480" w:lineRule="auto"/>
      </w:pPr>
      <w:r>
        <w:tab/>
        <w:t xml:space="preserve">Lastly, a 40/60 annealed bilayer was investigated. </w:t>
      </w:r>
      <w:r w:rsidR="009E77FF">
        <w:t>The NEXAFS spectra for the 0,20, and 60 minute 40/60 PCBM:P3HT annealed bilayers is shown in Figure 3.2.7.</w:t>
      </w:r>
    </w:p>
    <w:p w:rsidR="009E77FF" w:rsidRDefault="008C04B8" w:rsidP="008C04B8">
      <w:pPr>
        <w:tabs>
          <w:tab w:val="left" w:pos="720"/>
        </w:tabs>
        <w:spacing w:line="480" w:lineRule="auto"/>
      </w:pPr>
      <w:r>
        <w:t xml:space="preserve">The percentage of P3HT at a bias of </w:t>
      </w:r>
      <w:r w:rsidR="005E308F">
        <w:t>-</w:t>
      </w:r>
      <w:r>
        <w:t xml:space="preserve">50 V, </w:t>
      </w:r>
      <w:r w:rsidR="005E308F">
        <w:t>-</w:t>
      </w:r>
      <w:r>
        <w:t xml:space="preserve">150 V, and </w:t>
      </w:r>
      <w:r w:rsidR="005E308F">
        <w:t>-</w:t>
      </w:r>
      <w:r>
        <w:t xml:space="preserve">225 V is shown in Figure 3.2.8 as a function of </w:t>
      </w:r>
      <w:r w:rsidR="00CC45FA">
        <w:t xml:space="preserve">P3HT layer </w:t>
      </w:r>
      <w:r>
        <w:t xml:space="preserve">annealing time. </w:t>
      </w:r>
    </w:p>
    <w:p w:rsidR="009E77FF" w:rsidRDefault="009E77FF" w:rsidP="008C04B8">
      <w:pPr>
        <w:tabs>
          <w:tab w:val="left" w:pos="720"/>
        </w:tabs>
        <w:spacing w:line="480" w:lineRule="auto"/>
      </w:pPr>
      <w:r w:rsidRPr="0061736C">
        <w:rPr>
          <w:color w:val="FFFFFF" w:themeColor="background1"/>
        </w:rPr>
        <w:t xml:space="preserve">Figure </w:t>
      </w:r>
      <w:r w:rsidR="003617E1" w:rsidRPr="0061736C">
        <w:rPr>
          <w:color w:val="FFFFFF" w:themeColor="background1"/>
        </w:rPr>
        <w:fldChar w:fldCharType="begin"/>
      </w:r>
      <w:r w:rsidRPr="0061736C">
        <w:rPr>
          <w:color w:val="FFFFFF" w:themeColor="background1"/>
        </w:rPr>
        <w:instrText xml:space="preserve"> SEQ Figure \* ARABIC </w:instrText>
      </w:r>
      <w:r w:rsidR="003617E1" w:rsidRPr="0061736C">
        <w:rPr>
          <w:color w:val="FFFFFF" w:themeColor="background1"/>
        </w:rPr>
        <w:fldChar w:fldCharType="separate"/>
      </w:r>
      <w:r>
        <w:rPr>
          <w:noProof/>
          <w:color w:val="FFFFFF" w:themeColor="background1"/>
        </w:rPr>
        <w:t>30</w:t>
      </w:r>
      <w:r w:rsidR="003617E1" w:rsidRPr="0061736C">
        <w:rPr>
          <w:color w:val="FFFFFF" w:themeColor="background1"/>
        </w:rPr>
        <w:fldChar w:fldCharType="end"/>
      </w:r>
      <w:bookmarkStart w:id="61" w:name="_Toc381732956"/>
      <w:r w:rsidRPr="0061736C">
        <w:rPr>
          <w:color w:val="FFFFFF" w:themeColor="background1"/>
        </w:rPr>
        <w:t>Figure 3.2.7: NEXAFS spectra of 40/60 pre-annealed bilayer. Each sample was annealed</w:t>
      </w:r>
      <w:bookmarkEnd w:id="61"/>
    </w:p>
    <w:p w:rsidR="009E77FF" w:rsidRDefault="009E77FF" w:rsidP="009E77FF">
      <w:pPr>
        <w:pStyle w:val="Caption"/>
        <w:jc w:val="center"/>
      </w:pPr>
      <w:r w:rsidRPr="0061736C">
        <w:rPr>
          <w:color w:val="FFFFFF" w:themeColor="background1"/>
        </w:rPr>
        <w:lastRenderedPageBreak/>
        <w:t>for A) 0, B)  20, and C) 60 minutes</w:t>
      </w:r>
      <w:r>
        <w:rPr>
          <w:noProof/>
        </w:rPr>
        <w:drawing>
          <wp:inline distT="0" distB="0" distL="0" distR="0">
            <wp:extent cx="3978791" cy="3419338"/>
            <wp:effectExtent l="19050" t="0" r="2659" b="0"/>
            <wp:docPr id="40" name="Picture 3" descr="NEXAFS4060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AFS4060AN.png"/>
                    <pic:cNvPicPr/>
                  </pic:nvPicPr>
                  <pic:blipFill>
                    <a:blip r:embed="rId44"/>
                    <a:stretch>
                      <a:fillRect/>
                    </a:stretch>
                  </pic:blipFill>
                  <pic:spPr>
                    <a:xfrm>
                      <a:off x="0" y="0"/>
                      <a:ext cx="3986743" cy="3426172"/>
                    </a:xfrm>
                    <a:prstGeom prst="rect">
                      <a:avLst/>
                    </a:prstGeom>
                  </pic:spPr>
                </pic:pic>
              </a:graphicData>
            </a:graphic>
          </wp:inline>
        </w:drawing>
      </w:r>
    </w:p>
    <w:p w:rsidR="009E77FF" w:rsidRDefault="009E77FF" w:rsidP="009E77FF">
      <w:pPr>
        <w:pStyle w:val="Caption"/>
      </w:pPr>
      <w:r>
        <w:t>Figure 3.2</w:t>
      </w:r>
      <w:r w:rsidRPr="002D5A2F">
        <w:t>.7</w:t>
      </w:r>
      <w:r>
        <w:t>: NEXAFS spectra of 40/60 pre-annealed bilayer. Each sample was annealed for A) 0, B)  20, and C) 60 minutes</w:t>
      </w:r>
    </w:p>
    <w:p w:rsidR="009E77FF" w:rsidRPr="0061736C" w:rsidRDefault="009E77FF" w:rsidP="009E77FF">
      <w:pPr>
        <w:pStyle w:val="Caption"/>
        <w:rPr>
          <w:color w:val="FFFFFF" w:themeColor="background1"/>
        </w:rPr>
      </w:pPr>
      <w:r w:rsidRPr="0061736C">
        <w:rPr>
          <w:color w:val="FFFFFF" w:themeColor="background1"/>
        </w:rPr>
        <w:t xml:space="preserve">Figure </w:t>
      </w:r>
      <w:r w:rsidR="003617E1" w:rsidRPr="0061736C">
        <w:rPr>
          <w:color w:val="FFFFFF" w:themeColor="background1"/>
        </w:rPr>
        <w:fldChar w:fldCharType="begin"/>
      </w:r>
      <w:r w:rsidRPr="0061736C">
        <w:rPr>
          <w:color w:val="FFFFFF" w:themeColor="background1"/>
        </w:rPr>
        <w:instrText xml:space="preserve"> SEQ Figure \* ARABIC </w:instrText>
      </w:r>
      <w:r w:rsidR="003617E1" w:rsidRPr="0061736C">
        <w:rPr>
          <w:color w:val="FFFFFF" w:themeColor="background1"/>
        </w:rPr>
        <w:fldChar w:fldCharType="separate"/>
      </w:r>
      <w:r>
        <w:rPr>
          <w:noProof/>
          <w:color w:val="FFFFFF" w:themeColor="background1"/>
        </w:rPr>
        <w:t>31</w:t>
      </w:r>
      <w:r w:rsidR="003617E1" w:rsidRPr="0061736C">
        <w:rPr>
          <w:color w:val="FFFFFF" w:themeColor="background1"/>
        </w:rPr>
        <w:fldChar w:fldCharType="end"/>
      </w:r>
      <w:bookmarkStart w:id="62" w:name="_Toc381732957"/>
      <w:r w:rsidRPr="0061736C">
        <w:rPr>
          <w:color w:val="FFFFFF" w:themeColor="background1"/>
        </w:rPr>
        <w:t>Figure 3.2.8: Percentage of P3HT of 40/60 bilayer annealed samples at 50 V (top 1-2 nm), 150 V (top 9 nm), and 225 V (top 12 nm).</w:t>
      </w:r>
      <w:bookmarkEnd w:id="62"/>
    </w:p>
    <w:p w:rsidR="009E77FF" w:rsidRPr="00002B0B" w:rsidRDefault="009E77FF" w:rsidP="009E77FF">
      <w:pPr>
        <w:tabs>
          <w:tab w:val="left" w:pos="720"/>
        </w:tabs>
        <w:spacing w:line="480" w:lineRule="auto"/>
        <w:jc w:val="center"/>
      </w:pPr>
      <w:r>
        <w:rPr>
          <w:noProof/>
        </w:rPr>
        <w:drawing>
          <wp:inline distT="0" distB="0" distL="0" distR="0">
            <wp:extent cx="3902148" cy="2979158"/>
            <wp:effectExtent l="0" t="0" r="0" b="0"/>
            <wp:docPr id="4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
                    <a:srcRect/>
                    <a:stretch>
                      <a:fillRect/>
                    </a:stretch>
                  </pic:blipFill>
                  <pic:spPr bwMode="auto">
                    <a:xfrm>
                      <a:off x="0" y="0"/>
                      <a:ext cx="3906204" cy="2982255"/>
                    </a:xfrm>
                    <a:prstGeom prst="rect">
                      <a:avLst/>
                    </a:prstGeom>
                    <a:noFill/>
                    <a:ln w="9525">
                      <a:noFill/>
                      <a:miter lim="800000"/>
                      <a:headEnd/>
                      <a:tailEnd/>
                    </a:ln>
                  </pic:spPr>
                </pic:pic>
              </a:graphicData>
            </a:graphic>
          </wp:inline>
        </w:drawing>
      </w:r>
    </w:p>
    <w:p w:rsidR="009E77FF" w:rsidRDefault="009E77FF" w:rsidP="009E77FF">
      <w:pPr>
        <w:pStyle w:val="Caption"/>
      </w:pPr>
      <w:r w:rsidRPr="002D5A2F">
        <w:t>Figu</w:t>
      </w:r>
      <w:r>
        <w:t>re 3.2</w:t>
      </w:r>
      <w:r w:rsidRPr="002D5A2F">
        <w:t>.8</w:t>
      </w:r>
      <w:r>
        <w:t>: Percentage of P3HT of 40/60 bilayer annealed samples at 50 V (top 1-2 nm), 150 V (top 9 nm), and 225 V (top 12 nm).</w:t>
      </w:r>
    </w:p>
    <w:p w:rsidR="008C04B8" w:rsidRDefault="009E77FF" w:rsidP="008C04B8">
      <w:pPr>
        <w:tabs>
          <w:tab w:val="left" w:pos="720"/>
        </w:tabs>
        <w:spacing w:line="480" w:lineRule="auto"/>
      </w:pPr>
      <w:r>
        <w:lastRenderedPageBreak/>
        <w:tab/>
      </w:r>
      <w:r w:rsidR="008C04B8">
        <w:t>Initially, a large percent of P3HT is at the top 2 nm of the film, while underneath this layer</w:t>
      </w:r>
      <w:r w:rsidR="00AF733F">
        <w:t>,</w:t>
      </w:r>
      <w:r w:rsidR="00EA4140">
        <w:t xml:space="preserve"> a</w:t>
      </w:r>
      <w:r w:rsidR="008C04B8">
        <w:t xml:space="preserve"> region containing a mixture of both PCBM and P3HT exists.  After annealing the P3HT </w:t>
      </w:r>
      <w:r w:rsidR="00285794">
        <w:t>layer</w:t>
      </w:r>
      <w:r w:rsidR="008C04B8">
        <w:t xml:space="preserve"> for 20 minutes</w:t>
      </w:r>
      <w:r w:rsidR="00285794">
        <w:t xml:space="preserve"> before casting the PCBM layer and </w:t>
      </w:r>
      <w:r w:rsidR="00CC45FA">
        <w:t xml:space="preserve">then </w:t>
      </w:r>
      <w:r w:rsidR="00285794">
        <w:t>annealing the entire sample</w:t>
      </w:r>
      <w:r w:rsidR="008C04B8">
        <w:t>, an increase in the P3HT is obser</w:t>
      </w:r>
      <w:r w:rsidR="005E308F">
        <w:t xml:space="preserve">ved in the top 2 nm of the film, while </w:t>
      </w:r>
      <w:r w:rsidR="000E6918">
        <w:t xml:space="preserve">the majority of the -50V and -150 V consists of PCBM. </w:t>
      </w:r>
      <w:r w:rsidR="008C04B8">
        <w:t>As the sample is further annealed for 60 minutes, a decrease in the amount of P3HT at all three depths occurs. Combining these observations with previously reported NR results,</w:t>
      </w:r>
      <w:r w:rsidR="00B53121">
        <w:t xml:space="preserve"> </w:t>
      </w:r>
      <w:r w:rsidR="008C04B8">
        <w:t xml:space="preserve">indicates that this sample is forming a more layered structure. The P3HT molecules </w:t>
      </w:r>
      <w:r w:rsidR="00AF733F">
        <w:t>are excluded from</w:t>
      </w:r>
      <w:r w:rsidR="003337B4">
        <w:t xml:space="preserve"> </w:t>
      </w:r>
      <w:r w:rsidR="005E308F">
        <w:t>the surface</w:t>
      </w:r>
      <w:r w:rsidR="008C04B8">
        <w:t xml:space="preserve">, while the PCBM molecules tend to </w:t>
      </w:r>
      <w:r w:rsidR="00895E6F">
        <w:t>remain near</w:t>
      </w:r>
      <w:r w:rsidR="008C04B8">
        <w:t xml:space="preserve"> the air/surface interface. </w:t>
      </w:r>
      <w:r w:rsidR="001F7954">
        <w:t>A simple explanation for the interdiffusion and migration of the PCBM to the surface is entropy. Polymer chains form random coil confirmations in the bulk phase of the device. However, polymers at the air/surface interface are confined lowering the entropy of the system. PCBM traveling to the surface allows P3HT more conformational movement thus relieving the entropic penalty.</w:t>
      </w:r>
      <w:r w:rsidR="00DF490A">
        <w:t xml:space="preserve"> </w:t>
      </w:r>
      <w:r w:rsidR="00FE031A">
        <w:t>B</w:t>
      </w:r>
      <w:r w:rsidR="008C04B8">
        <w:t>oth 40/60 bilayer samples show similar trends</w:t>
      </w:r>
      <w:r w:rsidR="00954983">
        <w:t>.</w:t>
      </w:r>
      <w:r w:rsidR="009B7E10">
        <w:t xml:space="preserve"> </w:t>
      </w:r>
      <w:r w:rsidR="00FE031A">
        <w:t>Thermal annealing is used to increase the crystallization of P3HT. At the same time, it drives the separation between P3HT and PCBM. Since the 40/60 system is already phase segregated, annealing the entire sample will have no affect on the overall morphology. Thus, we expect to see no change in the data for both the 40/60 as-cast and annealed samples.</w:t>
      </w:r>
    </w:p>
    <w:p w:rsidR="008C04B8" w:rsidRDefault="008C04B8" w:rsidP="008C04B8"/>
    <w:p w:rsidR="008C04B8" w:rsidRDefault="008C04B8" w:rsidP="008C04B8"/>
    <w:p w:rsidR="008C04B8" w:rsidRDefault="008C04B8" w:rsidP="008C04B8"/>
    <w:p w:rsidR="008C04B8" w:rsidRDefault="008C04B8" w:rsidP="008C04B8"/>
    <w:p w:rsidR="008C04B8" w:rsidRDefault="008C04B8" w:rsidP="008C04B8"/>
    <w:p w:rsidR="008C04B8" w:rsidRDefault="008C04B8" w:rsidP="008C04B8">
      <w:pPr>
        <w:tabs>
          <w:tab w:val="left" w:pos="720"/>
        </w:tabs>
        <w:spacing w:line="480" w:lineRule="auto"/>
        <w:jc w:val="center"/>
      </w:pPr>
    </w:p>
    <w:p w:rsidR="008C04B8" w:rsidRDefault="001D71E6" w:rsidP="008C04B8">
      <w:pPr>
        <w:pStyle w:val="Heading3"/>
        <w:rPr>
          <w:rFonts w:ascii="Times New Roman" w:hAnsi="Times New Roman" w:cs="Times New Roman"/>
          <w:szCs w:val="24"/>
        </w:rPr>
      </w:pPr>
      <w:bookmarkStart w:id="63" w:name="_Toc379892927"/>
      <w:bookmarkStart w:id="64" w:name="_Toc384466862"/>
      <w:r>
        <w:lastRenderedPageBreak/>
        <w:t>3.2.2</w:t>
      </w:r>
      <w:r>
        <w:rPr>
          <w:rFonts w:ascii="Times New Roman" w:hAnsi="Times New Roman" w:cs="Times New Roman"/>
          <w:szCs w:val="24"/>
        </w:rPr>
        <w:t xml:space="preserve">NEXAFS of </w:t>
      </w:r>
      <w:r w:rsidR="004A1E57">
        <w:rPr>
          <w:rFonts w:ascii="Times New Roman" w:hAnsi="Times New Roman" w:cs="Times New Roman"/>
          <w:szCs w:val="24"/>
        </w:rPr>
        <w:t>P3HT:PCBM</w:t>
      </w:r>
      <w:r w:rsidR="00526FF5">
        <w:rPr>
          <w:rFonts w:ascii="Times New Roman" w:hAnsi="Times New Roman" w:cs="Times New Roman"/>
          <w:szCs w:val="24"/>
        </w:rPr>
        <w:t xml:space="preserve"> </w:t>
      </w:r>
      <w:r>
        <w:rPr>
          <w:rFonts w:ascii="Times New Roman" w:hAnsi="Times New Roman" w:cs="Times New Roman"/>
          <w:szCs w:val="24"/>
        </w:rPr>
        <w:t>Solvent annealed Mixed Layer</w:t>
      </w:r>
      <w:bookmarkEnd w:id="63"/>
      <w:r>
        <w:rPr>
          <w:rFonts w:ascii="Times New Roman" w:hAnsi="Times New Roman" w:cs="Times New Roman"/>
          <w:szCs w:val="24"/>
        </w:rPr>
        <w:t>s and Thermally annealed true Bilayers</w:t>
      </w:r>
      <w:bookmarkEnd w:id="64"/>
    </w:p>
    <w:p w:rsidR="008C04B8" w:rsidRDefault="008C04B8" w:rsidP="008C04B8"/>
    <w:p w:rsidR="008C04B8" w:rsidRDefault="008C04B8" w:rsidP="008C04B8">
      <w:pPr>
        <w:tabs>
          <w:tab w:val="left" w:pos="720"/>
        </w:tabs>
        <w:spacing w:line="480" w:lineRule="auto"/>
      </w:pPr>
      <w:r>
        <w:tab/>
        <w:t>Solvent annealing is a versatile technique which allows solvent molecules to diffuse throughout the active layer, which increase</w:t>
      </w:r>
      <w:r w:rsidR="00AA0A01">
        <w:t>s</w:t>
      </w:r>
      <w:r>
        <w:t xml:space="preserve"> the mobility of the polymer and fullerene molecules, allowing the bulk heterojunction to evolve to a more thermodynamically stable sta</w:t>
      </w:r>
      <w:r w:rsidR="00CE28B1">
        <w:t>te [64</w:t>
      </w:r>
      <w:r>
        <w:t xml:space="preserve">]. Two key components of the solvent annealing process </w:t>
      </w:r>
      <w:r w:rsidR="00AA0A01">
        <w:t>are</w:t>
      </w:r>
      <w:r>
        <w:t xml:space="preserve"> the solvent vapor pressure that the sample is exposed to and the exposure time of the sample in the solvent vapor.  These two parameters are therefore controlled to explore how they affect the evolution of the morphology in these samples.  NEXAFS was used to analyze the composition of a solvent annealed 1/0.8 P3HT:PCBM mixed layer at the same depths as examined in the thermal annealing study. Table 3.4.1 shows the percentage of the P3HT at </w:t>
      </w:r>
      <w:r w:rsidR="00895E6F">
        <w:t xml:space="preserve">various depths for </w:t>
      </w:r>
      <w:r>
        <w:t xml:space="preserve">two different </w:t>
      </w:r>
      <w:r w:rsidR="00AA0A01">
        <w:t xml:space="preserve">vapor pressures (50% and 90%) </w:t>
      </w:r>
      <w:r>
        <w:t>and solvent annealing times. The first samples were placed in carbon disulfide (CS</w:t>
      </w:r>
      <w:r>
        <w:rPr>
          <w:vertAlign w:val="subscript"/>
        </w:rPr>
        <w:t>2</w:t>
      </w:r>
      <w:r>
        <w:t xml:space="preserve">) at a SVP of 50 % and annealed for 5 and 30 seconds. The next samples were exposed to the same solvent but were placed at a SVP of 90 % and annealed for 5, 30, and 120 seconds. Annealing the sample for 5 seconds at 50 % SVP </w:t>
      </w:r>
      <w:r w:rsidR="00123680">
        <w:t>causes a large majority of</w:t>
      </w:r>
      <w:r>
        <w:t xml:space="preserve"> P3HT </w:t>
      </w:r>
      <w:r w:rsidR="00123680">
        <w:t>chains to occupy</w:t>
      </w:r>
      <w:r>
        <w:t xml:space="preserve"> the ai</w:t>
      </w:r>
      <w:r w:rsidR="00526FF5">
        <w:t>r surface below which resides a</w:t>
      </w:r>
      <w:r>
        <w:t xml:space="preserve"> </w:t>
      </w:r>
      <w:r w:rsidR="0097675B">
        <w:t>mixture of both P3HT and PCBM</w:t>
      </w:r>
      <w:r>
        <w:t xml:space="preserve">. As the samples are annealed in the solvent vapor longer, the percentage of P3HT in </w:t>
      </w:r>
      <w:r w:rsidR="00FC74EE">
        <w:t xml:space="preserve">both </w:t>
      </w:r>
      <w:r>
        <w:t>the top 1-2 nm</w:t>
      </w:r>
      <w:r w:rsidR="00A23AC2">
        <w:t xml:space="preserve"> </w:t>
      </w:r>
      <w:r w:rsidR="00FC74EE">
        <w:t>and top 12 nm increases</w:t>
      </w:r>
      <w:r>
        <w:t xml:space="preserve">, while the amount of </w:t>
      </w:r>
      <w:r w:rsidR="00123680">
        <w:t>PCBM increases</w:t>
      </w:r>
      <w:r w:rsidR="000E6918">
        <w:t xml:space="preserve"> in the top 9 nm of the film. </w:t>
      </w:r>
      <w:r w:rsidR="00733BD2">
        <w:t xml:space="preserve">A </w:t>
      </w:r>
      <w:r w:rsidR="000E7231">
        <w:t xml:space="preserve">P3HT rich domain is </w:t>
      </w:r>
      <w:r w:rsidR="00AA0A01">
        <w:t xml:space="preserve">forming </w:t>
      </w:r>
      <w:r w:rsidR="000E7231">
        <w:t>at</w:t>
      </w:r>
      <w:r w:rsidR="002C79CB">
        <w:t xml:space="preserve"> </w:t>
      </w:r>
      <w:r w:rsidR="000E7231">
        <w:t xml:space="preserve">the surface of the film. Underneath the surface, </w:t>
      </w:r>
      <w:r w:rsidR="00733BD2">
        <w:t xml:space="preserve">there is </w:t>
      </w:r>
      <w:r w:rsidR="000E7231">
        <w:t>a m</w:t>
      </w:r>
      <w:r w:rsidR="002C79CB">
        <w:t xml:space="preserve">ajority of PCBM molecules followed by a </w:t>
      </w:r>
      <w:r w:rsidR="00733BD2">
        <w:t xml:space="preserve">region containing </w:t>
      </w:r>
      <w:r w:rsidR="0098710A">
        <w:t>a majority of</w:t>
      </w:r>
      <w:r w:rsidR="00733BD2">
        <w:t xml:space="preserve"> P3HT. </w:t>
      </w:r>
      <w:r w:rsidR="000E6918">
        <w:t>Our p</w:t>
      </w:r>
      <w:r>
        <w:t xml:space="preserve">revious GIXRD and NR </w:t>
      </w:r>
      <w:r w:rsidR="00733BD2">
        <w:t>data</w:t>
      </w:r>
      <w:r w:rsidR="002C79CB">
        <w:t xml:space="preserve"> </w:t>
      </w:r>
      <w:r w:rsidR="00733BD2">
        <w:t>also show</w:t>
      </w:r>
      <w:r>
        <w:t xml:space="preserve"> that longer annealing times at 50 % SVP incr</w:t>
      </w:r>
      <w:r w:rsidR="00CE28B1">
        <w:t>eases the P3HT crystallinity</w:t>
      </w:r>
      <w:r w:rsidR="00733BD2">
        <w:t xml:space="preserve"> and </w:t>
      </w:r>
      <w:r w:rsidR="00733BD2">
        <w:lastRenderedPageBreak/>
        <w:t>phase segregation</w:t>
      </w:r>
      <w:r w:rsidR="00CE28B1">
        <w:t>[57</w:t>
      </w:r>
      <w:r>
        <w:t xml:space="preserve">]. </w:t>
      </w:r>
      <w:r w:rsidR="003B7745">
        <w:t>These results suggest that the regions containing a majority of PCBM or P3HT are actually composed of phase segregated PCBM and crystalline P3HT instead of a completely amorphous region.</w:t>
      </w:r>
    </w:p>
    <w:p w:rsidR="008C04B8" w:rsidRDefault="008C04B8" w:rsidP="008C04B8">
      <w:pPr>
        <w:tabs>
          <w:tab w:val="left" w:pos="720"/>
        </w:tabs>
        <w:spacing w:line="480" w:lineRule="auto"/>
      </w:pPr>
      <w:r>
        <w:tab/>
      </w:r>
    </w:p>
    <w:p w:rsidR="008C04B8" w:rsidRPr="00393566" w:rsidRDefault="008C04B8" w:rsidP="008C04B8">
      <w:pPr>
        <w:pStyle w:val="Caption"/>
        <w:jc w:val="center"/>
      </w:pPr>
      <w:r>
        <w:t>Table 3</w:t>
      </w:r>
      <w:r w:rsidRPr="00C3574D">
        <w:t>.4.1</w:t>
      </w:r>
      <w:r>
        <w:t>: Percentage of P3HT in a 1/0.8 P3HT:PCBM mixed layer sample solvent annealed in CS</w:t>
      </w:r>
      <w:r>
        <w:rPr>
          <w:vertAlign w:val="subscript"/>
        </w:rPr>
        <w:t>2</w:t>
      </w:r>
      <w:r>
        <w:t xml:space="preserve"> at 50 % or 90 % SVP</w:t>
      </w:r>
    </w:p>
    <w:tbl>
      <w:tblPr>
        <w:tblStyle w:val="TableGrid"/>
        <w:tblW w:w="0" w:type="auto"/>
        <w:tblLook w:val="04A0"/>
      </w:tblPr>
      <w:tblGrid>
        <w:gridCol w:w="2376"/>
        <w:gridCol w:w="2228"/>
        <w:gridCol w:w="2126"/>
        <w:gridCol w:w="2126"/>
      </w:tblGrid>
      <w:tr w:rsidR="008C04B8" w:rsidRPr="009E77FF" w:rsidTr="001F626F">
        <w:tc>
          <w:tcPr>
            <w:tcW w:w="2489" w:type="dxa"/>
            <w:vMerge w:val="restart"/>
            <w:tcBorders>
              <w:top w:val="single" w:sz="4" w:space="0" w:color="auto"/>
              <w:left w:val="single" w:sz="4" w:space="0" w:color="auto"/>
              <w:right w:val="single" w:sz="4" w:space="0" w:color="auto"/>
            </w:tcBorders>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1/0.8 P3HT:PCBM Mixture, Solvent Annealed</w:t>
            </w:r>
          </w:p>
        </w:tc>
        <w:tc>
          <w:tcPr>
            <w:tcW w:w="7087" w:type="dxa"/>
            <w:gridSpan w:val="3"/>
            <w:tcBorders>
              <w:left w:val="single" w:sz="4" w:space="0" w:color="auto"/>
            </w:tcBorders>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 P3HT</w:t>
            </w:r>
          </w:p>
        </w:tc>
      </w:tr>
      <w:tr w:rsidR="008C04B8" w:rsidRPr="009E77FF" w:rsidTr="001F626F">
        <w:tc>
          <w:tcPr>
            <w:tcW w:w="2489" w:type="dxa"/>
            <w:vMerge/>
            <w:tcBorders>
              <w:left w:val="single" w:sz="4" w:space="0" w:color="auto"/>
              <w:bottom w:val="single" w:sz="4" w:space="0" w:color="auto"/>
              <w:right w:val="single" w:sz="4" w:space="0" w:color="auto"/>
            </w:tcBorders>
          </w:tcPr>
          <w:p w:rsidR="008C04B8" w:rsidRPr="009E77FF" w:rsidRDefault="008C04B8" w:rsidP="001F626F">
            <w:pPr>
              <w:tabs>
                <w:tab w:val="left" w:pos="720"/>
              </w:tabs>
              <w:spacing w:line="480" w:lineRule="auto"/>
              <w:jc w:val="center"/>
              <w:rPr>
                <w:rFonts w:ascii="Times New Roman" w:hAnsi="Times New Roman" w:cs="Times New Roman"/>
                <w:sz w:val="24"/>
                <w:szCs w:val="24"/>
              </w:rPr>
            </w:pPr>
          </w:p>
        </w:tc>
        <w:tc>
          <w:tcPr>
            <w:tcW w:w="2439" w:type="dxa"/>
            <w:tcBorders>
              <w:left w:val="single" w:sz="4" w:space="0" w:color="auto"/>
            </w:tcBorders>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-50 V bias (top 10-12 nm)</w:t>
            </w:r>
          </w:p>
        </w:tc>
        <w:tc>
          <w:tcPr>
            <w:tcW w:w="2324" w:type="dxa"/>
          </w:tcPr>
          <w:p w:rsidR="008C04B8" w:rsidRPr="009E77FF" w:rsidRDefault="000E6918" w:rsidP="000E6918">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 xml:space="preserve">-150 V bias (top </w:t>
            </w:r>
            <w:r w:rsidR="008C04B8" w:rsidRPr="009E77FF">
              <w:rPr>
                <w:rFonts w:ascii="Times New Roman" w:hAnsi="Times New Roman" w:cs="Times New Roman"/>
                <w:sz w:val="24"/>
                <w:szCs w:val="24"/>
              </w:rPr>
              <w:t>9 nm)</w:t>
            </w: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-225 V bias (top 1-2 nm)</w:t>
            </w:r>
          </w:p>
        </w:tc>
      </w:tr>
      <w:tr w:rsidR="008C04B8" w:rsidRPr="009E77FF" w:rsidTr="001F626F">
        <w:tc>
          <w:tcPr>
            <w:tcW w:w="2489" w:type="dxa"/>
          </w:tcPr>
          <w:p w:rsidR="008C04B8" w:rsidRPr="009E77FF" w:rsidRDefault="008C04B8" w:rsidP="001F626F">
            <w:pPr>
              <w:tabs>
                <w:tab w:val="left" w:pos="720"/>
              </w:tabs>
              <w:spacing w:line="480" w:lineRule="auto"/>
              <w:jc w:val="center"/>
              <w:rPr>
                <w:rFonts w:ascii="Times New Roman" w:hAnsi="Times New Roman" w:cs="Times New Roman"/>
                <w:sz w:val="24"/>
                <w:szCs w:val="24"/>
                <w:vertAlign w:val="subscript"/>
              </w:rPr>
            </w:pPr>
            <w:r w:rsidRPr="009E77FF">
              <w:rPr>
                <w:rFonts w:ascii="Times New Roman" w:hAnsi="Times New Roman" w:cs="Times New Roman"/>
                <w:sz w:val="24"/>
                <w:szCs w:val="24"/>
              </w:rPr>
              <w:t>5 sec @ 50 % SVP in CS</w:t>
            </w:r>
            <w:r w:rsidRPr="009E77FF">
              <w:rPr>
                <w:rFonts w:ascii="Times New Roman" w:hAnsi="Times New Roman" w:cs="Times New Roman"/>
                <w:sz w:val="24"/>
                <w:szCs w:val="24"/>
                <w:vertAlign w:val="subscript"/>
              </w:rPr>
              <w:t>2</w:t>
            </w:r>
          </w:p>
        </w:tc>
        <w:tc>
          <w:tcPr>
            <w:tcW w:w="2439"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52.4 +-1.5</w:t>
            </w:r>
          </w:p>
          <w:p w:rsidR="008C04B8" w:rsidRPr="009E77FF" w:rsidRDefault="008C04B8" w:rsidP="001F626F">
            <w:pPr>
              <w:tabs>
                <w:tab w:val="left" w:pos="720"/>
              </w:tabs>
              <w:spacing w:line="480" w:lineRule="auto"/>
              <w:jc w:val="center"/>
              <w:rPr>
                <w:rFonts w:ascii="Times New Roman" w:hAnsi="Times New Roman" w:cs="Times New Roman"/>
                <w:sz w:val="24"/>
                <w:szCs w:val="24"/>
              </w:rPr>
            </w:pP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52.4 +-1.5</w:t>
            </w:r>
          </w:p>
          <w:p w:rsidR="008C04B8" w:rsidRPr="009E77FF" w:rsidRDefault="008C04B8" w:rsidP="001F626F">
            <w:pPr>
              <w:tabs>
                <w:tab w:val="left" w:pos="720"/>
              </w:tabs>
              <w:spacing w:line="480" w:lineRule="auto"/>
              <w:jc w:val="center"/>
              <w:rPr>
                <w:rFonts w:ascii="Times New Roman" w:hAnsi="Times New Roman" w:cs="Times New Roman"/>
                <w:sz w:val="24"/>
                <w:szCs w:val="24"/>
              </w:rPr>
            </w:pP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83.3 +- 0.7</w:t>
            </w:r>
          </w:p>
          <w:p w:rsidR="008C04B8" w:rsidRPr="009E77FF" w:rsidRDefault="008C04B8" w:rsidP="001F626F">
            <w:pPr>
              <w:tabs>
                <w:tab w:val="left" w:pos="720"/>
              </w:tabs>
              <w:spacing w:line="480" w:lineRule="auto"/>
              <w:jc w:val="center"/>
              <w:rPr>
                <w:rFonts w:ascii="Times New Roman" w:hAnsi="Times New Roman" w:cs="Times New Roman"/>
                <w:sz w:val="24"/>
                <w:szCs w:val="24"/>
              </w:rPr>
            </w:pPr>
          </w:p>
        </w:tc>
      </w:tr>
      <w:tr w:rsidR="008C04B8" w:rsidRPr="009E77FF" w:rsidTr="001F626F">
        <w:tc>
          <w:tcPr>
            <w:tcW w:w="2489" w:type="dxa"/>
          </w:tcPr>
          <w:p w:rsidR="008C04B8" w:rsidRPr="009E77FF" w:rsidRDefault="008C04B8" w:rsidP="001F626F">
            <w:pPr>
              <w:tabs>
                <w:tab w:val="left" w:pos="720"/>
              </w:tabs>
              <w:spacing w:line="480" w:lineRule="auto"/>
              <w:jc w:val="center"/>
              <w:rPr>
                <w:rFonts w:ascii="Times New Roman" w:hAnsi="Times New Roman" w:cs="Times New Roman"/>
                <w:sz w:val="24"/>
                <w:szCs w:val="24"/>
                <w:vertAlign w:val="subscript"/>
              </w:rPr>
            </w:pPr>
            <w:r w:rsidRPr="009E77FF">
              <w:rPr>
                <w:rFonts w:ascii="Times New Roman" w:hAnsi="Times New Roman" w:cs="Times New Roman"/>
                <w:sz w:val="24"/>
                <w:szCs w:val="24"/>
              </w:rPr>
              <w:t>30 sec @ 50 % SVP in CS</w:t>
            </w:r>
            <w:r w:rsidRPr="009E77FF">
              <w:rPr>
                <w:rFonts w:ascii="Times New Roman" w:hAnsi="Times New Roman" w:cs="Times New Roman"/>
                <w:sz w:val="24"/>
                <w:szCs w:val="24"/>
                <w:vertAlign w:val="subscript"/>
              </w:rPr>
              <w:t>2</w:t>
            </w:r>
          </w:p>
        </w:tc>
        <w:tc>
          <w:tcPr>
            <w:tcW w:w="2439"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78.5 +- 1.7</w:t>
            </w: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51.5 +- 1.5</w:t>
            </w: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90.2 +- 0.9</w:t>
            </w:r>
          </w:p>
        </w:tc>
      </w:tr>
      <w:tr w:rsidR="008C04B8" w:rsidRPr="009E77FF" w:rsidTr="001F626F">
        <w:tc>
          <w:tcPr>
            <w:tcW w:w="2489" w:type="dxa"/>
          </w:tcPr>
          <w:p w:rsidR="008C04B8" w:rsidRPr="009E77FF" w:rsidRDefault="008C04B8" w:rsidP="001F626F">
            <w:pPr>
              <w:tabs>
                <w:tab w:val="left" w:pos="720"/>
              </w:tabs>
              <w:spacing w:line="480" w:lineRule="auto"/>
              <w:jc w:val="center"/>
              <w:rPr>
                <w:rFonts w:ascii="Times New Roman" w:hAnsi="Times New Roman" w:cs="Times New Roman"/>
                <w:sz w:val="24"/>
                <w:szCs w:val="24"/>
                <w:vertAlign w:val="subscript"/>
              </w:rPr>
            </w:pPr>
            <w:r w:rsidRPr="009E77FF">
              <w:rPr>
                <w:rFonts w:ascii="Times New Roman" w:hAnsi="Times New Roman" w:cs="Times New Roman"/>
                <w:sz w:val="24"/>
                <w:szCs w:val="24"/>
              </w:rPr>
              <w:t>5 sec @ 90 % SVP in CS</w:t>
            </w:r>
            <w:r w:rsidRPr="009E77FF">
              <w:rPr>
                <w:rFonts w:ascii="Times New Roman" w:hAnsi="Times New Roman" w:cs="Times New Roman"/>
                <w:sz w:val="24"/>
                <w:szCs w:val="24"/>
                <w:vertAlign w:val="subscript"/>
              </w:rPr>
              <w:t>2</w:t>
            </w:r>
          </w:p>
        </w:tc>
        <w:tc>
          <w:tcPr>
            <w:tcW w:w="2439"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69.7 +- 1.4</w:t>
            </w: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46.5 +- 1.4</w:t>
            </w: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76.3 +- 0.6</w:t>
            </w:r>
          </w:p>
        </w:tc>
      </w:tr>
      <w:tr w:rsidR="008C04B8" w:rsidRPr="009E77FF" w:rsidTr="001F626F">
        <w:tc>
          <w:tcPr>
            <w:tcW w:w="2489" w:type="dxa"/>
          </w:tcPr>
          <w:p w:rsidR="008C04B8" w:rsidRPr="009E77FF" w:rsidRDefault="008C04B8" w:rsidP="001F626F">
            <w:pPr>
              <w:tabs>
                <w:tab w:val="left" w:pos="720"/>
              </w:tabs>
              <w:spacing w:line="480" w:lineRule="auto"/>
              <w:jc w:val="center"/>
              <w:rPr>
                <w:rFonts w:ascii="Times New Roman" w:hAnsi="Times New Roman" w:cs="Times New Roman"/>
                <w:sz w:val="24"/>
                <w:szCs w:val="24"/>
                <w:vertAlign w:val="subscript"/>
              </w:rPr>
            </w:pPr>
            <w:r w:rsidRPr="009E77FF">
              <w:rPr>
                <w:rFonts w:ascii="Times New Roman" w:hAnsi="Times New Roman" w:cs="Times New Roman"/>
                <w:sz w:val="24"/>
                <w:szCs w:val="24"/>
              </w:rPr>
              <w:t>30 sec @ 90% SVP in CS</w:t>
            </w:r>
            <w:r w:rsidRPr="009E77FF">
              <w:rPr>
                <w:rFonts w:ascii="Times New Roman" w:hAnsi="Times New Roman" w:cs="Times New Roman"/>
                <w:sz w:val="24"/>
                <w:szCs w:val="24"/>
                <w:vertAlign w:val="subscript"/>
              </w:rPr>
              <w:t>2</w:t>
            </w:r>
          </w:p>
        </w:tc>
        <w:tc>
          <w:tcPr>
            <w:tcW w:w="2439"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71.7 +- 1.6</w:t>
            </w: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46.7 +- 1.3</w:t>
            </w: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81.6 +- 0.6</w:t>
            </w:r>
          </w:p>
        </w:tc>
      </w:tr>
      <w:tr w:rsidR="008C04B8" w:rsidRPr="009E77FF" w:rsidTr="009E77FF">
        <w:trPr>
          <w:trHeight w:val="629"/>
        </w:trPr>
        <w:tc>
          <w:tcPr>
            <w:tcW w:w="2489" w:type="dxa"/>
          </w:tcPr>
          <w:p w:rsidR="008C04B8" w:rsidRPr="009E77FF" w:rsidRDefault="008C04B8" w:rsidP="001F626F">
            <w:pPr>
              <w:tabs>
                <w:tab w:val="left" w:pos="720"/>
              </w:tabs>
              <w:spacing w:line="480" w:lineRule="auto"/>
              <w:jc w:val="center"/>
              <w:rPr>
                <w:rFonts w:ascii="Times New Roman" w:hAnsi="Times New Roman" w:cs="Times New Roman"/>
                <w:sz w:val="24"/>
                <w:szCs w:val="24"/>
                <w:vertAlign w:val="subscript"/>
              </w:rPr>
            </w:pPr>
            <w:r w:rsidRPr="009E77FF">
              <w:rPr>
                <w:rFonts w:ascii="Times New Roman" w:hAnsi="Times New Roman" w:cs="Times New Roman"/>
                <w:sz w:val="24"/>
                <w:szCs w:val="24"/>
              </w:rPr>
              <w:t>120 sec @ 90% SVP in CS</w:t>
            </w:r>
            <w:r w:rsidRPr="009E77FF">
              <w:rPr>
                <w:rFonts w:ascii="Times New Roman" w:hAnsi="Times New Roman" w:cs="Times New Roman"/>
                <w:sz w:val="24"/>
                <w:szCs w:val="24"/>
                <w:vertAlign w:val="subscript"/>
              </w:rPr>
              <w:t>2</w:t>
            </w:r>
          </w:p>
        </w:tc>
        <w:tc>
          <w:tcPr>
            <w:tcW w:w="2439"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68.9 +- 1.7</w:t>
            </w:r>
          </w:p>
        </w:tc>
        <w:tc>
          <w:tcPr>
            <w:tcW w:w="2324" w:type="dxa"/>
          </w:tcPr>
          <w:p w:rsidR="008C04B8" w:rsidRPr="009E77FF" w:rsidRDefault="008C04B8" w:rsidP="001F626F">
            <w:pPr>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46.5 +- 1.5</w:t>
            </w:r>
          </w:p>
        </w:tc>
        <w:tc>
          <w:tcPr>
            <w:tcW w:w="2324" w:type="dxa"/>
          </w:tcPr>
          <w:p w:rsidR="008C04B8" w:rsidRPr="009E77FF" w:rsidRDefault="008C04B8" w:rsidP="001F626F">
            <w:pPr>
              <w:keepNext/>
              <w:tabs>
                <w:tab w:val="left" w:pos="720"/>
              </w:tabs>
              <w:spacing w:line="480" w:lineRule="auto"/>
              <w:jc w:val="center"/>
              <w:rPr>
                <w:rFonts w:ascii="Times New Roman" w:hAnsi="Times New Roman" w:cs="Times New Roman"/>
                <w:sz w:val="24"/>
                <w:szCs w:val="24"/>
              </w:rPr>
            </w:pPr>
            <w:r w:rsidRPr="009E77FF">
              <w:rPr>
                <w:rFonts w:ascii="Times New Roman" w:hAnsi="Times New Roman" w:cs="Times New Roman"/>
                <w:sz w:val="24"/>
                <w:szCs w:val="24"/>
              </w:rPr>
              <w:t>78.8 +- 0.6</w:t>
            </w:r>
          </w:p>
        </w:tc>
      </w:tr>
    </w:tbl>
    <w:p w:rsidR="008C04B8" w:rsidRPr="0061736C" w:rsidRDefault="008C04B8" w:rsidP="008C04B8">
      <w:pPr>
        <w:pStyle w:val="Caption"/>
        <w:jc w:val="center"/>
        <w:rPr>
          <w:color w:val="FFFFFF" w:themeColor="background1"/>
        </w:rPr>
      </w:pPr>
      <w:r w:rsidRPr="0061736C">
        <w:rPr>
          <w:color w:val="FFFFFF" w:themeColor="background1"/>
        </w:rPr>
        <w:t xml:space="preserve">Table </w:t>
      </w:r>
      <w:r w:rsidR="003617E1" w:rsidRPr="0061736C">
        <w:rPr>
          <w:color w:val="FFFFFF" w:themeColor="background1"/>
        </w:rPr>
        <w:fldChar w:fldCharType="begin"/>
      </w:r>
      <w:r w:rsidRPr="0061736C">
        <w:rPr>
          <w:color w:val="FFFFFF" w:themeColor="background1"/>
        </w:rPr>
        <w:instrText xml:space="preserve"> SEQ Table \* ARABIC </w:instrText>
      </w:r>
      <w:r w:rsidR="003617E1" w:rsidRPr="0061736C">
        <w:rPr>
          <w:color w:val="FFFFFF" w:themeColor="background1"/>
        </w:rPr>
        <w:fldChar w:fldCharType="separate"/>
      </w:r>
      <w:r w:rsidRPr="0061736C">
        <w:rPr>
          <w:noProof/>
          <w:color w:val="FFFFFF" w:themeColor="background1"/>
        </w:rPr>
        <w:t>2</w:t>
      </w:r>
      <w:r w:rsidR="003617E1" w:rsidRPr="0061736C">
        <w:rPr>
          <w:color w:val="FFFFFF" w:themeColor="background1"/>
        </w:rPr>
        <w:fldChar w:fldCharType="end"/>
      </w:r>
      <w:bookmarkStart w:id="65" w:name="_Toc380661833"/>
      <w:r w:rsidRPr="0061736C">
        <w:rPr>
          <w:color w:val="FFFFFF" w:themeColor="background1"/>
        </w:rPr>
        <w:t>Table 3.4.1: Percentage of P3HT in a 1/0.8 P3HT:PCBM mixed layer sample solvent annealed in CS</w:t>
      </w:r>
      <w:r w:rsidRPr="0061736C">
        <w:rPr>
          <w:color w:val="FFFFFF" w:themeColor="background1"/>
          <w:vertAlign w:val="subscript"/>
        </w:rPr>
        <w:t>2</w:t>
      </w:r>
      <w:r w:rsidRPr="0061736C">
        <w:rPr>
          <w:color w:val="FFFFFF" w:themeColor="background1"/>
        </w:rPr>
        <w:t xml:space="preserve"> at 50 % or 90 % SVP</w:t>
      </w:r>
      <w:bookmarkEnd w:id="65"/>
    </w:p>
    <w:p w:rsidR="009E77FF" w:rsidRDefault="008C04B8" w:rsidP="008C04B8">
      <w:pPr>
        <w:tabs>
          <w:tab w:val="left" w:pos="720"/>
        </w:tabs>
        <w:spacing w:line="480" w:lineRule="auto"/>
      </w:pPr>
      <w:r>
        <w:tab/>
      </w:r>
      <w:r w:rsidR="009E77FF">
        <w:t xml:space="preserve">Unlike the sample that was annealed at 50 % SVP, the sample that was solvent annealed at 90 % only shows changes in the amount of P3HT at the surface. At this vapor pressure, we see slightly less P3HT at the surface than previously observed in the sample </w:t>
      </w:r>
      <w:r w:rsidR="009E77FF">
        <w:lastRenderedPageBreak/>
        <w:t>that was annealed for 5 second at 50 % SVP. As we continue to anneal at 90 % SVP, a maximum percentage of P3HT at the air surface occurs after 30 seconds. However, this value is still less than the sample that is annealed for 30 seconds at 50 % SVP. At a higher solvent vapor pressure, more PCBM molecules are dispersed underneath the surface, limiting the P3HT at the surface.</w:t>
      </w:r>
    </w:p>
    <w:p w:rsidR="008C04B8" w:rsidRDefault="009E77FF" w:rsidP="008C04B8">
      <w:pPr>
        <w:tabs>
          <w:tab w:val="left" w:pos="720"/>
        </w:tabs>
        <w:spacing w:line="480" w:lineRule="auto"/>
      </w:pPr>
      <w:r>
        <w:tab/>
      </w:r>
      <w:r w:rsidR="008C04B8">
        <w:t xml:space="preserve">The final system that was examined monitored the surface composition of </w:t>
      </w:r>
      <w:r w:rsidR="00AA0A01">
        <w:t xml:space="preserve">thermally annealed </w:t>
      </w:r>
      <w:r w:rsidR="008C04B8">
        <w:t xml:space="preserve">true bilayer samples, where the relative amount of PCBM is varied. </w:t>
      </w:r>
      <w:r w:rsidR="008C04B8" w:rsidRPr="00297AB4">
        <w:t xml:space="preserve">To form the </w:t>
      </w:r>
      <w:r w:rsidR="008C04B8">
        <w:t xml:space="preserve">true </w:t>
      </w:r>
      <w:r w:rsidR="008C04B8" w:rsidRPr="00297AB4">
        <w:t>bilayer,</w:t>
      </w:r>
      <w:r w:rsidR="008C04B8">
        <w:t>P3HT</w:t>
      </w:r>
      <w:r w:rsidR="003B7745">
        <w:t xml:space="preserve"> </w:t>
      </w:r>
      <w:r w:rsidR="008C04B8">
        <w:t xml:space="preserve">is cast onto a silicon wafer and floated </w:t>
      </w:r>
      <w:r w:rsidR="008C04B8" w:rsidRPr="00297AB4">
        <w:t>onto the surface of high purity water</w:t>
      </w:r>
      <w:r w:rsidR="008C04B8">
        <w:t xml:space="preserve">, which was then </w:t>
      </w:r>
      <w:r w:rsidR="003B73D3">
        <w:t xml:space="preserve">captured by a PCBM </w:t>
      </w:r>
      <w:r w:rsidR="008C04B8" w:rsidRPr="00297AB4">
        <w:t xml:space="preserve">coated </w:t>
      </w:r>
      <w:r w:rsidR="008C04B8">
        <w:t xml:space="preserve">Si </w:t>
      </w:r>
      <w:r w:rsidR="008C04B8" w:rsidRPr="00297AB4">
        <w:t>wafer</w:t>
      </w:r>
      <w:r w:rsidR="008C04B8">
        <w:t>. The samples that were studied contained volume fractions of 11 %, 25 %, 30 %, and 37 % PCBM and were thermally annealed at 150 °C for 60 minutes. The composition of the layers near the surface of the film were then determined from the NEXAFS data and are presented in Table 3.4.2. This table shows that as the loading of PCBM increases in the sample, the amount of P3HT at each depth decreases</w:t>
      </w:r>
      <w:r w:rsidR="00B92AB3">
        <w:t xml:space="preserve">. By increasing the amount PCBM into the system, more PCBM is able to diffuse </w:t>
      </w:r>
      <w:r w:rsidR="00CC7C0C">
        <w:t>from the PCBM layer t</w:t>
      </w:r>
      <w:r w:rsidR="00B92AB3">
        <w:t>o the P3HT layer</w:t>
      </w:r>
      <w:r w:rsidR="002C79CB">
        <w:t xml:space="preserve">. </w:t>
      </w:r>
    </w:p>
    <w:p w:rsidR="009E77FF" w:rsidRDefault="009E77FF" w:rsidP="008C04B8">
      <w:pPr>
        <w:tabs>
          <w:tab w:val="left" w:pos="720"/>
        </w:tabs>
        <w:spacing w:line="480" w:lineRule="auto"/>
      </w:pPr>
    </w:p>
    <w:p w:rsidR="009E77FF" w:rsidRDefault="009E77FF" w:rsidP="008C04B8">
      <w:pPr>
        <w:tabs>
          <w:tab w:val="left" w:pos="720"/>
        </w:tabs>
        <w:spacing w:line="480" w:lineRule="auto"/>
      </w:pPr>
    </w:p>
    <w:p w:rsidR="009E77FF" w:rsidRDefault="009E77FF" w:rsidP="008C04B8">
      <w:pPr>
        <w:tabs>
          <w:tab w:val="left" w:pos="720"/>
        </w:tabs>
        <w:spacing w:line="480" w:lineRule="auto"/>
      </w:pPr>
    </w:p>
    <w:p w:rsidR="009E77FF" w:rsidRDefault="009E77FF" w:rsidP="008C04B8">
      <w:pPr>
        <w:tabs>
          <w:tab w:val="left" w:pos="720"/>
        </w:tabs>
        <w:spacing w:line="480" w:lineRule="auto"/>
      </w:pPr>
    </w:p>
    <w:p w:rsidR="009E77FF" w:rsidRDefault="009E77FF" w:rsidP="008C04B8">
      <w:pPr>
        <w:tabs>
          <w:tab w:val="left" w:pos="720"/>
        </w:tabs>
        <w:spacing w:line="480" w:lineRule="auto"/>
      </w:pPr>
    </w:p>
    <w:p w:rsidR="009E77FF" w:rsidRDefault="009E77FF" w:rsidP="008C04B8">
      <w:pPr>
        <w:tabs>
          <w:tab w:val="left" w:pos="720"/>
        </w:tabs>
        <w:spacing w:line="480" w:lineRule="auto"/>
      </w:pPr>
    </w:p>
    <w:p w:rsidR="009E77FF" w:rsidRDefault="009E77FF" w:rsidP="008C04B8">
      <w:pPr>
        <w:tabs>
          <w:tab w:val="left" w:pos="720"/>
        </w:tabs>
        <w:spacing w:line="480" w:lineRule="auto"/>
      </w:pPr>
    </w:p>
    <w:p w:rsidR="008C04B8" w:rsidRDefault="008C04B8" w:rsidP="008C04B8">
      <w:pPr>
        <w:pStyle w:val="Caption"/>
        <w:jc w:val="center"/>
      </w:pPr>
      <w:r>
        <w:lastRenderedPageBreak/>
        <w:t>Table 3</w:t>
      </w:r>
      <w:r w:rsidRPr="00C3574D">
        <w:t>.4.2</w:t>
      </w:r>
      <w:r>
        <w:t>: Percentage of P3HT in thermally annealed PCBM:P3HTbilayers with a loading of 11 % PCBM, 25 % PCBM, 30 % PCBM, and 37 % PCBM</w:t>
      </w:r>
    </w:p>
    <w:tbl>
      <w:tblPr>
        <w:tblStyle w:val="TableGrid"/>
        <w:tblW w:w="0" w:type="auto"/>
        <w:tblLook w:val="04A0"/>
      </w:tblPr>
      <w:tblGrid>
        <w:gridCol w:w="2283"/>
        <w:gridCol w:w="2191"/>
        <w:gridCol w:w="2191"/>
        <w:gridCol w:w="2191"/>
      </w:tblGrid>
      <w:tr w:rsidR="008C04B8" w:rsidTr="001F626F">
        <w:tc>
          <w:tcPr>
            <w:tcW w:w="2394" w:type="dxa"/>
            <w:vMerge w:val="restart"/>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PCBM:P3HT bilayer, thermally annealed @ 150 ° C</w:t>
            </w:r>
          </w:p>
        </w:tc>
        <w:tc>
          <w:tcPr>
            <w:tcW w:w="7182" w:type="dxa"/>
            <w:gridSpan w:val="3"/>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 P3HT</w:t>
            </w:r>
          </w:p>
        </w:tc>
      </w:tr>
      <w:tr w:rsidR="008C04B8" w:rsidTr="001F626F">
        <w:tc>
          <w:tcPr>
            <w:tcW w:w="2394" w:type="dxa"/>
            <w:vMerge/>
          </w:tcPr>
          <w:p w:rsidR="008C04B8" w:rsidRDefault="008C04B8" w:rsidP="001F626F">
            <w:pPr>
              <w:tabs>
                <w:tab w:val="left" w:pos="720"/>
              </w:tabs>
              <w:spacing w:line="480" w:lineRule="auto"/>
              <w:jc w:val="center"/>
              <w:rPr>
                <w:rFonts w:ascii="Times New Roman" w:hAnsi="Times New Roman" w:cs="Times New Roman"/>
              </w:rPr>
            </w:pP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-50 V (top 10-12 nm)</w:t>
            </w:r>
          </w:p>
        </w:tc>
        <w:tc>
          <w:tcPr>
            <w:tcW w:w="2394" w:type="dxa"/>
          </w:tcPr>
          <w:p w:rsidR="008C04B8" w:rsidRDefault="008C04B8" w:rsidP="00DB649C">
            <w:pPr>
              <w:tabs>
                <w:tab w:val="left" w:pos="720"/>
              </w:tabs>
              <w:spacing w:line="480" w:lineRule="auto"/>
              <w:jc w:val="center"/>
              <w:rPr>
                <w:rFonts w:ascii="Times New Roman" w:hAnsi="Times New Roman" w:cs="Times New Roman"/>
              </w:rPr>
            </w:pPr>
            <w:r>
              <w:rPr>
                <w:rFonts w:ascii="Times New Roman" w:hAnsi="Times New Roman" w:cs="Times New Roman"/>
              </w:rPr>
              <w:t>-150 V (top 9 nm)</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-225 V (top 1-2 nm)</w:t>
            </w:r>
          </w:p>
        </w:tc>
      </w:tr>
      <w:tr w:rsidR="008C04B8" w:rsidTr="001F626F">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11 % PCBM</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92.3 +- 0.8</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56.1 +- 1.4</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92.3 +- 1.1</w:t>
            </w:r>
          </w:p>
        </w:tc>
      </w:tr>
      <w:tr w:rsidR="008C04B8" w:rsidTr="001F626F">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25 % PCBM</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88.1 +- 0.9</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55 +- 1.4</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88 +- 2.9</w:t>
            </w:r>
          </w:p>
        </w:tc>
      </w:tr>
      <w:tr w:rsidR="008C04B8" w:rsidTr="001F626F">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30 % PCBM</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86.1 +- 1.1</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54.9 +- 1.3</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87.4 +- 1.4</w:t>
            </w:r>
          </w:p>
        </w:tc>
      </w:tr>
      <w:tr w:rsidR="008C04B8" w:rsidTr="001F626F">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37 % PCBM</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83.7 +- 0.8</w:t>
            </w:r>
          </w:p>
        </w:tc>
        <w:tc>
          <w:tcPr>
            <w:tcW w:w="2394" w:type="dxa"/>
          </w:tcPr>
          <w:p w:rsidR="008C04B8" w:rsidRDefault="008C04B8" w:rsidP="001F626F">
            <w:pPr>
              <w:tabs>
                <w:tab w:val="left" w:pos="720"/>
              </w:tabs>
              <w:spacing w:line="480" w:lineRule="auto"/>
              <w:jc w:val="center"/>
              <w:rPr>
                <w:rFonts w:ascii="Times New Roman" w:hAnsi="Times New Roman" w:cs="Times New Roman"/>
              </w:rPr>
            </w:pPr>
            <w:r>
              <w:rPr>
                <w:rFonts w:ascii="Times New Roman" w:hAnsi="Times New Roman" w:cs="Times New Roman"/>
              </w:rPr>
              <w:t>50.5 +- 1.6</w:t>
            </w:r>
          </w:p>
        </w:tc>
        <w:tc>
          <w:tcPr>
            <w:tcW w:w="2394" w:type="dxa"/>
          </w:tcPr>
          <w:p w:rsidR="008C04B8" w:rsidRDefault="008C04B8" w:rsidP="001F626F">
            <w:pPr>
              <w:keepNext/>
              <w:tabs>
                <w:tab w:val="left" w:pos="720"/>
              </w:tabs>
              <w:spacing w:line="480" w:lineRule="auto"/>
              <w:jc w:val="center"/>
              <w:rPr>
                <w:rFonts w:ascii="Times New Roman" w:hAnsi="Times New Roman" w:cs="Times New Roman"/>
              </w:rPr>
            </w:pPr>
            <w:r>
              <w:rPr>
                <w:rFonts w:ascii="Times New Roman" w:hAnsi="Times New Roman" w:cs="Times New Roman"/>
              </w:rPr>
              <w:t>81.2 +- 1.3</w:t>
            </w:r>
          </w:p>
        </w:tc>
      </w:tr>
    </w:tbl>
    <w:p w:rsidR="007220EC" w:rsidRPr="0061736C" w:rsidRDefault="008C04B8" w:rsidP="00B5251E">
      <w:pPr>
        <w:pStyle w:val="Caption"/>
        <w:jc w:val="center"/>
        <w:rPr>
          <w:color w:val="FFFFFF" w:themeColor="background1"/>
        </w:rPr>
      </w:pPr>
      <w:r w:rsidRPr="0061736C">
        <w:rPr>
          <w:color w:val="FFFFFF" w:themeColor="background1"/>
        </w:rPr>
        <w:t xml:space="preserve">Table </w:t>
      </w:r>
      <w:r w:rsidR="003617E1" w:rsidRPr="0061736C">
        <w:rPr>
          <w:color w:val="FFFFFF" w:themeColor="background1"/>
        </w:rPr>
        <w:fldChar w:fldCharType="begin"/>
      </w:r>
      <w:r w:rsidRPr="0061736C">
        <w:rPr>
          <w:color w:val="FFFFFF" w:themeColor="background1"/>
        </w:rPr>
        <w:instrText xml:space="preserve"> SEQ Table \* ARABIC </w:instrText>
      </w:r>
      <w:r w:rsidR="003617E1" w:rsidRPr="0061736C">
        <w:rPr>
          <w:color w:val="FFFFFF" w:themeColor="background1"/>
        </w:rPr>
        <w:fldChar w:fldCharType="separate"/>
      </w:r>
      <w:r w:rsidRPr="0061736C">
        <w:rPr>
          <w:noProof/>
          <w:color w:val="FFFFFF" w:themeColor="background1"/>
        </w:rPr>
        <w:t>3</w:t>
      </w:r>
      <w:r w:rsidR="003617E1" w:rsidRPr="0061736C">
        <w:rPr>
          <w:color w:val="FFFFFF" w:themeColor="background1"/>
        </w:rPr>
        <w:fldChar w:fldCharType="end"/>
      </w:r>
      <w:bookmarkStart w:id="66" w:name="_Toc380661834"/>
      <w:r w:rsidRPr="0061736C">
        <w:rPr>
          <w:color w:val="FFFFFF" w:themeColor="background1"/>
        </w:rPr>
        <w:t>Table 3.4.2: Percentage of P3HT in thermally annealed PCBM:P3HT bilayers wit</w:t>
      </w:r>
      <w:r>
        <w:rPr>
          <w:color w:val="FFFFFF" w:themeColor="background1"/>
        </w:rPr>
        <w:t>h a loading of 11 % PCBM</w:t>
      </w:r>
      <w:r w:rsidRPr="0061736C">
        <w:rPr>
          <w:color w:val="FFFFFF" w:themeColor="background1"/>
        </w:rPr>
        <w:t>CBM, 30 % PCBM, and 37 % PCBM</w:t>
      </w:r>
      <w:bookmarkEnd w:id="66"/>
      <w:r w:rsidR="007220EC" w:rsidRPr="0061736C">
        <w:rPr>
          <w:color w:val="FFFFFF" w:themeColor="background1"/>
        </w:rPr>
        <w:br w:type="page"/>
      </w:r>
    </w:p>
    <w:p w:rsidR="00124ACC" w:rsidRDefault="00124ACC" w:rsidP="00124ACC">
      <w:pPr>
        <w:pStyle w:val="Heading1"/>
        <w:spacing w:after="240"/>
        <w:rPr>
          <w:rFonts w:ascii="Times New Roman" w:hAnsi="Times New Roman"/>
        </w:rPr>
      </w:pPr>
      <w:bookmarkStart w:id="67" w:name="_Toc379892928"/>
      <w:bookmarkStart w:id="68" w:name="_Toc384466863"/>
      <w:r w:rsidRPr="00BB6340">
        <w:rPr>
          <w:rFonts w:ascii="Times New Roman" w:hAnsi="Times New Roman"/>
        </w:rPr>
        <w:lastRenderedPageBreak/>
        <w:t>CHAPTER IV</w:t>
      </w:r>
      <w:r w:rsidR="004308C7">
        <w:rPr>
          <w:rFonts w:ascii="Times New Roman" w:hAnsi="Times New Roman"/>
        </w:rPr>
        <w:br/>
      </w:r>
      <w:r w:rsidRPr="00BB6340">
        <w:rPr>
          <w:rFonts w:ascii="Times New Roman" w:hAnsi="Times New Roman"/>
        </w:rPr>
        <w:t xml:space="preserve">Physical properties of thin </w:t>
      </w:r>
      <w:r>
        <w:rPr>
          <w:rFonts w:ascii="Times New Roman" w:hAnsi="Times New Roman"/>
        </w:rPr>
        <w:t xml:space="preserve">Polymer </w:t>
      </w:r>
      <w:r w:rsidRPr="00BB6340">
        <w:rPr>
          <w:rFonts w:ascii="Times New Roman" w:hAnsi="Times New Roman"/>
        </w:rPr>
        <w:t>films</w:t>
      </w:r>
      <w:bookmarkEnd w:id="67"/>
      <w:bookmarkEnd w:id="68"/>
    </w:p>
    <w:p w:rsidR="00124ACC" w:rsidRPr="00BB6340" w:rsidRDefault="00124ACC" w:rsidP="00124A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24ACC" w:rsidRPr="00BB6340" w:rsidRDefault="00124ACC" w:rsidP="00124ACC">
      <w:pPr>
        <w:pStyle w:val="Heading2"/>
        <w:rPr>
          <w:rFonts w:ascii="Times New Roman" w:hAnsi="Times New Roman" w:cs="Times New Roman"/>
        </w:rPr>
      </w:pPr>
      <w:bookmarkStart w:id="69" w:name="_Toc379892929"/>
      <w:bookmarkStart w:id="70" w:name="_Toc384466864"/>
      <w:r w:rsidRPr="00BB6340">
        <w:rPr>
          <w:rFonts w:ascii="Times New Roman" w:hAnsi="Times New Roman" w:cs="Times New Roman"/>
        </w:rPr>
        <w:t>4.1 Young's Modulus</w:t>
      </w:r>
      <w:bookmarkEnd w:id="69"/>
      <w:bookmarkEnd w:id="70"/>
    </w:p>
    <w:p w:rsidR="00124ACC" w:rsidRPr="00BB6340" w:rsidRDefault="00124ACC" w:rsidP="00124ACC"/>
    <w:p w:rsidR="00124ACC" w:rsidRPr="00BB6340" w:rsidRDefault="00124ACC" w:rsidP="00124ACC">
      <w:pPr>
        <w:spacing w:line="480" w:lineRule="auto"/>
      </w:pPr>
      <w:r w:rsidRPr="00BB6340">
        <w:tab/>
        <w:t xml:space="preserve">Thin film polymers are important systems in the fields of pharmaceutical, medical, and aerospace industries. To help improve these technologies, a better understanding of how </w:t>
      </w:r>
      <w:r>
        <w:t xml:space="preserve">the polymers respond to an applied </w:t>
      </w:r>
      <w:r w:rsidRPr="00BB6340">
        <w:t xml:space="preserve">stress is necessary.  Deformities </w:t>
      </w:r>
      <w:r>
        <w:t xml:space="preserve">that may occur during </w:t>
      </w:r>
      <w:r w:rsidRPr="00BB6340">
        <w:t xml:space="preserve">production or </w:t>
      </w:r>
      <w:r>
        <w:t xml:space="preserve">from an </w:t>
      </w:r>
      <w:r w:rsidRPr="00BB6340">
        <w:t>externally applied stress can cause slight tears or complete malfunction of the polymer. The</w:t>
      </w:r>
      <w:r>
        <w:t>refore, the</w:t>
      </w:r>
      <w:r w:rsidRPr="00BB6340">
        <w:t xml:space="preserve"> physical properties of these thin films </w:t>
      </w:r>
      <w:r>
        <w:t xml:space="preserve">must be accurately characterized </w:t>
      </w:r>
      <w:r w:rsidRPr="00BB6340">
        <w:t xml:space="preserve">insure </w:t>
      </w:r>
      <w:r>
        <w:t xml:space="preserve">that manufacturers can control the </w:t>
      </w:r>
      <w:r w:rsidRPr="00BB6340">
        <w:t>quality</w:t>
      </w:r>
      <w:r>
        <w:t xml:space="preserve"> of the materials</w:t>
      </w:r>
      <w:r w:rsidRPr="00BB6340">
        <w:t>. However, conventional mechanical testing devices do not have the sensitivity to accurately determine the physical pr</w:t>
      </w:r>
      <w:r w:rsidR="00B4787A">
        <w:t>operties of these thin films [65, 66</w:t>
      </w:r>
      <w:r w:rsidRPr="00BB6340">
        <w:t>]. Scanning probe microscopy has been used to measure the moduli of polymer films, however, uncertainty in the contact area and/or tip size limits the accuracy of</w:t>
      </w:r>
      <w:r w:rsidR="00B4787A">
        <w:t xml:space="preserve"> these types of measurements [67</w:t>
      </w:r>
      <w:r w:rsidRPr="00BB6340">
        <w:t>].  Providing a cheap, reliable</w:t>
      </w:r>
      <w:r>
        <w:t xml:space="preserve">, </w:t>
      </w:r>
      <w:r w:rsidRPr="00BB6340">
        <w:t>simple</w:t>
      </w:r>
      <w:r>
        <w:t xml:space="preserve">, and </w:t>
      </w:r>
      <w:r w:rsidRPr="00BB6340">
        <w:t xml:space="preserve">high-throughput method to determine </w:t>
      </w:r>
      <w:r>
        <w:t xml:space="preserve">the </w:t>
      </w:r>
      <w:r w:rsidRPr="00BB6340">
        <w:t>physical properties of thin films is essential in expanding the technologies and uses of thin film polymers.</w:t>
      </w:r>
    </w:p>
    <w:p w:rsidR="00124ACC" w:rsidRPr="00BB6340" w:rsidRDefault="00124ACC" w:rsidP="00124ACC">
      <w:pPr>
        <w:spacing w:line="480" w:lineRule="auto"/>
      </w:pPr>
      <w:r w:rsidRPr="00BB6340">
        <w:tab/>
        <w:t xml:space="preserve">One important physical property of </w:t>
      </w:r>
      <w:r>
        <w:t xml:space="preserve">a </w:t>
      </w:r>
      <w:r w:rsidRPr="00BB6340">
        <w:t>polymer thin film is its, Young's modulus</w:t>
      </w:r>
      <w:r>
        <w:t xml:space="preserve">, a measure of </w:t>
      </w:r>
      <w:r w:rsidR="000D1630">
        <w:t xml:space="preserve">its </w:t>
      </w:r>
      <w:r w:rsidR="000D1630" w:rsidRPr="00BB6340">
        <w:t>rigidity</w:t>
      </w:r>
      <w:r w:rsidRPr="00BB6340">
        <w:t xml:space="preserve">. </w:t>
      </w:r>
      <w:r>
        <w:t>Monitoring t</w:t>
      </w:r>
      <w:r w:rsidRPr="00BB6340">
        <w:t>he phenomenon of wrinkling thin films</w:t>
      </w:r>
      <w:r>
        <w:t xml:space="preserve"> as a method to monitor their rigidity </w:t>
      </w:r>
      <w:r w:rsidRPr="00BB6340">
        <w:t>has been explored</w:t>
      </w:r>
      <w:r w:rsidR="00B4787A">
        <w:t xml:space="preserve"> [65</w:t>
      </w:r>
      <w:r>
        <w:t>,</w:t>
      </w:r>
      <w:r w:rsidR="00B4787A">
        <w:t xml:space="preserve"> 66, 68</w:t>
      </w:r>
      <w:r w:rsidRPr="00BB6340">
        <w:t xml:space="preserve">]. Hydrophobic polymers such as polystyrene (PS) repel water allowing their thin films to float when placed on top of water. By introducing a droplet of water on the surface of the thin film floating in an aqueous environment, the film wrinkles, which is caused by the deformation of the film </w:t>
      </w:r>
      <w:r w:rsidRPr="00BB6340">
        <w:lastRenderedPageBreak/>
        <w:t>due to the weight of the water droplet.</w:t>
      </w:r>
      <w:r w:rsidR="003337B4">
        <w:t xml:space="preserve"> </w:t>
      </w:r>
      <w:r w:rsidRPr="00BB6340">
        <w:t xml:space="preserve">For instance, Huang et al. correlated the characteristics of the wrinkling process, such as the number of wrinkles (N) and the length of the wrinkles (L), to the Young's modulus of the film. This provides a method to accurately determine the mechanical properties of the thin film using only a low magnification microscope to image the wrinkling.  They showed that the length of the wrinkles (L) is related to the modulus of the thin film by: </w:t>
      </w:r>
    </w:p>
    <w:p w:rsidR="00124ACC" w:rsidRPr="00BB6340" w:rsidRDefault="00124ACC" w:rsidP="00124ACC">
      <w:pPr>
        <w:spacing w:line="480" w:lineRule="auto"/>
        <w:jc w:val="center"/>
        <w:rPr>
          <w:rFonts w:eastAsiaTheme="minorEastAsia"/>
        </w:rPr>
      </w:pPr>
      <m:oMath>
        <m:r>
          <w:rPr>
            <w:rFonts w:ascii="Cambria Math" w:hAnsi="Cambria Math"/>
          </w:rPr>
          <m:t>L</m:t>
        </m:r>
        <m:r>
          <w:rPr>
            <w:rFonts w:ascii="Cambria Math"/>
          </w:rPr>
          <m:t>=</m:t>
        </m:r>
        <m:sSub>
          <m:sSubPr>
            <m:ctrlPr>
              <w:rPr>
                <w:rFonts w:ascii="Cambria Math" w:hAnsi="Cambria Math"/>
                <w:i/>
              </w:rPr>
            </m:ctrlPr>
          </m:sSubPr>
          <m:e>
            <m:r>
              <w:rPr>
                <w:rFonts w:ascii="Cambria Math" w:hAnsi="Cambria Math"/>
              </w:rPr>
              <m:t>C</m:t>
            </m:r>
          </m:e>
          <m:sub>
            <m:r>
              <w:rPr>
                <w:rFonts w:ascii="Cambria Math" w:hAnsi="Cambria Math"/>
              </w:rPr>
              <m:t>L</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E</m:t>
                    </m:r>
                  </m:num>
                  <m:den>
                    <m:r>
                      <w:rPr>
                        <w:rFonts w:ascii="Cambria Math" w:hAnsi="Cambria Math"/>
                      </w:rPr>
                      <m:t>γ</m:t>
                    </m:r>
                  </m:den>
                </m:f>
              </m:e>
            </m:d>
          </m:e>
          <m:sup>
            <m:r>
              <w:rPr>
                <w:rFonts w:ascii="Cambria Math"/>
              </w:rPr>
              <m:t>2</m:t>
            </m:r>
          </m:sup>
        </m:sSup>
        <m:r>
          <w:rPr>
            <w:rFonts w:ascii="Cambria Math" w:hAnsi="Cambria Math"/>
          </w:rPr>
          <m:t>a</m:t>
        </m:r>
        <m:sSup>
          <m:sSupPr>
            <m:ctrlPr>
              <w:rPr>
                <w:rFonts w:ascii="Cambria Math" w:hAnsi="Cambria Math"/>
                <w:i/>
              </w:rPr>
            </m:ctrlPr>
          </m:sSupPr>
          <m:e>
            <m:r>
              <w:rPr>
                <w:rFonts w:hAnsi="Cambria Math"/>
              </w:rPr>
              <m:t>h</m:t>
            </m:r>
          </m:e>
          <m:sup>
            <m:r>
              <w:rPr>
                <w:rFonts w:ascii="Cambria Math"/>
              </w:rPr>
              <m:t>1/2</m:t>
            </m:r>
          </m:sup>
        </m:sSup>
      </m:oMath>
      <w:r w:rsidRPr="00BB6340">
        <w:rPr>
          <w:rFonts w:eastAsiaTheme="minorEastAsia"/>
        </w:rPr>
        <w:t xml:space="preserve"> (4.1)</w:t>
      </w:r>
    </w:p>
    <w:p w:rsidR="00124ACC" w:rsidRPr="00BB6340" w:rsidRDefault="00124ACC" w:rsidP="00124ACC">
      <w:pPr>
        <w:spacing w:line="480" w:lineRule="auto"/>
      </w:pPr>
      <w:r w:rsidRPr="00BB6340">
        <w:rPr>
          <w:rFonts w:eastAsiaTheme="minorEastAsia"/>
        </w:rPr>
        <w:t>where E is Young's modulus,</w:t>
      </w:r>
      <m:oMath>
        <m:r>
          <w:rPr>
            <w:rFonts w:ascii="Cambria Math" w:hAnsi="Cambria Math"/>
          </w:rPr>
          <m:t>a</m:t>
        </m:r>
      </m:oMath>
      <w:r w:rsidRPr="00BB6340">
        <w:t xml:space="preserve"> is the radius of the droplet, h is the thickness of the film, </w:t>
      </w:r>
      <m:oMath>
        <m:r>
          <w:rPr>
            <w:rFonts w:ascii="Cambria Math" w:hAnsi="Cambria Math"/>
          </w:rPr>
          <m:t>γ</m:t>
        </m:r>
      </m:oMath>
      <w:r w:rsidRPr="00BB6340">
        <w:t>is the water surface tension,72 mN/m, and C</w:t>
      </w:r>
      <w:r w:rsidRPr="00BB6340">
        <w:rPr>
          <w:vertAlign w:val="subscript"/>
        </w:rPr>
        <w:t xml:space="preserve">L </w:t>
      </w:r>
      <w:r w:rsidRPr="00BB6340">
        <w:t>is a constant (0.031). The constant C</w:t>
      </w:r>
      <w:r w:rsidRPr="00BB6340">
        <w:rPr>
          <w:vertAlign w:val="subscript"/>
        </w:rPr>
        <w:t>L</w:t>
      </w:r>
      <w:r w:rsidRPr="00BB6340">
        <w:t xml:space="preserve"> was determined from the dependence of L on ah</w:t>
      </w:r>
      <w:r w:rsidRPr="00BB6340">
        <w:rPr>
          <w:vertAlign w:val="superscript"/>
        </w:rPr>
        <w:t>1/2</w:t>
      </w:r>
      <w:r w:rsidRPr="00BB6340">
        <w:t>, shown in Figure 4.1.</w:t>
      </w:r>
    </w:p>
    <w:p w:rsidR="00124ACC" w:rsidRPr="00E8277C" w:rsidRDefault="00124ACC" w:rsidP="009E77FF">
      <w:pPr>
        <w:pStyle w:val="Caption"/>
        <w:rPr>
          <w:color w:val="FFFFFF" w:themeColor="background1"/>
        </w:rPr>
      </w:pPr>
      <w:r w:rsidRPr="00E8277C">
        <w:rPr>
          <w:color w:val="FFFFFF" w:themeColor="background1"/>
        </w:rPr>
        <w:t xml:space="preserve">Figure </w:t>
      </w:r>
      <w:r w:rsidR="003617E1" w:rsidRPr="00E8277C">
        <w:rPr>
          <w:color w:val="FFFFFF" w:themeColor="background1"/>
        </w:rPr>
        <w:fldChar w:fldCharType="begin"/>
      </w:r>
      <w:r w:rsidRPr="00E8277C">
        <w:rPr>
          <w:color w:val="FFFFFF" w:themeColor="background1"/>
        </w:rPr>
        <w:instrText xml:space="preserve"> SEQ Figure \* ARABIC </w:instrText>
      </w:r>
      <w:r w:rsidR="003617E1" w:rsidRPr="00E8277C">
        <w:rPr>
          <w:color w:val="FFFFFF" w:themeColor="background1"/>
        </w:rPr>
        <w:fldChar w:fldCharType="separate"/>
      </w:r>
      <w:r w:rsidR="000757EB" w:rsidRPr="00E8277C">
        <w:rPr>
          <w:noProof/>
          <w:color w:val="FFFFFF" w:themeColor="background1"/>
        </w:rPr>
        <w:t>32</w:t>
      </w:r>
      <w:r w:rsidR="003617E1" w:rsidRPr="00E8277C">
        <w:rPr>
          <w:color w:val="FFFFFF" w:themeColor="background1"/>
        </w:rPr>
        <w:fldChar w:fldCharType="end"/>
      </w:r>
      <w:bookmarkStart w:id="71" w:name="_Toc381732958"/>
      <w:r w:rsidRPr="00E8277C">
        <w:rPr>
          <w:color w:val="FFFFFF" w:themeColor="background1"/>
        </w:rPr>
        <w:t>Figure 4.1: Graph plotting the length of the wrinkles (L) as a function of the variable ah</w:t>
      </w:r>
      <w:r w:rsidRPr="00E8277C">
        <w:rPr>
          <w:color w:val="FFFFFF" w:themeColor="background1"/>
          <w:vertAlign w:val="superscript"/>
        </w:rPr>
        <w:t>1/2</w:t>
      </w:r>
      <w:r w:rsidR="00AB1B72" w:rsidRPr="00E8277C">
        <w:rPr>
          <w:color w:val="FFFFFF" w:themeColor="background1"/>
        </w:rPr>
        <w:t xml:space="preserve"> [65].</w:t>
      </w:r>
      <w:bookmarkEnd w:id="71"/>
    </w:p>
    <w:p w:rsidR="00124ACC" w:rsidRPr="00BB6340" w:rsidRDefault="00124ACC" w:rsidP="00124ACC">
      <w:pPr>
        <w:spacing w:line="480" w:lineRule="auto"/>
        <w:jc w:val="center"/>
      </w:pPr>
      <w:r w:rsidRPr="00BB6340">
        <w:rPr>
          <w:noProof/>
        </w:rPr>
        <w:drawing>
          <wp:inline distT="0" distB="0" distL="0" distR="0">
            <wp:extent cx="3774558" cy="2864390"/>
            <wp:effectExtent l="0" t="0" r="0" b="0"/>
            <wp:docPr id="29" name="Picture 1" descr="Hu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ang.png"/>
                    <pic:cNvPicPr/>
                  </pic:nvPicPr>
                  <pic:blipFill>
                    <a:blip r:embed="rId46"/>
                    <a:stretch>
                      <a:fillRect/>
                    </a:stretch>
                  </pic:blipFill>
                  <pic:spPr>
                    <a:xfrm>
                      <a:off x="0" y="0"/>
                      <a:ext cx="3778367" cy="2867280"/>
                    </a:xfrm>
                    <a:prstGeom prst="rect">
                      <a:avLst/>
                    </a:prstGeom>
                  </pic:spPr>
                </pic:pic>
              </a:graphicData>
            </a:graphic>
          </wp:inline>
        </w:drawing>
      </w:r>
    </w:p>
    <w:p w:rsidR="00124ACC" w:rsidRDefault="00124ACC" w:rsidP="00AF03AB">
      <w:pPr>
        <w:pStyle w:val="Caption"/>
      </w:pPr>
      <w:r w:rsidRPr="00BB6340">
        <w:t>Figure 4.1: Graph plotting the length of the wrinkles (L) as a function of the variable ah</w:t>
      </w:r>
      <w:r w:rsidRPr="00BB6340">
        <w:rPr>
          <w:vertAlign w:val="superscript"/>
        </w:rPr>
        <w:t>1/2</w:t>
      </w:r>
      <w:r w:rsidRPr="00BB6340">
        <w:t xml:space="preserve">, where a is the radius of the droplet and h is the thickness of the film. </w:t>
      </w:r>
      <w:r w:rsidR="00B4787A">
        <w:t>65</w:t>
      </w:r>
      <w:r w:rsidRPr="00BB6340">
        <w:t>]</w:t>
      </w:r>
    </w:p>
    <w:p w:rsidR="00124ACC" w:rsidRPr="0090460A" w:rsidRDefault="00124ACC" w:rsidP="00124ACC"/>
    <w:p w:rsidR="00124ACC" w:rsidRPr="00BB6340" w:rsidRDefault="00124ACC" w:rsidP="00124ACC">
      <w:pPr>
        <w:pStyle w:val="Heading2"/>
        <w:rPr>
          <w:rFonts w:ascii="Times New Roman" w:hAnsi="Times New Roman" w:cs="Times New Roman"/>
        </w:rPr>
      </w:pPr>
      <w:bookmarkStart w:id="72" w:name="_Toc379892930"/>
      <w:bookmarkStart w:id="73" w:name="_Toc384466865"/>
      <w:r w:rsidRPr="00BB6340">
        <w:rPr>
          <w:rFonts w:ascii="Times New Roman" w:hAnsi="Times New Roman" w:cs="Times New Roman"/>
        </w:rPr>
        <w:lastRenderedPageBreak/>
        <w:t xml:space="preserve">4.2 Determining Diffusion Coefficients of </w:t>
      </w:r>
      <w:r>
        <w:rPr>
          <w:rFonts w:ascii="Times New Roman" w:hAnsi="Times New Roman" w:cs="Times New Roman"/>
        </w:rPr>
        <w:t>G</w:t>
      </w:r>
      <w:r w:rsidRPr="00BB6340">
        <w:rPr>
          <w:rFonts w:ascii="Times New Roman" w:hAnsi="Times New Roman" w:cs="Times New Roman"/>
        </w:rPr>
        <w:t>ases in</w:t>
      </w:r>
      <w:r>
        <w:rPr>
          <w:rFonts w:ascii="Times New Roman" w:hAnsi="Times New Roman" w:cs="Times New Roman"/>
        </w:rPr>
        <w:t xml:space="preserve"> P</w:t>
      </w:r>
      <w:r w:rsidRPr="00BB6340">
        <w:rPr>
          <w:rFonts w:ascii="Times New Roman" w:hAnsi="Times New Roman" w:cs="Times New Roman"/>
        </w:rPr>
        <w:t xml:space="preserve">olymer </w:t>
      </w:r>
      <w:r>
        <w:rPr>
          <w:rFonts w:ascii="Times New Roman" w:hAnsi="Times New Roman" w:cs="Times New Roman"/>
        </w:rPr>
        <w:t>T</w:t>
      </w:r>
      <w:r w:rsidRPr="00BB6340">
        <w:rPr>
          <w:rFonts w:ascii="Times New Roman" w:hAnsi="Times New Roman" w:cs="Times New Roman"/>
        </w:rPr>
        <w:t xml:space="preserve">hin </w:t>
      </w:r>
      <w:r>
        <w:rPr>
          <w:rFonts w:ascii="Times New Roman" w:hAnsi="Times New Roman" w:cs="Times New Roman"/>
        </w:rPr>
        <w:t>F</w:t>
      </w:r>
      <w:r w:rsidRPr="00BB6340">
        <w:rPr>
          <w:rFonts w:ascii="Times New Roman" w:hAnsi="Times New Roman" w:cs="Times New Roman"/>
        </w:rPr>
        <w:t>ilms</w:t>
      </w:r>
      <w:bookmarkEnd w:id="72"/>
      <w:bookmarkEnd w:id="73"/>
    </w:p>
    <w:p w:rsidR="00124ACC" w:rsidRPr="00BB6340" w:rsidRDefault="00124ACC" w:rsidP="00124ACC">
      <w:pPr>
        <w:pStyle w:val="Heading1"/>
        <w:rPr>
          <w:rFonts w:ascii="Times New Roman" w:hAnsi="Times New Roman"/>
        </w:rPr>
      </w:pPr>
    </w:p>
    <w:p w:rsidR="00124ACC" w:rsidRPr="00BB6340" w:rsidRDefault="00124ACC" w:rsidP="00124ACC">
      <w:pPr>
        <w:spacing w:line="480" w:lineRule="auto"/>
        <w:ind w:firstLine="720"/>
      </w:pPr>
      <w:r w:rsidRPr="00BB6340">
        <w:t xml:space="preserve">When using polymers in drug delivery, the amount of drug released and the time interval at which it is released are important factors that need to be considered. Both of these factors concern </w:t>
      </w:r>
      <w:r>
        <w:t xml:space="preserve">the </w:t>
      </w:r>
      <w:r w:rsidRPr="00BB6340">
        <w:t xml:space="preserve">diffusion of a small molecule through the polymer. </w:t>
      </w:r>
      <w:r>
        <w:t xml:space="preserve">This and other technologies suggest that developing a </w:t>
      </w:r>
      <w:r w:rsidRPr="00BB6340">
        <w:t xml:space="preserve">simple, cheap method to determine the diffusion coefficient of a small molecule in a polymeric thin film </w:t>
      </w:r>
      <w:r>
        <w:t>is needed</w:t>
      </w:r>
      <w:r w:rsidRPr="00BB6340">
        <w:t xml:space="preserve">. </w:t>
      </w:r>
    </w:p>
    <w:p w:rsidR="00E8277C" w:rsidRDefault="00124ACC" w:rsidP="00124ACC">
      <w:pPr>
        <w:spacing w:line="480" w:lineRule="auto"/>
        <w:ind w:firstLine="720"/>
      </w:pPr>
      <w:r w:rsidRPr="00BB6340">
        <w:t>To realize this, a bubble of a gas is placed underneath a polymer thin film and allowed to slowly diffuse through the film.</w:t>
      </w:r>
      <w:r>
        <w:t xml:space="preserve"> By measuring the radius of the bubble, we can calculate the volume of the bubble ,</w:t>
      </w:r>
      <w:r w:rsidRPr="006525F6">
        <w:t>V=πr</w:t>
      </w:r>
      <w:r w:rsidRPr="006525F6">
        <w:rPr>
          <w:vertAlign w:val="superscript"/>
        </w:rPr>
        <w:t>3</w:t>
      </w:r>
      <w:r>
        <w:t xml:space="preserve">, assuming the bubble is a complete sphere. </w:t>
      </w:r>
      <w:r w:rsidRPr="00BB6340">
        <w:t>T</w:t>
      </w:r>
      <w:r>
        <w:t>he change in bubble volume</w:t>
      </w:r>
      <w:r w:rsidRPr="00BB6340">
        <w:t xml:space="preserve"> due to this diffusion is shown in Figure 4.2.1. </w:t>
      </w:r>
    </w:p>
    <w:p w:rsidR="00E8277C" w:rsidRPr="00E8277C" w:rsidRDefault="00E8277C" w:rsidP="00E8277C">
      <w:pPr>
        <w:pStyle w:val="Caption"/>
        <w:rPr>
          <w:color w:val="FFFFFF" w:themeColor="background1"/>
        </w:rPr>
      </w:pPr>
      <w:r w:rsidRPr="00E8277C">
        <w:rPr>
          <w:color w:val="FFFFFF" w:themeColor="background1"/>
        </w:rPr>
        <w:t xml:space="preserve">Figure </w:t>
      </w:r>
      <w:r w:rsidR="003617E1" w:rsidRPr="00E8277C">
        <w:rPr>
          <w:color w:val="FFFFFF" w:themeColor="background1"/>
        </w:rPr>
        <w:fldChar w:fldCharType="begin"/>
      </w:r>
      <w:r w:rsidRPr="00E8277C">
        <w:rPr>
          <w:color w:val="FFFFFF" w:themeColor="background1"/>
        </w:rPr>
        <w:instrText xml:space="preserve"> SEQ Figure \* ARABIC </w:instrText>
      </w:r>
      <w:r w:rsidR="003617E1" w:rsidRPr="00E8277C">
        <w:rPr>
          <w:color w:val="FFFFFF" w:themeColor="background1"/>
        </w:rPr>
        <w:fldChar w:fldCharType="separate"/>
      </w:r>
      <w:r w:rsidRPr="00E8277C">
        <w:rPr>
          <w:noProof/>
          <w:color w:val="FFFFFF" w:themeColor="background1"/>
        </w:rPr>
        <w:t>33</w:t>
      </w:r>
      <w:r w:rsidR="003617E1" w:rsidRPr="00E8277C">
        <w:rPr>
          <w:color w:val="FFFFFF" w:themeColor="background1"/>
        </w:rPr>
        <w:fldChar w:fldCharType="end"/>
      </w:r>
      <w:bookmarkStart w:id="74" w:name="_Toc381732959"/>
      <w:r w:rsidRPr="00E8277C">
        <w:rPr>
          <w:color w:val="FFFFFF" w:themeColor="background1"/>
        </w:rPr>
        <w:t>Figure 4.2.1: A timeline of the diffusion of a gas through a thin film of polystyrene.</w:t>
      </w:r>
      <w:bookmarkEnd w:id="74"/>
    </w:p>
    <w:p w:rsidR="00E8277C" w:rsidRPr="00BB6340" w:rsidRDefault="00E8277C" w:rsidP="00E8277C">
      <w:pPr>
        <w:spacing w:line="480" w:lineRule="auto"/>
        <w:jc w:val="center"/>
        <w:rPr>
          <w:rFonts w:eastAsiaTheme="minorEastAsia"/>
        </w:rPr>
      </w:pPr>
      <w:r w:rsidRPr="00BB6340">
        <w:rPr>
          <w:rFonts w:eastAsiaTheme="minorEastAsia"/>
          <w:noProof/>
        </w:rPr>
        <w:drawing>
          <wp:inline distT="0" distB="0" distL="0" distR="0">
            <wp:extent cx="3989424" cy="1463248"/>
            <wp:effectExtent l="19050" t="0" r="0" b="0"/>
            <wp:docPr id="43" name="Picture 1" descr="AirDiffu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Diffusion.jpg"/>
                    <pic:cNvPicPr/>
                  </pic:nvPicPr>
                  <pic:blipFill>
                    <a:blip r:embed="rId47"/>
                    <a:srcRect t="13744"/>
                    <a:stretch>
                      <a:fillRect/>
                    </a:stretch>
                  </pic:blipFill>
                  <pic:spPr>
                    <a:xfrm>
                      <a:off x="0" y="0"/>
                      <a:ext cx="4005141" cy="1469013"/>
                    </a:xfrm>
                    <a:prstGeom prst="rect">
                      <a:avLst/>
                    </a:prstGeom>
                  </pic:spPr>
                </pic:pic>
              </a:graphicData>
            </a:graphic>
          </wp:inline>
        </w:drawing>
      </w:r>
    </w:p>
    <w:p w:rsidR="00E8277C" w:rsidRPr="00BB6340" w:rsidRDefault="00E8277C" w:rsidP="00E8277C">
      <w:pPr>
        <w:pStyle w:val="Caption"/>
      </w:pPr>
      <w:r w:rsidRPr="00BB6340">
        <w:t>Figure 4.2.1: A timeline of the diffusion of a gas through a thin film of polystyrene.</w:t>
      </w:r>
    </w:p>
    <w:p w:rsidR="00E8277C" w:rsidRDefault="00E8277C" w:rsidP="00124ACC">
      <w:pPr>
        <w:spacing w:line="480" w:lineRule="auto"/>
        <w:ind w:firstLine="720"/>
      </w:pPr>
    </w:p>
    <w:p w:rsidR="00124ACC" w:rsidRPr="00BB6340" w:rsidRDefault="00124ACC" w:rsidP="00124ACC">
      <w:pPr>
        <w:spacing w:line="480" w:lineRule="auto"/>
        <w:ind w:firstLine="720"/>
      </w:pPr>
      <w:r w:rsidRPr="00BB6340">
        <w:t xml:space="preserve">The diffusion coefficient of the gas in the thin polymer film is calculated by graphing the </w:t>
      </w:r>
      <w:r>
        <w:t xml:space="preserve">flux </w:t>
      </w:r>
      <w:r w:rsidRPr="00BB6340">
        <w:t>of gas diffused (Q</w:t>
      </w:r>
      <w:r w:rsidRPr="00BB6340">
        <w:rPr>
          <w:vertAlign w:val="subscript"/>
        </w:rPr>
        <w:t>t</w:t>
      </w:r>
      <w:r w:rsidRPr="00BB6340">
        <w:t xml:space="preserve">) as a function of time, as shown in Figure 4.2.2. Fitting the plotted data to a line gives a time lag </w:t>
      </w:r>
      <w:r w:rsidR="000D1630" w:rsidRPr="00BB6340">
        <w:t>of</w:t>
      </w:r>
      <w:r w:rsidR="000D1630">
        <w:t xml:space="preserve"> </w:t>
      </w:r>
      <w:r w:rsidR="000D1630">
        <w:rPr>
          <w:rFonts w:ascii="Calibri" w:hAnsi="Calibri"/>
        </w:rPr>
        <w:t>θ</w:t>
      </w:r>
      <w:r w:rsidRPr="00BB6340">
        <w:t>, which denotes the time it takes for the gas to diffuse through the film.  Thus, the diffusion coefficient of the gas in the polymer film can be calculated Equation 4.2:</w:t>
      </w:r>
    </w:p>
    <w:p w:rsidR="00124ACC" w:rsidRPr="00BB6340" w:rsidRDefault="00124ACC" w:rsidP="00124ACC">
      <w:pPr>
        <w:spacing w:line="480" w:lineRule="auto"/>
        <w:ind w:firstLine="720"/>
        <w:jc w:val="center"/>
        <w:rPr>
          <w:rFonts w:eastAsiaTheme="minorEastAsia"/>
        </w:rPr>
      </w:pPr>
      <m:oMath>
        <m:r>
          <w:rPr>
            <w:rFonts w:ascii="Cambria Math" w:hAnsi="Cambria Math"/>
          </w:rPr>
          <w:lastRenderedPageBreak/>
          <m:t>D</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l</m:t>
                </m:r>
              </m:e>
              <m:sup>
                <m:r>
                  <w:rPr>
                    <w:rFonts w:ascii="Cambria Math"/>
                  </w:rPr>
                  <m:t>2</m:t>
                </m:r>
              </m:sup>
            </m:sSup>
          </m:num>
          <m:den>
            <m:r>
              <w:rPr>
                <w:rFonts w:ascii="Cambria Math"/>
              </w:rPr>
              <m:t>6</m:t>
            </m:r>
            <m:r>
              <m:rPr>
                <m:sty m:val="p"/>
              </m:rPr>
              <w:rPr>
                <w:rFonts w:ascii="Cambria Math" w:hAnsi="Cambria Math"/>
              </w:rPr>
              <m:t>Θ</m:t>
            </m:r>
          </m:den>
        </m:f>
      </m:oMath>
      <w:r w:rsidRPr="00BB6340">
        <w:rPr>
          <w:rFonts w:eastAsiaTheme="minorEastAsia"/>
        </w:rPr>
        <w:tab/>
      </w:r>
      <w:r w:rsidRPr="00BB6340">
        <w:rPr>
          <w:rFonts w:eastAsiaTheme="minorEastAsia"/>
        </w:rPr>
        <w:tab/>
        <w:t>(4.2)</w:t>
      </w:r>
    </w:p>
    <w:p w:rsidR="00910A3F" w:rsidRDefault="00124ACC" w:rsidP="00124ACC">
      <w:pPr>
        <w:spacing w:line="480" w:lineRule="auto"/>
        <w:rPr>
          <w:rFonts w:eastAsiaTheme="minorEastAsia"/>
        </w:rPr>
      </w:pPr>
      <w:r w:rsidRPr="00BB6340">
        <w:rPr>
          <w:rFonts w:eastAsiaTheme="minorEastAsia"/>
        </w:rPr>
        <w:t xml:space="preserve">where l is the thickness of the film and </w:t>
      </w:r>
      <w:r w:rsidRPr="00BB6340">
        <w:rPr>
          <w:rFonts w:eastAsiaTheme="minorEastAsia"/>
        </w:rPr>
        <w:sym w:font="Symbol" w:char="F051"/>
      </w:r>
      <w:r w:rsidRPr="00BB6340">
        <w:rPr>
          <w:rFonts w:eastAsiaTheme="minorEastAsia"/>
        </w:rPr>
        <w:t xml:space="preserve"> is the time lag determined from the experimental data.</w:t>
      </w:r>
    </w:p>
    <w:p w:rsidR="00E8277C" w:rsidRPr="00E8277C" w:rsidRDefault="00E8277C" w:rsidP="00E8277C">
      <w:pPr>
        <w:pStyle w:val="Caption"/>
        <w:keepNext/>
        <w:rPr>
          <w:color w:val="FFFFFF" w:themeColor="background1"/>
        </w:rPr>
      </w:pPr>
      <w:r w:rsidRPr="00E8277C">
        <w:rPr>
          <w:color w:val="FFFFFF" w:themeColor="background1"/>
        </w:rPr>
        <w:t xml:space="preserve">Figure </w:t>
      </w:r>
      <w:r w:rsidR="003617E1" w:rsidRPr="00E8277C">
        <w:rPr>
          <w:color w:val="FFFFFF" w:themeColor="background1"/>
        </w:rPr>
        <w:fldChar w:fldCharType="begin"/>
      </w:r>
      <w:r w:rsidRPr="00E8277C">
        <w:rPr>
          <w:color w:val="FFFFFF" w:themeColor="background1"/>
        </w:rPr>
        <w:instrText xml:space="preserve"> SEQ Figure \* ARABIC </w:instrText>
      </w:r>
      <w:r w:rsidR="003617E1" w:rsidRPr="00E8277C">
        <w:rPr>
          <w:color w:val="FFFFFF" w:themeColor="background1"/>
        </w:rPr>
        <w:fldChar w:fldCharType="separate"/>
      </w:r>
      <w:r w:rsidRPr="00E8277C">
        <w:rPr>
          <w:noProof/>
          <w:color w:val="FFFFFF" w:themeColor="background1"/>
        </w:rPr>
        <w:t>34</w:t>
      </w:r>
      <w:r w:rsidR="003617E1" w:rsidRPr="00E8277C">
        <w:rPr>
          <w:color w:val="FFFFFF" w:themeColor="background1"/>
        </w:rPr>
        <w:fldChar w:fldCharType="end"/>
      </w:r>
      <w:bookmarkStart w:id="75" w:name="_Toc381732960"/>
      <w:r w:rsidRPr="00E8277C">
        <w:rPr>
          <w:color w:val="FFFFFF" w:themeColor="background1"/>
        </w:rPr>
        <w:t>Figure 4.2.2: A typical curve for the amount of diffused gas (Qt) versus time graph [65]. θ is determined by the linear best fit line.</w:t>
      </w:r>
      <w:bookmarkEnd w:id="75"/>
    </w:p>
    <w:p w:rsidR="00E8277C" w:rsidRPr="00BB6340" w:rsidRDefault="00E8277C" w:rsidP="00E8277C">
      <w:pPr>
        <w:spacing w:line="480" w:lineRule="auto"/>
        <w:jc w:val="center"/>
        <w:rPr>
          <w:b/>
        </w:rPr>
      </w:pPr>
      <w:r w:rsidRPr="00BB6340">
        <w:rPr>
          <w:noProof/>
        </w:rPr>
        <w:drawing>
          <wp:inline distT="0" distB="0" distL="0" distR="0">
            <wp:extent cx="4031954" cy="2814183"/>
            <wp:effectExtent l="19050" t="0" r="6646" b="0"/>
            <wp:docPr id="45"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48"/>
                    <a:srcRect/>
                    <a:stretch>
                      <a:fillRect/>
                    </a:stretch>
                  </pic:blipFill>
                  <pic:spPr bwMode="auto">
                    <a:xfrm>
                      <a:off x="0" y="0"/>
                      <a:ext cx="4034196" cy="2815748"/>
                    </a:xfrm>
                    <a:prstGeom prst="rect">
                      <a:avLst/>
                    </a:prstGeom>
                    <a:noFill/>
                    <a:ln w="9525">
                      <a:noFill/>
                      <a:miter lim="800000"/>
                      <a:headEnd/>
                      <a:tailEnd/>
                    </a:ln>
                  </pic:spPr>
                </pic:pic>
              </a:graphicData>
            </a:graphic>
          </wp:inline>
        </w:drawing>
      </w:r>
    </w:p>
    <w:p w:rsidR="00E8277C" w:rsidRDefault="00E8277C" w:rsidP="00E8277C">
      <w:pPr>
        <w:pStyle w:val="Caption"/>
        <w:rPr>
          <w:rFonts w:eastAsiaTheme="minorEastAsia"/>
        </w:rPr>
      </w:pPr>
      <w:r w:rsidRPr="00BB6340">
        <w:t>Figure 4.2.2: A typical curve for the amount of diffuse</w:t>
      </w:r>
      <w:r>
        <w:t>d gas (Qt) versus time graph [65</w:t>
      </w:r>
      <w:r w:rsidRPr="00BB6340">
        <w:t>]. θ is determined by the linear best fit line.</w:t>
      </w:r>
    </w:p>
    <w:p w:rsidR="00124ACC" w:rsidRPr="00BB6340" w:rsidRDefault="00124ACC" w:rsidP="00124ACC">
      <w:pPr>
        <w:spacing w:line="480" w:lineRule="auto"/>
        <w:jc w:val="center"/>
        <w:rPr>
          <w:rFonts w:eastAsiaTheme="minorEastAsia"/>
        </w:rPr>
      </w:pPr>
    </w:p>
    <w:p w:rsidR="00124ACC" w:rsidRDefault="00124ACC" w:rsidP="00124ACC">
      <w:pPr>
        <w:spacing w:line="480" w:lineRule="auto"/>
      </w:pPr>
      <w:r w:rsidRPr="00BB6340">
        <w:tab/>
      </w:r>
      <w:r>
        <w:t>I</w:t>
      </w:r>
      <w:r w:rsidRPr="00BB6340">
        <w:t>n this research program, the validity of this technique to accurately monitor the diffusion of a gas in a polymer thin film will be examined.  To realize this goal, the diffusion coefficient of oxygen, argon, nitrogen, and air in polystyrene will be determined.  These results will then be interpreted to test the validity of this technique to accurately monitor the diffusion coefficient of small molecules in polymer thin films.  It is the overall goal of this research program to develop a simple, inexpensive, reliable</w:t>
      </w:r>
      <w:r>
        <w:t>, and</w:t>
      </w:r>
      <w:r w:rsidRPr="00BB6340">
        <w:t xml:space="preserve"> high-throughput method to determine </w:t>
      </w:r>
      <w:r>
        <w:t xml:space="preserve">the </w:t>
      </w:r>
      <w:r w:rsidRPr="00BB6340">
        <w:t>physical properties of polymeric thin films.</w:t>
      </w:r>
    </w:p>
    <w:p w:rsidR="00124ACC" w:rsidRDefault="00124ACC" w:rsidP="00124ACC">
      <w:pPr>
        <w:pStyle w:val="Heading2"/>
        <w:rPr>
          <w:rFonts w:ascii="Times New Roman" w:hAnsi="Times New Roman" w:cs="Times New Roman"/>
        </w:rPr>
      </w:pPr>
      <w:bookmarkStart w:id="76" w:name="_Toc379892931"/>
      <w:bookmarkStart w:id="77" w:name="_Toc384466866"/>
      <w:r w:rsidRPr="00BB6340">
        <w:rPr>
          <w:rFonts w:ascii="Times New Roman" w:hAnsi="Times New Roman" w:cs="Times New Roman"/>
        </w:rPr>
        <w:lastRenderedPageBreak/>
        <w:t>4.3 Experimental Methods</w:t>
      </w:r>
      <w:bookmarkEnd w:id="76"/>
      <w:bookmarkEnd w:id="77"/>
    </w:p>
    <w:p w:rsidR="00124ACC" w:rsidRPr="0090460A" w:rsidRDefault="00124ACC" w:rsidP="00124ACC"/>
    <w:p w:rsidR="00124ACC" w:rsidRPr="0090460A" w:rsidRDefault="00124ACC" w:rsidP="00124ACC">
      <w:pPr>
        <w:pStyle w:val="Heading3"/>
        <w:rPr>
          <w:rFonts w:ascii="Times New Roman" w:hAnsi="Times New Roman" w:cs="Times New Roman"/>
        </w:rPr>
      </w:pPr>
      <w:bookmarkStart w:id="78" w:name="_Toc379892932"/>
      <w:bookmarkStart w:id="79" w:name="_Toc384466867"/>
      <w:r w:rsidRPr="00BB6340">
        <w:rPr>
          <w:rFonts w:ascii="Times New Roman" w:hAnsi="Times New Roman" w:cs="Times New Roman"/>
        </w:rPr>
        <w:t>4.3.1 Preparation of polystyrene thin films</w:t>
      </w:r>
      <w:bookmarkEnd w:id="78"/>
      <w:bookmarkEnd w:id="79"/>
      <w:r>
        <w:rPr>
          <w:rFonts w:ascii="Times New Roman" w:hAnsi="Times New Roman" w:cs="Times New Roman"/>
        </w:rPr>
        <w:br/>
      </w:r>
    </w:p>
    <w:p w:rsidR="00124ACC" w:rsidRPr="00BB6340" w:rsidRDefault="00124ACC" w:rsidP="00124ACC">
      <w:pPr>
        <w:tabs>
          <w:tab w:val="left" w:pos="720"/>
        </w:tabs>
        <w:spacing w:line="480" w:lineRule="auto"/>
      </w:pPr>
      <w:r w:rsidRPr="00BB6340">
        <w:tab/>
        <w:t xml:space="preserve">Polystyrene (PS) thin films were </w:t>
      </w:r>
      <w:r>
        <w:t>fabricated</w:t>
      </w:r>
      <w:r w:rsidRPr="00BB6340">
        <w:t xml:space="preserve"> by spin-coating solutions of polystyrene (M</w:t>
      </w:r>
      <w:r w:rsidRPr="00E10578">
        <w:rPr>
          <w:vertAlign w:val="subscript"/>
        </w:rPr>
        <w:t>w</w:t>
      </w:r>
      <w:r w:rsidRPr="00BB6340">
        <w:t>=106,000 M</w:t>
      </w:r>
      <w:r w:rsidRPr="00E10578">
        <w:rPr>
          <w:vertAlign w:val="subscript"/>
        </w:rPr>
        <w:t>n</w:t>
      </w:r>
      <w:r w:rsidRPr="00BB6340">
        <w:t xml:space="preserve">=100,000) purchased from </w:t>
      </w:r>
      <w:r>
        <w:t>Polymer Source Inc.</w:t>
      </w:r>
      <w:r w:rsidRPr="00BB6340">
        <w:t xml:space="preserve"> in HPLC grade toluene purchased from Fischer Scientific. To further purify toluene, a 0.45 µm microporesyringe filter was used. A two percent weight/weight solution of polystyrene and toluene was heated overnight at 55 °C. To eliminate undissolved polystyrene, the solution was purified by filtering with a 0.45 µm syringe filter. Si wafers were cleaned by sonication in DI water, acetone, and isopropyl alcohol. A </w:t>
      </w:r>
      <w:r w:rsidR="000D1630" w:rsidRPr="00BB6340">
        <w:t>uniform</w:t>
      </w:r>
      <w:r w:rsidR="000D1630">
        <w:t xml:space="preserve"> </w:t>
      </w:r>
      <w:r w:rsidR="000D1630" w:rsidRPr="00BB6340">
        <w:t>SiO</w:t>
      </w:r>
      <w:r w:rsidRPr="00BB6340">
        <w:t xml:space="preserve"> layer was established by UV/Ozone treatment for 20 minutes. Before depositing the polystyrene solution on the wafer, a layer of nanopure water wa</w:t>
      </w:r>
      <w:r>
        <w:t>s spun on the wafer at 1800 rpm</w:t>
      </w:r>
      <w:r w:rsidRPr="00BB6340">
        <w:t xml:space="preserve"> for 30 seconds. Next, a thin film of polystyrene was deposited on top of the wafer by spin coating at 1000 rpm for 90 seconds. The thin films were placed in a vacuum oven for 30 minutes to ensure all solvent had evaporated.</w:t>
      </w:r>
      <w:r>
        <w:t xml:space="preserve"> Before floating the film, a razor blade was used to remove excess polystyrene from the sides of the substrate. The corner of the film was slowly placed into a container filled with nanopure water. Surface tension between the film and water causes the film and Si substrate. The substrate was continuously  lowered into the water allowing the entire film to detach from the substrate, creating a floating film of polystyrene.</w:t>
      </w:r>
    </w:p>
    <w:p w:rsidR="00124ACC" w:rsidRPr="00BB6340" w:rsidRDefault="00124ACC" w:rsidP="00124ACC"/>
    <w:p w:rsidR="00124ACC" w:rsidRPr="00BB6340" w:rsidRDefault="00124ACC" w:rsidP="00124ACC">
      <w:pPr>
        <w:pStyle w:val="Heading3"/>
        <w:rPr>
          <w:rFonts w:ascii="Times New Roman" w:hAnsi="Times New Roman" w:cs="Times New Roman"/>
        </w:rPr>
      </w:pPr>
      <w:bookmarkStart w:id="80" w:name="_Toc379892933"/>
      <w:bookmarkStart w:id="81" w:name="_Toc384466868"/>
      <w:r w:rsidRPr="00BB6340">
        <w:rPr>
          <w:rFonts w:ascii="Times New Roman" w:hAnsi="Times New Roman" w:cs="Times New Roman"/>
        </w:rPr>
        <w:lastRenderedPageBreak/>
        <w:t>4.3.2 Ellipsometry</w:t>
      </w:r>
      <w:bookmarkEnd w:id="80"/>
      <w:bookmarkEnd w:id="81"/>
      <w:r>
        <w:rPr>
          <w:rFonts w:ascii="Times New Roman" w:hAnsi="Times New Roman" w:cs="Times New Roman"/>
        </w:rPr>
        <w:br/>
      </w:r>
    </w:p>
    <w:p w:rsidR="00124ACC" w:rsidRPr="00DE657F" w:rsidRDefault="00124ACC" w:rsidP="00124ACC">
      <w:pPr>
        <w:tabs>
          <w:tab w:val="left" w:pos="720"/>
        </w:tabs>
        <w:spacing w:line="480" w:lineRule="auto"/>
      </w:pPr>
      <w:r w:rsidRPr="00BB6340">
        <w:tab/>
        <w:t>To determine the thickness of the PS thin films, an ellipsometer (DRE EL X-02C) was used. Ellipsometry is an accurate, sensitive optical technique useful in determining the roughness or thickness of thin films.  An illustration of the components of an ellipsometer is sho</w:t>
      </w:r>
      <w:r>
        <w:t>wn in Figure 4.3</w:t>
      </w:r>
      <w:r w:rsidRPr="00BB6340">
        <w:t xml:space="preserve">.1. Typically, a laser is used as a light source. When the laser beam hits the surface of the sample, it is reflected and collected by the detector. </w:t>
      </w:r>
      <w:r>
        <w:t xml:space="preserve">The incidence angle (θ) was set to 70 degrees. </w:t>
      </w:r>
      <w:r w:rsidRPr="00BB6340">
        <w:t>The laser beam reflects off the sample at the same angle as the incidence angle</w:t>
      </w:r>
      <w:r>
        <w:t xml:space="preserve"> and is received by the detector, which is analyzed to determine the thickness. The sensitivity of the amplifier of the ellipsometer was adjusted with the potentiometer at the receiver unit to approximately 75- 80 %. The rest intensity in the room was measured to eliminate any ambient light reaching the detector. The sample was aligned to ensure accurate thicknesses. A simulation model based on the thickness and refractive index of the Si substrate and PS was used to calculate the thickness of the film.</w:t>
      </w:r>
    </w:p>
    <w:p w:rsidR="00124ACC" w:rsidRPr="0061736C" w:rsidRDefault="00124ACC" w:rsidP="00124ACC">
      <w:pPr>
        <w:pStyle w:val="Caption"/>
        <w:rPr>
          <w:color w:val="FFFFFF" w:themeColor="background1"/>
        </w:rPr>
      </w:pPr>
      <w:r w:rsidRPr="0061736C">
        <w:rPr>
          <w:color w:val="FFFFFF" w:themeColor="background1"/>
        </w:rPr>
        <w:t xml:space="preserve">Figure </w:t>
      </w:r>
      <w:r w:rsidR="003617E1" w:rsidRPr="0061736C">
        <w:rPr>
          <w:color w:val="FFFFFF" w:themeColor="background1"/>
        </w:rPr>
        <w:fldChar w:fldCharType="begin"/>
      </w:r>
      <w:r w:rsidRPr="0061736C">
        <w:rPr>
          <w:color w:val="FFFFFF" w:themeColor="background1"/>
        </w:rPr>
        <w:instrText xml:space="preserve"> SEQ Figure \* ARABIC </w:instrText>
      </w:r>
      <w:r w:rsidR="003617E1" w:rsidRPr="0061736C">
        <w:rPr>
          <w:color w:val="FFFFFF" w:themeColor="background1"/>
        </w:rPr>
        <w:fldChar w:fldCharType="separate"/>
      </w:r>
      <w:r w:rsidR="000757EB">
        <w:rPr>
          <w:noProof/>
          <w:color w:val="FFFFFF" w:themeColor="background1"/>
        </w:rPr>
        <w:t>35</w:t>
      </w:r>
      <w:r w:rsidR="003617E1" w:rsidRPr="0061736C">
        <w:rPr>
          <w:color w:val="FFFFFF" w:themeColor="background1"/>
        </w:rPr>
        <w:fldChar w:fldCharType="end"/>
      </w:r>
      <w:bookmarkStart w:id="82" w:name="_Toc381732961"/>
      <w:r w:rsidRPr="0061736C">
        <w:rPr>
          <w:color w:val="FFFFFF" w:themeColor="background1"/>
        </w:rPr>
        <w:t>Figure 4.3.1: Illustration of Ellipsometer apparatus.</w:t>
      </w:r>
      <w:bookmarkEnd w:id="82"/>
    </w:p>
    <w:p w:rsidR="00124ACC" w:rsidRPr="00BB6340" w:rsidRDefault="00124ACC" w:rsidP="00E8277C">
      <w:pPr>
        <w:tabs>
          <w:tab w:val="left" w:pos="720"/>
        </w:tabs>
        <w:spacing w:line="480" w:lineRule="auto"/>
        <w:jc w:val="center"/>
      </w:pPr>
      <w:r>
        <w:rPr>
          <w:noProof/>
        </w:rPr>
        <w:lastRenderedPageBreak/>
        <w:drawing>
          <wp:inline distT="0" distB="0" distL="0" distR="0">
            <wp:extent cx="4316819" cy="3108209"/>
            <wp:effectExtent l="19050" t="0" r="0" b="0"/>
            <wp:docPr id="32" name="Picture 18" descr="Ellipsome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lipsometer.png"/>
                    <pic:cNvPicPr/>
                  </pic:nvPicPr>
                  <pic:blipFill>
                    <a:blip r:embed="rId49"/>
                    <a:stretch>
                      <a:fillRect/>
                    </a:stretch>
                  </pic:blipFill>
                  <pic:spPr>
                    <a:xfrm>
                      <a:off x="0" y="0"/>
                      <a:ext cx="4319520" cy="3110153"/>
                    </a:xfrm>
                    <a:prstGeom prst="rect">
                      <a:avLst/>
                    </a:prstGeom>
                  </pic:spPr>
                </pic:pic>
              </a:graphicData>
            </a:graphic>
          </wp:inline>
        </w:drawing>
      </w:r>
    </w:p>
    <w:p w:rsidR="00124ACC" w:rsidRDefault="00124ACC" w:rsidP="00AF03AB">
      <w:pPr>
        <w:pStyle w:val="Caption"/>
      </w:pPr>
      <w:r>
        <w:t>Figure 4.3.1</w:t>
      </w:r>
      <w:r w:rsidRPr="00BB6340">
        <w:t>: Illustration of Ellipsometer apparatus.</w:t>
      </w:r>
    </w:p>
    <w:p w:rsidR="00124ACC" w:rsidRPr="002B14C6" w:rsidRDefault="00124ACC" w:rsidP="00124ACC"/>
    <w:p w:rsidR="00124ACC" w:rsidRDefault="00124ACC" w:rsidP="00124ACC">
      <w:pPr>
        <w:pStyle w:val="Heading2"/>
      </w:pPr>
      <w:bookmarkStart w:id="83" w:name="_Toc379892934"/>
      <w:bookmarkStart w:id="84" w:name="_Toc384466869"/>
      <w:r>
        <w:t>4.4 Results and Discussion</w:t>
      </w:r>
      <w:bookmarkEnd w:id="83"/>
      <w:bookmarkEnd w:id="84"/>
    </w:p>
    <w:p w:rsidR="00124ACC" w:rsidRPr="00F65ACC" w:rsidRDefault="00124ACC" w:rsidP="00124ACC"/>
    <w:p w:rsidR="00124ACC" w:rsidRDefault="00124ACC" w:rsidP="00124ACC">
      <w:pPr>
        <w:pStyle w:val="Heading3"/>
      </w:pPr>
      <w:bookmarkStart w:id="85" w:name="_Toc379892935"/>
      <w:bookmarkStart w:id="86" w:name="_Toc384466870"/>
      <w:r>
        <w:t>4.4.1 Determining Young's Modulus of thin polymer films</w:t>
      </w:r>
      <w:bookmarkEnd w:id="85"/>
      <w:bookmarkEnd w:id="86"/>
    </w:p>
    <w:p w:rsidR="00124ACC" w:rsidRPr="00F65ACC" w:rsidRDefault="00124ACC" w:rsidP="00124ACC"/>
    <w:p w:rsidR="00E8277C" w:rsidRDefault="00124ACC" w:rsidP="00124ACC">
      <w:pPr>
        <w:tabs>
          <w:tab w:val="left" w:pos="720"/>
        </w:tabs>
        <w:spacing w:line="480" w:lineRule="auto"/>
      </w:pPr>
      <w:r>
        <w:tab/>
        <w:t xml:space="preserve">To determine the Young's modulus of a thin PS film, a syringe was used to place an approximately 0.1 mL droplet of water on top of a 110.5 nm thick polystyrene film. The wrinkling of the film is shown in Figure 4.4.1. Equation 4.1 then provides Young's modulus (E).  A list of parameters to determine Young’s modulus is shown in Table 4.4.1, from which the Young's modulus was determined to be 5.5 GPa.  Literature values of the modulus of bulk polystyrene are reported to be between 3.0 and 3.6 GPa [68]. A slight difference of the modulus of the thin film from that of the bulk is not unexpected however, this deviation is higher than expected.  </w:t>
      </w:r>
    </w:p>
    <w:p w:rsidR="00EF52DF" w:rsidRPr="00002B0B" w:rsidRDefault="00EF52DF" w:rsidP="00EF52DF">
      <w:pPr>
        <w:pStyle w:val="Caption"/>
        <w:jc w:val="center"/>
      </w:pPr>
      <w:r>
        <w:lastRenderedPageBreak/>
        <w:t>Table 4.4.1: Parameters used to determine the elastic modulus. Young's modulus for polystyrene was  calculated to be 5.5 GPa. The literary value was reported to be 3.0- 3.6 GPa [69].</w:t>
      </w:r>
    </w:p>
    <w:tbl>
      <w:tblPr>
        <w:tblStyle w:val="TableGrid"/>
        <w:tblW w:w="0" w:type="auto"/>
        <w:tblInd w:w="724" w:type="dxa"/>
        <w:tblLook w:val="04A0"/>
      </w:tblPr>
      <w:tblGrid>
        <w:gridCol w:w="994"/>
        <w:gridCol w:w="994"/>
        <w:gridCol w:w="993"/>
        <w:gridCol w:w="998"/>
        <w:gridCol w:w="997"/>
        <w:gridCol w:w="1166"/>
        <w:gridCol w:w="984"/>
      </w:tblGrid>
      <w:tr w:rsidR="00EF52DF" w:rsidTr="00E42A21">
        <w:tc>
          <w:tcPr>
            <w:tcW w:w="994"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N</w:t>
            </w:r>
          </w:p>
        </w:tc>
        <w:tc>
          <w:tcPr>
            <w:tcW w:w="994"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L (mm)</w:t>
            </w:r>
          </w:p>
        </w:tc>
        <w:tc>
          <w:tcPr>
            <w:tcW w:w="993"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ɑ (mm)</w:t>
            </w:r>
          </w:p>
        </w:tc>
        <w:tc>
          <w:tcPr>
            <w:tcW w:w="998"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ɦ (nm)</w:t>
            </w:r>
          </w:p>
        </w:tc>
        <w:tc>
          <w:tcPr>
            <w:tcW w:w="997" w:type="dxa"/>
          </w:tcPr>
          <w:p w:rsidR="00EF52DF" w:rsidRPr="00FE35AA"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C</w:t>
            </w:r>
            <w:r>
              <w:rPr>
                <w:rFonts w:ascii="Times New Roman" w:hAnsi="Times New Roman" w:cs="Times New Roman"/>
                <w:vertAlign w:val="subscript"/>
              </w:rPr>
              <w:t>L</w:t>
            </w:r>
          </w:p>
        </w:tc>
        <w:tc>
          <w:tcPr>
            <w:tcW w:w="1166"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γ</w:t>
            </w:r>
          </w:p>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(mN/m)</w:t>
            </w:r>
          </w:p>
        </w:tc>
        <w:tc>
          <w:tcPr>
            <w:tcW w:w="984"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E (GPa)</w:t>
            </w:r>
          </w:p>
        </w:tc>
      </w:tr>
      <w:tr w:rsidR="00EF52DF" w:rsidTr="00E42A21">
        <w:trPr>
          <w:trHeight w:val="485"/>
        </w:trPr>
        <w:tc>
          <w:tcPr>
            <w:tcW w:w="994"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80</w:t>
            </w:r>
          </w:p>
        </w:tc>
        <w:tc>
          <w:tcPr>
            <w:tcW w:w="994"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3.8</w:t>
            </w:r>
          </w:p>
        </w:tc>
        <w:tc>
          <w:tcPr>
            <w:tcW w:w="993"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1.28</w:t>
            </w:r>
          </w:p>
        </w:tc>
        <w:tc>
          <w:tcPr>
            <w:tcW w:w="998"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110.5</w:t>
            </w:r>
          </w:p>
        </w:tc>
        <w:tc>
          <w:tcPr>
            <w:tcW w:w="997"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0.031</w:t>
            </w:r>
          </w:p>
        </w:tc>
        <w:tc>
          <w:tcPr>
            <w:tcW w:w="1166" w:type="dxa"/>
          </w:tcPr>
          <w:p w:rsidR="00EF52DF" w:rsidRDefault="00EF52DF" w:rsidP="00E42A21">
            <w:pPr>
              <w:tabs>
                <w:tab w:val="left" w:pos="720"/>
              </w:tabs>
              <w:spacing w:line="480" w:lineRule="auto"/>
              <w:jc w:val="center"/>
              <w:rPr>
                <w:rFonts w:ascii="Times New Roman" w:hAnsi="Times New Roman" w:cs="Times New Roman"/>
              </w:rPr>
            </w:pPr>
            <w:r>
              <w:rPr>
                <w:rFonts w:ascii="Times New Roman" w:hAnsi="Times New Roman" w:cs="Times New Roman"/>
              </w:rPr>
              <w:t>72</w:t>
            </w:r>
          </w:p>
        </w:tc>
        <w:tc>
          <w:tcPr>
            <w:tcW w:w="984" w:type="dxa"/>
          </w:tcPr>
          <w:p w:rsidR="00EF52DF" w:rsidRDefault="00EF52DF" w:rsidP="00E42A21">
            <w:pPr>
              <w:keepNext/>
              <w:tabs>
                <w:tab w:val="left" w:pos="720"/>
              </w:tabs>
              <w:spacing w:line="480" w:lineRule="auto"/>
              <w:jc w:val="center"/>
              <w:rPr>
                <w:rFonts w:ascii="Times New Roman" w:hAnsi="Times New Roman" w:cs="Times New Roman"/>
              </w:rPr>
            </w:pPr>
            <w:r>
              <w:rPr>
                <w:rFonts w:ascii="Times New Roman" w:hAnsi="Times New Roman" w:cs="Times New Roman"/>
              </w:rPr>
              <w:t>5.5</w:t>
            </w:r>
          </w:p>
        </w:tc>
      </w:tr>
    </w:tbl>
    <w:p w:rsidR="00EF52DF" w:rsidRPr="0061736C" w:rsidRDefault="00EF52DF" w:rsidP="00EF52DF">
      <w:pPr>
        <w:pStyle w:val="Caption"/>
        <w:rPr>
          <w:color w:val="FFFFFF" w:themeColor="background1"/>
        </w:rPr>
      </w:pPr>
      <w:r w:rsidRPr="0061736C">
        <w:rPr>
          <w:color w:val="FFFFFF" w:themeColor="background1"/>
        </w:rPr>
        <w:t xml:space="preserve">Table </w:t>
      </w:r>
      <w:r w:rsidR="003617E1" w:rsidRPr="0061736C">
        <w:rPr>
          <w:color w:val="FFFFFF" w:themeColor="background1"/>
        </w:rPr>
        <w:fldChar w:fldCharType="begin"/>
      </w:r>
      <w:r w:rsidRPr="0061736C">
        <w:rPr>
          <w:color w:val="FFFFFF" w:themeColor="background1"/>
        </w:rPr>
        <w:instrText xml:space="preserve"> SEQ Table \* ARABIC </w:instrText>
      </w:r>
      <w:r w:rsidR="003617E1" w:rsidRPr="0061736C">
        <w:rPr>
          <w:color w:val="FFFFFF" w:themeColor="background1"/>
        </w:rPr>
        <w:fldChar w:fldCharType="separate"/>
      </w:r>
      <w:r w:rsidRPr="0061736C">
        <w:rPr>
          <w:noProof/>
          <w:color w:val="FFFFFF" w:themeColor="background1"/>
        </w:rPr>
        <w:t>4</w:t>
      </w:r>
      <w:r w:rsidR="003617E1" w:rsidRPr="0061736C">
        <w:rPr>
          <w:color w:val="FFFFFF" w:themeColor="background1"/>
        </w:rPr>
        <w:fldChar w:fldCharType="end"/>
      </w:r>
      <w:bookmarkStart w:id="87" w:name="_Toc380661835"/>
      <w:r w:rsidRPr="0061736C">
        <w:rPr>
          <w:color w:val="FFFFFF" w:themeColor="background1"/>
        </w:rPr>
        <w:t>Table 4.4.1: Parameters used to determine the elastic modulus.</w:t>
      </w:r>
      <w:bookmarkEnd w:id="87"/>
    </w:p>
    <w:p w:rsidR="00E8277C" w:rsidRPr="003B73D3" w:rsidRDefault="00E8277C" w:rsidP="00E8277C">
      <w:pPr>
        <w:pStyle w:val="Caption"/>
        <w:keepNext/>
        <w:rPr>
          <w:color w:val="FFFFFF" w:themeColor="background1"/>
        </w:rPr>
      </w:pPr>
      <w:r w:rsidRPr="00EF52DF">
        <w:rPr>
          <w:color w:val="FFFFFF" w:themeColor="background1"/>
        </w:rPr>
        <w:t xml:space="preserve">Figure </w:t>
      </w:r>
      <w:r w:rsidR="003617E1" w:rsidRPr="00EF52DF">
        <w:rPr>
          <w:color w:val="FFFFFF" w:themeColor="background1"/>
        </w:rPr>
        <w:fldChar w:fldCharType="begin"/>
      </w:r>
      <w:r w:rsidRPr="00EF52DF">
        <w:rPr>
          <w:color w:val="FFFFFF" w:themeColor="background1"/>
        </w:rPr>
        <w:instrText xml:space="preserve"> SEQ Figure \* ARABIC </w:instrText>
      </w:r>
      <w:r w:rsidR="003617E1" w:rsidRPr="00EF52DF">
        <w:rPr>
          <w:color w:val="FFFFFF" w:themeColor="background1"/>
        </w:rPr>
        <w:fldChar w:fldCharType="separate"/>
      </w:r>
      <w:r w:rsidRPr="00EF52DF">
        <w:rPr>
          <w:noProof/>
          <w:color w:val="FFFFFF" w:themeColor="background1"/>
        </w:rPr>
        <w:t>36</w:t>
      </w:r>
      <w:r w:rsidR="003617E1" w:rsidRPr="00EF52DF">
        <w:rPr>
          <w:color w:val="FFFFFF" w:themeColor="background1"/>
        </w:rPr>
        <w:fldChar w:fldCharType="end"/>
      </w:r>
      <w:bookmarkStart w:id="88" w:name="_Toc381732962"/>
      <w:r w:rsidRPr="00EF52DF">
        <w:rPr>
          <w:color w:val="FFFFFF" w:themeColor="background1"/>
        </w:rPr>
        <w:t>Figure 4.4.1: Wrinkling of a thin film of polystyrene by placing a droplet of water on top of a film in an aqueous</w:t>
      </w:r>
      <w:r w:rsidRPr="003B73D3">
        <w:rPr>
          <w:color w:val="FFFFFF" w:themeColor="background1"/>
        </w:rPr>
        <w:t xml:space="preserve"> environment</w:t>
      </w:r>
      <w:bookmarkEnd w:id="88"/>
    </w:p>
    <w:p w:rsidR="00E8277C" w:rsidRDefault="00E8277C" w:rsidP="00E8277C">
      <w:pPr>
        <w:tabs>
          <w:tab w:val="left" w:pos="720"/>
        </w:tabs>
        <w:spacing w:line="480" w:lineRule="auto"/>
        <w:jc w:val="center"/>
      </w:pPr>
      <w:r w:rsidRPr="00002B0B">
        <w:rPr>
          <w:noProof/>
        </w:rPr>
        <w:drawing>
          <wp:inline distT="0" distB="0" distL="0" distR="0">
            <wp:extent cx="4840029" cy="3630022"/>
            <wp:effectExtent l="19050" t="0" r="0" b="0"/>
            <wp:docPr id="46" name="Picture 5" descr="45201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2013#4.bmp"/>
                    <pic:cNvPicPr/>
                  </pic:nvPicPr>
                  <pic:blipFill>
                    <a:blip r:embed="rId50" cstate="print"/>
                    <a:stretch>
                      <a:fillRect/>
                    </a:stretch>
                  </pic:blipFill>
                  <pic:spPr>
                    <a:xfrm>
                      <a:off x="0" y="0"/>
                      <a:ext cx="4851920" cy="3638940"/>
                    </a:xfrm>
                    <a:prstGeom prst="rect">
                      <a:avLst/>
                    </a:prstGeom>
                  </pic:spPr>
                </pic:pic>
              </a:graphicData>
            </a:graphic>
          </wp:inline>
        </w:drawing>
      </w:r>
    </w:p>
    <w:p w:rsidR="00E8277C" w:rsidRDefault="00E8277C" w:rsidP="00E8277C">
      <w:pPr>
        <w:pStyle w:val="Caption"/>
      </w:pPr>
      <w:r>
        <w:t>Figure 4.4.1</w:t>
      </w:r>
      <w:r w:rsidRPr="00002B0B">
        <w:t>: Wrinkling of a thin film of polystyrene by placing a droplet of water on top of a film in an aqueous environment. The scale is</w:t>
      </w:r>
      <w:r>
        <w:t xml:space="preserve"> 100 pixels = 1 mm</w:t>
      </w:r>
      <w:r w:rsidRPr="00002B0B">
        <w:t xml:space="preserve">.Using Equation </w:t>
      </w:r>
      <w:r>
        <w:t>4.1</w:t>
      </w:r>
      <w:r w:rsidRPr="00002B0B">
        <w:t xml:space="preserve">, Young's modulus was calculated to be </w:t>
      </w:r>
      <w:r>
        <w:t xml:space="preserve"> 5.5GPa.</w:t>
      </w:r>
    </w:p>
    <w:p w:rsidR="00E8277C" w:rsidRDefault="00E8277C" w:rsidP="00124ACC">
      <w:pPr>
        <w:tabs>
          <w:tab w:val="left" w:pos="720"/>
        </w:tabs>
        <w:spacing w:line="480" w:lineRule="auto"/>
      </w:pPr>
    </w:p>
    <w:p w:rsidR="00124ACC" w:rsidRDefault="00E8277C" w:rsidP="00EF52DF">
      <w:pPr>
        <w:tabs>
          <w:tab w:val="left" w:pos="720"/>
        </w:tabs>
        <w:spacing w:line="480" w:lineRule="auto"/>
      </w:pPr>
      <w:r>
        <w:tab/>
      </w:r>
      <w:r w:rsidR="000D1630">
        <w:t xml:space="preserve">Since the </w:t>
      </w:r>
      <w:r w:rsidR="000D1630" w:rsidRPr="00CC1FC3">
        <w:t>wrinkling pattern is characterized by the</w:t>
      </w:r>
      <w:r w:rsidR="000D1630">
        <w:t xml:space="preserve"> </w:t>
      </w:r>
      <w:r w:rsidR="000D1630" w:rsidRPr="00CC1FC3">
        <w:t>number and length of the wrinkles</w:t>
      </w:r>
      <w:r w:rsidR="000D1630">
        <w:t xml:space="preserve">, it is important to explore the accuracy of characterizing these two physical observations to explain the variation of our results from those reported in the literature. </w:t>
      </w:r>
      <w:r w:rsidR="00124ACC">
        <w:lastRenderedPageBreak/>
        <w:t>First, we inspected the number of wrinkles (N).  Huang established a correlation between N and the radius of the droplet and the thickness of the film, as shown in Figure 4.4.2, N ~ a</w:t>
      </w:r>
      <w:r w:rsidR="00124ACC">
        <w:rPr>
          <w:vertAlign w:val="superscript"/>
        </w:rPr>
        <w:t>1/2</w:t>
      </w:r>
      <w:r w:rsidR="00124ACC">
        <w:t>h</w:t>
      </w:r>
      <w:r w:rsidR="00124ACC">
        <w:rPr>
          <w:vertAlign w:val="superscript"/>
        </w:rPr>
        <w:t>-3/4</w:t>
      </w:r>
      <w:r w:rsidR="00124ACC">
        <w:t>.  By using our measured drop radius (a) of 1.28 mm and 110.5 nm film thickness (h), we obtain a value for a</w:t>
      </w:r>
      <w:r w:rsidR="00124ACC">
        <w:rPr>
          <w:vertAlign w:val="superscript"/>
        </w:rPr>
        <w:t>1/2</w:t>
      </w:r>
      <w:r w:rsidR="00124ACC">
        <w:t>h</w:t>
      </w:r>
      <w:r w:rsidR="00124ACC">
        <w:rPr>
          <w:vertAlign w:val="superscript"/>
        </w:rPr>
        <w:t>-3/4</w:t>
      </w:r>
      <w:r w:rsidR="00124ACC">
        <w:t xml:space="preserve"> to be 0.033 mm</w:t>
      </w:r>
      <w:r w:rsidR="00124ACC">
        <w:rPr>
          <w:vertAlign w:val="superscript"/>
        </w:rPr>
        <w:t>1/2</w:t>
      </w:r>
      <w:r w:rsidR="00124ACC">
        <w:t>nm</w:t>
      </w:r>
      <w:r w:rsidR="00124ACC">
        <w:rPr>
          <w:vertAlign w:val="superscript"/>
        </w:rPr>
        <w:t>-3/4</w:t>
      </w:r>
      <w:r w:rsidR="00124ACC">
        <w:t>.   According to the data in Figure 4.4.2, this value corresponds to approximately 75 wrinkles, where analysis of our sample indicates that there are 80 wrinkles in this film. Thus, the characteristics of our wrinkling experiment are concurrent with the findings of Huang et al.</w:t>
      </w:r>
    </w:p>
    <w:p w:rsidR="00124ACC" w:rsidRPr="00EF52DF" w:rsidRDefault="00124ACC" w:rsidP="00124ACC">
      <w:pPr>
        <w:pStyle w:val="Caption"/>
        <w:rPr>
          <w:color w:val="FFFFFF" w:themeColor="background1"/>
        </w:rPr>
      </w:pPr>
      <w:r w:rsidRPr="00EF52DF">
        <w:rPr>
          <w:color w:val="FFFFFF" w:themeColor="background1"/>
        </w:rPr>
        <w:t xml:space="preserve">Figure </w:t>
      </w:r>
      <w:r w:rsidR="003617E1" w:rsidRPr="00EF52DF">
        <w:rPr>
          <w:color w:val="FFFFFF" w:themeColor="background1"/>
        </w:rPr>
        <w:fldChar w:fldCharType="begin"/>
      </w:r>
      <w:r w:rsidRPr="00EF52DF">
        <w:rPr>
          <w:color w:val="FFFFFF" w:themeColor="background1"/>
        </w:rPr>
        <w:instrText xml:space="preserve"> SEQ Figure \* ARABIC </w:instrText>
      </w:r>
      <w:r w:rsidR="003617E1" w:rsidRPr="00EF52DF">
        <w:rPr>
          <w:color w:val="FFFFFF" w:themeColor="background1"/>
        </w:rPr>
        <w:fldChar w:fldCharType="separate"/>
      </w:r>
      <w:r w:rsidR="000757EB" w:rsidRPr="00EF52DF">
        <w:rPr>
          <w:noProof/>
          <w:color w:val="FFFFFF" w:themeColor="background1"/>
        </w:rPr>
        <w:t>37</w:t>
      </w:r>
      <w:r w:rsidR="003617E1" w:rsidRPr="00EF52DF">
        <w:rPr>
          <w:color w:val="FFFFFF" w:themeColor="background1"/>
        </w:rPr>
        <w:fldChar w:fldCharType="end"/>
      </w:r>
      <w:bookmarkStart w:id="89" w:name="_Toc381732963"/>
      <w:r w:rsidRPr="00EF52DF">
        <w:rPr>
          <w:color w:val="FFFFFF" w:themeColor="background1"/>
        </w:rPr>
        <w:t>Figure 4.4.2: Graph relating the number of wrinkles (N) as a function of the radius of the dropl</w:t>
      </w:r>
      <w:r w:rsidR="00AB1B72" w:rsidRPr="00EF52DF">
        <w:rPr>
          <w:color w:val="FFFFFF" w:themeColor="background1"/>
        </w:rPr>
        <w:t>et and thickness of the film [65</w:t>
      </w:r>
      <w:r w:rsidRPr="00EF52DF">
        <w:rPr>
          <w:color w:val="FFFFFF" w:themeColor="background1"/>
        </w:rPr>
        <w:t>].</w:t>
      </w:r>
      <w:bookmarkEnd w:id="89"/>
    </w:p>
    <w:p w:rsidR="00124ACC" w:rsidRPr="00002B0B" w:rsidRDefault="00124ACC" w:rsidP="00124ACC">
      <w:pPr>
        <w:tabs>
          <w:tab w:val="left" w:pos="720"/>
        </w:tabs>
        <w:spacing w:line="480" w:lineRule="auto"/>
        <w:jc w:val="center"/>
      </w:pPr>
      <w:r>
        <w:rPr>
          <w:noProof/>
        </w:rPr>
        <w:drawing>
          <wp:inline distT="0" distB="0" distL="0" distR="0">
            <wp:extent cx="4425359" cy="3269911"/>
            <wp:effectExtent l="19050" t="0" r="0" b="0"/>
            <wp:docPr id="3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1"/>
                    <a:srcRect l="21154" t="11966" r="17468" b="7407"/>
                    <a:stretch>
                      <a:fillRect/>
                    </a:stretch>
                  </pic:blipFill>
                  <pic:spPr bwMode="auto">
                    <a:xfrm>
                      <a:off x="0" y="0"/>
                      <a:ext cx="4440419" cy="3281039"/>
                    </a:xfrm>
                    <a:prstGeom prst="rect">
                      <a:avLst/>
                    </a:prstGeom>
                    <a:noFill/>
                    <a:ln w="9525">
                      <a:noFill/>
                      <a:miter lim="800000"/>
                      <a:headEnd/>
                      <a:tailEnd/>
                    </a:ln>
                  </pic:spPr>
                </pic:pic>
              </a:graphicData>
            </a:graphic>
          </wp:inline>
        </w:drawing>
      </w:r>
    </w:p>
    <w:p w:rsidR="00124ACC" w:rsidRDefault="00124ACC" w:rsidP="00124ACC">
      <w:pPr>
        <w:pStyle w:val="Caption"/>
      </w:pPr>
      <w:r w:rsidRPr="00792307">
        <w:t xml:space="preserve">Figure </w:t>
      </w:r>
      <w:r>
        <w:t>4.4.2: Graph relating t</w:t>
      </w:r>
      <w:r w:rsidRPr="003D6296">
        <w:t>he number of wrinkles</w:t>
      </w:r>
      <w:r>
        <w:t xml:space="preserve"> (</w:t>
      </w:r>
      <w:r w:rsidRPr="003D6296">
        <w:t>N</w:t>
      </w:r>
      <w:r>
        <w:t>)</w:t>
      </w:r>
      <w:r w:rsidRPr="003D6296">
        <w:t xml:space="preserve"> as a function of </w:t>
      </w:r>
      <w:r>
        <w:t>the radius of the dropl</w:t>
      </w:r>
      <w:r w:rsidR="00B4787A">
        <w:t>et and thickness of the film [65</w:t>
      </w:r>
      <w:r>
        <w:t>].</w:t>
      </w:r>
    </w:p>
    <w:p w:rsidR="00124ACC" w:rsidRPr="0088653C" w:rsidRDefault="00124ACC" w:rsidP="00124ACC"/>
    <w:p w:rsidR="00124ACC" w:rsidRDefault="00124ACC" w:rsidP="00124ACC">
      <w:pPr>
        <w:tabs>
          <w:tab w:val="left" w:pos="720"/>
        </w:tabs>
        <w:spacing w:line="480" w:lineRule="auto"/>
      </w:pPr>
      <w:r>
        <w:tab/>
        <w:t xml:space="preserve">Next, we critically evaluate the length of the wrinkle. The lengths of the wrinkles were measured from the edge of the water droplet to the end of wrinkle, where an average wrinkle length of 3.8 mm was measured. The length of the wrinkles was </w:t>
      </w:r>
      <w:r>
        <w:lastRenderedPageBreak/>
        <w:t>correlated to the radius of the droplet and thickness of the film, ah</w:t>
      </w:r>
      <w:r>
        <w:rPr>
          <w:vertAlign w:val="superscript"/>
        </w:rPr>
        <w:t>1/2</w:t>
      </w:r>
      <w:r>
        <w:t>, as shown in Figure 4.1.  Using the radius and thickness of the film studied in our lab (Table 4.4.1), the value of ah</w:t>
      </w:r>
      <w:r>
        <w:rPr>
          <w:vertAlign w:val="superscript"/>
        </w:rPr>
        <w:t>1/2</w:t>
      </w:r>
      <w:r>
        <w:t xml:space="preserve"> was determined to be 13.46 mmnm</w:t>
      </w:r>
      <w:r>
        <w:rPr>
          <w:vertAlign w:val="superscript"/>
        </w:rPr>
        <w:t>1/2</w:t>
      </w:r>
      <w:r>
        <w:t xml:space="preserve">. From this relationship, Huang’s data suggest that the length of the wrinkle should be 2.8 mm. The difference in the length of the wrinkle may explain our high Young's modulus.  </w:t>
      </w:r>
    </w:p>
    <w:p w:rsidR="00124ACC" w:rsidRPr="00002B0B" w:rsidRDefault="00124ACC" w:rsidP="00124ACC">
      <w:pPr>
        <w:tabs>
          <w:tab w:val="left" w:pos="720"/>
        </w:tabs>
        <w:spacing w:line="480" w:lineRule="auto"/>
      </w:pPr>
      <w:r>
        <w:tab/>
        <w:t>The reason for this discrepancy may be elucidated by independently evaluating the value of C</w:t>
      </w:r>
      <w:r>
        <w:rPr>
          <w:vertAlign w:val="subscript"/>
        </w:rPr>
        <w:t xml:space="preserve">L </w:t>
      </w:r>
      <w:r>
        <w:t>to test its universality. This is ongoing in our lab, however, our goal in replicating these results was to develop a basic knowledge of the floating process using thin films and creating a setup to visualize these films, which were both achieved. Our real focus is varying this setup to achieve diffusion coefficients of gases through thin films.</w:t>
      </w:r>
    </w:p>
    <w:p w:rsidR="00124ACC" w:rsidRDefault="00124ACC" w:rsidP="00124ACC"/>
    <w:p w:rsidR="00124ACC" w:rsidRDefault="00124ACC" w:rsidP="00124ACC">
      <w:pPr>
        <w:pStyle w:val="Heading3"/>
      </w:pPr>
      <w:bookmarkStart w:id="90" w:name="_Toc379892936"/>
      <w:bookmarkStart w:id="91" w:name="_Toc384466871"/>
      <w:r>
        <w:t xml:space="preserve">4.4.2 </w:t>
      </w:r>
      <w:r w:rsidRPr="00002B0B">
        <w:rPr>
          <w:rFonts w:ascii="Times New Roman" w:hAnsi="Times New Roman" w:cs="Times New Roman"/>
          <w:szCs w:val="24"/>
        </w:rPr>
        <w:t xml:space="preserve">Determining </w:t>
      </w:r>
      <w:r>
        <w:rPr>
          <w:rFonts w:ascii="Times New Roman" w:hAnsi="Times New Roman" w:cs="Times New Roman"/>
          <w:szCs w:val="24"/>
        </w:rPr>
        <w:t xml:space="preserve">the </w:t>
      </w:r>
      <w:r w:rsidRPr="00002B0B">
        <w:rPr>
          <w:rFonts w:ascii="Times New Roman" w:hAnsi="Times New Roman" w:cs="Times New Roman"/>
          <w:szCs w:val="24"/>
        </w:rPr>
        <w:t xml:space="preserve">Diffusion Coefficients </w:t>
      </w:r>
      <w:r>
        <w:rPr>
          <w:rFonts w:ascii="Times New Roman" w:hAnsi="Times New Roman" w:cs="Times New Roman"/>
          <w:szCs w:val="24"/>
        </w:rPr>
        <w:t>of Gases through Thin Polymer Films</w:t>
      </w:r>
      <w:bookmarkEnd w:id="90"/>
      <w:bookmarkEnd w:id="91"/>
    </w:p>
    <w:p w:rsidR="00124ACC" w:rsidRDefault="00124ACC" w:rsidP="00124ACC">
      <w:pPr>
        <w:pStyle w:val="Heading3"/>
      </w:pPr>
    </w:p>
    <w:p w:rsidR="00124ACC" w:rsidRDefault="00124ACC" w:rsidP="00124ACC">
      <w:pPr>
        <w:spacing w:line="480" w:lineRule="auto"/>
      </w:pPr>
      <w:r w:rsidRPr="006525F6">
        <w:tab/>
        <w:t xml:space="preserve">By slightly varying the method used to determine </w:t>
      </w:r>
      <w:r>
        <w:t xml:space="preserve">the </w:t>
      </w:r>
      <w:r w:rsidRPr="006525F6">
        <w:t>Young's modulus</w:t>
      </w:r>
      <w:r>
        <w:t xml:space="preserve"> of a thin polymer film</w:t>
      </w:r>
      <w:r w:rsidRPr="006525F6">
        <w:t xml:space="preserve">, </w:t>
      </w:r>
      <w:r>
        <w:t xml:space="preserve">a method to determine </w:t>
      </w:r>
      <w:r w:rsidRPr="006525F6">
        <w:t>the diffusion coefficient of gases through a thin film of polystyrene</w:t>
      </w:r>
      <w:r>
        <w:t xml:space="preserve"> is</w:t>
      </w:r>
      <w:r w:rsidRPr="006525F6">
        <w:t xml:space="preserve"> sought. Initially, a known volume of gas was placed underneath the floating polystyrene film and an image was taken. After each 60 second interval, a sequential image was collected. The radius of the bubble was measured for each image. Assuming the bubble of gas is a sphere, the </w:t>
      </w:r>
      <w:r>
        <w:t>volume of the bubble(V=πr</w:t>
      </w:r>
      <w:r>
        <w:rPr>
          <w:vertAlign w:val="superscript"/>
        </w:rPr>
        <w:t>3</w:t>
      </w:r>
      <w:r>
        <w:t xml:space="preserve">) is </w:t>
      </w:r>
      <w:r w:rsidRPr="006525F6">
        <w:t>calculate</w:t>
      </w:r>
      <w:r>
        <w:t>d</w:t>
      </w:r>
      <w:r w:rsidRPr="006525F6">
        <w:t xml:space="preserve">. The change in volume of an air bubble was </w:t>
      </w:r>
      <w:r>
        <w:t xml:space="preserve">therefore </w:t>
      </w:r>
      <w:r w:rsidRPr="006525F6">
        <w:t xml:space="preserve">monitored and </w:t>
      </w:r>
      <w:r>
        <w:t xml:space="preserve">is </w:t>
      </w:r>
      <w:r w:rsidRPr="006525F6">
        <w:t xml:space="preserve">shown in Figure 4.4.1. </w:t>
      </w:r>
      <w:r>
        <w:t>Inspection of this curve shows that there are t</w:t>
      </w:r>
      <w:r w:rsidRPr="006525F6">
        <w:t xml:space="preserve">wo distinct changes in the volume </w:t>
      </w:r>
      <w:r>
        <w:lastRenderedPageBreak/>
        <w:t>change with time, indicating</w:t>
      </w:r>
      <w:r w:rsidRPr="006525F6">
        <w:t xml:space="preserve"> the diffusion of two different gas components. We </w:t>
      </w:r>
      <w:r>
        <w:t xml:space="preserve">interpret </w:t>
      </w:r>
      <w:r w:rsidRPr="006525F6">
        <w:t xml:space="preserve">this to be the </w:t>
      </w:r>
      <w:r>
        <w:t xml:space="preserve">diffusion of the </w:t>
      </w:r>
      <w:r w:rsidRPr="006525F6">
        <w:t xml:space="preserve">major components of air, oxygen and nitrogen. </w:t>
      </w:r>
    </w:p>
    <w:p w:rsidR="00124ACC" w:rsidRDefault="00124ACC" w:rsidP="00124ACC">
      <w:pPr>
        <w:spacing w:line="480" w:lineRule="auto"/>
        <w:ind w:firstLine="720"/>
      </w:pPr>
      <w:r>
        <w:t>This makes sense, as p</w:t>
      </w:r>
      <w:r w:rsidRPr="006525F6">
        <w:t xml:space="preserve">revious research has shown a relationship between the size and shape of gas molecules </w:t>
      </w:r>
      <w:r>
        <w:t>on</w:t>
      </w:r>
      <w:r w:rsidRPr="006525F6">
        <w:t xml:space="preserve"> the diffusion rates of each </w:t>
      </w:r>
      <w:r>
        <w:t>gas</w:t>
      </w:r>
      <w:r w:rsidR="00B4787A">
        <w:t xml:space="preserve"> [70</w:t>
      </w:r>
      <w:r w:rsidRPr="006525F6">
        <w:t>]. Since O</w:t>
      </w:r>
      <w:r w:rsidRPr="006525F6">
        <w:rPr>
          <w:vertAlign w:val="subscript"/>
        </w:rPr>
        <w:t>2</w:t>
      </w:r>
      <w:r w:rsidRPr="006525F6">
        <w:t xml:space="preserve"> molecules are smaller than N</w:t>
      </w:r>
      <w:r w:rsidRPr="006525F6">
        <w:rPr>
          <w:vertAlign w:val="subscript"/>
        </w:rPr>
        <w:t>2</w:t>
      </w:r>
      <w:r w:rsidRPr="006525F6">
        <w:t xml:space="preserve">, the first volume change should be </w:t>
      </w:r>
      <w:r>
        <w:t xml:space="preserve">the diffusion of </w:t>
      </w:r>
      <w:r w:rsidRPr="006525F6">
        <w:t>oxygen and the second</w:t>
      </w:r>
      <w:r>
        <w:t>, that of</w:t>
      </w:r>
      <w:r w:rsidRPr="006525F6">
        <w:t xml:space="preserve"> nitrogen. By fitting </w:t>
      </w:r>
      <w:r>
        <w:t>this data</w:t>
      </w:r>
      <w:r w:rsidRPr="006525F6">
        <w:t xml:space="preserve"> to a linear fit, </w:t>
      </w:r>
      <w:r>
        <w:t xml:space="preserve">the </w:t>
      </w:r>
      <w:r w:rsidRPr="006525F6">
        <w:t xml:space="preserve">time lapse (θ) </w:t>
      </w:r>
      <w:r>
        <w:t xml:space="preserve">for the diffusion of each gas </w:t>
      </w:r>
      <w:r w:rsidRPr="006525F6">
        <w:t>is calculated by the x-intercept of the linear fit line</w:t>
      </w:r>
      <w:r>
        <w:t xml:space="preserve">, from which </w:t>
      </w:r>
      <w:r w:rsidRPr="006525F6">
        <w:t xml:space="preserve"> the diffusion coefficients</w:t>
      </w:r>
      <w:r>
        <w:t xml:space="preserve"> are determined</w:t>
      </w:r>
      <w:r w:rsidRPr="006525F6">
        <w:t xml:space="preserve">. </w:t>
      </w:r>
      <w:r w:rsidR="000757EB">
        <w:t xml:space="preserve">Figure 1A and Figure 2A (Appendix) shows the fits used to complete the calculation. </w:t>
      </w:r>
      <w:r w:rsidRPr="006525F6">
        <w:t>Th</w:t>
      </w:r>
      <w:r>
        <w:t xml:space="preserve">is analysis provides values of </w:t>
      </w:r>
      <w:r w:rsidRPr="006525F6">
        <w:t>1.64 x 10</w:t>
      </w:r>
      <w:r w:rsidRPr="006525F6">
        <w:rPr>
          <w:vertAlign w:val="superscript"/>
        </w:rPr>
        <w:t>-11</w:t>
      </w:r>
      <w:r w:rsidRPr="006525F6">
        <w:t>and  3.17 x 10</w:t>
      </w:r>
      <w:r w:rsidRPr="006525F6">
        <w:rPr>
          <w:vertAlign w:val="superscript"/>
        </w:rPr>
        <w:t>-13</w:t>
      </w:r>
      <w:r w:rsidRPr="006525F6">
        <w:t xml:space="preserve"> cm</w:t>
      </w:r>
      <w:r w:rsidRPr="006525F6">
        <w:rPr>
          <w:vertAlign w:val="superscript"/>
        </w:rPr>
        <w:t>2</w:t>
      </w:r>
      <w:r w:rsidRPr="006525F6">
        <w:t xml:space="preserve">/s </w:t>
      </w:r>
      <w:r>
        <w:t>for the</w:t>
      </w:r>
      <w:r w:rsidRPr="006525F6">
        <w:t xml:space="preserve"> diffusion coefficients of the two </w:t>
      </w:r>
      <w:r>
        <w:t>gases</w:t>
      </w:r>
      <w:r w:rsidRPr="006525F6">
        <w:t xml:space="preserve">.  Literature values for </w:t>
      </w:r>
      <w:r>
        <w:t xml:space="preserve">the diffusion coefficient </w:t>
      </w:r>
      <w:r w:rsidRPr="006525F6">
        <w:t xml:space="preserve">oxygen and nitrogen </w:t>
      </w:r>
      <w:r>
        <w:t xml:space="preserve">in polystyrene </w:t>
      </w:r>
      <w:r w:rsidRPr="006525F6">
        <w:t>are 9.1 x 10</w:t>
      </w:r>
      <w:r w:rsidRPr="006525F6">
        <w:rPr>
          <w:vertAlign w:val="superscript"/>
        </w:rPr>
        <w:t>-8</w:t>
      </w:r>
      <w:r w:rsidRPr="006525F6">
        <w:t xml:space="preserve"> and 2.3 x 10</w:t>
      </w:r>
      <w:r w:rsidRPr="006525F6">
        <w:rPr>
          <w:vertAlign w:val="superscript"/>
        </w:rPr>
        <w:t>-8</w:t>
      </w:r>
      <w:r w:rsidRPr="006525F6">
        <w:t xml:space="preserve"> cm</w:t>
      </w:r>
      <w:r w:rsidRPr="006525F6">
        <w:rPr>
          <w:vertAlign w:val="superscript"/>
        </w:rPr>
        <w:t>2</w:t>
      </w:r>
      <w:r w:rsidRPr="006525F6">
        <w:t>/s respectively [</w:t>
      </w:r>
      <w:r w:rsidR="00B4787A">
        <w:rPr>
          <w:bCs/>
        </w:rPr>
        <w:t>71</w:t>
      </w:r>
      <w:r w:rsidRPr="006525F6">
        <w:rPr>
          <w:bCs/>
        </w:rPr>
        <w:t xml:space="preserve">].  </w:t>
      </w:r>
      <w:r>
        <w:rPr>
          <w:bCs/>
        </w:rPr>
        <w:t xml:space="preserve">While a </w:t>
      </w:r>
      <w:r w:rsidRPr="006525F6">
        <w:rPr>
          <w:bCs/>
        </w:rPr>
        <w:t xml:space="preserve">small difference </w:t>
      </w:r>
      <w:r>
        <w:rPr>
          <w:bCs/>
        </w:rPr>
        <w:t>from literature values may be expected</w:t>
      </w:r>
      <w:r w:rsidRPr="006525F6">
        <w:rPr>
          <w:bCs/>
        </w:rPr>
        <w:t xml:space="preserve"> due to some of the gas diffusing into the surrounding water</w:t>
      </w:r>
      <w:r>
        <w:rPr>
          <w:bCs/>
        </w:rPr>
        <w:t xml:space="preserve">, this </w:t>
      </w:r>
      <w:r w:rsidRPr="006525F6">
        <w:rPr>
          <w:bCs/>
        </w:rPr>
        <w:t xml:space="preserve">large difference </w:t>
      </w:r>
      <w:r>
        <w:rPr>
          <w:bCs/>
        </w:rPr>
        <w:t xml:space="preserve">between </w:t>
      </w:r>
      <w:r w:rsidRPr="006525F6">
        <w:rPr>
          <w:bCs/>
        </w:rPr>
        <w:t>our results and the literature values is concerning.  It is also interesting to note that not all of the bubble diffused through the film</w:t>
      </w:r>
      <w:r>
        <w:rPr>
          <w:bCs/>
        </w:rPr>
        <w:t xml:space="preserve">, which was </w:t>
      </w:r>
      <w:r w:rsidRPr="006525F6">
        <w:rPr>
          <w:bCs/>
        </w:rPr>
        <w:t xml:space="preserve">unexpected. </w:t>
      </w:r>
      <w:r>
        <w:rPr>
          <w:bCs/>
        </w:rPr>
        <w:t xml:space="preserve">To more fully understand this behavior, the diffusion of </w:t>
      </w:r>
      <w:r w:rsidRPr="006525F6">
        <w:rPr>
          <w:bCs/>
        </w:rPr>
        <w:t>different gases</w:t>
      </w:r>
      <w:r>
        <w:rPr>
          <w:bCs/>
        </w:rPr>
        <w:t xml:space="preserve"> through PS were examined</w:t>
      </w:r>
      <w:r w:rsidRPr="006525F6">
        <w:rPr>
          <w:bCs/>
        </w:rPr>
        <w:t>.</w:t>
      </w:r>
    </w:p>
    <w:p w:rsidR="00124ACC" w:rsidRPr="0061736C" w:rsidRDefault="00124ACC" w:rsidP="00124ACC">
      <w:pPr>
        <w:pStyle w:val="Caption"/>
        <w:keepNext/>
        <w:rPr>
          <w:color w:val="FFFFFF" w:themeColor="background1"/>
        </w:rPr>
      </w:pPr>
      <w:r w:rsidRPr="0061736C">
        <w:rPr>
          <w:color w:val="FFFFFF" w:themeColor="background1"/>
        </w:rPr>
        <w:lastRenderedPageBreak/>
        <w:t xml:space="preserve">Figure </w:t>
      </w:r>
      <w:r w:rsidR="003617E1" w:rsidRPr="0061736C">
        <w:rPr>
          <w:color w:val="FFFFFF" w:themeColor="background1"/>
        </w:rPr>
        <w:fldChar w:fldCharType="begin"/>
      </w:r>
      <w:r w:rsidRPr="0061736C">
        <w:rPr>
          <w:color w:val="FFFFFF" w:themeColor="background1"/>
        </w:rPr>
        <w:instrText xml:space="preserve"> SEQ Figure \* ARABIC </w:instrText>
      </w:r>
      <w:r w:rsidR="003617E1" w:rsidRPr="0061736C">
        <w:rPr>
          <w:color w:val="FFFFFF" w:themeColor="background1"/>
        </w:rPr>
        <w:fldChar w:fldCharType="separate"/>
      </w:r>
      <w:r w:rsidR="000757EB">
        <w:rPr>
          <w:noProof/>
          <w:color w:val="FFFFFF" w:themeColor="background1"/>
        </w:rPr>
        <w:t>38</w:t>
      </w:r>
      <w:r w:rsidR="003617E1" w:rsidRPr="0061736C">
        <w:rPr>
          <w:color w:val="FFFFFF" w:themeColor="background1"/>
        </w:rPr>
        <w:fldChar w:fldCharType="end"/>
      </w:r>
      <w:bookmarkStart w:id="92" w:name="_Toc381732964"/>
      <w:r w:rsidRPr="0061736C">
        <w:rPr>
          <w:color w:val="FFFFFF" w:themeColor="background1"/>
        </w:rPr>
        <w:t>Figure 4.4.1: Graph of volume of air diffused (mL) as a function of time (sec).</w:t>
      </w:r>
      <w:bookmarkEnd w:id="92"/>
    </w:p>
    <w:p w:rsidR="00124ACC" w:rsidRDefault="00124ACC" w:rsidP="00124ACC">
      <w:pPr>
        <w:pStyle w:val="Caption"/>
      </w:pPr>
      <w:r>
        <w:rPr>
          <w:noProof/>
        </w:rPr>
        <w:drawing>
          <wp:inline distT="0" distB="0" distL="0" distR="0">
            <wp:extent cx="5772150" cy="4429125"/>
            <wp:effectExtent l="0" t="0" r="0" b="0"/>
            <wp:docPr id="3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2"/>
                    <a:srcRect/>
                    <a:stretch>
                      <a:fillRect/>
                    </a:stretch>
                  </pic:blipFill>
                  <pic:spPr bwMode="auto">
                    <a:xfrm>
                      <a:off x="0" y="0"/>
                      <a:ext cx="5772150" cy="4429125"/>
                    </a:xfrm>
                    <a:prstGeom prst="rect">
                      <a:avLst/>
                    </a:prstGeom>
                    <a:noFill/>
                    <a:ln w="9525">
                      <a:noFill/>
                      <a:miter lim="800000"/>
                      <a:headEnd/>
                      <a:tailEnd/>
                    </a:ln>
                  </pic:spPr>
                </pic:pic>
              </a:graphicData>
            </a:graphic>
          </wp:inline>
        </w:drawing>
      </w:r>
      <w:r w:rsidRPr="003472F8">
        <w:t xml:space="preserve">Figure </w:t>
      </w:r>
      <w:r>
        <w:t>4.4.1: Graph of volume of air diffused (mL) as a function of time (sec). Two distinct trends were noticed. The diffusion coefficients were determined to be 1.64 x 10</w:t>
      </w:r>
      <w:r>
        <w:rPr>
          <w:vertAlign w:val="superscript"/>
        </w:rPr>
        <w:t>-11</w:t>
      </w:r>
      <w:r>
        <w:t xml:space="preserve"> and 3.17 x 10</w:t>
      </w:r>
      <w:r>
        <w:rPr>
          <w:vertAlign w:val="superscript"/>
        </w:rPr>
        <w:t>-13</w:t>
      </w:r>
      <w:r>
        <w:t xml:space="preserve"> cm</w:t>
      </w:r>
      <w:r>
        <w:rPr>
          <w:vertAlign w:val="superscript"/>
        </w:rPr>
        <w:t>2</w:t>
      </w:r>
      <w:r>
        <w:t xml:space="preserve">/s. </w:t>
      </w:r>
    </w:p>
    <w:p w:rsidR="00124ACC" w:rsidRDefault="00124ACC" w:rsidP="00124ACC">
      <w:pPr>
        <w:spacing w:line="480" w:lineRule="auto"/>
        <w:jc w:val="center"/>
      </w:pPr>
    </w:p>
    <w:p w:rsidR="00124ACC" w:rsidRDefault="00124ACC" w:rsidP="00124ACC">
      <w:pPr>
        <w:spacing w:line="480" w:lineRule="auto"/>
      </w:pPr>
      <w:r>
        <w:tab/>
        <w:t>To further test our results for the diffusion of air, we investigated the diffusion of pure O</w:t>
      </w:r>
      <w:r>
        <w:rPr>
          <w:vertAlign w:val="subscript"/>
        </w:rPr>
        <w:t>2</w:t>
      </w:r>
      <w:r>
        <w:t xml:space="preserve"> and pure N</w:t>
      </w:r>
      <w:r>
        <w:rPr>
          <w:vertAlign w:val="subscript"/>
        </w:rPr>
        <w:t>2</w:t>
      </w:r>
      <w:r>
        <w:t>. The change in the volume of the oxygen bubble as a function of time is shown in Figure 4.4.2, from which a diffusion coefficient of 1.20 x 10</w:t>
      </w:r>
      <w:r>
        <w:rPr>
          <w:vertAlign w:val="superscript"/>
        </w:rPr>
        <w:t>-13</w:t>
      </w:r>
      <w:r>
        <w:t xml:space="preserve"> cm</w:t>
      </w:r>
      <w:r>
        <w:rPr>
          <w:vertAlign w:val="superscript"/>
        </w:rPr>
        <w:t>2</w:t>
      </w:r>
      <w:r>
        <w:t xml:space="preserve">/s was determined. </w:t>
      </w:r>
      <w:r w:rsidR="00910A3F">
        <w:t>Figure 3A (Appendix) shows the linear fit used to determine the time lag (</w:t>
      </w:r>
      <w:r w:rsidR="00910A3F">
        <w:rPr>
          <w:rFonts w:ascii="Calibri" w:hAnsi="Calibri"/>
        </w:rPr>
        <w:t>θ</w:t>
      </w:r>
      <w:r w:rsidR="00910A3F">
        <w:t xml:space="preserve">). </w:t>
      </w:r>
      <w:r>
        <w:t xml:space="preserve">This value is an order of magnitude different that the value determined from characterizing the diffusion of air through PS. sample. The slight difference may be caused by imperfections in the polystyrene. Research has shown glassy polymers, such as </w:t>
      </w:r>
      <w:r>
        <w:lastRenderedPageBreak/>
        <w:t>polystyrene</w:t>
      </w:r>
      <w:r w:rsidR="00B4787A">
        <w:t>, have long relaxation times [71</w:t>
      </w:r>
      <w:r>
        <w:t>]. This slower movement of the chains will allow gases to be trapped in small pockets between polymer chains decreasing the diffusion through the film. This would account for the slight difference that was observed. However, this variation does not account for the difference between our characterization and the literature value.</w:t>
      </w:r>
    </w:p>
    <w:p w:rsidR="00124ACC" w:rsidRPr="0061736C" w:rsidRDefault="00124ACC" w:rsidP="00124ACC">
      <w:pPr>
        <w:pStyle w:val="Caption"/>
        <w:keepNext/>
        <w:rPr>
          <w:color w:val="FFFFFF" w:themeColor="background1"/>
        </w:rPr>
      </w:pPr>
      <w:r w:rsidRPr="0061736C">
        <w:rPr>
          <w:color w:val="FFFFFF" w:themeColor="background1"/>
        </w:rPr>
        <w:t xml:space="preserve">Figure </w:t>
      </w:r>
      <w:r w:rsidR="003617E1" w:rsidRPr="0061736C">
        <w:rPr>
          <w:color w:val="FFFFFF" w:themeColor="background1"/>
        </w:rPr>
        <w:fldChar w:fldCharType="begin"/>
      </w:r>
      <w:r w:rsidRPr="0061736C">
        <w:rPr>
          <w:color w:val="FFFFFF" w:themeColor="background1"/>
        </w:rPr>
        <w:instrText xml:space="preserve"> SEQ Figure \* ARABIC </w:instrText>
      </w:r>
      <w:r w:rsidR="003617E1" w:rsidRPr="0061736C">
        <w:rPr>
          <w:color w:val="FFFFFF" w:themeColor="background1"/>
        </w:rPr>
        <w:fldChar w:fldCharType="separate"/>
      </w:r>
      <w:r w:rsidR="000757EB">
        <w:rPr>
          <w:noProof/>
          <w:color w:val="FFFFFF" w:themeColor="background1"/>
        </w:rPr>
        <w:t>39</w:t>
      </w:r>
      <w:r w:rsidR="003617E1" w:rsidRPr="0061736C">
        <w:rPr>
          <w:color w:val="FFFFFF" w:themeColor="background1"/>
        </w:rPr>
        <w:fldChar w:fldCharType="end"/>
      </w:r>
      <w:bookmarkStart w:id="93" w:name="_Toc381732965"/>
      <w:r w:rsidRPr="0061736C">
        <w:rPr>
          <w:color w:val="FFFFFF" w:themeColor="background1"/>
        </w:rPr>
        <w:t>Figure 4.4.2:  Graph of volume of oxygen diffused as a function of time.</w:t>
      </w:r>
      <w:bookmarkEnd w:id="93"/>
    </w:p>
    <w:p w:rsidR="00124ACC" w:rsidRDefault="00124ACC" w:rsidP="00124ACC">
      <w:pPr>
        <w:spacing w:line="480" w:lineRule="auto"/>
        <w:jc w:val="center"/>
        <w:rPr>
          <w:b/>
        </w:rPr>
      </w:pPr>
      <w:r>
        <w:rPr>
          <w:noProof/>
        </w:rPr>
        <w:drawing>
          <wp:inline distT="0" distB="0" distL="0" distR="0">
            <wp:extent cx="4933507" cy="3619254"/>
            <wp:effectExtent l="0" t="0" r="0" b="0"/>
            <wp:docPr id="3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3"/>
                    <a:srcRect t="4278"/>
                    <a:stretch>
                      <a:fillRect/>
                    </a:stretch>
                  </pic:blipFill>
                  <pic:spPr bwMode="auto">
                    <a:xfrm>
                      <a:off x="0" y="0"/>
                      <a:ext cx="4933507" cy="3619254"/>
                    </a:xfrm>
                    <a:prstGeom prst="rect">
                      <a:avLst/>
                    </a:prstGeom>
                    <a:noFill/>
                    <a:ln w="9525">
                      <a:noFill/>
                      <a:miter lim="800000"/>
                      <a:headEnd/>
                      <a:tailEnd/>
                    </a:ln>
                  </pic:spPr>
                </pic:pic>
              </a:graphicData>
            </a:graphic>
          </wp:inline>
        </w:drawing>
      </w:r>
    </w:p>
    <w:p w:rsidR="00124ACC" w:rsidRPr="00295F16" w:rsidRDefault="00124ACC" w:rsidP="00124ACC">
      <w:pPr>
        <w:pStyle w:val="Caption"/>
      </w:pPr>
      <w:r w:rsidRPr="009D5884">
        <w:t xml:space="preserve">Figure </w:t>
      </w:r>
      <w:r>
        <w:t>4.4.2</w:t>
      </w:r>
      <w:r w:rsidRPr="00002B0B">
        <w:t>:</w:t>
      </w:r>
      <w:r>
        <w:t xml:space="preserve">  Graph of volume of oxygen diffused as a function of time. The diffusion coefficient was determined to be 1.20 x 10</w:t>
      </w:r>
      <w:r>
        <w:rPr>
          <w:vertAlign w:val="superscript"/>
        </w:rPr>
        <w:t>-13</w:t>
      </w:r>
      <w:r>
        <w:t>cm</w:t>
      </w:r>
      <w:r>
        <w:rPr>
          <w:vertAlign w:val="superscript"/>
        </w:rPr>
        <w:t>2</w:t>
      </w:r>
      <w:r>
        <w:t xml:space="preserve">/s. </w:t>
      </w:r>
    </w:p>
    <w:p w:rsidR="00124ACC" w:rsidRDefault="00124ACC" w:rsidP="00124ACC">
      <w:pPr>
        <w:spacing w:line="480" w:lineRule="auto"/>
        <w:jc w:val="center"/>
      </w:pPr>
    </w:p>
    <w:p w:rsidR="00124ACC" w:rsidRDefault="00124ACC" w:rsidP="00124ACC">
      <w:pPr>
        <w:spacing w:line="480" w:lineRule="auto"/>
      </w:pPr>
      <w:r>
        <w:tab/>
        <w:t>Next, the diffusion of pure nitrogen through a polystyrene film was monitored. To further test this process, the initial volume of placed underneath the film was varied. Figure 6.6.3 shows the diffusion of nitrogen through the PS think film when starting with a 0.015 mL (red line) and 0.01 mL (black line) b</w:t>
      </w:r>
      <w:r w:rsidR="00910A3F">
        <w:t>ubble. The linear fit used to dete</w:t>
      </w:r>
      <w:r w:rsidR="00CA1743">
        <w:t xml:space="preserve">rmine </w:t>
      </w:r>
      <w:r w:rsidR="00CA1743">
        <w:lastRenderedPageBreak/>
        <w:t>the time lag is shown in the appendix (Figure 4A and Figure 5A).</w:t>
      </w:r>
      <w:r w:rsidR="00910A3F">
        <w:t>These data translate to d</w:t>
      </w:r>
      <w:r>
        <w:t>iffusion coefficients of 6.72 x 10</w:t>
      </w:r>
      <w:r>
        <w:rPr>
          <w:vertAlign w:val="superscript"/>
        </w:rPr>
        <w:t>-14</w:t>
      </w:r>
      <w:r>
        <w:t xml:space="preserve"> and 6.40 x 10</w:t>
      </w:r>
      <w:r>
        <w:rPr>
          <w:vertAlign w:val="superscript"/>
        </w:rPr>
        <w:t>-14</w:t>
      </w:r>
      <w:r>
        <w:t xml:space="preserve"> cm</w:t>
      </w:r>
      <w:r>
        <w:rPr>
          <w:vertAlign w:val="superscript"/>
        </w:rPr>
        <w:t>2</w:t>
      </w:r>
      <w:r>
        <w:t xml:space="preserve">/s , verifying that the initial volume of the bubble does not affect the measured diffusion coefficient through the film. </w:t>
      </w:r>
    </w:p>
    <w:p w:rsidR="00124ACC" w:rsidRDefault="00124ACC" w:rsidP="00124ACC">
      <w:pPr>
        <w:spacing w:line="480" w:lineRule="auto"/>
        <w:ind w:firstLine="720"/>
      </w:pPr>
      <w:r>
        <w:t>Unfortunately, there remains a difference in these experimentally determined diffusion coefficients and the diffusion coefficients determined by analysis of the diffusion of air through the thin films. One explanation in these differences may relate to the precise structure of the thin film. In the air sample the smaller permeant (i.e. oxygen), which diffuses through the film fi</w:t>
      </w:r>
      <w:r w:rsidR="00B4787A">
        <w:t>rst, may plasticize the film [71</w:t>
      </w:r>
      <w:r>
        <w:t>]. This may alter the structure, allowing for a faster diffusion of the second component, causing a difference in the observed values.</w:t>
      </w:r>
    </w:p>
    <w:p w:rsidR="00124ACC" w:rsidRPr="0061736C" w:rsidRDefault="00124ACC" w:rsidP="00124ACC">
      <w:pPr>
        <w:pStyle w:val="Caption"/>
        <w:keepNext/>
        <w:jc w:val="center"/>
        <w:rPr>
          <w:color w:val="FFFFFF" w:themeColor="background1"/>
        </w:rPr>
      </w:pPr>
      <w:r w:rsidRPr="0061736C">
        <w:rPr>
          <w:color w:val="FFFFFF" w:themeColor="background1"/>
        </w:rPr>
        <w:t xml:space="preserve">Figure </w:t>
      </w:r>
      <w:r w:rsidR="003617E1" w:rsidRPr="0061736C">
        <w:rPr>
          <w:color w:val="FFFFFF" w:themeColor="background1"/>
        </w:rPr>
        <w:fldChar w:fldCharType="begin"/>
      </w:r>
      <w:r w:rsidRPr="0061736C">
        <w:rPr>
          <w:color w:val="FFFFFF" w:themeColor="background1"/>
        </w:rPr>
        <w:instrText xml:space="preserve"> SEQ Figure \* ARABIC </w:instrText>
      </w:r>
      <w:r w:rsidR="003617E1" w:rsidRPr="0061736C">
        <w:rPr>
          <w:color w:val="FFFFFF" w:themeColor="background1"/>
        </w:rPr>
        <w:fldChar w:fldCharType="separate"/>
      </w:r>
      <w:r w:rsidR="000757EB">
        <w:rPr>
          <w:noProof/>
          <w:color w:val="FFFFFF" w:themeColor="background1"/>
        </w:rPr>
        <w:t>40</w:t>
      </w:r>
      <w:r w:rsidR="003617E1" w:rsidRPr="0061736C">
        <w:rPr>
          <w:color w:val="FFFFFF" w:themeColor="background1"/>
        </w:rPr>
        <w:fldChar w:fldCharType="end"/>
      </w:r>
      <w:bookmarkStart w:id="94" w:name="_Toc381732966"/>
      <w:r w:rsidRPr="0061736C">
        <w:rPr>
          <w:color w:val="FFFFFF" w:themeColor="background1"/>
        </w:rPr>
        <w:t>Figure 4.4.3: Graph of volume of N</w:t>
      </w:r>
      <w:r w:rsidRPr="0061736C">
        <w:rPr>
          <w:color w:val="FFFFFF" w:themeColor="background1"/>
          <w:vertAlign w:val="subscript"/>
        </w:rPr>
        <w:t>2</w:t>
      </w:r>
      <w:r w:rsidRPr="0061736C">
        <w:rPr>
          <w:color w:val="FFFFFF" w:themeColor="background1"/>
        </w:rPr>
        <w:t xml:space="preserve"> gas diffused as a function of time.</w:t>
      </w:r>
      <w:bookmarkEnd w:id="94"/>
    </w:p>
    <w:p w:rsidR="00124ACC" w:rsidRDefault="00124ACC" w:rsidP="00124ACC">
      <w:pPr>
        <w:spacing w:line="480" w:lineRule="auto"/>
        <w:jc w:val="center"/>
      </w:pPr>
      <w:r>
        <w:rPr>
          <w:noProof/>
        </w:rPr>
        <w:drawing>
          <wp:inline distT="0" distB="0" distL="0" distR="0">
            <wp:extent cx="4688958" cy="3365461"/>
            <wp:effectExtent l="0" t="0" r="0" b="0"/>
            <wp:docPr id="37"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4"/>
                    <a:srcRect t="6562"/>
                    <a:stretch>
                      <a:fillRect/>
                    </a:stretch>
                  </pic:blipFill>
                  <pic:spPr bwMode="auto">
                    <a:xfrm>
                      <a:off x="0" y="0"/>
                      <a:ext cx="4704318" cy="3376486"/>
                    </a:xfrm>
                    <a:prstGeom prst="rect">
                      <a:avLst/>
                    </a:prstGeom>
                    <a:noFill/>
                    <a:ln w="9525">
                      <a:noFill/>
                      <a:miter lim="800000"/>
                      <a:headEnd/>
                      <a:tailEnd/>
                    </a:ln>
                  </pic:spPr>
                </pic:pic>
              </a:graphicData>
            </a:graphic>
          </wp:inline>
        </w:drawing>
      </w:r>
    </w:p>
    <w:p w:rsidR="00124ACC" w:rsidRDefault="00124ACC" w:rsidP="00124ACC">
      <w:pPr>
        <w:pStyle w:val="Caption"/>
      </w:pPr>
      <w:r w:rsidRPr="00BB6C65">
        <w:t>Figure</w:t>
      </w:r>
      <w:r>
        <w:t xml:space="preserve"> 4.4.3: Graph of volume of N</w:t>
      </w:r>
      <w:r>
        <w:rPr>
          <w:vertAlign w:val="subscript"/>
        </w:rPr>
        <w:t>2</w:t>
      </w:r>
      <w:r>
        <w:t xml:space="preserve"> gas diffused as a function of time. Diffusion coefficients were determined to be 6.72 x 10</w:t>
      </w:r>
      <w:r>
        <w:rPr>
          <w:vertAlign w:val="superscript"/>
        </w:rPr>
        <w:t>-14</w:t>
      </w:r>
      <w:r>
        <w:t xml:space="preserve"> (108.17 nm film) and 6.40 x 10</w:t>
      </w:r>
      <w:r>
        <w:rPr>
          <w:vertAlign w:val="superscript"/>
        </w:rPr>
        <w:t>-14</w:t>
      </w:r>
      <w:r>
        <w:t xml:space="preserve"> cm</w:t>
      </w:r>
      <w:r>
        <w:rPr>
          <w:vertAlign w:val="superscript"/>
        </w:rPr>
        <w:t>2</w:t>
      </w:r>
      <w:r>
        <w:t>/s (107.47 nm film).</w:t>
      </w:r>
    </w:p>
    <w:p w:rsidR="00124ACC" w:rsidRPr="00002B0B" w:rsidRDefault="00124ACC" w:rsidP="00124ACC">
      <w:pPr>
        <w:spacing w:line="480" w:lineRule="auto"/>
        <w:jc w:val="center"/>
      </w:pPr>
    </w:p>
    <w:p w:rsidR="00124ACC" w:rsidRDefault="00124ACC" w:rsidP="00124ACC">
      <w:pPr>
        <w:spacing w:line="480" w:lineRule="auto"/>
      </w:pPr>
      <w:r>
        <w:tab/>
        <w:t>The last experiment was performed using argon. Argon gas is smaller in size than the diatomic N</w:t>
      </w:r>
      <w:r>
        <w:rPr>
          <w:vertAlign w:val="subscript"/>
        </w:rPr>
        <w:t>2</w:t>
      </w:r>
      <w:r>
        <w:t xml:space="preserve"> gas but larger than O</w:t>
      </w:r>
      <w:r>
        <w:rPr>
          <w:vertAlign w:val="subscript"/>
        </w:rPr>
        <w:t>2</w:t>
      </w:r>
      <w:r>
        <w:t>, therefore, a diffusion coefficient that is intermediate between that of oxygen and nitrogen is expected. The graph that monitors the diffusion of argon gas through the PS thin film as a function of time is shown in Figure 4.4.4.  Analysis of this data</w:t>
      </w:r>
      <w:r w:rsidR="00CA1743">
        <w:t>(Appendix: Figure 6A)</w:t>
      </w:r>
      <w:r>
        <w:t xml:space="preserve"> results in a diffusion coefficient of 1.14 x 10</w:t>
      </w:r>
      <w:r>
        <w:rPr>
          <w:vertAlign w:val="superscript"/>
        </w:rPr>
        <w:t>-13</w:t>
      </w:r>
      <w:r>
        <w:t xml:space="preserve"> cm</w:t>
      </w:r>
      <w:r>
        <w:rPr>
          <w:vertAlign w:val="superscript"/>
        </w:rPr>
        <w:t>2</w:t>
      </w:r>
      <w:r>
        <w:t>/s, a value that is between the diffusion coefficients of oxygen and nitrogen. However, the value is once much smaller than the literature value of 4.1 x 10</w:t>
      </w:r>
      <w:r>
        <w:rPr>
          <w:vertAlign w:val="superscript"/>
        </w:rPr>
        <w:t>-8</w:t>
      </w:r>
      <w:r>
        <w:t xml:space="preserve"> cm</w:t>
      </w:r>
      <w:r>
        <w:rPr>
          <w:vertAlign w:val="superscript"/>
        </w:rPr>
        <w:t>2</w:t>
      </w:r>
      <w:r w:rsidR="00B4787A">
        <w:t>/s [71</w:t>
      </w:r>
      <w:r>
        <w:t xml:space="preserve">].  </w:t>
      </w:r>
    </w:p>
    <w:p w:rsidR="00EF52DF" w:rsidRPr="0061736C" w:rsidRDefault="00EF52DF" w:rsidP="00EF52DF">
      <w:pPr>
        <w:pStyle w:val="Caption"/>
        <w:keepNext/>
        <w:jc w:val="center"/>
        <w:rPr>
          <w:color w:val="FFFFFF" w:themeColor="background1"/>
        </w:rPr>
      </w:pPr>
      <w:r w:rsidRPr="0061736C">
        <w:rPr>
          <w:color w:val="FFFFFF" w:themeColor="background1"/>
        </w:rPr>
        <w:t xml:space="preserve">Figure </w:t>
      </w:r>
      <w:r w:rsidR="003617E1" w:rsidRPr="0061736C">
        <w:rPr>
          <w:color w:val="FFFFFF" w:themeColor="background1"/>
        </w:rPr>
        <w:fldChar w:fldCharType="begin"/>
      </w:r>
      <w:r w:rsidRPr="0061736C">
        <w:rPr>
          <w:color w:val="FFFFFF" w:themeColor="background1"/>
        </w:rPr>
        <w:instrText xml:space="preserve"> SEQ Figure \* ARABIC </w:instrText>
      </w:r>
      <w:r w:rsidR="003617E1" w:rsidRPr="0061736C">
        <w:rPr>
          <w:color w:val="FFFFFF" w:themeColor="background1"/>
        </w:rPr>
        <w:fldChar w:fldCharType="separate"/>
      </w:r>
      <w:r>
        <w:rPr>
          <w:noProof/>
          <w:color w:val="FFFFFF" w:themeColor="background1"/>
        </w:rPr>
        <w:t>41</w:t>
      </w:r>
      <w:r w:rsidR="003617E1" w:rsidRPr="0061736C">
        <w:rPr>
          <w:color w:val="FFFFFF" w:themeColor="background1"/>
        </w:rPr>
        <w:fldChar w:fldCharType="end"/>
      </w:r>
      <w:bookmarkStart w:id="95" w:name="_Toc381732967"/>
      <w:r w:rsidRPr="0061736C">
        <w:rPr>
          <w:color w:val="FFFFFF" w:themeColor="background1"/>
        </w:rPr>
        <w:t>Figure4.4.4: Graph of diffusion of argon gas as a function of time.</w:t>
      </w:r>
      <w:bookmarkEnd w:id="95"/>
    </w:p>
    <w:p w:rsidR="00EF52DF" w:rsidRPr="00002B0B" w:rsidRDefault="00EF52DF" w:rsidP="00EF52DF">
      <w:pPr>
        <w:spacing w:line="480" w:lineRule="auto"/>
        <w:jc w:val="center"/>
      </w:pPr>
      <w:r>
        <w:rPr>
          <w:noProof/>
        </w:rPr>
        <w:drawing>
          <wp:inline distT="0" distB="0" distL="0" distR="0">
            <wp:extent cx="4944139" cy="3508437"/>
            <wp:effectExtent l="0" t="0" r="0" b="0"/>
            <wp:docPr id="47"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5"/>
                    <a:srcRect t="7519"/>
                    <a:stretch>
                      <a:fillRect/>
                    </a:stretch>
                  </pic:blipFill>
                  <pic:spPr bwMode="auto">
                    <a:xfrm>
                      <a:off x="0" y="0"/>
                      <a:ext cx="4946488" cy="3510104"/>
                    </a:xfrm>
                    <a:prstGeom prst="rect">
                      <a:avLst/>
                    </a:prstGeom>
                    <a:noFill/>
                    <a:ln w="9525">
                      <a:noFill/>
                      <a:miter lim="800000"/>
                      <a:headEnd/>
                      <a:tailEnd/>
                    </a:ln>
                  </pic:spPr>
                </pic:pic>
              </a:graphicData>
            </a:graphic>
          </wp:inline>
        </w:drawing>
      </w:r>
    </w:p>
    <w:p w:rsidR="00EF52DF" w:rsidRPr="00002B0B" w:rsidRDefault="00EF52DF" w:rsidP="00EF52DF">
      <w:pPr>
        <w:pStyle w:val="Caption"/>
      </w:pPr>
      <w:r>
        <w:t>Figure4.4.4: Graph of diffusion of argon gas as a function of time. The diffusion coefficient was calculated to be 1.14 x 10</w:t>
      </w:r>
      <w:r>
        <w:rPr>
          <w:vertAlign w:val="superscript"/>
        </w:rPr>
        <w:t>-13</w:t>
      </w:r>
      <w:r>
        <w:t xml:space="preserve"> cm</w:t>
      </w:r>
      <w:r>
        <w:rPr>
          <w:vertAlign w:val="superscript"/>
        </w:rPr>
        <w:t>2</w:t>
      </w:r>
      <w:r>
        <w:t xml:space="preserve">/s. </w:t>
      </w:r>
    </w:p>
    <w:p w:rsidR="00EF52DF" w:rsidRDefault="00EF52DF" w:rsidP="00124ACC">
      <w:pPr>
        <w:spacing w:line="480" w:lineRule="auto"/>
      </w:pPr>
    </w:p>
    <w:p w:rsidR="00124ACC" w:rsidRDefault="00124ACC" w:rsidP="00124ACC">
      <w:pPr>
        <w:spacing w:line="480" w:lineRule="auto"/>
        <w:ind w:firstLine="720"/>
      </w:pPr>
      <w:r>
        <w:lastRenderedPageBreak/>
        <w:t>The question now arises what are we actually measuring?  If not diffusion or a process related to it, how are we able to selectively separate nitrogen and oxygen molecules? These questions may be answered by exploring the relationship between diffusion and permeability.</w:t>
      </w:r>
    </w:p>
    <w:p w:rsidR="00124ACC" w:rsidRDefault="00124ACC" w:rsidP="00124ACC">
      <w:pPr>
        <w:spacing w:line="480" w:lineRule="auto"/>
      </w:pPr>
      <w:r>
        <w:tab/>
        <w:t>Permeation of small molecules through polymers was first observed over a century ago. In 1866, Thomas Graham developed a mechanism to explain the diffusion of a gas through a membrane known as the solution-d</w:t>
      </w:r>
      <w:r w:rsidR="00B4787A">
        <w:t>iffusion process [70</w:t>
      </w:r>
      <w:r>
        <w:t xml:space="preserve">].  An illustration of the process is shown in Figure 4.4.5. In the first step, small </w:t>
      </w:r>
      <w:r w:rsidR="000D1630">
        <w:t xml:space="preserve">permeants </w:t>
      </w:r>
      <w:r>
        <w:t>(i.e. gas molecules) travel from upstream into the polymer matrix.  An increase in the pressure or concentration of the gas in the polymer film is the driving force behind the movement into the polymer. Next, the molecules diffuse through the polymer. This diffusion rate is different for every polymer. Chain packing, plasticization, and bulkiness of the sides groups affect how fast molecules ca</w:t>
      </w:r>
      <w:r w:rsidR="00B4787A">
        <w:t>n move through the film [72</w:t>
      </w:r>
      <w:r>
        <w:t>].  Once the molecules reach the surface of the polymer membrane, desorption of the molecules from the polymer surface to the downstream region occurs. To make this process feasible, it is assumed that the system follows the free volume theory. This theory postulates that a polymer matrix contains three distinct components:</w:t>
      </w:r>
    </w:p>
    <w:p w:rsidR="00124ACC" w:rsidRDefault="00124ACC" w:rsidP="00124ACC">
      <w:pPr>
        <w:spacing w:line="480" w:lineRule="auto"/>
      </w:pPr>
      <w:r>
        <w:tab/>
        <w:t>1. A volume occupied by the polymer</w:t>
      </w:r>
    </w:p>
    <w:p w:rsidR="00124ACC" w:rsidRDefault="00124ACC" w:rsidP="00124ACC">
      <w:pPr>
        <w:spacing w:line="480" w:lineRule="auto"/>
      </w:pPr>
      <w:r>
        <w:tab/>
        <w:t>2. A small interstitial free volume</w:t>
      </w:r>
    </w:p>
    <w:p w:rsidR="00124ACC" w:rsidRDefault="00124ACC" w:rsidP="00124ACC">
      <w:pPr>
        <w:spacing w:line="480" w:lineRule="auto"/>
      </w:pPr>
      <w:r>
        <w:tab/>
        <w:t>3. A unoccupied excess free volume</w:t>
      </w:r>
    </w:p>
    <w:p w:rsidR="00124ACC" w:rsidRDefault="00124ACC" w:rsidP="00124ACC">
      <w:pPr>
        <w:spacing w:line="480" w:lineRule="auto"/>
      </w:pPr>
      <w:r>
        <w:t>This excess free volume allows gas molecules to diffuse through the polymer. Differences in transport of gas molecule through rubbery and glassy polymers</w:t>
      </w:r>
      <w:r w:rsidR="00B4787A">
        <w:t xml:space="preserve"> have been well investigated [70-72</w:t>
      </w:r>
      <w:r>
        <w:t xml:space="preserve">]. Since glassy polymers are not a true equilibrium, diffuse </w:t>
      </w:r>
      <w:r>
        <w:lastRenderedPageBreak/>
        <w:t>through the film is more difficult than rubbery polymers. Glassy polymers are also hard and brittle, which restricts the mobility and rotation of the chain along the chain axis, which may make the diffusion of a gas possible.  The longer relaxation times increase the time gas molecules stay in the matrix longer causing slower permeability.</w:t>
      </w:r>
    </w:p>
    <w:p w:rsidR="00124ACC" w:rsidRPr="000505C1" w:rsidRDefault="00124ACC" w:rsidP="00124ACC">
      <w:pPr>
        <w:pStyle w:val="Caption"/>
      </w:pPr>
      <w:r w:rsidRPr="0061736C">
        <w:rPr>
          <w:color w:val="FFFFFF" w:themeColor="background1"/>
        </w:rPr>
        <w:t>Figu</w:t>
      </w:r>
      <w:r w:rsidRPr="000505C1">
        <w:rPr>
          <w:color w:val="FFFFFF" w:themeColor="background1"/>
        </w:rPr>
        <w:t xml:space="preserve">re </w:t>
      </w:r>
      <w:r w:rsidR="003617E1" w:rsidRPr="000505C1">
        <w:rPr>
          <w:color w:val="FFFFFF" w:themeColor="background1"/>
        </w:rPr>
        <w:fldChar w:fldCharType="begin"/>
      </w:r>
      <w:r w:rsidRPr="000505C1">
        <w:rPr>
          <w:color w:val="FFFFFF" w:themeColor="background1"/>
        </w:rPr>
        <w:instrText xml:space="preserve"> SEQ Figure \* ARABIC </w:instrText>
      </w:r>
      <w:r w:rsidR="003617E1" w:rsidRPr="000505C1">
        <w:rPr>
          <w:color w:val="FFFFFF" w:themeColor="background1"/>
        </w:rPr>
        <w:fldChar w:fldCharType="separate"/>
      </w:r>
      <w:r w:rsidR="000757EB">
        <w:rPr>
          <w:noProof/>
          <w:color w:val="FFFFFF" w:themeColor="background1"/>
        </w:rPr>
        <w:t>42</w:t>
      </w:r>
      <w:r w:rsidR="003617E1" w:rsidRPr="000505C1">
        <w:rPr>
          <w:color w:val="FFFFFF" w:themeColor="background1"/>
        </w:rPr>
        <w:fldChar w:fldCharType="end"/>
      </w:r>
      <w:bookmarkStart w:id="96" w:name="_Toc381732968"/>
      <w:r w:rsidRPr="000505C1">
        <w:rPr>
          <w:color w:val="FFFFFF" w:themeColor="background1"/>
        </w:rPr>
        <w:t>Figure 4.4.5: Illustration of transport of gas</w:t>
      </w:r>
      <w:r w:rsidR="000505C1" w:rsidRPr="000505C1">
        <w:rPr>
          <w:color w:val="FFFFFF" w:themeColor="background1"/>
        </w:rPr>
        <w:t xml:space="preserve"> molecules across a membrane [72</w:t>
      </w:r>
      <w:r w:rsidRPr="000505C1">
        <w:rPr>
          <w:color w:val="FFFFFF" w:themeColor="background1"/>
        </w:rPr>
        <w:t>].</w:t>
      </w:r>
      <w:bookmarkEnd w:id="96"/>
    </w:p>
    <w:p w:rsidR="00124ACC" w:rsidRDefault="00124ACC" w:rsidP="00124ACC">
      <w:pPr>
        <w:spacing w:line="480" w:lineRule="auto"/>
        <w:jc w:val="center"/>
      </w:pPr>
      <w:r w:rsidRPr="006525F6">
        <w:rPr>
          <w:noProof/>
        </w:rPr>
        <w:drawing>
          <wp:inline distT="0" distB="0" distL="0" distR="0">
            <wp:extent cx="4348082" cy="2806996"/>
            <wp:effectExtent l="19050" t="0" r="0" b="0"/>
            <wp:docPr id="3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6"/>
                    <a:srcRect l="6652" t="8027" r="8890" b="3679"/>
                    <a:stretch>
                      <a:fillRect/>
                    </a:stretch>
                  </pic:blipFill>
                  <pic:spPr bwMode="auto">
                    <a:xfrm>
                      <a:off x="0" y="0"/>
                      <a:ext cx="4348082" cy="2806996"/>
                    </a:xfrm>
                    <a:prstGeom prst="rect">
                      <a:avLst/>
                    </a:prstGeom>
                    <a:noFill/>
                    <a:ln w="9525">
                      <a:noFill/>
                      <a:miter lim="800000"/>
                      <a:headEnd/>
                      <a:tailEnd/>
                    </a:ln>
                  </pic:spPr>
                </pic:pic>
              </a:graphicData>
            </a:graphic>
          </wp:inline>
        </w:drawing>
      </w:r>
    </w:p>
    <w:p w:rsidR="00124ACC" w:rsidRDefault="00124ACC" w:rsidP="00124ACC">
      <w:pPr>
        <w:pStyle w:val="Caption"/>
      </w:pPr>
      <w:r w:rsidRPr="00156740">
        <w:t xml:space="preserve">Figure </w:t>
      </w:r>
      <w:r>
        <w:t>4.4</w:t>
      </w:r>
      <w:r w:rsidRPr="00156740">
        <w:t>.5</w:t>
      </w:r>
      <w:r>
        <w:t>: Illustration of transport of gas</w:t>
      </w:r>
      <w:r w:rsidR="00B4787A">
        <w:t xml:space="preserve"> molecules across a membrane [72</w:t>
      </w:r>
      <w:r>
        <w:t>].</w:t>
      </w:r>
    </w:p>
    <w:p w:rsidR="00124ACC" w:rsidRDefault="00124ACC" w:rsidP="00124ACC">
      <w:pPr>
        <w:spacing w:line="480" w:lineRule="auto"/>
      </w:pPr>
    </w:p>
    <w:p w:rsidR="00124ACC" w:rsidRDefault="00124ACC" w:rsidP="00124ACC">
      <w:pPr>
        <w:spacing w:line="480" w:lineRule="auto"/>
      </w:pPr>
      <w:r>
        <w:tab/>
        <w:t>The Permeability (P) of a polymer film is related to diffusion and solubility by:</w:t>
      </w:r>
    </w:p>
    <w:p w:rsidR="00124ACC" w:rsidRDefault="00124ACC" w:rsidP="00124ACC">
      <w:pPr>
        <w:spacing w:line="480" w:lineRule="auto"/>
        <w:jc w:val="center"/>
        <w:rPr>
          <w:rFonts w:eastAsiaTheme="minorEastAsia"/>
        </w:rPr>
      </w:pPr>
      <m:oMathPara>
        <m:oMath>
          <m:r>
            <w:rPr>
              <w:rFonts w:ascii="Cambria Math" w:hAnsi="Cambria Math"/>
            </w:rPr>
            <m:t>P=DS (4.4.1)</m:t>
          </m:r>
        </m:oMath>
      </m:oMathPara>
    </w:p>
    <w:p w:rsidR="00124ACC" w:rsidRDefault="00124ACC" w:rsidP="000757EB">
      <w:pPr>
        <w:spacing w:line="480" w:lineRule="auto"/>
        <w:rPr>
          <w:rFonts w:eastAsiaTheme="minorEastAsia"/>
        </w:rPr>
      </w:pPr>
      <w:r>
        <w:rPr>
          <w:rFonts w:eastAsiaTheme="minorEastAsia"/>
        </w:rPr>
        <w:t xml:space="preserve">where D is the diffusion coefficient of the gas through the polymer and S is the solubility of the polymer matrix.  </w:t>
      </w:r>
      <w:r w:rsidR="000757EB">
        <w:rPr>
          <w:rFonts w:eastAsiaTheme="minorEastAsia"/>
        </w:rPr>
        <w:t xml:space="preserve">If we can determine the permeability of gas through a polymer, we can use the literary value for the solubility to calculate the diffusion coefficient. </w:t>
      </w:r>
      <w:r>
        <w:rPr>
          <w:rFonts w:eastAsiaTheme="minorEastAsia"/>
        </w:rPr>
        <w:t>The permeability coefficient (P) for gases through a polymer can be calculated using the equation:</w:t>
      </w:r>
    </w:p>
    <w:p w:rsidR="00124ACC" w:rsidRDefault="00124ACC" w:rsidP="00124ACC">
      <w:pPr>
        <w:spacing w:line="480" w:lineRule="auto"/>
        <w:jc w:val="center"/>
        <w:rPr>
          <w:rFonts w:eastAsiaTheme="minorEastAsia"/>
        </w:rPr>
      </w:pPr>
      <m:oMath>
        <m:r>
          <w:rPr>
            <w:rFonts w:ascii="Cambria Math" w:eastAsiaTheme="minorEastAsia" w:hAnsi="Cambria Math"/>
          </w:rPr>
          <w:lastRenderedPageBreak/>
          <m:t>q=P</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m:rPr>
            <m:sty m:val="p"/>
          </m:rPr>
          <w:rPr>
            <w:rFonts w:ascii="Cambria Math" w:eastAsiaTheme="minorEastAsia" w:hAnsi="Cambria Math"/>
            <w:noProof/>
          </w:rPr>
          <m:t>A(t-θ)/l</m:t>
        </m:r>
      </m:oMath>
      <w:r>
        <w:rPr>
          <w:rFonts w:eastAsiaTheme="minorEastAsia"/>
        </w:rPr>
        <w:t xml:space="preserve">  (4.4.2)</w:t>
      </w:r>
    </w:p>
    <w:p w:rsidR="00F65ACC" w:rsidRDefault="00124ACC" w:rsidP="00124ACC">
      <w:pPr>
        <w:spacing w:line="480" w:lineRule="auto"/>
        <w:rPr>
          <w:rFonts w:eastAsiaTheme="minorEastAsia"/>
        </w:rPr>
      </w:pPr>
      <w:r>
        <w:rPr>
          <w:rFonts w:eastAsiaTheme="minorEastAsia"/>
        </w:rPr>
        <w:t>where q is the rate of transport per unit area, p</w:t>
      </w:r>
      <w:r>
        <w:rPr>
          <w:rFonts w:eastAsiaTheme="minorEastAsia"/>
          <w:vertAlign w:val="subscript"/>
        </w:rPr>
        <w:t>1</w:t>
      </w:r>
      <w:r>
        <w:rPr>
          <w:rFonts w:eastAsiaTheme="minorEastAsia"/>
        </w:rPr>
        <w:t xml:space="preserve"> is the partial pressure of the upstream region (assuming the downstream pressure is 0), A is the area of permeation, t is the time, </w:t>
      </w:r>
      <w:r>
        <w:rPr>
          <w:rFonts w:ascii="Cambria Math" w:eastAsiaTheme="minorEastAsia" w:hAnsi="Cambria Math"/>
        </w:rPr>
        <w:t>θ</w:t>
      </w:r>
      <w:r>
        <w:rPr>
          <w:rFonts w:eastAsiaTheme="minorEastAsia"/>
        </w:rPr>
        <w:t xml:space="preserve"> is the time lag of the permeation, and l </w:t>
      </w:r>
      <w:r w:rsidR="00B4787A">
        <w:rPr>
          <w:rFonts w:eastAsiaTheme="minorEastAsia"/>
        </w:rPr>
        <w:t>is the thickness of the film [73</w:t>
      </w:r>
      <w:r>
        <w:rPr>
          <w:rFonts w:eastAsiaTheme="minorEastAsia"/>
        </w:rPr>
        <w:t>]. In our experiments, the bubble of gas below the film creates pressure. As long as the pressure of the bubble is greater than the pressure exerted from the top of the film, permeation of the gas through the film will occur. This explains why not all of the volume of the bubble was able to diffuse. Future experiments are therefore needed to correlate the permeation of the gas through the film to test whether these experiments accurately characterize the diffusion coefficients of gases in polymer thin films, or if additional processes occur in this experiment that are not accounted for.</w:t>
      </w:r>
      <w:r>
        <w:rPr>
          <w:rFonts w:ascii="Cambria Math" w:eastAsiaTheme="minorEastAsia" w:hAnsi="Cambria Math"/>
          <w:noProof/>
        </w:rPr>
        <w:br/>
      </w:r>
    </w:p>
    <w:p w:rsidR="00236E6D" w:rsidRPr="00BB6340" w:rsidRDefault="00236E6D" w:rsidP="00F65ACC">
      <w:pPr>
        <w:jc w:val="center"/>
      </w:pPr>
      <w:r w:rsidRPr="00BB6340">
        <w:br w:type="page"/>
      </w:r>
      <w:bookmarkStart w:id="97" w:name="_Toc384466872"/>
      <w:r w:rsidRPr="00F65ACC">
        <w:rPr>
          <w:rStyle w:val="Heading1Char"/>
        </w:rPr>
        <w:lastRenderedPageBreak/>
        <w:t>CHAPTER V</w:t>
      </w:r>
      <w:r w:rsidR="00651298" w:rsidRPr="00F65ACC">
        <w:rPr>
          <w:rStyle w:val="Heading1Char"/>
        </w:rPr>
        <w:t>II</w:t>
      </w:r>
      <w:r w:rsidR="00E459DC" w:rsidRPr="00F65ACC">
        <w:rPr>
          <w:rStyle w:val="Heading1Char"/>
        </w:rPr>
        <w:br/>
      </w:r>
      <w:r w:rsidR="00F82AFF">
        <w:rPr>
          <w:rStyle w:val="Heading1Char"/>
        </w:rPr>
        <w:t>Conclusion and future work</w:t>
      </w:r>
      <w:bookmarkEnd w:id="97"/>
    </w:p>
    <w:p w:rsidR="00651298" w:rsidRPr="00BB6340" w:rsidRDefault="00651298" w:rsidP="00651298"/>
    <w:p w:rsidR="006C7DB2" w:rsidRPr="00BB6340" w:rsidRDefault="00651298" w:rsidP="00844990">
      <w:r w:rsidRPr="00BB6340">
        <w:tab/>
      </w:r>
    </w:p>
    <w:p w:rsidR="003B73D3" w:rsidRDefault="003B73D3" w:rsidP="003B73D3">
      <w:pPr>
        <w:spacing w:line="480" w:lineRule="auto"/>
      </w:pPr>
      <w:r>
        <w:tab/>
        <w:t xml:space="preserve">The miscibility of the system clearly affects the morphology of a solvent annealed PCBM:P3HT bilayer. The crystallinity of P3HT in a </w:t>
      </w:r>
      <w:r w:rsidR="00810AAD">
        <w:t xml:space="preserve">miscible </w:t>
      </w:r>
      <w:r>
        <w:t xml:space="preserve">10/90 PCBM:P3HT bilayer decreases as the solvent annealing time increases. However, there is an increase in the average crystal size at longer annealing times. At low concentrations, PCBM acts like a solvent molecule, </w:t>
      </w:r>
      <w:r w:rsidR="00C0609E">
        <w:t>dissolving smaller</w:t>
      </w:r>
      <w:r>
        <w:t xml:space="preserve"> P3HT crystals. Increasing the </w:t>
      </w:r>
      <w:r w:rsidR="00810AAD">
        <w:t>PCBM</w:t>
      </w:r>
      <w:r>
        <w:t xml:space="preserve"> to slightly below the miscibility limit in the 20/80 sample led to an increase in the crystallinity and crystal size. Smaller crystals of P3HT are being dissolved by both PCBM and ODCB molecules, while larger crystals are continuing to grow. Lastly, a 40/60 bilayer above the miscibility limit was explored. Little to no change in the crystallinity and crystal size occurs as we solvent anneal the </w:t>
      </w:r>
      <w:r w:rsidR="00810AAD">
        <w:t xml:space="preserve">sample. These results show that, </w:t>
      </w:r>
      <w:r w:rsidR="00AA7BFD">
        <w:t xml:space="preserve">in a phase segregated system,larger P3HT crystalline domains are dissolving as </w:t>
      </w:r>
      <w:r w:rsidR="003F1ACA">
        <w:t>P3HT chains in smaller domains continue to stack creating larger crystals.</w:t>
      </w:r>
    </w:p>
    <w:p w:rsidR="003B73D3" w:rsidRDefault="003B73D3" w:rsidP="003B73D3">
      <w:pPr>
        <w:spacing w:line="480" w:lineRule="auto"/>
        <w:rPr>
          <w:rFonts w:eastAsiaTheme="minorEastAsia"/>
        </w:rPr>
      </w:pPr>
      <w:r>
        <w:tab/>
        <w:t xml:space="preserve">We compared the crystallinity results to Raman "aggregation" to determine if there is a correlation between the two. By directly comparing the two, we see discrepancies between the results. We suggest there is an intermediate ordering between the highly ordered crystals and the disordered amorphous regions. </w:t>
      </w:r>
      <w:r w:rsidR="000D1630">
        <w:t xml:space="preserve">This ordering is referred to as a "condos crystal", </w:t>
      </w:r>
      <w:r w:rsidR="000D1630" w:rsidRPr="00002B0B">
        <w:t>where the structure permits liquid-like ordering while retaining orientation order</w:t>
      </w:r>
      <w:r w:rsidR="000D1630">
        <w:t xml:space="preserve">. </w:t>
      </w:r>
      <w:r w:rsidR="000D1630" w:rsidRPr="00002B0B">
        <w:t>To quantify th</w:t>
      </w:r>
      <w:r w:rsidR="000D1630">
        <w:t xml:space="preserve">e amount of this </w:t>
      </w:r>
      <w:r w:rsidR="000D1630" w:rsidRPr="00002B0B">
        <w:t>intermediate</w:t>
      </w:r>
      <w:r w:rsidR="000D1630">
        <w:t>ly</w:t>
      </w:r>
      <w:r w:rsidR="000D1630" w:rsidRPr="00002B0B">
        <w:t xml:space="preserve"> ordered structure</w:t>
      </w:r>
      <w:r w:rsidR="000D1630">
        <w:t xml:space="preserve"> that exists in a sample, we introduce a qualitative measure of the crystalline surface area, which </w:t>
      </w:r>
      <w:r w:rsidR="000D1630">
        <w:rPr>
          <w:rFonts w:eastAsiaTheme="minorEastAsia"/>
        </w:rPr>
        <w:t>incorporates</w:t>
      </w:r>
      <w:r w:rsidR="000D1630" w:rsidRPr="00002B0B">
        <w:rPr>
          <w:rFonts w:eastAsiaTheme="minorEastAsia"/>
        </w:rPr>
        <w:t xml:space="preserve"> the volum</w:t>
      </w:r>
      <w:r w:rsidR="000D1630">
        <w:rPr>
          <w:rFonts w:eastAsiaTheme="minorEastAsia"/>
        </w:rPr>
        <w:t xml:space="preserve">e of the crystal, as measured by the polymer </w:t>
      </w:r>
      <w:r w:rsidR="000D1630">
        <w:rPr>
          <w:rFonts w:eastAsiaTheme="minorEastAsia"/>
        </w:rPr>
        <w:lastRenderedPageBreak/>
        <w:t xml:space="preserve">crystallinity and a characteristic length scale of the crystal, the </w:t>
      </w:r>
      <w:r w:rsidR="000D1630" w:rsidRPr="00002B0B">
        <w:rPr>
          <w:rFonts w:eastAsiaTheme="minorEastAsia"/>
        </w:rPr>
        <w:t>crystal size.</w:t>
      </w:r>
      <w:r w:rsidR="000D1630">
        <w:rPr>
          <w:rFonts w:eastAsiaTheme="minorEastAsia"/>
        </w:rPr>
        <w:t xml:space="preserve"> </w:t>
      </w:r>
      <w:r w:rsidR="004927E2">
        <w:rPr>
          <w:rFonts w:eastAsiaTheme="minorEastAsia"/>
        </w:rPr>
        <w:t xml:space="preserve">Surface area correlates </w:t>
      </w:r>
      <w:r w:rsidR="00810AAD">
        <w:rPr>
          <w:rFonts w:eastAsiaTheme="minorEastAsia"/>
        </w:rPr>
        <w:t>to the Raman "aggregated</w:t>
      </w:r>
      <w:r w:rsidR="004927E2">
        <w:rPr>
          <w:rFonts w:eastAsiaTheme="minorEastAsia"/>
        </w:rPr>
        <w:t>" species.</w:t>
      </w:r>
    </w:p>
    <w:p w:rsidR="002B09E1" w:rsidRDefault="004927E2" w:rsidP="003B73D3">
      <w:pPr>
        <w:spacing w:line="480" w:lineRule="auto"/>
        <w:rPr>
          <w:rFonts w:eastAsiaTheme="minorEastAsia"/>
        </w:rPr>
      </w:pPr>
      <w:r>
        <w:rPr>
          <w:rFonts w:eastAsiaTheme="minorEastAsia"/>
        </w:rPr>
        <w:tab/>
        <w:t xml:space="preserve">Next, </w:t>
      </w:r>
      <w:r w:rsidR="00E46E81">
        <w:rPr>
          <w:rFonts w:eastAsiaTheme="minorEastAsia"/>
        </w:rPr>
        <w:t xml:space="preserve">we used </w:t>
      </w:r>
      <w:r w:rsidR="006B7672">
        <w:rPr>
          <w:rFonts w:eastAsiaTheme="minorEastAsia"/>
        </w:rPr>
        <w:t xml:space="preserve">NEXAFS </w:t>
      </w:r>
      <w:r w:rsidR="00E46E81">
        <w:rPr>
          <w:rFonts w:eastAsiaTheme="minorEastAsia"/>
        </w:rPr>
        <w:t xml:space="preserve"> to explore th</w:t>
      </w:r>
      <w:r w:rsidR="007E6029">
        <w:rPr>
          <w:rFonts w:eastAsiaTheme="minorEastAsia"/>
        </w:rPr>
        <w:t xml:space="preserve">e affects preheating </w:t>
      </w:r>
      <w:r w:rsidR="00C0609E">
        <w:rPr>
          <w:rFonts w:eastAsiaTheme="minorEastAsia"/>
        </w:rPr>
        <w:t>a</w:t>
      </w:r>
      <w:r w:rsidR="003337B4">
        <w:rPr>
          <w:rFonts w:eastAsiaTheme="minorEastAsia"/>
        </w:rPr>
        <w:t xml:space="preserve"> </w:t>
      </w:r>
      <w:r w:rsidR="007E6029">
        <w:rPr>
          <w:rFonts w:eastAsiaTheme="minorEastAsia"/>
        </w:rPr>
        <w:t>P3HT layer</w:t>
      </w:r>
      <w:r w:rsidR="00E46E81">
        <w:rPr>
          <w:rFonts w:eastAsiaTheme="minorEastAsia"/>
        </w:rPr>
        <w:t xml:space="preserve"> and annealing the entire sample have on 20/80 and 40/60 </w:t>
      </w:r>
      <w:r w:rsidR="004A6767">
        <w:rPr>
          <w:rFonts w:eastAsiaTheme="minorEastAsia"/>
        </w:rPr>
        <w:t xml:space="preserve">PCBM:P3HT </w:t>
      </w:r>
      <w:r w:rsidR="00E46E81">
        <w:rPr>
          <w:rFonts w:eastAsiaTheme="minorEastAsia"/>
        </w:rPr>
        <w:t>bilayers.</w:t>
      </w:r>
      <w:r w:rsidR="00A5478A">
        <w:rPr>
          <w:rFonts w:eastAsiaTheme="minorEastAsia"/>
        </w:rPr>
        <w:t xml:space="preserve"> </w:t>
      </w:r>
      <w:r w:rsidR="003F1ACA">
        <w:rPr>
          <w:rFonts w:eastAsiaTheme="minorEastAsia"/>
        </w:rPr>
        <w:t>Initially, a</w:t>
      </w:r>
      <w:r w:rsidR="0092626B">
        <w:rPr>
          <w:rFonts w:eastAsiaTheme="minorEastAsia"/>
        </w:rPr>
        <w:t xml:space="preserve">nnealing the entire sample leads to more P3HT appearing </w:t>
      </w:r>
      <w:r w:rsidR="006275A5">
        <w:rPr>
          <w:rFonts w:eastAsiaTheme="minorEastAsia"/>
        </w:rPr>
        <w:t>at-or-near the surface</w:t>
      </w:r>
      <w:r w:rsidR="0092626B">
        <w:rPr>
          <w:rFonts w:eastAsiaTheme="minorEastAsia"/>
        </w:rPr>
        <w:t xml:space="preserve"> for the </w:t>
      </w:r>
      <w:r w:rsidR="003F1ACA">
        <w:rPr>
          <w:rFonts w:eastAsiaTheme="minorEastAsia"/>
        </w:rPr>
        <w:t xml:space="preserve">0 minute </w:t>
      </w:r>
      <w:r w:rsidR="0092626B">
        <w:rPr>
          <w:rFonts w:eastAsiaTheme="minorEastAsia"/>
        </w:rPr>
        <w:t>20/80 and 40/60 annealed samples</w:t>
      </w:r>
      <w:r w:rsidR="003F1ACA">
        <w:rPr>
          <w:rFonts w:eastAsiaTheme="minorEastAsia"/>
        </w:rPr>
        <w:t xml:space="preserve"> compared to the 0 minute 20/80 and 40/60 as-cast samples</w:t>
      </w:r>
      <w:r w:rsidR="0092626B">
        <w:rPr>
          <w:rFonts w:eastAsiaTheme="minorEastAsia"/>
        </w:rPr>
        <w:t xml:space="preserve">. </w:t>
      </w:r>
      <w:r w:rsidR="006275A5">
        <w:rPr>
          <w:rFonts w:eastAsiaTheme="minorEastAsia"/>
        </w:rPr>
        <w:t>Although p</w:t>
      </w:r>
      <w:r w:rsidR="00D27A26">
        <w:rPr>
          <w:rFonts w:eastAsiaTheme="minorEastAsia"/>
        </w:rPr>
        <w:t xml:space="preserve">re-heating the P3HT layer for </w:t>
      </w:r>
      <w:r w:rsidR="0000177A">
        <w:rPr>
          <w:rFonts w:eastAsiaTheme="minorEastAsia"/>
        </w:rPr>
        <w:t xml:space="preserve">20 minutes </w:t>
      </w:r>
      <w:r w:rsidR="00C1156B">
        <w:rPr>
          <w:rFonts w:eastAsiaTheme="minorEastAsia"/>
        </w:rPr>
        <w:t>prior to</w:t>
      </w:r>
      <w:r w:rsidR="00D27A26">
        <w:rPr>
          <w:rFonts w:eastAsiaTheme="minorEastAsia"/>
        </w:rPr>
        <w:t xml:space="preserve"> casting the PCBM </w:t>
      </w:r>
      <w:r w:rsidR="0000177A">
        <w:rPr>
          <w:rFonts w:eastAsiaTheme="minorEastAsia"/>
        </w:rPr>
        <w:t xml:space="preserve">layer </w:t>
      </w:r>
      <w:r w:rsidR="006275A5">
        <w:rPr>
          <w:rFonts w:eastAsiaTheme="minorEastAsia"/>
        </w:rPr>
        <w:t>induces crystallization of the P3HT for b</w:t>
      </w:r>
      <w:r w:rsidR="00200D61">
        <w:rPr>
          <w:rFonts w:eastAsiaTheme="minorEastAsia"/>
        </w:rPr>
        <w:t>oth the 20/80 and 40/60 as-cast films</w:t>
      </w:r>
      <w:r w:rsidR="006275A5">
        <w:rPr>
          <w:rFonts w:eastAsiaTheme="minorEastAsia"/>
        </w:rPr>
        <w:t>,</w:t>
      </w:r>
      <w:r w:rsidR="006275A5">
        <w:t xml:space="preserve"> there is still an amorphous region at the bulk interface. This amorphous region allows PCBM to migrate away from the surface. </w:t>
      </w:r>
      <w:r w:rsidR="0000177A">
        <w:rPr>
          <w:rFonts w:eastAsiaTheme="minorEastAsia"/>
        </w:rPr>
        <w:t>Annealing the P3HT layer for 60 minutes prior to casting the PCBM</w:t>
      </w:r>
      <w:r w:rsidR="00200D61">
        <w:rPr>
          <w:rFonts w:eastAsiaTheme="minorEastAsia"/>
        </w:rPr>
        <w:t xml:space="preserve"> layer for the 20/80 and 40/60 as-cast films causes</w:t>
      </w:r>
      <w:r w:rsidR="006275A5">
        <w:rPr>
          <w:rFonts w:eastAsiaTheme="minorEastAsia"/>
        </w:rPr>
        <w:t xml:space="preserve"> </w:t>
      </w:r>
      <w:r w:rsidR="0092626B">
        <w:rPr>
          <w:rFonts w:eastAsiaTheme="minorEastAsia"/>
        </w:rPr>
        <w:t xml:space="preserve">more </w:t>
      </w:r>
      <w:r w:rsidR="00B62CD5">
        <w:rPr>
          <w:rFonts w:eastAsiaTheme="minorEastAsia"/>
        </w:rPr>
        <w:t xml:space="preserve">crystallization of the P3HT </w:t>
      </w:r>
      <w:r w:rsidR="006275A5">
        <w:rPr>
          <w:rFonts w:cs="Lucida Grande"/>
          <w:color w:val="000000"/>
        </w:rPr>
        <w:t xml:space="preserve">decreases the amount of amorphous phase in the system, </w:t>
      </w:r>
      <w:r w:rsidR="00B62CD5">
        <w:rPr>
          <w:rFonts w:eastAsiaTheme="minorEastAsia"/>
        </w:rPr>
        <w:t>inhibiting the PCBM molecule to migrate downw</w:t>
      </w:r>
      <w:r w:rsidR="002B09E1">
        <w:rPr>
          <w:rFonts w:eastAsiaTheme="minorEastAsia"/>
        </w:rPr>
        <w:t xml:space="preserve">ard. </w:t>
      </w:r>
      <w:r w:rsidR="00806CE3">
        <w:t xml:space="preserve">Annealing the entire sample for 15 minutes redistributes the PCBM back near the surface. </w:t>
      </w:r>
      <w:r w:rsidR="00E54DFB">
        <w:rPr>
          <w:rFonts w:eastAsiaTheme="minorEastAsia"/>
        </w:rPr>
        <w:t>However</w:t>
      </w:r>
      <w:r w:rsidR="003C5DF1">
        <w:rPr>
          <w:rFonts w:eastAsiaTheme="minorEastAsia"/>
        </w:rPr>
        <w:t xml:space="preserve">, the 40/60 sample is </w:t>
      </w:r>
      <w:r w:rsidR="00806CE3">
        <w:rPr>
          <w:rFonts w:eastAsiaTheme="minorEastAsia"/>
        </w:rPr>
        <w:t>already phase segregated and annealing</w:t>
      </w:r>
      <w:r w:rsidR="00A5478A">
        <w:rPr>
          <w:rFonts w:eastAsiaTheme="minorEastAsia"/>
        </w:rPr>
        <w:t xml:space="preserve"> the entire sample</w:t>
      </w:r>
      <w:r w:rsidR="00806CE3">
        <w:rPr>
          <w:rFonts w:eastAsiaTheme="minorEastAsia"/>
        </w:rPr>
        <w:t xml:space="preserve"> does not affect the morphology.</w:t>
      </w:r>
    </w:p>
    <w:p w:rsidR="00C1156B" w:rsidRDefault="00C1156B" w:rsidP="00C3434D">
      <w:pPr>
        <w:tabs>
          <w:tab w:val="left" w:pos="720"/>
        </w:tabs>
        <w:spacing w:line="480" w:lineRule="auto"/>
        <w:rPr>
          <w:rFonts w:eastAsiaTheme="minorEastAsia"/>
        </w:rPr>
      </w:pPr>
      <w:r>
        <w:rPr>
          <w:rFonts w:eastAsiaTheme="minorEastAsia"/>
        </w:rPr>
        <w:tab/>
      </w:r>
      <w:r w:rsidR="0098710A">
        <w:rPr>
          <w:rFonts w:eastAsiaTheme="minorEastAsia"/>
        </w:rPr>
        <w:t xml:space="preserve">We </w:t>
      </w:r>
      <w:r w:rsidR="00361B91">
        <w:rPr>
          <w:rFonts w:eastAsiaTheme="minorEastAsia"/>
        </w:rPr>
        <w:t xml:space="preserve">also </w:t>
      </w:r>
      <w:r w:rsidR="0098710A">
        <w:rPr>
          <w:rFonts w:eastAsiaTheme="minorEastAsia"/>
        </w:rPr>
        <w:t>use</w:t>
      </w:r>
      <w:r w:rsidR="00361B91">
        <w:rPr>
          <w:rFonts w:eastAsiaTheme="minorEastAsia"/>
        </w:rPr>
        <w:t>d</w:t>
      </w:r>
      <w:r w:rsidR="00637ED0">
        <w:rPr>
          <w:rFonts w:eastAsiaTheme="minorEastAsia"/>
        </w:rPr>
        <w:t xml:space="preserve"> </w:t>
      </w:r>
      <w:r>
        <w:rPr>
          <w:rFonts w:eastAsiaTheme="minorEastAsia"/>
        </w:rPr>
        <w:t xml:space="preserve">NEXAFS </w:t>
      </w:r>
      <w:r w:rsidR="0098710A">
        <w:rPr>
          <w:rFonts w:eastAsiaTheme="minorEastAsia"/>
        </w:rPr>
        <w:t>to explore the affect</w:t>
      </w:r>
      <w:r w:rsidR="0011306B">
        <w:rPr>
          <w:rFonts w:eastAsiaTheme="minorEastAsia"/>
        </w:rPr>
        <w:t>s</w:t>
      </w:r>
      <w:r w:rsidR="0098710A">
        <w:rPr>
          <w:rFonts w:eastAsiaTheme="minorEastAsia"/>
        </w:rPr>
        <w:t xml:space="preserve"> of solvent vapor pressure and solvent exposure time</w:t>
      </w:r>
      <w:r>
        <w:rPr>
          <w:rFonts w:eastAsiaTheme="minorEastAsia"/>
        </w:rPr>
        <w:t xml:space="preserve"> on </w:t>
      </w:r>
      <w:r w:rsidR="001D71E6">
        <w:rPr>
          <w:rFonts w:eastAsiaTheme="minorEastAsia"/>
        </w:rPr>
        <w:t xml:space="preserve">a </w:t>
      </w:r>
      <w:r>
        <w:rPr>
          <w:rFonts w:eastAsiaTheme="minorEastAsia"/>
        </w:rPr>
        <w:t>1/0.8 P</w:t>
      </w:r>
      <w:r w:rsidR="001D71E6">
        <w:rPr>
          <w:rFonts w:eastAsiaTheme="minorEastAsia"/>
        </w:rPr>
        <w:t>3HT</w:t>
      </w:r>
      <w:r w:rsidR="004A1E57">
        <w:rPr>
          <w:rFonts w:eastAsiaTheme="minorEastAsia"/>
        </w:rPr>
        <w:t>:PCBM mixed layer</w:t>
      </w:r>
      <w:r w:rsidR="0098710A">
        <w:rPr>
          <w:rFonts w:eastAsiaTheme="minorEastAsia"/>
        </w:rPr>
        <w:t xml:space="preserve">. </w:t>
      </w:r>
      <w:r w:rsidR="0011306B">
        <w:rPr>
          <w:rFonts w:eastAsiaTheme="minorEastAsia"/>
        </w:rPr>
        <w:t>Annealing the mixed layer in CS</w:t>
      </w:r>
      <w:r w:rsidR="0011306B">
        <w:rPr>
          <w:rFonts w:eastAsiaTheme="minorEastAsia"/>
          <w:vertAlign w:val="subscript"/>
        </w:rPr>
        <w:t>2</w:t>
      </w:r>
      <w:r w:rsidR="0011306B">
        <w:rPr>
          <w:rFonts w:eastAsiaTheme="minorEastAsia"/>
        </w:rPr>
        <w:t xml:space="preserve"> at 50 % SVP for 60 seconds compared to 5 seconds increases the P3HT at </w:t>
      </w:r>
      <w:r w:rsidR="00C0609E">
        <w:rPr>
          <w:rFonts w:eastAsiaTheme="minorEastAsia"/>
        </w:rPr>
        <w:t xml:space="preserve">the </w:t>
      </w:r>
      <w:r w:rsidR="0011306B">
        <w:rPr>
          <w:rFonts w:eastAsiaTheme="minorEastAsia"/>
        </w:rPr>
        <w:t xml:space="preserve">surface and </w:t>
      </w:r>
      <w:r w:rsidR="00C0609E">
        <w:rPr>
          <w:rFonts w:eastAsiaTheme="minorEastAsia"/>
        </w:rPr>
        <w:t xml:space="preserve">to a depth of </w:t>
      </w:r>
      <w:r w:rsidR="0011306B">
        <w:rPr>
          <w:rFonts w:eastAsiaTheme="minorEastAsia"/>
        </w:rPr>
        <w:t>10-12 nm. A P3HT rich layer is forming at the surface</w:t>
      </w:r>
      <w:r w:rsidR="00EE1D5C">
        <w:rPr>
          <w:rFonts w:eastAsiaTheme="minorEastAsia"/>
        </w:rPr>
        <w:t>,</w:t>
      </w:r>
      <w:r w:rsidR="0011306B">
        <w:rPr>
          <w:rFonts w:eastAsiaTheme="minorEastAsia"/>
        </w:rPr>
        <w:t xml:space="preserve"> while an </w:t>
      </w:r>
      <w:r w:rsidR="00806CE3">
        <w:rPr>
          <w:rFonts w:eastAsiaTheme="minorEastAsia"/>
        </w:rPr>
        <w:t xml:space="preserve">regions consisting of </w:t>
      </w:r>
      <w:r w:rsidR="0011306B">
        <w:rPr>
          <w:rFonts w:eastAsiaTheme="minorEastAsia"/>
        </w:rPr>
        <w:t xml:space="preserve">mostly PCBM followed by </w:t>
      </w:r>
      <w:r w:rsidR="00EE1D5C">
        <w:rPr>
          <w:rFonts w:eastAsiaTheme="minorEastAsia"/>
        </w:rPr>
        <w:t xml:space="preserve">mostly P3HT </w:t>
      </w:r>
      <w:r w:rsidR="00806CE3">
        <w:rPr>
          <w:rFonts w:eastAsiaTheme="minorEastAsia"/>
        </w:rPr>
        <w:t>are</w:t>
      </w:r>
      <w:r w:rsidR="00EE1D5C">
        <w:rPr>
          <w:rFonts w:eastAsiaTheme="minorEastAsia"/>
        </w:rPr>
        <w:t xml:space="preserve"> underneath. Solvent annealing for 30 seconds at 90 % SVP only shows an increase in P3HT at the air/surface </w:t>
      </w:r>
      <w:r w:rsidR="00EE1D5C">
        <w:rPr>
          <w:rFonts w:eastAsiaTheme="minorEastAsia"/>
        </w:rPr>
        <w:lastRenderedPageBreak/>
        <w:t>interface. We concluded that a</w:t>
      </w:r>
      <w:r w:rsidR="00EE1D5C">
        <w:t xml:space="preserve">t the higher 90 % SVP,  </w:t>
      </w:r>
      <w:r w:rsidR="00A5478A">
        <w:t xml:space="preserve">more PCBM molecules migrate to the surface region </w:t>
      </w:r>
      <w:r w:rsidR="00D7608A">
        <w:t>limiting the amount of P3HT at the surface.</w:t>
      </w:r>
    </w:p>
    <w:p w:rsidR="00175EAA" w:rsidRDefault="00175EAA" w:rsidP="00175EAA">
      <w:pPr>
        <w:tabs>
          <w:tab w:val="left" w:pos="720"/>
        </w:tabs>
        <w:spacing w:line="480" w:lineRule="auto"/>
      </w:pPr>
      <w:r>
        <w:rPr>
          <w:rFonts w:eastAsiaTheme="minorEastAsia"/>
        </w:rPr>
        <w:tab/>
        <w:t xml:space="preserve">The final NEXAFS experiments </w:t>
      </w:r>
      <w:r>
        <w:t xml:space="preserve">examined the surface composition of thermally annealed true bilayer samples, where the relative amount of PCBM is varied from  11 %, 25 %, 30 %, and 37 %. By increasing the amount PCBM into the system, more PCBM is able to diffuse from the PCBM layer to the P3HT layer.. </w:t>
      </w:r>
    </w:p>
    <w:p w:rsidR="004C2A18" w:rsidRDefault="003A3565" w:rsidP="004C2A18">
      <w:pPr>
        <w:tabs>
          <w:tab w:val="left" w:pos="720"/>
        </w:tabs>
        <w:spacing w:line="480" w:lineRule="auto"/>
      </w:pPr>
      <w:r>
        <w:rPr>
          <w:rFonts w:eastAsiaTheme="minorEastAsia"/>
        </w:rPr>
        <w:tab/>
      </w:r>
      <w:r w:rsidR="00175EAA">
        <w:rPr>
          <w:rFonts w:eastAsiaTheme="minorEastAsia"/>
        </w:rPr>
        <w:t>The last experiments</w:t>
      </w:r>
      <w:r w:rsidR="00FA30C4">
        <w:rPr>
          <w:rFonts w:eastAsiaTheme="minorEastAsia"/>
        </w:rPr>
        <w:t xml:space="preserve"> used a </w:t>
      </w:r>
      <w:r w:rsidR="00C0609E">
        <w:rPr>
          <w:rFonts w:eastAsiaTheme="minorEastAsia"/>
        </w:rPr>
        <w:t>low cost</w:t>
      </w:r>
      <w:r w:rsidR="00FA30C4">
        <w:rPr>
          <w:rFonts w:eastAsiaTheme="minorEastAsia"/>
        </w:rPr>
        <w:t xml:space="preserve">, simple method to </w:t>
      </w:r>
      <w:r w:rsidR="003337B4">
        <w:rPr>
          <w:rFonts w:eastAsiaTheme="minorEastAsia"/>
        </w:rPr>
        <w:t xml:space="preserve">determine </w:t>
      </w:r>
      <w:r w:rsidR="00FA30C4">
        <w:rPr>
          <w:rFonts w:eastAsiaTheme="minorEastAsia"/>
        </w:rPr>
        <w:t>different physical properties of thin film polymers. W</w:t>
      </w:r>
      <w:r w:rsidR="00005213">
        <w:rPr>
          <w:rFonts w:eastAsiaTheme="minorEastAsia"/>
        </w:rPr>
        <w:t xml:space="preserve">e </w:t>
      </w:r>
      <w:r w:rsidR="00E575CA">
        <w:rPr>
          <w:rFonts w:eastAsiaTheme="minorEastAsia"/>
        </w:rPr>
        <w:t xml:space="preserve">determined the Young's modulus of a thin film of polystyrene to be 5.5 GPa. This value does not compare to the literary value of 3.0-3.6 GPa. </w:t>
      </w:r>
      <w:r w:rsidR="00A8080D">
        <w:t xml:space="preserve">Since the </w:t>
      </w:r>
      <w:r w:rsidR="00A8080D" w:rsidRPr="00CC1FC3">
        <w:t>wrinkling pattern is characterized by thenumber and length of the wrinkles</w:t>
      </w:r>
      <w:r w:rsidR="00A8080D">
        <w:t>, we explore</w:t>
      </w:r>
      <w:r w:rsidR="002075F5">
        <w:t>d</w:t>
      </w:r>
      <w:r w:rsidR="00A8080D">
        <w:t xml:space="preserve"> these two physical observations to explain the variation of our results from those reported in the literature. We measured 80 wrinkles in our film</w:t>
      </w:r>
      <w:r w:rsidR="002075F5">
        <w:t xml:space="preserve">, which </w:t>
      </w:r>
      <w:r w:rsidR="004C2A18">
        <w:t>is concurrent with the results of</w:t>
      </w:r>
      <w:r w:rsidR="002075F5">
        <w:t xml:space="preserve"> Huang et al. The average </w:t>
      </w:r>
      <w:r w:rsidR="00AA7BFD">
        <w:t>wrinkle length</w:t>
      </w:r>
      <w:r w:rsidR="004C2A18">
        <w:t xml:space="preserve"> was measured to be 3.8 mm. This length does not agree with Huang et al. reported for </w:t>
      </w:r>
      <w:r w:rsidR="001965AB">
        <w:t xml:space="preserve">the wrinkle </w:t>
      </w:r>
      <w:r w:rsidR="004C2A18">
        <w:t xml:space="preserve">length </w:t>
      </w:r>
      <w:r w:rsidR="001965AB">
        <w:t xml:space="preserve">created </w:t>
      </w:r>
      <w:r w:rsidR="004C2A18">
        <w:t>with similar conditions (2.8 mm). The reason for this discrepancy may be due to the</w:t>
      </w:r>
      <w:r w:rsidR="00E44116">
        <w:t xml:space="preserve"> value of</w:t>
      </w:r>
      <w:r w:rsidR="004C2A18">
        <w:t xml:space="preserve"> C</w:t>
      </w:r>
      <w:r w:rsidR="004C2A18">
        <w:rPr>
          <w:vertAlign w:val="subscript"/>
        </w:rPr>
        <w:t>L</w:t>
      </w:r>
      <w:r w:rsidR="00E44116">
        <w:t xml:space="preserve">. </w:t>
      </w:r>
      <w:r w:rsidR="004C2A18">
        <w:t>Future rese</w:t>
      </w:r>
      <w:r w:rsidR="00E44116">
        <w:t>arch needs to be conducted to independently evaluating the value of C</w:t>
      </w:r>
      <w:r w:rsidR="00E44116">
        <w:rPr>
          <w:vertAlign w:val="subscript"/>
        </w:rPr>
        <w:t xml:space="preserve">L </w:t>
      </w:r>
      <w:r w:rsidR="00E44116">
        <w:t>to test its universality.</w:t>
      </w:r>
    </w:p>
    <w:p w:rsidR="00E44116" w:rsidRPr="00002B0B" w:rsidRDefault="00E44116" w:rsidP="004C2A18">
      <w:pPr>
        <w:tabs>
          <w:tab w:val="left" w:pos="720"/>
        </w:tabs>
        <w:spacing w:line="480" w:lineRule="auto"/>
      </w:pPr>
      <w:r>
        <w:tab/>
      </w:r>
      <w:r w:rsidR="00C0609E">
        <w:t>We used</w:t>
      </w:r>
      <w:r w:rsidR="008A1926">
        <w:t xml:space="preserve"> </w:t>
      </w:r>
      <w:r>
        <w:t>a similar methodology</w:t>
      </w:r>
      <w:r w:rsidR="008A1926">
        <w:t xml:space="preserve"> </w:t>
      </w:r>
      <w:r w:rsidR="008613D0">
        <w:t>to determine the diffusion coefficients of air, oxygen, nitrogen, and argon through the polystyrene thin film</w:t>
      </w:r>
      <w:r w:rsidR="007F67EB">
        <w:t>. The volume change of air showed two distinct trends. We concluded these to be the major components of air, oxygen and nitrogen. However, the calculated diffusion coefficients of oxygen and nitrogen</w:t>
      </w:r>
      <w:r w:rsidR="00E0339E">
        <w:t xml:space="preserve"> in air</w:t>
      </w:r>
      <w:r w:rsidR="007F67EB">
        <w:t xml:space="preserve"> were not accurate with </w:t>
      </w:r>
      <w:r w:rsidR="00C0609E">
        <w:t>literature</w:t>
      </w:r>
      <w:r w:rsidR="008A1926">
        <w:t xml:space="preserve"> </w:t>
      </w:r>
      <w:r w:rsidR="00E0339E">
        <w:t xml:space="preserve">values. </w:t>
      </w:r>
      <w:r w:rsidR="00FA30C4">
        <w:t>We w</w:t>
      </w:r>
      <w:bookmarkStart w:id="98" w:name="_GoBack"/>
      <w:bookmarkEnd w:id="98"/>
      <w:r w:rsidR="00FA30C4">
        <w:t>ere not able to accurately determine the</w:t>
      </w:r>
      <w:r w:rsidR="00E0339E">
        <w:t xml:space="preserve"> diffusion coefficients of oxygen, </w:t>
      </w:r>
      <w:r w:rsidR="00FA30C4">
        <w:t>nitrogen, or</w:t>
      </w:r>
      <w:r w:rsidR="00E0339E">
        <w:t xml:space="preserve"> argon.</w:t>
      </w:r>
      <w:r w:rsidR="00FA30C4">
        <w:t xml:space="preserve"> However, we proposed </w:t>
      </w:r>
      <w:r w:rsidR="00FA30C4">
        <w:lastRenderedPageBreak/>
        <w:t>the experimental set up used could possibly determine the permeability of gases through thin film polymers</w:t>
      </w:r>
      <w:r w:rsidR="00FA30C4">
        <w:rPr>
          <w:rFonts w:eastAsiaTheme="minorEastAsia"/>
        </w:rPr>
        <w:t>. If we can measure the permeability of gases through thin films, we can also determine the diffusion coefficients of gases</w:t>
      </w:r>
      <w:r w:rsidR="00FA30C4">
        <w:t xml:space="preserve">. </w:t>
      </w:r>
      <w:r w:rsidR="00FA30C4">
        <w:rPr>
          <w:rFonts w:eastAsiaTheme="minorEastAsia"/>
        </w:rPr>
        <w:t xml:space="preserve">Future experiments are needed to </w:t>
      </w:r>
      <w:r w:rsidR="001965AB">
        <w:rPr>
          <w:rFonts w:eastAsiaTheme="minorEastAsia"/>
        </w:rPr>
        <w:t>test for</w:t>
      </w:r>
      <w:r w:rsidR="00FA30C4">
        <w:rPr>
          <w:rFonts w:eastAsiaTheme="minorEastAsia"/>
        </w:rPr>
        <w:t xml:space="preserve"> the permeation of the gas</w:t>
      </w:r>
      <w:r w:rsidR="00AA7BFD">
        <w:rPr>
          <w:rFonts w:eastAsiaTheme="minorEastAsia"/>
        </w:rPr>
        <w:t>es</w:t>
      </w:r>
      <w:r w:rsidR="00FA30C4">
        <w:rPr>
          <w:rFonts w:eastAsiaTheme="minorEastAsia"/>
        </w:rPr>
        <w:t xml:space="preserve"> through the </w:t>
      </w:r>
      <w:r w:rsidR="00AA7BFD">
        <w:rPr>
          <w:rFonts w:eastAsiaTheme="minorEastAsia"/>
        </w:rPr>
        <w:t xml:space="preserve">thin polymer </w:t>
      </w:r>
      <w:r w:rsidR="00FA30C4">
        <w:rPr>
          <w:rFonts w:eastAsiaTheme="minorEastAsia"/>
        </w:rPr>
        <w:t xml:space="preserve">film. </w:t>
      </w:r>
    </w:p>
    <w:p w:rsidR="003A3565" w:rsidRPr="002A15A4" w:rsidRDefault="003A3565" w:rsidP="003B73D3">
      <w:pPr>
        <w:spacing w:line="480" w:lineRule="auto"/>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8F60C3" w:rsidRPr="00BB6340" w:rsidRDefault="008F60C3" w:rsidP="00F063AE">
      <w:pPr>
        <w:pStyle w:val="StyleHeading1Centered"/>
        <w:rPr>
          <w:rFonts w:ascii="Times New Roman" w:hAnsi="Times New Roman"/>
        </w:rPr>
      </w:pPr>
      <w:r w:rsidRPr="00BB6340">
        <w:rPr>
          <w:rFonts w:ascii="Times New Roman" w:hAnsi="Times New Roman"/>
        </w:rPr>
        <w:br w:type="page"/>
      </w:r>
    </w:p>
    <w:p w:rsidR="00D41205" w:rsidRPr="00BB6340" w:rsidRDefault="00D41205" w:rsidP="00F063AE">
      <w:pPr>
        <w:pStyle w:val="StyleHeading1Centered"/>
        <w:rPr>
          <w:rFonts w:ascii="Times New Roman" w:hAnsi="Times New Roman"/>
        </w:rPr>
      </w:pPr>
    </w:p>
    <w:p w:rsidR="00D41205" w:rsidRPr="00BB6340" w:rsidRDefault="00D41205" w:rsidP="00F063AE">
      <w:pPr>
        <w:pStyle w:val="StyleHeading1Centered"/>
        <w:rPr>
          <w:rFonts w:ascii="Times New Roman" w:hAnsi="Times New Roman"/>
        </w:rPr>
      </w:pPr>
    </w:p>
    <w:p w:rsidR="00D41205" w:rsidRPr="00BB6340" w:rsidRDefault="00D41205" w:rsidP="00F063AE">
      <w:pPr>
        <w:pStyle w:val="StyleHeading1Centered"/>
        <w:rPr>
          <w:rFonts w:ascii="Times New Roman" w:hAnsi="Times New Roman"/>
        </w:rPr>
      </w:pPr>
    </w:p>
    <w:p w:rsidR="00D41205" w:rsidRPr="00BB6340" w:rsidRDefault="00D41205" w:rsidP="00F063AE">
      <w:pPr>
        <w:pStyle w:val="StyleHeading1Centered"/>
        <w:rPr>
          <w:rFonts w:ascii="Times New Roman" w:hAnsi="Times New Roman"/>
        </w:rPr>
      </w:pPr>
    </w:p>
    <w:p w:rsidR="00D41205" w:rsidRPr="00BB6340" w:rsidRDefault="00D41205" w:rsidP="00F063AE">
      <w:pPr>
        <w:pStyle w:val="StyleHeading1Centered"/>
        <w:rPr>
          <w:rFonts w:ascii="Times New Roman" w:hAnsi="Times New Roman"/>
        </w:rPr>
      </w:pPr>
    </w:p>
    <w:p w:rsidR="00D41205" w:rsidRPr="00BB6340" w:rsidRDefault="00D41205" w:rsidP="00F063AE">
      <w:pPr>
        <w:pStyle w:val="StyleHeading1Centered"/>
        <w:rPr>
          <w:rFonts w:ascii="Times New Roman" w:hAnsi="Times New Roman"/>
        </w:rPr>
      </w:pPr>
    </w:p>
    <w:p w:rsidR="00236E6D" w:rsidRPr="00BB6340" w:rsidRDefault="00236E6D" w:rsidP="00D41205">
      <w:pPr>
        <w:pStyle w:val="Heading1"/>
        <w:rPr>
          <w:rFonts w:ascii="Times New Roman" w:hAnsi="Times New Roman"/>
        </w:rPr>
      </w:pPr>
      <w:bookmarkStart w:id="99" w:name="_Toc384466873"/>
      <w:r w:rsidRPr="00BB6340">
        <w:rPr>
          <w:rFonts w:ascii="Times New Roman" w:hAnsi="Times New Roman"/>
        </w:rPr>
        <w:t>REFERENCES</w:t>
      </w:r>
      <w:bookmarkEnd w:id="99"/>
    </w:p>
    <w:p w:rsidR="00F063AE" w:rsidRPr="00BB6340" w:rsidRDefault="00F063AE" w:rsidP="000166A9">
      <w:pPr>
        <w:pStyle w:val="StyleHeading1Centered"/>
        <w:rPr>
          <w:rFonts w:ascii="Times New Roman" w:hAnsi="Times New Roman"/>
        </w:rPr>
      </w:pPr>
    </w:p>
    <w:p w:rsidR="00F063AE" w:rsidRPr="00BB6340" w:rsidRDefault="00F063AE" w:rsidP="000166A9">
      <w:pPr>
        <w:pStyle w:val="StyleHeading1Centered"/>
        <w:rPr>
          <w:rFonts w:ascii="Times New Roman" w:hAnsi="Times New Roman"/>
        </w:rPr>
      </w:pPr>
    </w:p>
    <w:p w:rsidR="00236E6D" w:rsidRPr="00BB6340"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BB6340">
        <w:rPr>
          <w:sz w:val="28"/>
          <w:szCs w:val="28"/>
        </w:rPr>
        <w:br w:type="page"/>
      </w: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20C8A" w:rsidRPr="00BB6340" w:rsidRDefault="00020C8A" w:rsidP="00020C8A">
      <w:pPr>
        <w:pStyle w:val="ListParagraph"/>
        <w:numPr>
          <w:ilvl w:val="0"/>
          <w:numId w:val="42"/>
        </w:numPr>
        <w:tabs>
          <w:tab w:val="left" w:pos="720"/>
        </w:tabs>
        <w:spacing w:line="360" w:lineRule="auto"/>
        <w:rPr>
          <w:rFonts w:ascii="Times New Roman" w:hAnsi="Times New Roman" w:cs="Times New Roman"/>
          <w:sz w:val="24"/>
          <w:szCs w:val="24"/>
        </w:rPr>
      </w:pPr>
      <w:r w:rsidRPr="00BB6340">
        <w:rPr>
          <w:rFonts w:ascii="Times New Roman" w:hAnsi="Times New Roman" w:cs="Times New Roman"/>
          <w:sz w:val="24"/>
          <w:szCs w:val="24"/>
        </w:rPr>
        <w:t xml:space="preserve">U.S. Energy Information Administration, </w:t>
      </w:r>
      <w:r w:rsidRPr="00BB6340">
        <w:rPr>
          <w:rFonts w:ascii="Times New Roman" w:hAnsi="Times New Roman" w:cs="Times New Roman"/>
          <w:i/>
          <w:sz w:val="24"/>
          <w:szCs w:val="24"/>
        </w:rPr>
        <w:t>International Energy Outlook 2009</w:t>
      </w:r>
      <w:r w:rsidRPr="00BB6340">
        <w:rPr>
          <w:rFonts w:ascii="Times New Roman" w:hAnsi="Times New Roman" w:cs="Times New Roman"/>
          <w:sz w:val="24"/>
          <w:szCs w:val="24"/>
        </w:rPr>
        <w:t>, http://www.eia.doe.gov/oiaf/ieo/index.html, 2009.</w:t>
      </w:r>
    </w:p>
    <w:p w:rsidR="00020C8A" w:rsidRPr="00BB6340" w:rsidRDefault="00020C8A" w:rsidP="00020C8A">
      <w:pPr>
        <w:pStyle w:val="ListParagraph"/>
        <w:numPr>
          <w:ilvl w:val="0"/>
          <w:numId w:val="42"/>
        </w:numPr>
        <w:tabs>
          <w:tab w:val="left" w:pos="720"/>
        </w:tabs>
        <w:spacing w:line="360" w:lineRule="auto"/>
        <w:rPr>
          <w:rFonts w:ascii="Times New Roman" w:hAnsi="Times New Roman" w:cs="Times New Roman"/>
          <w:sz w:val="24"/>
          <w:szCs w:val="24"/>
        </w:rPr>
      </w:pPr>
      <w:r w:rsidRPr="00BB6340">
        <w:rPr>
          <w:rFonts w:ascii="Times New Roman" w:hAnsi="Times New Roman" w:cs="Times New Roman"/>
          <w:sz w:val="24"/>
          <w:szCs w:val="24"/>
        </w:rPr>
        <w:t xml:space="preserve">Tao, M. (2008). Inorganic photovoltaic solar cells: silicon and beyond. </w:t>
      </w:r>
      <w:r w:rsidRPr="00BB6340">
        <w:rPr>
          <w:rFonts w:ascii="Times New Roman" w:hAnsi="Times New Roman" w:cs="Times New Roman"/>
          <w:i/>
          <w:iCs/>
          <w:sz w:val="24"/>
          <w:szCs w:val="24"/>
        </w:rPr>
        <w:t>The Electrochemical Society Interface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17</w:t>
      </w:r>
      <w:r w:rsidRPr="00BB6340">
        <w:rPr>
          <w:rFonts w:ascii="Times New Roman" w:hAnsi="Times New Roman" w:cs="Times New Roman"/>
          <w:sz w:val="24"/>
          <w:szCs w:val="24"/>
        </w:rPr>
        <w:t>(4), 30-35.</w:t>
      </w:r>
    </w:p>
    <w:p w:rsidR="00020C8A" w:rsidRPr="00BB6340" w:rsidRDefault="00020C8A" w:rsidP="00020C8A">
      <w:pPr>
        <w:pStyle w:val="ListParagraph"/>
        <w:numPr>
          <w:ilvl w:val="0"/>
          <w:numId w:val="42"/>
        </w:numPr>
        <w:tabs>
          <w:tab w:val="left" w:pos="720"/>
        </w:tabs>
        <w:spacing w:line="360" w:lineRule="auto"/>
        <w:rPr>
          <w:rFonts w:ascii="Times New Roman" w:hAnsi="Times New Roman" w:cs="Times New Roman"/>
          <w:sz w:val="24"/>
          <w:szCs w:val="24"/>
        </w:rPr>
      </w:pPr>
      <w:r w:rsidRPr="00BB6340">
        <w:rPr>
          <w:rFonts w:ascii="Times New Roman" w:hAnsi="Times New Roman" w:cs="Times New Roman"/>
          <w:sz w:val="24"/>
          <w:szCs w:val="24"/>
        </w:rPr>
        <w:t>Peet, J., Heeger, A. J., &amp;</w:t>
      </w:r>
      <w:r w:rsidR="000D1630">
        <w:rPr>
          <w:rFonts w:ascii="Times New Roman" w:hAnsi="Times New Roman" w:cs="Times New Roman"/>
          <w:sz w:val="24"/>
          <w:szCs w:val="24"/>
        </w:rPr>
        <w:t xml:space="preserve"> </w:t>
      </w:r>
      <w:r w:rsidRPr="00BB6340">
        <w:rPr>
          <w:rFonts w:ascii="Times New Roman" w:hAnsi="Times New Roman" w:cs="Times New Roman"/>
          <w:sz w:val="24"/>
          <w:szCs w:val="24"/>
        </w:rPr>
        <w:t xml:space="preserve">Bazan, G. C. (2009). “Plastic” solar cells: Self-assembly of bulk heterojunction nanomaterials by spontaneous phase separation. </w:t>
      </w:r>
      <w:r w:rsidRPr="00BB6340">
        <w:rPr>
          <w:rFonts w:ascii="Times New Roman" w:hAnsi="Times New Roman" w:cs="Times New Roman"/>
          <w:i/>
          <w:iCs/>
          <w:sz w:val="24"/>
          <w:szCs w:val="24"/>
        </w:rPr>
        <w:t>Accounts of chemical research</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42</w:t>
      </w:r>
      <w:r w:rsidRPr="00BB6340">
        <w:rPr>
          <w:rFonts w:ascii="Times New Roman" w:hAnsi="Times New Roman" w:cs="Times New Roman"/>
          <w:sz w:val="24"/>
          <w:szCs w:val="24"/>
        </w:rPr>
        <w:t>(11), 1700-1708.</w:t>
      </w:r>
    </w:p>
    <w:p w:rsidR="00020C8A" w:rsidRPr="00BB6340" w:rsidRDefault="00020C8A" w:rsidP="00020C8A">
      <w:pPr>
        <w:pStyle w:val="ListParagraph"/>
        <w:numPr>
          <w:ilvl w:val="0"/>
          <w:numId w:val="42"/>
        </w:numPr>
        <w:tabs>
          <w:tab w:val="left" w:pos="720"/>
        </w:tabs>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Kim, J. Y., Lee, K., Coates, N. E., Moses, D., Nguyen, T. Q., Dante, M., &amp;Heeger, A. J. (2007). Efficient tandem polymer solar cells fabricated by all-solution processing. </w:t>
      </w:r>
      <w:r w:rsidRPr="00BB6340">
        <w:rPr>
          <w:rFonts w:ascii="Times New Roman" w:hAnsi="Times New Roman" w:cs="Times New Roman"/>
          <w:i/>
          <w:iCs/>
          <w:sz w:val="24"/>
          <w:szCs w:val="24"/>
        </w:rPr>
        <w:t>Science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317</w:t>
      </w:r>
      <w:r w:rsidRPr="00BB6340">
        <w:rPr>
          <w:rFonts w:ascii="Times New Roman" w:hAnsi="Times New Roman" w:cs="Times New Roman"/>
          <w:sz w:val="24"/>
          <w:szCs w:val="24"/>
        </w:rPr>
        <w:t>(5835), 222-225.</w:t>
      </w:r>
    </w:p>
    <w:p w:rsidR="00020C8A" w:rsidRPr="00BB6340" w:rsidRDefault="00020C8A" w:rsidP="00020C8A">
      <w:pPr>
        <w:pStyle w:val="ListParagraph"/>
        <w:numPr>
          <w:ilvl w:val="0"/>
          <w:numId w:val="42"/>
        </w:numPr>
        <w:tabs>
          <w:tab w:val="left" w:pos="720"/>
        </w:tabs>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Chen, F. C., Ko, C. J., Wu, J. L., &amp; Chen, W. C. (2010). Morphological study of P3HT: PCBM blend films prepared through solvent annealing for solar cell applications. </w:t>
      </w:r>
      <w:r w:rsidRPr="00BB6340">
        <w:rPr>
          <w:rFonts w:ascii="Times New Roman" w:hAnsi="Times New Roman" w:cs="Times New Roman"/>
          <w:i/>
          <w:iCs/>
          <w:sz w:val="24"/>
          <w:szCs w:val="24"/>
        </w:rPr>
        <w:t>Solar Energy Materials and Solar Cells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94</w:t>
      </w:r>
      <w:r w:rsidRPr="00BB6340">
        <w:rPr>
          <w:rFonts w:ascii="Times New Roman" w:hAnsi="Times New Roman" w:cs="Times New Roman"/>
          <w:sz w:val="24"/>
          <w:szCs w:val="24"/>
        </w:rPr>
        <w:t>(12), 2426-2430.</w:t>
      </w:r>
    </w:p>
    <w:p w:rsidR="00020C8A" w:rsidRPr="00BB6340" w:rsidRDefault="00020C8A" w:rsidP="00020C8A">
      <w:pPr>
        <w:pStyle w:val="ListParagraph"/>
        <w:numPr>
          <w:ilvl w:val="0"/>
          <w:numId w:val="42"/>
        </w:numPr>
        <w:tabs>
          <w:tab w:val="left" w:pos="720"/>
        </w:tabs>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Chen, J., &amp; Cao, Y. (2009). Development of novel conjugated donor polymers for high-efficiency bulk-heterojunction photovoltaic devices. </w:t>
      </w:r>
      <w:r w:rsidRPr="00BB6340">
        <w:rPr>
          <w:rFonts w:ascii="Times New Roman" w:hAnsi="Times New Roman" w:cs="Times New Roman"/>
          <w:i/>
          <w:iCs/>
          <w:sz w:val="24"/>
          <w:szCs w:val="24"/>
        </w:rPr>
        <w:t>Accounts of chemical research</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42</w:t>
      </w:r>
      <w:r w:rsidRPr="00BB6340">
        <w:rPr>
          <w:rFonts w:ascii="Times New Roman" w:hAnsi="Times New Roman" w:cs="Times New Roman"/>
          <w:sz w:val="24"/>
          <w:szCs w:val="24"/>
        </w:rPr>
        <w:t>(11), 1709-1718.</w:t>
      </w:r>
    </w:p>
    <w:p w:rsidR="00020C8A" w:rsidRPr="00BB6340" w:rsidRDefault="00020C8A" w:rsidP="00020C8A">
      <w:pPr>
        <w:pStyle w:val="ListParagraph"/>
        <w:numPr>
          <w:ilvl w:val="0"/>
          <w:numId w:val="42"/>
        </w:numPr>
        <w:tabs>
          <w:tab w:val="left" w:pos="720"/>
        </w:tabs>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Treat, N. D., Brady, M. A., Smith, G., Toney, M. F., Kramer, E. J., Hawker, C. J., &amp;</w:t>
      </w:r>
      <w:r w:rsidR="000D1630">
        <w:rPr>
          <w:rFonts w:ascii="Times New Roman" w:hAnsi="Times New Roman" w:cs="Times New Roman"/>
          <w:sz w:val="24"/>
          <w:szCs w:val="24"/>
        </w:rPr>
        <w:t xml:space="preserve"> </w:t>
      </w:r>
      <w:r w:rsidRPr="00BB6340">
        <w:rPr>
          <w:rFonts w:ascii="Times New Roman" w:hAnsi="Times New Roman" w:cs="Times New Roman"/>
          <w:sz w:val="24"/>
          <w:szCs w:val="24"/>
        </w:rPr>
        <w:t xml:space="preserve">Chabinyc, M. L. (2011). Interdiffusion of PCBM and P3HT reveals miscibility in a photovoltaically active blend. </w:t>
      </w:r>
      <w:r w:rsidRPr="00BB6340">
        <w:rPr>
          <w:rFonts w:ascii="Times New Roman" w:hAnsi="Times New Roman" w:cs="Times New Roman"/>
          <w:i/>
          <w:iCs/>
          <w:sz w:val="24"/>
          <w:szCs w:val="24"/>
        </w:rPr>
        <w:t>Advanced Energy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w:t>
      </w:r>
      <w:r w:rsidRPr="00BB6340">
        <w:rPr>
          <w:rFonts w:ascii="Times New Roman" w:hAnsi="Times New Roman" w:cs="Times New Roman"/>
          <w:sz w:val="24"/>
          <w:szCs w:val="24"/>
        </w:rPr>
        <w:t>(1), 82-89.</w:t>
      </w:r>
    </w:p>
    <w:p w:rsidR="00810AAD" w:rsidRPr="00810AAD" w:rsidRDefault="00810AAD" w:rsidP="00810AAD">
      <w:pPr>
        <w:pStyle w:val="ListParagraph"/>
        <w:numPr>
          <w:ilvl w:val="0"/>
          <w:numId w:val="42"/>
        </w:numPr>
        <w:tabs>
          <w:tab w:val="left" w:pos="720"/>
        </w:tabs>
        <w:autoSpaceDE w:val="0"/>
        <w:autoSpaceDN w:val="0"/>
        <w:adjustRightInd w:val="0"/>
        <w:spacing w:after="0" w:line="360" w:lineRule="auto"/>
        <w:rPr>
          <w:rFonts w:ascii="Times New Roman" w:hAnsi="Times New Roman" w:cs="Times New Roman"/>
          <w:sz w:val="24"/>
          <w:szCs w:val="24"/>
        </w:rPr>
      </w:pPr>
      <w:r w:rsidRPr="00810AAD">
        <w:rPr>
          <w:rFonts w:ascii="Times New Roman" w:hAnsi="Times New Roman" w:cs="Times New Roman"/>
          <w:sz w:val="24"/>
          <w:szCs w:val="24"/>
        </w:rPr>
        <w:t xml:space="preserve">Rowell, M. W., Topinka, M. A., McGehee, M. D., Prall, H. J., Dennler, G., Sariciftci, N. S., ... &amp;Gruner, G. (2006). Organic solar cells with carbon nanotube network electrodes. </w:t>
      </w:r>
      <w:r w:rsidRPr="00810AAD">
        <w:rPr>
          <w:rFonts w:ascii="Times New Roman" w:hAnsi="Times New Roman" w:cs="Times New Roman"/>
          <w:i/>
          <w:iCs/>
          <w:sz w:val="24"/>
          <w:szCs w:val="24"/>
        </w:rPr>
        <w:t>Applied Physics Letters</w:t>
      </w:r>
      <w:r w:rsidRPr="00810AAD">
        <w:rPr>
          <w:rFonts w:ascii="Times New Roman" w:hAnsi="Times New Roman" w:cs="Times New Roman"/>
          <w:sz w:val="24"/>
          <w:szCs w:val="24"/>
        </w:rPr>
        <w:t xml:space="preserve">, </w:t>
      </w:r>
      <w:r w:rsidRPr="00810AAD">
        <w:rPr>
          <w:rFonts w:ascii="Times New Roman" w:hAnsi="Times New Roman" w:cs="Times New Roman"/>
          <w:i/>
          <w:iCs/>
          <w:sz w:val="24"/>
          <w:szCs w:val="24"/>
        </w:rPr>
        <w:t>88</w:t>
      </w:r>
      <w:r w:rsidRPr="00810AAD">
        <w:rPr>
          <w:rFonts w:ascii="Times New Roman" w:hAnsi="Times New Roman" w:cs="Times New Roman"/>
          <w:sz w:val="24"/>
          <w:szCs w:val="24"/>
        </w:rPr>
        <w:t>(23), 233506.</w:t>
      </w:r>
    </w:p>
    <w:p w:rsidR="00810AAD" w:rsidRPr="00810AAD" w:rsidRDefault="00810AAD" w:rsidP="00810AAD">
      <w:pPr>
        <w:pStyle w:val="ListParagraph"/>
        <w:numPr>
          <w:ilvl w:val="0"/>
          <w:numId w:val="42"/>
        </w:numPr>
        <w:spacing w:line="360" w:lineRule="auto"/>
        <w:rPr>
          <w:rFonts w:ascii="Times New Roman" w:hAnsi="Times New Roman" w:cs="Times New Roman"/>
          <w:sz w:val="24"/>
          <w:szCs w:val="24"/>
        </w:rPr>
      </w:pPr>
      <w:r w:rsidRPr="00810AAD">
        <w:rPr>
          <w:rFonts w:ascii="Times New Roman" w:hAnsi="Times New Roman" w:cs="Times New Roman"/>
          <w:sz w:val="24"/>
          <w:szCs w:val="24"/>
        </w:rPr>
        <w:t>Na, S. I., Kim, S. S., Jo, J., &amp; Kim, D. Y. (2008). Efficient and Flexible ITO</w:t>
      </w:r>
      <w:r w:rsidRPr="00810AAD">
        <w:rPr>
          <w:rFonts w:ascii="Cambria Math" w:hAnsi="Cambria Math" w:cs="Times New Roman"/>
          <w:sz w:val="24"/>
          <w:szCs w:val="24"/>
        </w:rPr>
        <w:t>‐</w:t>
      </w:r>
      <w:r w:rsidRPr="00810AAD">
        <w:rPr>
          <w:rFonts w:ascii="Times New Roman" w:hAnsi="Times New Roman" w:cs="Times New Roman"/>
          <w:sz w:val="24"/>
          <w:szCs w:val="24"/>
        </w:rPr>
        <w:t xml:space="preserve">Free Organic Solar Cells Using Highly Conductive Polymer Anodes. </w:t>
      </w:r>
      <w:r w:rsidRPr="00810AAD">
        <w:rPr>
          <w:rFonts w:ascii="Times New Roman" w:hAnsi="Times New Roman" w:cs="Times New Roman"/>
          <w:i/>
          <w:iCs/>
          <w:sz w:val="24"/>
          <w:szCs w:val="24"/>
        </w:rPr>
        <w:t>Advanced Materials</w:t>
      </w:r>
      <w:r w:rsidRPr="00810AAD">
        <w:rPr>
          <w:rFonts w:ascii="Times New Roman" w:hAnsi="Times New Roman" w:cs="Times New Roman"/>
          <w:sz w:val="24"/>
          <w:szCs w:val="24"/>
        </w:rPr>
        <w:t xml:space="preserve">, </w:t>
      </w:r>
      <w:r w:rsidRPr="00810AAD">
        <w:rPr>
          <w:rFonts w:ascii="Times New Roman" w:hAnsi="Times New Roman" w:cs="Times New Roman"/>
          <w:i/>
          <w:iCs/>
          <w:sz w:val="24"/>
          <w:szCs w:val="24"/>
        </w:rPr>
        <w:t>20</w:t>
      </w:r>
      <w:r w:rsidRPr="00810AAD">
        <w:rPr>
          <w:rFonts w:ascii="Times New Roman" w:hAnsi="Times New Roman" w:cs="Times New Roman"/>
          <w:sz w:val="24"/>
          <w:szCs w:val="24"/>
        </w:rPr>
        <w:t>(21), 4061-4067.</w:t>
      </w:r>
    </w:p>
    <w:p w:rsidR="00810AAD" w:rsidRPr="00810AAD" w:rsidRDefault="00810AAD" w:rsidP="00810AAD">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810AAD">
        <w:rPr>
          <w:rFonts w:ascii="Times New Roman" w:hAnsi="Times New Roman" w:cs="Times New Roman"/>
          <w:sz w:val="24"/>
          <w:szCs w:val="24"/>
        </w:rPr>
        <w:t xml:space="preserve">Wu, J., Becerril, H. A., Bao, Z., Liu, Z., Chen, Y., &amp;Peumans, P. (2008). Organic solar cells with solution-processed graphene transparent electrodes. </w:t>
      </w:r>
      <w:r w:rsidRPr="00810AAD">
        <w:rPr>
          <w:rFonts w:ascii="Times New Roman" w:hAnsi="Times New Roman" w:cs="Times New Roman"/>
          <w:i/>
          <w:iCs/>
          <w:sz w:val="24"/>
          <w:szCs w:val="24"/>
        </w:rPr>
        <w:t>Applied Physics Letters</w:t>
      </w:r>
      <w:r w:rsidRPr="00810AAD">
        <w:rPr>
          <w:rFonts w:ascii="Times New Roman" w:hAnsi="Times New Roman" w:cs="Times New Roman"/>
          <w:sz w:val="24"/>
          <w:szCs w:val="24"/>
        </w:rPr>
        <w:t xml:space="preserve">, </w:t>
      </w:r>
      <w:r w:rsidRPr="00810AAD">
        <w:rPr>
          <w:rFonts w:ascii="Times New Roman" w:hAnsi="Times New Roman" w:cs="Times New Roman"/>
          <w:i/>
          <w:iCs/>
          <w:sz w:val="24"/>
          <w:szCs w:val="24"/>
        </w:rPr>
        <w:t>92</w:t>
      </w:r>
      <w:r w:rsidRPr="00810AAD">
        <w:rPr>
          <w:rFonts w:ascii="Times New Roman" w:hAnsi="Times New Roman" w:cs="Times New Roman"/>
          <w:sz w:val="24"/>
          <w:szCs w:val="24"/>
        </w:rPr>
        <w:t>(26), 263302.</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lastRenderedPageBreak/>
        <w:t xml:space="preserve">Verploegen, E., Mondal, R., Bettinger, C. J., Sok, S., Toney, M. F., &amp;Bao, Z. (2010). Effects of thermal annealing upon the morphology of polymer–fullerene blends. </w:t>
      </w:r>
      <w:r w:rsidRPr="00BB6340">
        <w:rPr>
          <w:rFonts w:ascii="Times New Roman" w:hAnsi="Times New Roman" w:cs="Times New Roman"/>
          <w:i/>
          <w:iCs/>
          <w:sz w:val="24"/>
          <w:szCs w:val="24"/>
        </w:rPr>
        <w:t>Advanced Functional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20</w:t>
      </w:r>
      <w:r w:rsidRPr="00BB6340">
        <w:rPr>
          <w:rFonts w:ascii="Times New Roman" w:hAnsi="Times New Roman" w:cs="Times New Roman"/>
          <w:sz w:val="24"/>
          <w:szCs w:val="24"/>
        </w:rPr>
        <w:t>(20), 3519-3529.</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Lee, S. T., Gao, Z. Q., &amp; Hung, L. S. (1999). Metal diffusion from electrodes in organic light-emitting diodes. </w:t>
      </w:r>
      <w:r w:rsidRPr="00BB6340">
        <w:rPr>
          <w:rFonts w:ascii="Times New Roman" w:hAnsi="Times New Roman" w:cs="Times New Roman"/>
          <w:i/>
          <w:iCs/>
          <w:sz w:val="24"/>
          <w:szCs w:val="24"/>
        </w:rPr>
        <w:t>Applied Physics Letters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75</w:t>
      </w:r>
      <w:r w:rsidRPr="00BB6340">
        <w:rPr>
          <w:rFonts w:ascii="Times New Roman" w:hAnsi="Times New Roman" w:cs="Times New Roman"/>
          <w:sz w:val="24"/>
          <w:szCs w:val="24"/>
        </w:rPr>
        <w:t>(10), 1404-1406.</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Tang, J. X., Zhou, Y. C., Liu, Z. T., Lee, C. S., &amp; Lee, S. T. (2008). Interfacial electronic structures in an organic double-heterostructure photovoltaic cell. </w:t>
      </w:r>
      <w:r w:rsidRPr="00BB6340">
        <w:rPr>
          <w:rFonts w:ascii="Times New Roman" w:hAnsi="Times New Roman" w:cs="Times New Roman"/>
          <w:i/>
          <w:iCs/>
          <w:sz w:val="24"/>
          <w:szCs w:val="24"/>
        </w:rPr>
        <w:t>Applied Physics Letters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93</w:t>
      </w:r>
      <w:r w:rsidRPr="00BB6340">
        <w:rPr>
          <w:rFonts w:ascii="Times New Roman" w:hAnsi="Times New Roman" w:cs="Times New Roman"/>
          <w:sz w:val="24"/>
          <w:szCs w:val="24"/>
        </w:rPr>
        <w:t>(4), 043512-043512.</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Eo, Y. S., Rhee, H. W., Chin, B. D., &amp; Yu, J. W. (2009). Influence of metal cathode for organic photovoltaic device performance. </w:t>
      </w:r>
      <w:r w:rsidRPr="00BB6340">
        <w:rPr>
          <w:rFonts w:ascii="Times New Roman" w:hAnsi="Times New Roman" w:cs="Times New Roman"/>
          <w:i/>
          <w:iCs/>
          <w:sz w:val="24"/>
          <w:szCs w:val="24"/>
        </w:rPr>
        <w:t>Synthetic Metals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159</w:t>
      </w:r>
      <w:r w:rsidRPr="00BB6340">
        <w:rPr>
          <w:rFonts w:ascii="Times New Roman" w:hAnsi="Times New Roman" w:cs="Times New Roman"/>
          <w:sz w:val="24"/>
          <w:szCs w:val="24"/>
        </w:rPr>
        <w:t>(17), 1910-1913.</w:t>
      </w:r>
    </w:p>
    <w:p w:rsidR="00020C8A" w:rsidRPr="00BB6340" w:rsidRDefault="00020C8A" w:rsidP="00020C8A">
      <w:pPr>
        <w:pStyle w:val="ListParagraph"/>
        <w:numPr>
          <w:ilvl w:val="0"/>
          <w:numId w:val="42"/>
        </w:numPr>
        <w:spacing w:after="0" w:line="360" w:lineRule="auto"/>
        <w:rPr>
          <w:rFonts w:ascii="Times New Roman" w:eastAsia="Times New Roman" w:hAnsi="Times New Roman" w:cs="Times New Roman"/>
          <w:sz w:val="24"/>
          <w:szCs w:val="24"/>
        </w:rPr>
      </w:pPr>
      <w:r w:rsidRPr="00BB6340">
        <w:rPr>
          <w:rFonts w:ascii="Times New Roman" w:hAnsi="Times New Roman" w:cs="Times New Roman"/>
          <w:sz w:val="24"/>
          <w:szCs w:val="24"/>
        </w:rPr>
        <w:t xml:space="preserve">Steim, R., Kogler, F. R., &amp;Brabec, C. J. (2010). Interface materials for organic solar cells. </w:t>
      </w:r>
      <w:r w:rsidRPr="00BB6340">
        <w:rPr>
          <w:rFonts w:ascii="Times New Roman" w:hAnsi="Times New Roman" w:cs="Times New Roman"/>
          <w:i/>
          <w:iCs/>
          <w:sz w:val="24"/>
          <w:szCs w:val="24"/>
        </w:rPr>
        <w:t>Journal of Materials Chemistry</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20</w:t>
      </w:r>
      <w:r w:rsidRPr="00BB6340">
        <w:rPr>
          <w:rFonts w:ascii="Times New Roman" w:hAnsi="Times New Roman" w:cs="Times New Roman"/>
          <w:sz w:val="24"/>
          <w:szCs w:val="24"/>
        </w:rPr>
        <w:t>(13), 2499-2512.</w:t>
      </w:r>
    </w:p>
    <w:p w:rsidR="00020C8A" w:rsidRPr="00BB6340" w:rsidRDefault="00020C8A" w:rsidP="00020C8A">
      <w:pPr>
        <w:pStyle w:val="ListParagraph"/>
        <w:numPr>
          <w:ilvl w:val="0"/>
          <w:numId w:val="42"/>
        </w:numPr>
        <w:spacing w:after="0" w:line="360" w:lineRule="auto"/>
        <w:rPr>
          <w:rFonts w:ascii="Times New Roman" w:eastAsia="Times New Roman" w:hAnsi="Times New Roman" w:cs="Times New Roman"/>
          <w:sz w:val="24"/>
          <w:szCs w:val="24"/>
        </w:rPr>
      </w:pPr>
      <w:r w:rsidRPr="00BB6340">
        <w:rPr>
          <w:rFonts w:ascii="Times New Roman" w:eastAsia="Times New Roman" w:hAnsi="Times New Roman" w:cs="Times New Roman"/>
          <w:sz w:val="24"/>
          <w:szCs w:val="24"/>
        </w:rPr>
        <w:t xml:space="preserve">Li, G., Zhu, R., &amp; Yang, Y. (2012). Polymer solar cells. </w:t>
      </w:r>
      <w:r w:rsidRPr="00BB6340">
        <w:rPr>
          <w:rFonts w:ascii="Times New Roman" w:eastAsia="Times New Roman" w:hAnsi="Times New Roman" w:cs="Times New Roman"/>
          <w:i/>
          <w:iCs/>
          <w:sz w:val="24"/>
          <w:szCs w:val="24"/>
        </w:rPr>
        <w:t>Nature Photonics</w:t>
      </w:r>
      <w:r w:rsidRPr="00BB6340">
        <w:rPr>
          <w:rFonts w:ascii="Times New Roman" w:eastAsia="Times New Roman" w:hAnsi="Times New Roman" w:cs="Times New Roman"/>
          <w:sz w:val="24"/>
          <w:szCs w:val="24"/>
        </w:rPr>
        <w:t xml:space="preserve">, </w:t>
      </w:r>
      <w:r w:rsidRPr="00BB6340">
        <w:rPr>
          <w:rFonts w:ascii="Times New Roman" w:eastAsia="Times New Roman" w:hAnsi="Times New Roman" w:cs="Times New Roman"/>
          <w:i/>
          <w:iCs/>
          <w:sz w:val="24"/>
          <w:szCs w:val="24"/>
        </w:rPr>
        <w:t>6</w:t>
      </w:r>
      <w:r w:rsidRPr="00BB6340">
        <w:rPr>
          <w:rFonts w:ascii="Times New Roman" w:eastAsia="Times New Roman" w:hAnsi="Times New Roman" w:cs="Times New Roman"/>
          <w:sz w:val="24"/>
          <w:szCs w:val="24"/>
        </w:rPr>
        <w:t>(3), 153-161.</w:t>
      </w:r>
    </w:p>
    <w:p w:rsidR="00020C8A" w:rsidRPr="00BB6340" w:rsidRDefault="00020C8A" w:rsidP="00020C8A">
      <w:pPr>
        <w:pStyle w:val="ListParagraph"/>
        <w:numPr>
          <w:ilvl w:val="0"/>
          <w:numId w:val="42"/>
        </w:numPr>
        <w:spacing w:after="0" w:line="360" w:lineRule="auto"/>
        <w:rPr>
          <w:rFonts w:ascii="Times New Roman" w:eastAsia="Times New Roman" w:hAnsi="Times New Roman" w:cs="Times New Roman"/>
          <w:sz w:val="24"/>
          <w:szCs w:val="24"/>
        </w:rPr>
      </w:pPr>
      <w:r w:rsidRPr="00BB6340">
        <w:rPr>
          <w:rFonts w:ascii="Times New Roman" w:hAnsi="Times New Roman" w:cs="Times New Roman"/>
          <w:sz w:val="24"/>
          <w:szCs w:val="24"/>
        </w:rPr>
        <w:t xml:space="preserve">Heremans, P., Cheyns, D., &amp; Rand, B. P. (2009). Strategies for increasing the efficiency of heterojunction organic solar cells: material selection and device architecture. </w:t>
      </w:r>
      <w:r w:rsidRPr="00BB6340">
        <w:rPr>
          <w:rFonts w:ascii="Times New Roman" w:hAnsi="Times New Roman" w:cs="Times New Roman"/>
          <w:i/>
          <w:iCs/>
          <w:sz w:val="24"/>
          <w:szCs w:val="24"/>
        </w:rPr>
        <w:t>Accounts of chemical research</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42</w:t>
      </w:r>
      <w:r w:rsidRPr="00BB6340">
        <w:rPr>
          <w:rFonts w:ascii="Times New Roman" w:hAnsi="Times New Roman" w:cs="Times New Roman"/>
          <w:sz w:val="24"/>
          <w:szCs w:val="24"/>
        </w:rPr>
        <w:t>(11), 1740-1747.</w:t>
      </w:r>
    </w:p>
    <w:p w:rsidR="00020C8A" w:rsidRPr="00BB6340" w:rsidRDefault="00020C8A" w:rsidP="00020C8A">
      <w:pPr>
        <w:pStyle w:val="ListParagraph"/>
        <w:numPr>
          <w:ilvl w:val="0"/>
          <w:numId w:val="42"/>
        </w:numPr>
        <w:spacing w:after="0" w:line="360" w:lineRule="auto"/>
        <w:rPr>
          <w:rFonts w:ascii="Times New Roman" w:eastAsia="Times New Roman" w:hAnsi="Times New Roman" w:cs="Times New Roman"/>
          <w:sz w:val="24"/>
          <w:szCs w:val="24"/>
        </w:rPr>
      </w:pPr>
      <w:r w:rsidRPr="00BB6340">
        <w:rPr>
          <w:rFonts w:ascii="Times New Roman" w:hAnsi="Times New Roman" w:cs="Times New Roman"/>
          <w:sz w:val="24"/>
          <w:szCs w:val="24"/>
        </w:rPr>
        <w:t>Liu, F., Gu, Y., Jung, J. W., Jo, W. H., &amp; Russell, T. P. (2012). On the morphology of polymer</w:t>
      </w:r>
      <w:r w:rsidRPr="00BB6340">
        <w:rPr>
          <w:rFonts w:cs="Times New Roman"/>
          <w:sz w:val="24"/>
          <w:szCs w:val="24"/>
        </w:rPr>
        <w:t>‐</w:t>
      </w:r>
      <w:r w:rsidRPr="00BB6340">
        <w:rPr>
          <w:rFonts w:ascii="Times New Roman" w:hAnsi="Times New Roman" w:cs="Times New Roman"/>
          <w:sz w:val="24"/>
          <w:szCs w:val="24"/>
        </w:rPr>
        <w:t xml:space="preserve">based photovoltaics. </w:t>
      </w:r>
      <w:r w:rsidRPr="00BB6340">
        <w:rPr>
          <w:rFonts w:ascii="Times New Roman" w:hAnsi="Times New Roman" w:cs="Times New Roman"/>
          <w:i/>
          <w:iCs/>
          <w:sz w:val="24"/>
          <w:szCs w:val="24"/>
        </w:rPr>
        <w:t>Journal of Polymer Science Part B: Polymer Physics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50</w:t>
      </w:r>
      <w:r w:rsidRPr="00BB6340">
        <w:rPr>
          <w:rFonts w:ascii="Times New Roman" w:hAnsi="Times New Roman" w:cs="Times New Roman"/>
          <w:sz w:val="24"/>
          <w:szCs w:val="24"/>
        </w:rPr>
        <w:t>(15), 1018-1044.</w:t>
      </w:r>
    </w:p>
    <w:p w:rsidR="00020C8A" w:rsidRPr="00BB6340" w:rsidRDefault="00020C8A" w:rsidP="00020C8A">
      <w:pPr>
        <w:pStyle w:val="ListParagraph"/>
        <w:numPr>
          <w:ilvl w:val="0"/>
          <w:numId w:val="42"/>
        </w:numPr>
        <w:spacing w:after="0" w:line="360" w:lineRule="auto"/>
        <w:rPr>
          <w:rFonts w:ascii="Times New Roman" w:eastAsia="Times New Roman" w:hAnsi="Times New Roman" w:cs="Times New Roman"/>
          <w:sz w:val="24"/>
          <w:szCs w:val="24"/>
        </w:rPr>
      </w:pPr>
      <w:r w:rsidRPr="00BB6340">
        <w:rPr>
          <w:rFonts w:ascii="Times New Roman" w:eastAsia="Times New Roman" w:hAnsi="Times New Roman" w:cs="Times New Roman"/>
          <w:sz w:val="24"/>
          <w:szCs w:val="24"/>
        </w:rPr>
        <w:t>H</w:t>
      </w:r>
      <w:r w:rsidRPr="00BB6340">
        <w:rPr>
          <w:rFonts w:ascii="Times New Roman" w:hAnsi="Times New Roman" w:cs="Times New Roman"/>
          <w:sz w:val="24"/>
          <w:szCs w:val="24"/>
        </w:rPr>
        <w:t xml:space="preserve">u, Z., Zhang, J., Hao, Z., &amp; Zhao, Y. (2011). Influence of doped PEDOT: PSS on the performance of polymer solar cells. </w:t>
      </w:r>
      <w:r w:rsidRPr="00BB6340">
        <w:rPr>
          <w:rFonts w:ascii="Times New Roman" w:hAnsi="Times New Roman" w:cs="Times New Roman"/>
          <w:i/>
          <w:iCs/>
          <w:sz w:val="24"/>
          <w:szCs w:val="24"/>
        </w:rPr>
        <w:t>Solar Energy Materials and Solar Cells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95</w:t>
      </w:r>
      <w:r w:rsidRPr="00BB6340">
        <w:rPr>
          <w:rFonts w:ascii="Times New Roman" w:hAnsi="Times New Roman" w:cs="Times New Roman"/>
          <w:sz w:val="24"/>
          <w:szCs w:val="24"/>
        </w:rPr>
        <w:t>(10), 2763-2767.</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eastAsia="MinionPro-Regular" w:hAnsi="Times New Roman" w:cs="Times New Roman"/>
          <w:sz w:val="24"/>
          <w:szCs w:val="24"/>
        </w:rPr>
      </w:pPr>
      <w:r w:rsidRPr="00BB6340">
        <w:rPr>
          <w:rFonts w:ascii="Times New Roman" w:hAnsi="Times New Roman" w:cs="Times New Roman"/>
          <w:sz w:val="24"/>
          <w:szCs w:val="24"/>
        </w:rPr>
        <w:t xml:space="preserve">Hou, J., Chen, H. Y., Zhang, S., Chen, R. I., Yang, Y., Wu, Y., &amp; Li, G. (2009). Synthesis of a low band gap polymer and its application in highly efficient polymer solar cells. </w:t>
      </w:r>
      <w:r w:rsidRPr="00BB6340">
        <w:rPr>
          <w:rFonts w:ascii="Times New Roman" w:hAnsi="Times New Roman" w:cs="Times New Roman"/>
          <w:i/>
          <w:iCs/>
          <w:sz w:val="24"/>
          <w:szCs w:val="24"/>
        </w:rPr>
        <w:t>Journal of the American Chemical Society</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131</w:t>
      </w:r>
      <w:r w:rsidRPr="00BB6340">
        <w:rPr>
          <w:rFonts w:ascii="Times New Roman" w:hAnsi="Times New Roman" w:cs="Times New Roman"/>
          <w:sz w:val="24"/>
          <w:szCs w:val="24"/>
        </w:rPr>
        <w:t>(43), 15586-15587.</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eastAsia="MinionPro-Regular" w:hAnsi="Times New Roman" w:cs="Times New Roman"/>
          <w:sz w:val="24"/>
          <w:szCs w:val="24"/>
        </w:rPr>
      </w:pPr>
      <w:r w:rsidRPr="00BB6340">
        <w:rPr>
          <w:rFonts w:ascii="Times New Roman" w:hAnsi="Times New Roman" w:cs="Times New Roman"/>
          <w:sz w:val="24"/>
          <w:szCs w:val="24"/>
        </w:rPr>
        <w:lastRenderedPageBreak/>
        <w:t xml:space="preserve">Chen, H. Y., Hou, J., Zhang, S., Liang, Y., Yang, G., Yang, Y., ... &amp; Li, G. (2009). Polymer solar cells with enhanced open-circuit voltage and efficiency. </w:t>
      </w:r>
      <w:r w:rsidRPr="00BB6340">
        <w:rPr>
          <w:rFonts w:ascii="Times New Roman" w:hAnsi="Times New Roman" w:cs="Times New Roman"/>
          <w:i/>
          <w:iCs/>
          <w:sz w:val="24"/>
          <w:szCs w:val="24"/>
        </w:rPr>
        <w:t>Nature Photonics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3</w:t>
      </w:r>
      <w:r w:rsidRPr="00BB6340">
        <w:rPr>
          <w:rFonts w:ascii="Times New Roman" w:hAnsi="Times New Roman" w:cs="Times New Roman"/>
          <w:sz w:val="24"/>
          <w:szCs w:val="24"/>
        </w:rPr>
        <w:t>(11), 649-653.</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eastAsia="MinionPro-Regular" w:hAnsi="Times New Roman" w:cs="Times New Roman"/>
          <w:sz w:val="24"/>
          <w:szCs w:val="24"/>
        </w:rPr>
      </w:pPr>
      <w:r w:rsidRPr="00BB6340">
        <w:rPr>
          <w:rFonts w:ascii="Times New Roman" w:eastAsia="MinionPro-Regular" w:hAnsi="Times New Roman" w:cs="Times New Roman"/>
          <w:sz w:val="24"/>
          <w:szCs w:val="24"/>
        </w:rPr>
        <w:t xml:space="preserve"> Price, S. C., Stuart, A. C., Yang, L. Q., Zhou, H. X. &amp; You, W. Fluorine substituted conjugated polymer of medium band gap yields 7% efficiency in polymer–fullerene solar cells. </w:t>
      </w:r>
      <w:r w:rsidRPr="00BB6340">
        <w:rPr>
          <w:rFonts w:ascii="Times New Roman" w:eastAsia="MinionPro-Regular" w:hAnsi="Times New Roman" w:cs="Times New Roman"/>
          <w:i/>
          <w:iCs/>
          <w:sz w:val="24"/>
          <w:szCs w:val="24"/>
        </w:rPr>
        <w:t xml:space="preserve">J. Am. Chem. Soc. </w:t>
      </w:r>
      <w:r w:rsidRPr="00BB6340">
        <w:rPr>
          <w:rFonts w:ascii="Times New Roman" w:eastAsia="MinionPro-Regular" w:hAnsi="Times New Roman" w:cs="Times New Roman"/>
          <w:b/>
          <w:bCs/>
          <w:sz w:val="24"/>
          <w:szCs w:val="24"/>
        </w:rPr>
        <w:t xml:space="preserve">133, </w:t>
      </w:r>
      <w:r w:rsidRPr="00BB6340">
        <w:rPr>
          <w:rFonts w:ascii="Times New Roman" w:eastAsia="MinionPro-Regular" w:hAnsi="Times New Roman" w:cs="Times New Roman"/>
          <w:sz w:val="24"/>
          <w:szCs w:val="24"/>
        </w:rPr>
        <w:t>4625–4631 (2011).</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eastAsia="MinionPro-Regular" w:hAnsi="Times New Roman" w:cs="Times New Roman"/>
          <w:sz w:val="24"/>
          <w:szCs w:val="24"/>
        </w:rPr>
      </w:pPr>
      <w:r w:rsidRPr="00BB6340">
        <w:rPr>
          <w:rFonts w:ascii="Times New Roman" w:hAnsi="Times New Roman" w:cs="Times New Roman"/>
          <w:sz w:val="24"/>
          <w:szCs w:val="24"/>
        </w:rPr>
        <w:t xml:space="preserve">Zhou, H., Yang, L., Stuart, A. C., Price, S. C., Liu, S., &amp; You, W. (2011). Development of fluorinated benzothiadiazole as a structural unit for a polymer solar cell of 7% efficiency. </w:t>
      </w:r>
      <w:r w:rsidRPr="00BB6340">
        <w:rPr>
          <w:rFonts w:ascii="Times New Roman" w:hAnsi="Times New Roman" w:cs="Times New Roman"/>
          <w:i/>
          <w:iCs/>
          <w:sz w:val="24"/>
          <w:szCs w:val="24"/>
        </w:rPr>
        <w:t>AngewandteChemie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123</w:t>
      </w:r>
      <w:r w:rsidRPr="00BB6340">
        <w:rPr>
          <w:rFonts w:ascii="Times New Roman" w:hAnsi="Times New Roman" w:cs="Times New Roman"/>
          <w:sz w:val="24"/>
          <w:szCs w:val="24"/>
        </w:rPr>
        <w:t>(13), 3051-3054.</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Chen, D., Liu, F., Wang, C., Nakahara, A., &amp; Russell, T. P. (2011). Bulk heterojunction photovoltaic active layers via bilayer interdiffusion. </w:t>
      </w:r>
      <w:r w:rsidRPr="00BB6340">
        <w:rPr>
          <w:rFonts w:ascii="Times New Roman" w:hAnsi="Times New Roman" w:cs="Times New Roman"/>
          <w:i/>
          <w:iCs/>
          <w:sz w:val="24"/>
          <w:szCs w:val="24"/>
        </w:rPr>
        <w:t>Nano letters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11</w:t>
      </w:r>
      <w:r w:rsidRPr="00BB6340">
        <w:rPr>
          <w:rFonts w:ascii="Times New Roman" w:hAnsi="Times New Roman" w:cs="Times New Roman"/>
          <w:sz w:val="24"/>
          <w:szCs w:val="24"/>
        </w:rPr>
        <w:t>(5), 2071-2078.</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Tang, C. W. (1986). Two</w:t>
      </w:r>
      <w:r w:rsidRPr="00BB6340">
        <w:rPr>
          <w:rFonts w:cs="Times New Roman"/>
          <w:sz w:val="24"/>
          <w:szCs w:val="24"/>
        </w:rPr>
        <w:t>‐</w:t>
      </w:r>
      <w:r w:rsidRPr="00BB6340">
        <w:rPr>
          <w:rFonts w:ascii="Times New Roman" w:hAnsi="Times New Roman" w:cs="Times New Roman"/>
          <w:sz w:val="24"/>
          <w:szCs w:val="24"/>
        </w:rPr>
        <w:t xml:space="preserve">layer organic photovoltaic cell. </w:t>
      </w:r>
      <w:r w:rsidRPr="00BB6340">
        <w:rPr>
          <w:rFonts w:ascii="Times New Roman" w:hAnsi="Times New Roman" w:cs="Times New Roman"/>
          <w:i/>
          <w:iCs/>
          <w:sz w:val="24"/>
          <w:szCs w:val="24"/>
        </w:rPr>
        <w:t>Applied Physics Letters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48</w:t>
      </w:r>
      <w:r w:rsidRPr="00BB6340">
        <w:rPr>
          <w:rFonts w:ascii="Times New Roman" w:hAnsi="Times New Roman" w:cs="Times New Roman"/>
          <w:sz w:val="24"/>
          <w:szCs w:val="24"/>
        </w:rPr>
        <w:t>, 183.</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Yang, C. Y., &amp;Heeger, A. J. (1996). Morphology of composites of semiconducting polymers mixed with C&lt; sub&gt; 60&lt;/sub&gt;. </w:t>
      </w:r>
      <w:r w:rsidRPr="00BB6340">
        <w:rPr>
          <w:rFonts w:ascii="Times New Roman" w:hAnsi="Times New Roman" w:cs="Times New Roman"/>
          <w:i/>
          <w:iCs/>
          <w:sz w:val="24"/>
          <w:szCs w:val="24"/>
        </w:rPr>
        <w:t>Synthetic metals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83</w:t>
      </w:r>
      <w:r w:rsidRPr="00BB6340">
        <w:rPr>
          <w:rFonts w:ascii="Times New Roman" w:hAnsi="Times New Roman" w:cs="Times New Roman"/>
          <w:sz w:val="24"/>
          <w:szCs w:val="24"/>
        </w:rPr>
        <w:t>(2), 85-88.</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Wienk, M. M., Kroon, J. M., Verhees, W. J., Knol, J., Hummelen, J. C., van Hal, P. A., &amp; Janssen, R. A. (2003). Efficient methano [70] fullerene/MDMO</w:t>
      </w:r>
      <w:r w:rsidRPr="00BB6340">
        <w:rPr>
          <w:rFonts w:cs="Times New Roman"/>
          <w:sz w:val="24"/>
          <w:szCs w:val="24"/>
        </w:rPr>
        <w:t>‐</w:t>
      </w:r>
      <w:r w:rsidRPr="00BB6340">
        <w:rPr>
          <w:rFonts w:ascii="Times New Roman" w:hAnsi="Times New Roman" w:cs="Times New Roman"/>
          <w:sz w:val="24"/>
          <w:szCs w:val="24"/>
        </w:rPr>
        <w:t xml:space="preserve">PPV bulk heterojunction photovoltaic cells. </w:t>
      </w:r>
      <w:r w:rsidRPr="00BB6340">
        <w:rPr>
          <w:rFonts w:ascii="Times New Roman" w:hAnsi="Times New Roman" w:cs="Times New Roman"/>
          <w:i/>
          <w:iCs/>
          <w:sz w:val="24"/>
          <w:szCs w:val="24"/>
        </w:rPr>
        <w:t>AngewandteChemie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115</w:t>
      </w:r>
      <w:r w:rsidRPr="00BB6340">
        <w:rPr>
          <w:rFonts w:ascii="Times New Roman" w:hAnsi="Times New Roman" w:cs="Times New Roman"/>
          <w:sz w:val="24"/>
          <w:szCs w:val="24"/>
        </w:rPr>
        <w:t>(29), 3493-3497.</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Shaheen, S. E., Brabec, C. J., Sariciftci, N. S., Padinger, F., Fromherz, T., &amp;Hummelen, J. C. (2001). 2.5% efficient organic plastic solar cells. </w:t>
      </w:r>
      <w:r w:rsidRPr="00BB6340">
        <w:rPr>
          <w:rFonts w:ascii="Times New Roman" w:hAnsi="Times New Roman" w:cs="Times New Roman"/>
          <w:i/>
          <w:iCs/>
          <w:sz w:val="24"/>
          <w:szCs w:val="24"/>
        </w:rPr>
        <w:t>Applied Physics Letters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78</w:t>
      </w:r>
      <w:r w:rsidRPr="00BB6340">
        <w:rPr>
          <w:rFonts w:ascii="Times New Roman" w:hAnsi="Times New Roman" w:cs="Times New Roman"/>
          <w:sz w:val="24"/>
          <w:szCs w:val="24"/>
        </w:rPr>
        <w:t>, 841.</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Hoppe, H., Niggemann, M., Winder, C., Kraut, J., Hiesgen, R., Hinsch, A., ... &amp;Sariciftci, N. S. (2004). Nanoscale Morphology of Conjugated Polymer/Fullerene</w:t>
      </w:r>
      <w:r w:rsidRPr="00BB6340">
        <w:rPr>
          <w:rFonts w:cs="Times New Roman"/>
          <w:sz w:val="24"/>
          <w:szCs w:val="24"/>
        </w:rPr>
        <w:t>‐</w:t>
      </w:r>
      <w:r w:rsidRPr="00BB6340">
        <w:rPr>
          <w:rFonts w:ascii="Times New Roman" w:hAnsi="Times New Roman" w:cs="Times New Roman"/>
          <w:sz w:val="24"/>
          <w:szCs w:val="24"/>
        </w:rPr>
        <w:t>Based Bulk</w:t>
      </w:r>
      <w:r w:rsidRPr="00BB6340">
        <w:rPr>
          <w:rFonts w:cs="Times New Roman"/>
          <w:sz w:val="24"/>
          <w:szCs w:val="24"/>
        </w:rPr>
        <w:t>‐</w:t>
      </w:r>
      <w:r w:rsidRPr="00BB6340">
        <w:rPr>
          <w:rFonts w:ascii="Times New Roman" w:hAnsi="Times New Roman" w:cs="Times New Roman"/>
          <w:sz w:val="24"/>
          <w:szCs w:val="24"/>
        </w:rPr>
        <w:t xml:space="preserve">Heterojunction Solar Cells. </w:t>
      </w:r>
      <w:r w:rsidRPr="00BB6340">
        <w:rPr>
          <w:rFonts w:ascii="Times New Roman" w:hAnsi="Times New Roman" w:cs="Times New Roman"/>
          <w:i/>
          <w:iCs/>
          <w:sz w:val="24"/>
          <w:szCs w:val="24"/>
        </w:rPr>
        <w:t>Advanced Functional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14</w:t>
      </w:r>
      <w:r w:rsidRPr="00BB6340">
        <w:rPr>
          <w:rFonts w:ascii="Times New Roman" w:hAnsi="Times New Roman" w:cs="Times New Roman"/>
          <w:sz w:val="24"/>
          <w:szCs w:val="24"/>
        </w:rPr>
        <w:t>(10), 1005-1011.</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Lim, J. A., Liu, F., Ferdous, S., Muthukumar, M., &amp;Briseno, A. L. (2010). Polymer semiconductor crystals. </w:t>
      </w:r>
      <w:r w:rsidRPr="00BB6340">
        <w:rPr>
          <w:rFonts w:ascii="Times New Roman" w:hAnsi="Times New Roman" w:cs="Times New Roman"/>
          <w:i/>
          <w:iCs/>
          <w:sz w:val="24"/>
          <w:szCs w:val="24"/>
        </w:rPr>
        <w:t>Materials Today</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13</w:t>
      </w:r>
      <w:r w:rsidRPr="00BB6340">
        <w:rPr>
          <w:rFonts w:ascii="Times New Roman" w:hAnsi="Times New Roman" w:cs="Times New Roman"/>
          <w:sz w:val="24"/>
          <w:szCs w:val="24"/>
        </w:rPr>
        <w:t>(5), 14-24.</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lastRenderedPageBreak/>
        <w:t>Brinkmann, M. (2011). Structure and morphology control in thin films of regioregular poly (3</w:t>
      </w:r>
      <w:r w:rsidRPr="00BB6340">
        <w:rPr>
          <w:rFonts w:cs="Times New Roman"/>
          <w:sz w:val="24"/>
          <w:szCs w:val="24"/>
        </w:rPr>
        <w:t>‐</w:t>
      </w:r>
      <w:r w:rsidRPr="00BB6340">
        <w:rPr>
          <w:rFonts w:ascii="Times New Roman" w:hAnsi="Times New Roman" w:cs="Times New Roman"/>
          <w:sz w:val="24"/>
          <w:szCs w:val="24"/>
        </w:rPr>
        <w:t xml:space="preserve">hexylthiophene). </w:t>
      </w:r>
      <w:r w:rsidRPr="00BB6340">
        <w:rPr>
          <w:rFonts w:ascii="Times New Roman" w:hAnsi="Times New Roman" w:cs="Times New Roman"/>
          <w:i/>
          <w:iCs/>
          <w:sz w:val="24"/>
          <w:szCs w:val="24"/>
        </w:rPr>
        <w:t>Journal of Polymer Science Part B: Polymer Physics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49</w:t>
      </w:r>
      <w:r w:rsidRPr="00BB6340">
        <w:rPr>
          <w:rFonts w:ascii="Times New Roman" w:hAnsi="Times New Roman" w:cs="Times New Roman"/>
          <w:sz w:val="24"/>
          <w:szCs w:val="24"/>
        </w:rPr>
        <w:t>(17), 1218-1233.</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Sirringhaus, H., Brown, P. J., Friend, R. H., Nielsen, M. M., Bechgaard, K., Langeveld-Voss, B. M. W., ... &amp; De Leeuw, D. M. (1999). Two-dimensional charge transport in self-organized, high-mobility conjugated polymers. </w:t>
      </w:r>
      <w:r w:rsidRPr="00BB6340">
        <w:rPr>
          <w:rFonts w:ascii="Times New Roman" w:hAnsi="Times New Roman" w:cs="Times New Roman"/>
          <w:i/>
          <w:iCs/>
          <w:sz w:val="24"/>
          <w:szCs w:val="24"/>
        </w:rPr>
        <w:t>Nature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401</w:t>
      </w:r>
      <w:r w:rsidRPr="00BB6340">
        <w:rPr>
          <w:rFonts w:ascii="Times New Roman" w:hAnsi="Times New Roman" w:cs="Times New Roman"/>
          <w:sz w:val="24"/>
          <w:szCs w:val="24"/>
        </w:rPr>
        <w:t>(6754), 685-688.</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Yin, W., &amp; Dadmun, M. (2011). A new model for the morphology of P3HT/PCBM organic photovoltaics from small-angle neutron scattering: rivers and streams. </w:t>
      </w:r>
      <w:r w:rsidRPr="00BB6340">
        <w:rPr>
          <w:rFonts w:ascii="Times New Roman" w:hAnsi="Times New Roman" w:cs="Times New Roman"/>
          <w:i/>
          <w:iCs/>
          <w:sz w:val="24"/>
          <w:szCs w:val="24"/>
        </w:rPr>
        <w:t>Acs Nano</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5</w:t>
      </w:r>
      <w:r w:rsidRPr="00BB6340">
        <w:rPr>
          <w:rFonts w:ascii="Times New Roman" w:hAnsi="Times New Roman" w:cs="Times New Roman"/>
          <w:sz w:val="24"/>
          <w:szCs w:val="24"/>
        </w:rPr>
        <w:t>(6), 4756-4768.</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Hoppe, H., &amp;Sariciftci, N. S. (2004). Organic solar cells: An overview. </w:t>
      </w:r>
      <w:r w:rsidRPr="00BB6340">
        <w:rPr>
          <w:rFonts w:ascii="Times New Roman" w:hAnsi="Times New Roman" w:cs="Times New Roman"/>
          <w:i/>
          <w:iCs/>
          <w:sz w:val="24"/>
          <w:szCs w:val="24"/>
        </w:rPr>
        <w:t>Journal of Materials Research</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19</w:t>
      </w:r>
      <w:r w:rsidRPr="00BB6340">
        <w:rPr>
          <w:rFonts w:ascii="Times New Roman" w:hAnsi="Times New Roman" w:cs="Times New Roman"/>
          <w:sz w:val="24"/>
          <w:szCs w:val="24"/>
        </w:rPr>
        <w:t>(07), 1924-1945.</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Yusli, M. N., Way Yun, T., &amp;Sulaiman, K. (2009). Solvent effect on the thin film formation of polymeric solar cells. </w:t>
      </w:r>
      <w:r w:rsidRPr="00BB6340">
        <w:rPr>
          <w:rFonts w:ascii="Times New Roman" w:hAnsi="Times New Roman" w:cs="Times New Roman"/>
          <w:i/>
          <w:iCs/>
          <w:sz w:val="24"/>
          <w:szCs w:val="24"/>
        </w:rPr>
        <w:t>Materials Letters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63</w:t>
      </w:r>
      <w:r w:rsidRPr="00BB6340">
        <w:rPr>
          <w:rFonts w:ascii="Times New Roman" w:hAnsi="Times New Roman" w:cs="Times New Roman"/>
          <w:sz w:val="24"/>
          <w:szCs w:val="24"/>
        </w:rPr>
        <w:t>(30), 2691-2694.</w:t>
      </w:r>
    </w:p>
    <w:p w:rsidR="00020C8A" w:rsidRPr="00BB6340"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DeLongchamp, D. M., Vogel, B. M., Jung, Y., Gurau, M. C., Richter, C. A., Kirillov, O. A., ... &amp; Lin, E. K. (2005). Variations in semiconducting polymer microstructure and hole mobility with spin-coating speed. </w:t>
      </w:r>
      <w:r w:rsidRPr="00BB6340">
        <w:rPr>
          <w:rFonts w:ascii="Times New Roman" w:hAnsi="Times New Roman" w:cs="Times New Roman"/>
          <w:i/>
          <w:iCs/>
          <w:sz w:val="24"/>
          <w:szCs w:val="24"/>
        </w:rPr>
        <w:t>Chemistry of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17</w:t>
      </w:r>
      <w:r w:rsidRPr="00BB6340">
        <w:rPr>
          <w:rFonts w:ascii="Times New Roman" w:hAnsi="Times New Roman" w:cs="Times New Roman"/>
          <w:sz w:val="24"/>
          <w:szCs w:val="24"/>
        </w:rPr>
        <w:t>(23), 5610-5612.</w:t>
      </w:r>
    </w:p>
    <w:p w:rsidR="00020C8A" w:rsidRDefault="00020C8A" w:rsidP="00020C8A">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Tremolet de Villers, B., Tassone, C. J., Tolbert, S. H., &amp; Schwartz, B. J. (2009). Improving the reproducibility of P3HT: PCBM solar cells by controlling the PCBM/cathode interface. </w:t>
      </w:r>
      <w:r w:rsidRPr="00BB6340">
        <w:rPr>
          <w:rFonts w:ascii="Times New Roman" w:hAnsi="Times New Roman" w:cs="Times New Roman"/>
          <w:i/>
          <w:iCs/>
          <w:sz w:val="24"/>
          <w:szCs w:val="24"/>
        </w:rPr>
        <w:t>The Journal of Physical Chemistry C</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113</w:t>
      </w:r>
      <w:r w:rsidRPr="00BB6340">
        <w:rPr>
          <w:rFonts w:ascii="Times New Roman" w:hAnsi="Times New Roman" w:cs="Times New Roman"/>
          <w:sz w:val="24"/>
          <w:szCs w:val="24"/>
        </w:rPr>
        <w:t>(44), 18978-18982.</w:t>
      </w:r>
    </w:p>
    <w:p w:rsidR="00410AE8"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Clarke, T. M.; Ballantyne, A.M.; Nelson, J.; Bradley, D.D.C.; Durrant, J.R. Free Energy Control of Charge Photogeneration in Polythiophene/Fullerene Solar Cells: The Influence of Thermal Annealing on P3HT/PCBM Blends. </w:t>
      </w:r>
      <w:r w:rsidRPr="00BB6340">
        <w:rPr>
          <w:rFonts w:ascii="Times New Roman" w:hAnsi="Times New Roman" w:cs="Times New Roman"/>
          <w:i/>
          <w:iCs/>
          <w:sz w:val="24"/>
          <w:szCs w:val="24"/>
        </w:rPr>
        <w:t xml:space="preserve">Adv. Func. Mater. </w:t>
      </w:r>
      <w:r w:rsidRPr="00BB6340">
        <w:rPr>
          <w:rFonts w:ascii="Times New Roman" w:hAnsi="Times New Roman" w:cs="Times New Roman"/>
          <w:b/>
          <w:bCs/>
          <w:sz w:val="24"/>
          <w:szCs w:val="24"/>
        </w:rPr>
        <w:t>2008</w:t>
      </w:r>
      <w:r w:rsidRPr="00BB6340">
        <w:rPr>
          <w:rFonts w:ascii="Times New Roman" w:hAnsi="Times New Roman" w:cs="Times New Roman"/>
          <w:sz w:val="24"/>
          <w:szCs w:val="24"/>
        </w:rPr>
        <w:t>, 18, 24, 4029-4035.</w:t>
      </w:r>
    </w:p>
    <w:p w:rsidR="00410AE8" w:rsidRPr="00FF031D"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FF031D">
        <w:rPr>
          <w:rFonts w:ascii="Times New Roman" w:hAnsi="Times New Roman" w:cs="Times New Roman"/>
          <w:sz w:val="24"/>
          <w:szCs w:val="24"/>
        </w:rPr>
        <w:t xml:space="preserve">Yang, X., Loos, J., Veenstra, S. C., Verhees, W. J., Wienk, M. M., Kroon, J. M., ... &amp; Janssen, R. A. (2005). Nanoscale morphology of high-performance polymer solar cells. </w:t>
      </w:r>
      <w:r w:rsidRPr="00FF031D">
        <w:rPr>
          <w:rFonts w:ascii="Times New Roman" w:hAnsi="Times New Roman" w:cs="Times New Roman"/>
          <w:i/>
          <w:iCs/>
          <w:sz w:val="24"/>
          <w:szCs w:val="24"/>
        </w:rPr>
        <w:t>Nano letters</w:t>
      </w:r>
      <w:r w:rsidRPr="00FF031D">
        <w:rPr>
          <w:rFonts w:ascii="Times New Roman" w:hAnsi="Times New Roman" w:cs="Times New Roman"/>
          <w:sz w:val="24"/>
          <w:szCs w:val="24"/>
        </w:rPr>
        <w:t xml:space="preserve">, </w:t>
      </w:r>
      <w:r w:rsidRPr="00FF031D">
        <w:rPr>
          <w:rFonts w:ascii="Times New Roman" w:hAnsi="Times New Roman" w:cs="Times New Roman"/>
          <w:i/>
          <w:iCs/>
          <w:sz w:val="24"/>
          <w:szCs w:val="24"/>
        </w:rPr>
        <w:t>5</w:t>
      </w:r>
      <w:r w:rsidRPr="00FF031D">
        <w:rPr>
          <w:rFonts w:ascii="Times New Roman" w:hAnsi="Times New Roman" w:cs="Times New Roman"/>
          <w:sz w:val="24"/>
          <w:szCs w:val="24"/>
        </w:rPr>
        <w:t>(4), 579-583.</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lastRenderedPageBreak/>
        <w:t xml:space="preserve">Brédas, J. L., Norton, J. E., Cornil, J., &amp;Coropceanu, V. (2009). Molecular understanding of organic solar cells: the challenges. </w:t>
      </w:r>
      <w:r w:rsidRPr="00BB6340">
        <w:rPr>
          <w:rFonts w:ascii="Times New Roman" w:hAnsi="Times New Roman" w:cs="Times New Roman"/>
          <w:i/>
          <w:iCs/>
          <w:sz w:val="24"/>
          <w:szCs w:val="24"/>
        </w:rPr>
        <w:t>Accounts of Chemical Research</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42</w:t>
      </w:r>
      <w:r w:rsidRPr="00BB6340">
        <w:rPr>
          <w:rFonts w:ascii="Times New Roman" w:hAnsi="Times New Roman" w:cs="Times New Roman"/>
          <w:sz w:val="24"/>
          <w:szCs w:val="24"/>
        </w:rPr>
        <w:t>(11), 1691-1699.</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Zhao, Y., Xie, Z., Qu, Y., Geng, Y., &amp; Wang, L. (2007). Solvent-vapor treatment induced performance enhancement of poly (3-hexylthiophene): methanofullerene bulk-heterojunction photovoltaic cells. </w:t>
      </w:r>
      <w:r w:rsidRPr="00BB6340">
        <w:rPr>
          <w:rFonts w:ascii="Times New Roman" w:hAnsi="Times New Roman" w:cs="Times New Roman"/>
          <w:i/>
          <w:iCs/>
          <w:sz w:val="24"/>
          <w:szCs w:val="24"/>
        </w:rPr>
        <w:t>Applied physics letters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90</w:t>
      </w:r>
      <w:r w:rsidRPr="00BB6340">
        <w:rPr>
          <w:rFonts w:ascii="Times New Roman" w:hAnsi="Times New Roman" w:cs="Times New Roman"/>
          <w:sz w:val="24"/>
          <w:szCs w:val="24"/>
        </w:rPr>
        <w:t>(4), 043504-043504.</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Park, J. H., Kim, J. S., Lee, J. H., Lee, W. H., &amp; Cho, K. (2009). Effect of annealing solvent solubility on the performance of poly (3-hexylthiophene)/methanofullerene solar cells. </w:t>
      </w:r>
      <w:r w:rsidRPr="00BB6340">
        <w:rPr>
          <w:rFonts w:ascii="Times New Roman" w:hAnsi="Times New Roman" w:cs="Times New Roman"/>
          <w:i/>
          <w:iCs/>
          <w:sz w:val="24"/>
          <w:szCs w:val="24"/>
        </w:rPr>
        <w:t>The Journal of Physical Chemistry C</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113</w:t>
      </w:r>
      <w:r w:rsidRPr="00BB6340">
        <w:rPr>
          <w:rFonts w:ascii="Times New Roman" w:hAnsi="Times New Roman" w:cs="Times New Roman"/>
          <w:sz w:val="24"/>
          <w:szCs w:val="24"/>
        </w:rPr>
        <w:t>(40), 17579-17584.</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noProof/>
          <w:sz w:val="24"/>
          <w:szCs w:val="24"/>
        </w:rPr>
        <w:t xml:space="preserve">Gao, Y.M., T; Grey, J. K, </w:t>
      </w:r>
      <w:r w:rsidRPr="00BB6340">
        <w:rPr>
          <w:rFonts w:ascii="Times New Roman" w:hAnsi="Times New Roman" w:cs="Times New Roman"/>
          <w:i/>
          <w:noProof/>
          <w:sz w:val="24"/>
          <w:szCs w:val="24"/>
        </w:rPr>
        <w:t>Understanding Morphology Dependent Polymer Aggregation Properties and Photocurrent Generation in Poly(Thiophene/Fullerene) Solar Cells of Variable Compositions.</w:t>
      </w:r>
      <w:r w:rsidRPr="00BB6340">
        <w:rPr>
          <w:rFonts w:ascii="Times New Roman" w:hAnsi="Times New Roman" w:cs="Times New Roman"/>
          <w:noProof/>
          <w:sz w:val="24"/>
          <w:szCs w:val="24"/>
        </w:rPr>
        <w:t xml:space="preserve"> J. Phys. Chem., 2010. </w:t>
      </w:r>
      <w:r w:rsidRPr="00BB6340">
        <w:rPr>
          <w:rFonts w:ascii="Times New Roman" w:hAnsi="Times New Roman" w:cs="Times New Roman"/>
          <w:b/>
          <w:noProof/>
          <w:sz w:val="24"/>
          <w:szCs w:val="24"/>
        </w:rPr>
        <w:t>2010</w:t>
      </w:r>
      <w:r w:rsidRPr="00BB6340">
        <w:rPr>
          <w:rFonts w:ascii="Times New Roman" w:hAnsi="Times New Roman" w:cs="Times New Roman"/>
          <w:noProof/>
          <w:sz w:val="24"/>
          <w:szCs w:val="24"/>
        </w:rPr>
        <w:t>(114).</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Pivrikas, A., Neugebauer, H., &amp;Sariciftci, N. S. (2011). Influence of processing additives to nano-morphology and efficiency of bulk-heterojunction solar cells: A comparative review. </w:t>
      </w:r>
      <w:r w:rsidRPr="00BB6340">
        <w:rPr>
          <w:rFonts w:ascii="Times New Roman" w:hAnsi="Times New Roman" w:cs="Times New Roman"/>
          <w:i/>
          <w:iCs/>
          <w:sz w:val="24"/>
          <w:szCs w:val="24"/>
        </w:rPr>
        <w:t>Solar Energy</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85</w:t>
      </w:r>
      <w:r w:rsidRPr="00BB6340">
        <w:rPr>
          <w:rFonts w:ascii="Times New Roman" w:hAnsi="Times New Roman" w:cs="Times New Roman"/>
          <w:sz w:val="24"/>
          <w:szCs w:val="24"/>
        </w:rPr>
        <w:t>(6), 1226-1237.</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Hähner, G. (2006). Near edge X-ray absorption fine structure spectroscopy as a tool to probe electronic and structural properties of thin organic films and liquids. </w:t>
      </w:r>
      <w:r w:rsidRPr="00BB6340">
        <w:rPr>
          <w:rFonts w:ascii="Times New Roman" w:hAnsi="Times New Roman" w:cs="Times New Roman"/>
          <w:i/>
          <w:iCs/>
          <w:sz w:val="24"/>
          <w:szCs w:val="24"/>
        </w:rPr>
        <w:t>Chemical Society Reviews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35</w:t>
      </w:r>
      <w:r w:rsidRPr="00BB6340">
        <w:rPr>
          <w:rFonts w:ascii="Times New Roman" w:hAnsi="Times New Roman" w:cs="Times New Roman"/>
          <w:sz w:val="24"/>
          <w:szCs w:val="24"/>
        </w:rPr>
        <w:t>(12), 1244-1255.</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Germack, D. S., Chan, C. K., Kline, R. J., Fischer, D. A., Gundlach, D. J., Toney, M. F., ... &amp;DeLongchamp, D. M. (2010). Interfacial segregation in polymer/fullerene blend films for photovoltaic devices. </w:t>
      </w:r>
      <w:r w:rsidRPr="00BB6340">
        <w:rPr>
          <w:rFonts w:ascii="Times New Roman" w:hAnsi="Times New Roman" w:cs="Times New Roman"/>
          <w:i/>
          <w:iCs/>
          <w:sz w:val="24"/>
          <w:szCs w:val="24"/>
        </w:rPr>
        <w:t>Macromolecules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43</w:t>
      </w:r>
      <w:r w:rsidRPr="00BB6340">
        <w:rPr>
          <w:rFonts w:ascii="Times New Roman" w:hAnsi="Times New Roman" w:cs="Times New Roman"/>
          <w:sz w:val="24"/>
          <w:szCs w:val="24"/>
        </w:rPr>
        <w:t>(8), 3828-3836.</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Huang, J., Juszkiewicz, M., De Jeu, W. H., Cerda, E., Emrick, T., Menon, N., &amp; Russell, T. P. (2007). Capillary wrinkling of floating thin polymer films. </w:t>
      </w:r>
      <w:r w:rsidRPr="00BB6340">
        <w:rPr>
          <w:rFonts w:ascii="Times New Roman" w:hAnsi="Times New Roman" w:cs="Times New Roman"/>
          <w:i/>
          <w:iCs/>
          <w:sz w:val="24"/>
          <w:szCs w:val="24"/>
        </w:rPr>
        <w:t>Science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317</w:t>
      </w:r>
      <w:r w:rsidRPr="00BB6340">
        <w:rPr>
          <w:rFonts w:ascii="Times New Roman" w:hAnsi="Times New Roman" w:cs="Times New Roman"/>
          <w:sz w:val="24"/>
          <w:szCs w:val="24"/>
        </w:rPr>
        <w:t>(5838), 650-653.</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noProof/>
          <w:sz w:val="24"/>
          <w:szCs w:val="24"/>
        </w:rPr>
        <w:lastRenderedPageBreak/>
        <w:t xml:space="preserve">Tsoi, W., et al., </w:t>
      </w:r>
      <w:r w:rsidRPr="00BB6340">
        <w:rPr>
          <w:rFonts w:ascii="Times New Roman" w:hAnsi="Times New Roman" w:cs="Times New Roman"/>
          <w:i/>
          <w:noProof/>
          <w:sz w:val="24"/>
          <w:szCs w:val="24"/>
        </w:rPr>
        <w:t>The nature of in-plane skeleton Raman modes of P3HT and their correlation to the degree of molecular order in P3HT:PCBM blend thin films.</w:t>
      </w:r>
      <w:r w:rsidRPr="00BB6340">
        <w:rPr>
          <w:rFonts w:ascii="Times New Roman" w:hAnsi="Times New Roman" w:cs="Times New Roman"/>
          <w:noProof/>
          <w:sz w:val="24"/>
          <w:szCs w:val="24"/>
        </w:rPr>
        <w:t xml:space="preserve"> Journal of the American Chemical Society, 2011. </w:t>
      </w:r>
      <w:r w:rsidRPr="00BB6340">
        <w:rPr>
          <w:rFonts w:ascii="Times New Roman" w:hAnsi="Times New Roman" w:cs="Times New Roman"/>
          <w:b/>
          <w:noProof/>
          <w:sz w:val="24"/>
          <w:szCs w:val="24"/>
        </w:rPr>
        <w:t>133</w:t>
      </w:r>
      <w:r w:rsidRPr="00BB6340">
        <w:rPr>
          <w:rFonts w:ascii="Times New Roman" w:hAnsi="Times New Roman" w:cs="Times New Roman"/>
          <w:noProof/>
          <w:sz w:val="24"/>
          <w:szCs w:val="24"/>
        </w:rPr>
        <w:t>(25): p. 9834-9843.</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Gao, Y., &amp; Grey, J. K. (2009). Resonance Chemical Imaging of Polythiophene/Fullerene Photovoltaic Thin Films: Mapping Morphology-Dependent Aggregated and Unaggregated C</w:t>
      </w:r>
      <w:r w:rsidRPr="00BB6340">
        <w:rPr>
          <w:rFonts w:ascii="Times New Roman" w:eastAsia="MingLiU_HKSCS" w:hAnsi="Times New Roman" w:cs="Times New Roman"/>
          <w:sz w:val="24"/>
          <w:szCs w:val="24"/>
        </w:rPr>
        <w:t>=</w:t>
      </w:r>
      <w:r w:rsidRPr="00BB6340">
        <w:rPr>
          <w:rFonts w:ascii="Times New Roman" w:hAnsi="Times New Roman" w:cs="Times New Roman"/>
          <w:sz w:val="24"/>
          <w:szCs w:val="24"/>
        </w:rPr>
        <w:t xml:space="preserve">C Species. </w:t>
      </w:r>
      <w:r w:rsidRPr="00BB6340">
        <w:rPr>
          <w:rFonts w:ascii="Times New Roman" w:hAnsi="Times New Roman" w:cs="Times New Roman"/>
          <w:i/>
          <w:iCs/>
          <w:sz w:val="24"/>
          <w:szCs w:val="24"/>
        </w:rPr>
        <w:t>Journal of the American Chemical Society</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131</w:t>
      </w:r>
      <w:r w:rsidRPr="00BB6340">
        <w:rPr>
          <w:rFonts w:ascii="Times New Roman" w:hAnsi="Times New Roman" w:cs="Times New Roman"/>
          <w:sz w:val="24"/>
          <w:szCs w:val="24"/>
        </w:rPr>
        <w:t>(28), 9654-9662.</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Giridharagopal, R., &amp; Ginger, D. S. (2010). Characterizing morphology in bulk heterojunction organic photovoltaic systems. </w:t>
      </w:r>
      <w:r w:rsidRPr="00BB6340">
        <w:rPr>
          <w:rFonts w:ascii="Times New Roman" w:hAnsi="Times New Roman" w:cs="Times New Roman"/>
          <w:i/>
          <w:iCs/>
          <w:sz w:val="24"/>
          <w:szCs w:val="24"/>
        </w:rPr>
        <w:t>The Journal of Physical Chemistry Letters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w:t>
      </w:r>
      <w:r w:rsidRPr="00BB6340">
        <w:rPr>
          <w:rFonts w:ascii="Times New Roman" w:hAnsi="Times New Roman" w:cs="Times New Roman"/>
          <w:sz w:val="24"/>
          <w:szCs w:val="24"/>
        </w:rPr>
        <w:t>(7), 1160-1169.</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Erb, T., Zhokhavets, U., Gobsch, G., Raleva, S., Stühn, B., Schilinsky, P., ... &amp;Brabec, C. J. (2005). Correlation between structural and optical properties of composite polymer/fullerene films for organic solar cells. </w:t>
      </w:r>
      <w:r w:rsidRPr="00BB6340">
        <w:rPr>
          <w:rFonts w:ascii="Times New Roman" w:hAnsi="Times New Roman" w:cs="Times New Roman"/>
          <w:i/>
          <w:iCs/>
          <w:sz w:val="24"/>
          <w:szCs w:val="24"/>
        </w:rPr>
        <w:t>Advanced Functional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15</w:t>
      </w:r>
      <w:r w:rsidRPr="00BB6340">
        <w:rPr>
          <w:rFonts w:ascii="Times New Roman" w:hAnsi="Times New Roman" w:cs="Times New Roman"/>
          <w:sz w:val="24"/>
          <w:szCs w:val="24"/>
        </w:rPr>
        <w:t>(7), 1193-1196.</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Chiu, M. Y., Jeng, U., Su, C. H., Liang, K. S., &amp; Wei, K. H. (2008). Simultaneous Use of Small</w:t>
      </w:r>
      <w:r w:rsidRPr="00BB6340">
        <w:rPr>
          <w:rFonts w:cs="Times New Roman"/>
          <w:sz w:val="24"/>
          <w:szCs w:val="24"/>
        </w:rPr>
        <w:t>‐</w:t>
      </w:r>
      <w:r w:rsidRPr="00BB6340">
        <w:rPr>
          <w:rFonts w:ascii="Times New Roman" w:hAnsi="Times New Roman" w:cs="Times New Roman"/>
          <w:sz w:val="24"/>
          <w:szCs w:val="24"/>
        </w:rPr>
        <w:t>and Wide</w:t>
      </w:r>
      <w:r w:rsidRPr="00BB6340">
        <w:rPr>
          <w:rFonts w:cs="Times New Roman"/>
          <w:sz w:val="24"/>
          <w:szCs w:val="24"/>
        </w:rPr>
        <w:t>‐</w:t>
      </w:r>
      <w:r w:rsidRPr="00BB6340">
        <w:rPr>
          <w:rFonts w:ascii="Times New Roman" w:hAnsi="Times New Roman" w:cs="Times New Roman"/>
          <w:sz w:val="24"/>
          <w:szCs w:val="24"/>
        </w:rPr>
        <w:t>Angle X</w:t>
      </w:r>
      <w:r w:rsidRPr="00BB6340">
        <w:rPr>
          <w:rFonts w:cs="Times New Roman"/>
          <w:sz w:val="24"/>
          <w:szCs w:val="24"/>
        </w:rPr>
        <w:t>‐</w:t>
      </w:r>
      <w:r w:rsidRPr="00BB6340">
        <w:rPr>
          <w:rFonts w:ascii="Times New Roman" w:hAnsi="Times New Roman" w:cs="Times New Roman"/>
          <w:sz w:val="24"/>
          <w:szCs w:val="24"/>
        </w:rPr>
        <w:t xml:space="preserve">ray Techniques to Analyze Nanometerscale Phase Separation in Polymer Heterojunction Solar Cells. </w:t>
      </w:r>
      <w:r w:rsidRPr="00BB6340">
        <w:rPr>
          <w:rFonts w:ascii="Times New Roman" w:hAnsi="Times New Roman" w:cs="Times New Roman"/>
          <w:i/>
          <w:iCs/>
          <w:sz w:val="24"/>
          <w:szCs w:val="24"/>
        </w:rPr>
        <w:t>Advanced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20</w:t>
      </w:r>
      <w:r w:rsidRPr="00BB6340">
        <w:rPr>
          <w:rFonts w:ascii="Times New Roman" w:hAnsi="Times New Roman" w:cs="Times New Roman"/>
          <w:sz w:val="24"/>
          <w:szCs w:val="24"/>
        </w:rPr>
        <w:t>(13), 2573-2578.</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Li, G., Yao, Y., Yang, H., Shrotriya, V., Yang, G., &amp; Yang, Y. (2007). “Solvent Annealing” Effect in Polymer Solar Cells Based on Poly (3</w:t>
      </w:r>
      <w:r w:rsidRPr="00BB6340">
        <w:rPr>
          <w:rFonts w:cs="Times New Roman"/>
          <w:sz w:val="24"/>
          <w:szCs w:val="24"/>
        </w:rPr>
        <w:t>‐</w:t>
      </w:r>
      <w:r w:rsidRPr="00BB6340">
        <w:rPr>
          <w:rFonts w:ascii="Times New Roman" w:hAnsi="Times New Roman" w:cs="Times New Roman"/>
          <w:sz w:val="24"/>
          <w:szCs w:val="24"/>
        </w:rPr>
        <w:t xml:space="preserve">hexylthiophene) and Methanofullerenes. </w:t>
      </w:r>
      <w:r w:rsidRPr="00BB6340">
        <w:rPr>
          <w:rFonts w:ascii="Times New Roman" w:hAnsi="Times New Roman" w:cs="Times New Roman"/>
          <w:i/>
          <w:iCs/>
          <w:sz w:val="24"/>
          <w:szCs w:val="24"/>
        </w:rPr>
        <w:t>Advanced Functional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17</w:t>
      </w:r>
      <w:r w:rsidRPr="00BB6340">
        <w:rPr>
          <w:rFonts w:ascii="Times New Roman" w:hAnsi="Times New Roman" w:cs="Times New Roman"/>
          <w:sz w:val="24"/>
          <w:szCs w:val="24"/>
        </w:rPr>
        <w:t>(10), 1636-1644.</w:t>
      </w:r>
    </w:p>
    <w:p w:rsidR="00410AE8" w:rsidRPr="00BB6340" w:rsidRDefault="00410AE8" w:rsidP="00410AE8">
      <w:pPr>
        <w:pStyle w:val="ListParagraph"/>
        <w:numPr>
          <w:ilvl w:val="0"/>
          <w:numId w:val="42"/>
        </w:numPr>
        <w:spacing w:after="0" w:line="360" w:lineRule="auto"/>
        <w:rPr>
          <w:rFonts w:ascii="Times New Roman" w:hAnsi="Times New Roman" w:cs="Times New Roman"/>
          <w:noProof/>
          <w:sz w:val="24"/>
          <w:szCs w:val="24"/>
        </w:rPr>
      </w:pPr>
      <w:r w:rsidRPr="00BB6340">
        <w:rPr>
          <w:rFonts w:ascii="Times New Roman" w:hAnsi="Times New Roman" w:cs="Times New Roman"/>
          <w:sz w:val="24"/>
          <w:szCs w:val="24"/>
        </w:rPr>
        <w:t xml:space="preserve">Kline, R. J., McGehee, M. D., Kadnikova, E. N., Liu, J., Frechet, J. M., &amp; Toney, M. F. (2005). Dependence of regioregular poly (3-hexylthiophene) film morphology and field-effect mobility on molecular weight. </w:t>
      </w:r>
      <w:r w:rsidRPr="00BB6340">
        <w:rPr>
          <w:rFonts w:ascii="Times New Roman" w:hAnsi="Times New Roman" w:cs="Times New Roman"/>
          <w:i/>
          <w:iCs/>
          <w:sz w:val="24"/>
          <w:szCs w:val="24"/>
        </w:rPr>
        <w:t>Macromolecules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38</w:t>
      </w:r>
      <w:r w:rsidRPr="00BB6340">
        <w:rPr>
          <w:rFonts w:ascii="Times New Roman" w:hAnsi="Times New Roman" w:cs="Times New Roman"/>
          <w:sz w:val="24"/>
          <w:szCs w:val="24"/>
        </w:rPr>
        <w:t>(8), 3312-3319.</w:t>
      </w:r>
    </w:p>
    <w:p w:rsidR="00410AE8" w:rsidRPr="00BB6340" w:rsidRDefault="00410AE8" w:rsidP="00410AE8">
      <w:pPr>
        <w:pStyle w:val="ListParagraph"/>
        <w:numPr>
          <w:ilvl w:val="0"/>
          <w:numId w:val="42"/>
        </w:numPr>
        <w:spacing w:after="0" w:line="360" w:lineRule="auto"/>
        <w:rPr>
          <w:rFonts w:ascii="Times New Roman" w:hAnsi="Times New Roman" w:cs="Times New Roman"/>
          <w:noProof/>
          <w:sz w:val="24"/>
          <w:szCs w:val="24"/>
        </w:rPr>
      </w:pPr>
      <w:r w:rsidRPr="00BB6340">
        <w:rPr>
          <w:rFonts w:ascii="Times New Roman" w:hAnsi="Times New Roman" w:cs="Times New Roman"/>
          <w:noProof/>
          <w:sz w:val="24"/>
          <w:szCs w:val="24"/>
        </w:rPr>
        <w:t>Mao</w:t>
      </w:r>
      <w:r w:rsidRPr="00BB6340">
        <w:rPr>
          <w:rFonts w:ascii="Times New Roman" w:hAnsi="Cambria" w:cs="Times New Roman"/>
          <w:noProof/>
          <w:sz w:val="24"/>
          <w:szCs w:val="24"/>
        </w:rPr>
        <w:t>‐</w:t>
      </w:r>
      <w:r w:rsidRPr="00BB6340">
        <w:rPr>
          <w:rFonts w:ascii="Times New Roman" w:hAnsi="Times New Roman" w:cs="Times New Roman"/>
          <w:noProof/>
          <w:sz w:val="24"/>
          <w:szCs w:val="24"/>
        </w:rPr>
        <w:t xml:space="preserve">Yuan, C., et al., </w:t>
      </w:r>
      <w:r w:rsidRPr="00BB6340">
        <w:rPr>
          <w:rFonts w:ascii="Times New Roman" w:hAnsi="Times New Roman" w:cs="Times New Roman"/>
          <w:i/>
          <w:noProof/>
          <w:sz w:val="24"/>
          <w:szCs w:val="24"/>
        </w:rPr>
        <w:t>Simultaneous Use of Small</w:t>
      </w:r>
      <w:r w:rsidRPr="00BB6340">
        <w:rPr>
          <w:rFonts w:ascii="Times New Roman" w:hAnsi="Cambria" w:cs="Times New Roman"/>
          <w:i/>
          <w:noProof/>
          <w:sz w:val="24"/>
          <w:szCs w:val="24"/>
        </w:rPr>
        <w:t>‐</w:t>
      </w:r>
      <w:r w:rsidRPr="00BB6340">
        <w:rPr>
          <w:rFonts w:ascii="Times New Roman" w:hAnsi="Times New Roman" w:cs="Times New Roman"/>
          <w:i/>
          <w:noProof/>
          <w:sz w:val="24"/>
          <w:szCs w:val="24"/>
        </w:rPr>
        <w:t xml:space="preserve"> and Wide</w:t>
      </w:r>
      <w:r w:rsidRPr="00BB6340">
        <w:rPr>
          <w:rFonts w:ascii="Times New Roman" w:hAnsi="Cambria" w:cs="Times New Roman"/>
          <w:i/>
          <w:noProof/>
          <w:sz w:val="24"/>
          <w:szCs w:val="24"/>
        </w:rPr>
        <w:t>‐</w:t>
      </w:r>
      <w:r w:rsidRPr="00BB6340">
        <w:rPr>
          <w:rFonts w:ascii="Times New Roman" w:hAnsi="Times New Roman" w:cs="Times New Roman"/>
          <w:i/>
          <w:noProof/>
          <w:sz w:val="24"/>
          <w:szCs w:val="24"/>
        </w:rPr>
        <w:t>Angle X</w:t>
      </w:r>
      <w:r w:rsidRPr="00BB6340">
        <w:rPr>
          <w:rFonts w:ascii="Times New Roman" w:hAnsi="Cambria" w:cs="Times New Roman"/>
          <w:i/>
          <w:noProof/>
          <w:sz w:val="24"/>
          <w:szCs w:val="24"/>
        </w:rPr>
        <w:t>‐</w:t>
      </w:r>
      <w:r w:rsidRPr="00BB6340">
        <w:rPr>
          <w:rFonts w:ascii="Times New Roman" w:hAnsi="Times New Roman" w:cs="Times New Roman"/>
          <w:i/>
          <w:noProof/>
          <w:sz w:val="24"/>
          <w:szCs w:val="24"/>
        </w:rPr>
        <w:t>ray Techniques to Analyze Nanometerscale Phase Separation in Polymer Heterojunction Solar Cells.</w:t>
      </w:r>
      <w:r w:rsidRPr="00BB6340">
        <w:rPr>
          <w:rFonts w:ascii="Times New Roman" w:hAnsi="Times New Roman" w:cs="Times New Roman"/>
          <w:noProof/>
          <w:sz w:val="24"/>
          <w:szCs w:val="24"/>
        </w:rPr>
        <w:t xml:space="preserve"> Advanced Materials, 2008. </w:t>
      </w:r>
      <w:r w:rsidRPr="00BB6340">
        <w:rPr>
          <w:rFonts w:ascii="Times New Roman" w:hAnsi="Times New Roman" w:cs="Times New Roman"/>
          <w:b/>
          <w:noProof/>
          <w:sz w:val="24"/>
          <w:szCs w:val="24"/>
        </w:rPr>
        <w:t>20</w:t>
      </w:r>
      <w:r w:rsidRPr="00BB6340">
        <w:rPr>
          <w:rFonts w:ascii="Times New Roman" w:hAnsi="Times New Roman" w:cs="Times New Roman"/>
          <w:noProof/>
          <w:sz w:val="24"/>
          <w:szCs w:val="24"/>
        </w:rPr>
        <w:t>.</w:t>
      </w:r>
    </w:p>
    <w:p w:rsidR="00410AE8" w:rsidRPr="00BB6340" w:rsidRDefault="00410AE8" w:rsidP="00410AE8">
      <w:pPr>
        <w:pStyle w:val="ListParagraph"/>
        <w:numPr>
          <w:ilvl w:val="0"/>
          <w:numId w:val="42"/>
        </w:numPr>
        <w:spacing w:after="0" w:line="360" w:lineRule="auto"/>
        <w:rPr>
          <w:rFonts w:ascii="Times New Roman" w:hAnsi="Times New Roman" w:cs="Times New Roman"/>
          <w:noProof/>
          <w:sz w:val="24"/>
          <w:szCs w:val="24"/>
        </w:rPr>
      </w:pPr>
      <w:bookmarkStart w:id="100" w:name="_ENREF_7"/>
      <w:r w:rsidRPr="00BB6340">
        <w:rPr>
          <w:rFonts w:ascii="Times New Roman" w:hAnsi="Times New Roman" w:cs="Times New Roman"/>
          <w:noProof/>
          <w:sz w:val="24"/>
          <w:szCs w:val="24"/>
        </w:rPr>
        <w:lastRenderedPageBreak/>
        <w:t xml:space="preserve">Erb, T., et al., </w:t>
      </w:r>
      <w:r w:rsidRPr="00BB6340">
        <w:rPr>
          <w:rFonts w:ascii="Times New Roman" w:hAnsi="Times New Roman" w:cs="Times New Roman"/>
          <w:i/>
          <w:noProof/>
          <w:sz w:val="24"/>
          <w:szCs w:val="24"/>
        </w:rPr>
        <w:t>Correlation Between Structural and Optical Properties of Composite Polymer/Fullerene Films for Organic Solar Cells.</w:t>
      </w:r>
      <w:r w:rsidRPr="00BB6340">
        <w:rPr>
          <w:rFonts w:ascii="Times New Roman" w:hAnsi="Times New Roman" w:cs="Times New Roman"/>
          <w:noProof/>
          <w:sz w:val="24"/>
          <w:szCs w:val="24"/>
        </w:rPr>
        <w:t xml:space="preserve"> Advanced Functional Materials, 2005. </w:t>
      </w:r>
      <w:r w:rsidRPr="00BB6340">
        <w:rPr>
          <w:rFonts w:ascii="Times New Roman" w:hAnsi="Times New Roman" w:cs="Times New Roman"/>
          <w:b/>
          <w:noProof/>
          <w:sz w:val="24"/>
          <w:szCs w:val="24"/>
        </w:rPr>
        <w:t>15</w:t>
      </w:r>
      <w:r w:rsidRPr="00BB6340">
        <w:rPr>
          <w:rFonts w:ascii="Times New Roman" w:hAnsi="Times New Roman" w:cs="Times New Roman"/>
          <w:noProof/>
          <w:sz w:val="24"/>
          <w:szCs w:val="24"/>
        </w:rPr>
        <w:t>.</w:t>
      </w:r>
      <w:bookmarkEnd w:id="100"/>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Chen, H., Hegde, R., Browning, J., &amp; Dadmun, M. D. (2012). The miscibility and depth profile of PCBM in P3HT: thermodynamic information to improve organic photovoltaics. </w:t>
      </w:r>
      <w:r w:rsidRPr="00BB6340">
        <w:rPr>
          <w:rFonts w:ascii="Times New Roman" w:hAnsi="Times New Roman" w:cs="Times New Roman"/>
          <w:i/>
          <w:iCs/>
          <w:sz w:val="24"/>
          <w:szCs w:val="24"/>
        </w:rPr>
        <w:t>Physical Chemistry Chemical Physics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14</w:t>
      </w:r>
      <w:r w:rsidRPr="00BB6340">
        <w:rPr>
          <w:rFonts w:ascii="Times New Roman" w:hAnsi="Times New Roman" w:cs="Times New Roman"/>
          <w:sz w:val="24"/>
          <w:szCs w:val="24"/>
        </w:rPr>
        <w:t>(16), 5635-5641.</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F61F75">
        <w:rPr>
          <w:rFonts w:ascii="Times New Roman" w:hAnsi="Times New Roman" w:cs="Times New Roman"/>
          <w:sz w:val="24"/>
          <w:szCs w:val="24"/>
        </w:rPr>
        <w:t>Milojevich, C. B. (2013). Resonance Hyper-Raman Characterization of Nonlinear Chromophores.</w:t>
      </w:r>
    </w:p>
    <w:p w:rsidR="00410AE8" w:rsidRPr="00BB6340" w:rsidRDefault="00410AE8" w:rsidP="00410AE8">
      <w:pPr>
        <w:pStyle w:val="ListParagraph"/>
        <w:numPr>
          <w:ilvl w:val="0"/>
          <w:numId w:val="42"/>
        </w:numPr>
        <w:spacing w:line="360" w:lineRule="auto"/>
        <w:rPr>
          <w:rFonts w:ascii="Times New Roman" w:hAnsi="Times New Roman" w:cs="Times New Roman"/>
          <w:sz w:val="24"/>
          <w:szCs w:val="24"/>
        </w:rPr>
      </w:pPr>
      <w:r w:rsidRPr="00BB6340">
        <w:rPr>
          <w:rFonts w:ascii="Times New Roman" w:hAnsi="Times New Roman" w:cs="Times New Roman"/>
          <w:noProof/>
          <w:sz w:val="24"/>
          <w:szCs w:val="24"/>
        </w:rPr>
        <w:t xml:space="preserve">Wunderlich, B.W., Hans, </w:t>
      </w:r>
      <w:r w:rsidRPr="00BB6340">
        <w:rPr>
          <w:rFonts w:ascii="Times New Roman" w:hAnsi="Times New Roman" w:cs="Times New Roman"/>
          <w:i/>
          <w:noProof/>
          <w:sz w:val="24"/>
          <w:szCs w:val="24"/>
        </w:rPr>
        <w:t>Condis Crystals of Small Molecules I. The Concept and Limitations.</w:t>
      </w:r>
      <w:r w:rsidRPr="00BB6340">
        <w:rPr>
          <w:rFonts w:ascii="Times New Roman" w:hAnsi="Times New Roman" w:cs="Times New Roman"/>
          <w:noProof/>
          <w:sz w:val="24"/>
          <w:szCs w:val="24"/>
        </w:rPr>
        <w:t xml:space="preserve"> Molecular Crystals and Liquid Crystals, 1986. </w:t>
      </w:r>
      <w:r w:rsidRPr="00BB6340">
        <w:rPr>
          <w:rFonts w:ascii="Times New Roman" w:hAnsi="Times New Roman" w:cs="Times New Roman"/>
          <w:b/>
          <w:noProof/>
          <w:sz w:val="24"/>
          <w:szCs w:val="24"/>
        </w:rPr>
        <w:t>140</w:t>
      </w:r>
      <w:r w:rsidRPr="00BB6340">
        <w:rPr>
          <w:rFonts w:ascii="Times New Roman" w:hAnsi="Times New Roman" w:cs="Times New Roman"/>
          <w:noProof/>
          <w:sz w:val="24"/>
          <w:szCs w:val="24"/>
        </w:rPr>
        <w:t>(2-4).</w:t>
      </w:r>
    </w:p>
    <w:p w:rsidR="00410AE8" w:rsidRPr="00BB6340" w:rsidRDefault="00410AE8" w:rsidP="00410AE8">
      <w:pPr>
        <w:pStyle w:val="ListParagraph"/>
        <w:numPr>
          <w:ilvl w:val="0"/>
          <w:numId w:val="42"/>
        </w:numPr>
        <w:spacing w:line="360" w:lineRule="auto"/>
        <w:rPr>
          <w:rFonts w:ascii="Times New Roman" w:hAnsi="Times New Roman" w:cs="Times New Roman"/>
          <w:sz w:val="24"/>
          <w:szCs w:val="24"/>
        </w:rPr>
      </w:pPr>
      <w:r w:rsidRPr="00BB6340">
        <w:rPr>
          <w:rFonts w:ascii="Times New Roman" w:hAnsi="Times New Roman" w:cs="Times New Roman"/>
          <w:sz w:val="24"/>
          <w:szCs w:val="24"/>
        </w:rPr>
        <w:t xml:space="preserve">DeLongchamp, D. M., Kline, R. J., Fischer, D. A., Richter, L. J., &amp; Toney, M. F. (2011). Molecular characterization of organic electronic films. </w:t>
      </w:r>
      <w:r w:rsidRPr="00BB6340">
        <w:rPr>
          <w:rFonts w:ascii="Times New Roman" w:hAnsi="Times New Roman" w:cs="Times New Roman"/>
          <w:i/>
          <w:iCs/>
          <w:sz w:val="24"/>
          <w:szCs w:val="24"/>
        </w:rPr>
        <w:t>Advanced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23</w:t>
      </w:r>
      <w:r w:rsidRPr="00BB6340">
        <w:rPr>
          <w:rFonts w:ascii="Times New Roman" w:hAnsi="Times New Roman" w:cs="Times New Roman"/>
          <w:sz w:val="24"/>
          <w:szCs w:val="24"/>
        </w:rPr>
        <w:t>(3), 319-337.</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Liao, H. C., Tsao, C. S., Huang, Y. C., Jao, M. H., Tien, K. Y., Chuang, C. M., ... &amp; Su, W. F. (2014). Insights into solvent vapor annealing on the performance of bulk heterojunction solar cells by a quantitative nanomorphology study. </w:t>
      </w:r>
      <w:r w:rsidRPr="00BB6340">
        <w:rPr>
          <w:rFonts w:ascii="Times New Roman" w:hAnsi="Times New Roman" w:cs="Times New Roman"/>
          <w:i/>
          <w:iCs/>
          <w:sz w:val="24"/>
          <w:szCs w:val="24"/>
        </w:rPr>
        <w:t>RSC Advances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4</w:t>
      </w:r>
      <w:r w:rsidRPr="00BB6340">
        <w:rPr>
          <w:rFonts w:ascii="Times New Roman" w:hAnsi="Times New Roman" w:cs="Times New Roman"/>
          <w:sz w:val="24"/>
          <w:szCs w:val="24"/>
        </w:rPr>
        <w:t>(12), 6246-6253.</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Quinlan, R. A., Cai, M., Outlaw, R. A., Butler, S. M., Miller, J. R., &amp; Mansour, A. N. (2013). Investigation of defects generated in vertically oriented graphene. </w:t>
      </w:r>
      <w:r w:rsidRPr="00BB6340">
        <w:rPr>
          <w:rFonts w:ascii="Times New Roman" w:hAnsi="Times New Roman" w:cs="Times New Roman"/>
          <w:i/>
          <w:iCs/>
          <w:sz w:val="24"/>
          <w:szCs w:val="24"/>
        </w:rPr>
        <w:t>Carbon</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64</w:t>
      </w:r>
      <w:r w:rsidRPr="00BB6340">
        <w:rPr>
          <w:rFonts w:ascii="Times New Roman" w:hAnsi="Times New Roman" w:cs="Times New Roman"/>
          <w:sz w:val="24"/>
          <w:szCs w:val="24"/>
        </w:rPr>
        <w:t>, 92-100.</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Haiyun, L., A. Bulent, and P.R. Thomas, </w:t>
      </w:r>
      <w:r w:rsidRPr="00BB6340">
        <w:rPr>
          <w:rFonts w:ascii="Times New Roman" w:hAnsi="Times New Roman" w:cs="Times New Roman"/>
          <w:i/>
          <w:sz w:val="24"/>
          <w:szCs w:val="24"/>
        </w:rPr>
        <w:t>Morphological Characterization of a Low-Bandgap Crystalline Polymer:PCBM Bulk Heterojunction Solar Cells.</w:t>
      </w:r>
      <w:r w:rsidRPr="00BB6340">
        <w:rPr>
          <w:rFonts w:ascii="Times New Roman" w:hAnsi="Times New Roman" w:cs="Times New Roman"/>
          <w:sz w:val="24"/>
          <w:szCs w:val="24"/>
        </w:rPr>
        <w:t xml:space="preserve"> Advanced Energy Materials, 2011. </w:t>
      </w:r>
      <w:r w:rsidRPr="00BB6340">
        <w:rPr>
          <w:rFonts w:ascii="Times New Roman" w:hAnsi="Times New Roman" w:cs="Times New Roman"/>
          <w:b/>
          <w:sz w:val="24"/>
          <w:szCs w:val="24"/>
        </w:rPr>
        <w:t>1</w:t>
      </w:r>
      <w:r w:rsidRPr="00BB6340">
        <w:rPr>
          <w:rFonts w:ascii="Times New Roman" w:hAnsi="Times New Roman" w:cs="Times New Roman"/>
          <w:sz w:val="24"/>
          <w:szCs w:val="24"/>
        </w:rPr>
        <w:t>.</w:t>
      </w:r>
    </w:p>
    <w:p w:rsidR="00410AE8" w:rsidRPr="00BB6340" w:rsidRDefault="00410AE8" w:rsidP="00410AE8">
      <w:pPr>
        <w:pStyle w:val="ListParagraph"/>
        <w:numPr>
          <w:ilvl w:val="0"/>
          <w:numId w:val="42"/>
        </w:numPr>
        <w:spacing w:line="360" w:lineRule="auto"/>
        <w:rPr>
          <w:rFonts w:ascii="Times New Roman" w:hAnsi="Times New Roman" w:cs="Times New Roman"/>
          <w:sz w:val="24"/>
          <w:szCs w:val="24"/>
        </w:rPr>
      </w:pPr>
      <w:r w:rsidRPr="00BB6340">
        <w:rPr>
          <w:rFonts w:ascii="Times New Roman" w:hAnsi="Times New Roman" w:cs="Times New Roman"/>
          <w:sz w:val="24"/>
          <w:szCs w:val="24"/>
        </w:rPr>
        <w:t>G. Li, Y. Yao, H. Yang, V. Shrotriya, G. Yang, Y. Yang, Solvent annealing effect in polymer solar cells based on poly(3-hexylthiophene) and methanofuller- enes, Advanced Functional Materials 17 (2007) 1636–1644.</w:t>
      </w:r>
    </w:p>
    <w:p w:rsidR="00410AE8" w:rsidRPr="00BB6340" w:rsidRDefault="00410AE8" w:rsidP="00410AE8">
      <w:pPr>
        <w:pStyle w:val="ListParagraph"/>
        <w:numPr>
          <w:ilvl w:val="0"/>
          <w:numId w:val="42"/>
        </w:numPr>
        <w:spacing w:line="360" w:lineRule="auto"/>
        <w:rPr>
          <w:rFonts w:ascii="Times New Roman" w:hAnsi="Times New Roman" w:cs="Times New Roman"/>
          <w:sz w:val="24"/>
          <w:szCs w:val="24"/>
        </w:rPr>
      </w:pPr>
      <w:r w:rsidRPr="00BB6340">
        <w:rPr>
          <w:rFonts w:ascii="Times New Roman" w:hAnsi="Times New Roman" w:cs="Times New Roman"/>
          <w:sz w:val="24"/>
          <w:szCs w:val="24"/>
        </w:rPr>
        <w:t xml:space="preserve">Huang, J., Juszkiewicz, M., De Jeu, W. H., Cerda, E., Emrick, T., Menon, N., &amp; Russell, T. P. (2007). Capillary wrinkling of floating thin polymer films. </w:t>
      </w:r>
      <w:r w:rsidRPr="00BB6340">
        <w:rPr>
          <w:rFonts w:ascii="Times New Roman" w:hAnsi="Times New Roman" w:cs="Times New Roman"/>
          <w:i/>
          <w:iCs/>
          <w:sz w:val="24"/>
          <w:szCs w:val="24"/>
        </w:rPr>
        <w:t>Science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317</w:t>
      </w:r>
      <w:r w:rsidRPr="00BB6340">
        <w:rPr>
          <w:rFonts w:ascii="Times New Roman" w:hAnsi="Times New Roman" w:cs="Times New Roman"/>
          <w:sz w:val="24"/>
          <w:szCs w:val="24"/>
        </w:rPr>
        <w:t>(5838), 650-653.</w:t>
      </w:r>
    </w:p>
    <w:p w:rsidR="00410AE8" w:rsidRPr="00BB6340" w:rsidRDefault="00410AE8" w:rsidP="00410AE8">
      <w:pPr>
        <w:pStyle w:val="ListParagraph"/>
        <w:numPr>
          <w:ilvl w:val="0"/>
          <w:numId w:val="42"/>
        </w:numPr>
        <w:spacing w:line="360" w:lineRule="auto"/>
        <w:rPr>
          <w:rFonts w:ascii="Times New Roman" w:hAnsi="Times New Roman" w:cs="Times New Roman"/>
          <w:sz w:val="24"/>
          <w:szCs w:val="24"/>
        </w:rPr>
      </w:pPr>
      <w:r w:rsidRPr="00BB6340">
        <w:rPr>
          <w:rFonts w:ascii="Times New Roman" w:hAnsi="Times New Roman" w:cs="Times New Roman"/>
          <w:sz w:val="24"/>
          <w:szCs w:val="24"/>
        </w:rPr>
        <w:lastRenderedPageBreak/>
        <w:t xml:space="preserve">Chung, J. Y., Chastek, T. Q., Fasolka, M. J., Ro, H. W., &amp; Stafford, C. M. (2009). Quantifying residual stress in nanoscale thin polymer films via surface wrinkling. </w:t>
      </w:r>
      <w:r w:rsidRPr="00BB6340">
        <w:rPr>
          <w:rFonts w:ascii="Times New Roman" w:hAnsi="Times New Roman" w:cs="Times New Roman"/>
          <w:i/>
          <w:iCs/>
          <w:sz w:val="24"/>
          <w:szCs w:val="24"/>
        </w:rPr>
        <w:t>ACS nano</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3</w:t>
      </w:r>
      <w:r w:rsidRPr="00BB6340">
        <w:rPr>
          <w:rFonts w:ascii="Times New Roman" w:hAnsi="Times New Roman" w:cs="Times New Roman"/>
          <w:sz w:val="24"/>
          <w:szCs w:val="24"/>
        </w:rPr>
        <w:t>(4), 844-852.</w:t>
      </w:r>
    </w:p>
    <w:p w:rsidR="00410AE8" w:rsidRPr="00BB6340" w:rsidRDefault="00410AE8" w:rsidP="00410AE8">
      <w:pPr>
        <w:pStyle w:val="ListParagraph"/>
        <w:numPr>
          <w:ilvl w:val="0"/>
          <w:numId w:val="42"/>
        </w:numPr>
        <w:spacing w:line="360" w:lineRule="auto"/>
        <w:rPr>
          <w:rFonts w:ascii="Times New Roman" w:hAnsi="Times New Roman" w:cs="Times New Roman"/>
          <w:sz w:val="24"/>
          <w:szCs w:val="24"/>
        </w:rPr>
      </w:pPr>
      <w:r w:rsidRPr="00BB6340">
        <w:rPr>
          <w:rFonts w:ascii="Times New Roman" w:hAnsi="Times New Roman" w:cs="Times New Roman"/>
          <w:sz w:val="24"/>
          <w:szCs w:val="24"/>
        </w:rPr>
        <w:t xml:space="preserve">Stafford, C. M., Harrison, C., Beers, K. L., Karim, A., Amis, E. J., Vanlandingham, M. R., ... &amp; Simonyi, E. E. (2004). A buckling-based metrology for measuring the elastic moduli of polymeric thin films. </w:t>
      </w:r>
      <w:r w:rsidRPr="00BB6340">
        <w:rPr>
          <w:rFonts w:ascii="Times New Roman" w:hAnsi="Times New Roman" w:cs="Times New Roman"/>
          <w:i/>
          <w:iCs/>
          <w:sz w:val="24"/>
          <w:szCs w:val="24"/>
        </w:rPr>
        <w:t>Nature materials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3</w:t>
      </w:r>
      <w:r w:rsidRPr="00BB6340">
        <w:rPr>
          <w:rFonts w:ascii="Times New Roman" w:hAnsi="Times New Roman" w:cs="Times New Roman"/>
          <w:sz w:val="24"/>
          <w:szCs w:val="24"/>
        </w:rPr>
        <w:t>(8), 545-550.</w:t>
      </w:r>
    </w:p>
    <w:p w:rsidR="00410AE8" w:rsidRPr="00BB6340" w:rsidRDefault="00410AE8" w:rsidP="00410AE8">
      <w:pPr>
        <w:pStyle w:val="ListParagraph"/>
        <w:numPr>
          <w:ilvl w:val="0"/>
          <w:numId w:val="42"/>
        </w:numPr>
        <w:spacing w:line="360" w:lineRule="auto"/>
        <w:rPr>
          <w:rFonts w:ascii="Times New Roman" w:hAnsi="Times New Roman" w:cs="Times New Roman"/>
          <w:sz w:val="24"/>
          <w:szCs w:val="24"/>
        </w:rPr>
      </w:pPr>
      <w:r w:rsidRPr="00BB6340">
        <w:rPr>
          <w:rFonts w:ascii="Times New Roman" w:hAnsi="Times New Roman" w:cs="Times New Roman"/>
          <w:sz w:val="24"/>
          <w:szCs w:val="24"/>
        </w:rPr>
        <w:t xml:space="preserve">Davidovitch, B., Schroll, R. D., Vella, D., Adda-Bedia, M., &amp;Cerda, E. A. (2011). Prototypical model for tensional wrinkling in thin sheets. </w:t>
      </w:r>
      <w:r w:rsidRPr="00BB6340">
        <w:rPr>
          <w:rFonts w:ascii="Times New Roman" w:hAnsi="Times New Roman" w:cs="Times New Roman"/>
          <w:i/>
          <w:iCs/>
          <w:sz w:val="24"/>
          <w:szCs w:val="24"/>
        </w:rPr>
        <w:t>Proceedings of the National Academy of Sciences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108</w:t>
      </w:r>
      <w:r w:rsidRPr="00BB6340">
        <w:rPr>
          <w:rFonts w:ascii="Times New Roman" w:hAnsi="Times New Roman" w:cs="Times New Roman"/>
          <w:sz w:val="24"/>
          <w:szCs w:val="24"/>
        </w:rPr>
        <w:t>(45), 18227-18232.</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Yasuda, H., &amp;Rosengren, K. J. (1970). Isobaric measurement of gas permeability of polymers. </w:t>
      </w:r>
      <w:r w:rsidRPr="00BB6340">
        <w:rPr>
          <w:rFonts w:ascii="Times New Roman" w:hAnsi="Times New Roman" w:cs="Times New Roman"/>
          <w:i/>
          <w:iCs/>
          <w:sz w:val="24"/>
          <w:szCs w:val="24"/>
        </w:rPr>
        <w:t>Journal of Applied Polymer Science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14</w:t>
      </w:r>
      <w:r w:rsidRPr="00BB6340">
        <w:rPr>
          <w:rFonts w:ascii="Times New Roman" w:hAnsi="Times New Roman" w:cs="Times New Roman"/>
          <w:sz w:val="24"/>
          <w:szCs w:val="24"/>
        </w:rPr>
        <w:t>(11), 2839-2877.</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George, S. C., &amp; Thomas, S. (2001). Transport phenomena through polymeric systems. </w:t>
      </w:r>
      <w:r w:rsidRPr="00BB6340">
        <w:rPr>
          <w:rFonts w:ascii="Times New Roman" w:hAnsi="Times New Roman" w:cs="Times New Roman"/>
          <w:i/>
          <w:iCs/>
          <w:sz w:val="24"/>
          <w:szCs w:val="24"/>
        </w:rPr>
        <w:t>Progress in Polymer Science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26</w:t>
      </w:r>
      <w:r w:rsidRPr="00BB6340">
        <w:rPr>
          <w:rFonts w:ascii="Times New Roman" w:hAnsi="Times New Roman" w:cs="Times New Roman"/>
          <w:sz w:val="24"/>
          <w:szCs w:val="24"/>
        </w:rPr>
        <w:t>(6), 985-1017.</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Haraya, K., &amp; Hwang, S. T. (1992). Permeation of oxygen, argon and nitrogen through polymer membranes. </w:t>
      </w:r>
      <w:r w:rsidRPr="00BB6340">
        <w:rPr>
          <w:rFonts w:ascii="Times New Roman" w:hAnsi="Times New Roman" w:cs="Times New Roman"/>
          <w:i/>
          <w:iCs/>
          <w:sz w:val="24"/>
          <w:szCs w:val="24"/>
        </w:rPr>
        <w:t>Journal of membrane science</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71</w:t>
      </w:r>
      <w:r w:rsidRPr="00BB6340">
        <w:rPr>
          <w:rFonts w:ascii="Times New Roman" w:hAnsi="Times New Roman" w:cs="Times New Roman"/>
          <w:sz w:val="24"/>
          <w:szCs w:val="24"/>
        </w:rPr>
        <w:t xml:space="preserve">(1), 13-27.Ghosal, K., &amp; Freeman, B. D. (1994). Gas separation using polymer membranes: an overview. </w:t>
      </w:r>
      <w:r w:rsidRPr="00BB6340">
        <w:rPr>
          <w:rFonts w:ascii="Times New Roman" w:hAnsi="Times New Roman" w:cs="Times New Roman"/>
          <w:i/>
          <w:iCs/>
          <w:sz w:val="24"/>
          <w:szCs w:val="24"/>
        </w:rPr>
        <w:t>Polymers for advanced technologies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5</w:t>
      </w:r>
      <w:r w:rsidRPr="00BB6340">
        <w:rPr>
          <w:rFonts w:ascii="Times New Roman" w:hAnsi="Times New Roman" w:cs="Times New Roman"/>
          <w:sz w:val="24"/>
          <w:szCs w:val="24"/>
        </w:rPr>
        <w:t>(11), 673-697.</w:t>
      </w:r>
    </w:p>
    <w:p w:rsidR="00410AE8" w:rsidRPr="00BB6340" w:rsidRDefault="00410AE8" w:rsidP="00410AE8">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 xml:space="preserve">Ghosal, K., &amp; Freeman, B. D. (1994). Gas separation using polymer membranes: an overview. </w:t>
      </w:r>
      <w:r w:rsidRPr="00BB6340">
        <w:rPr>
          <w:rFonts w:ascii="Times New Roman" w:hAnsi="Times New Roman" w:cs="Times New Roman"/>
          <w:i/>
          <w:iCs/>
          <w:sz w:val="24"/>
          <w:szCs w:val="24"/>
        </w:rPr>
        <w:t>Polymers for advanced technologies</w:t>
      </w:r>
      <w:r w:rsidRPr="00BB6340">
        <w:rPr>
          <w:rFonts w:ascii="Times New Roman" w:hAnsi="Times New Roman" w:cs="Times New Roman"/>
          <w:sz w:val="24"/>
          <w:szCs w:val="24"/>
        </w:rPr>
        <w:t xml:space="preserve">, </w:t>
      </w:r>
      <w:r w:rsidRPr="00BB6340">
        <w:rPr>
          <w:rFonts w:ascii="Times New Roman" w:hAnsi="Times New Roman" w:cs="Times New Roman"/>
          <w:i/>
          <w:iCs/>
          <w:sz w:val="24"/>
          <w:szCs w:val="24"/>
        </w:rPr>
        <w:t>5</w:t>
      </w:r>
      <w:r w:rsidRPr="00BB6340">
        <w:rPr>
          <w:rFonts w:ascii="Times New Roman" w:hAnsi="Times New Roman" w:cs="Times New Roman"/>
          <w:sz w:val="24"/>
          <w:szCs w:val="24"/>
        </w:rPr>
        <w:t>(11), 673-697.</w:t>
      </w:r>
    </w:p>
    <w:p w:rsidR="00410AE8" w:rsidRPr="00F43BCF" w:rsidRDefault="00410AE8" w:rsidP="00F43BCF">
      <w:pPr>
        <w:pStyle w:val="ListParagraph"/>
        <w:numPr>
          <w:ilvl w:val="0"/>
          <w:numId w:val="42"/>
        </w:numPr>
        <w:autoSpaceDE w:val="0"/>
        <w:autoSpaceDN w:val="0"/>
        <w:adjustRightInd w:val="0"/>
        <w:spacing w:after="0" w:line="360" w:lineRule="auto"/>
        <w:rPr>
          <w:rFonts w:ascii="Times New Roman" w:hAnsi="Times New Roman" w:cs="Times New Roman"/>
          <w:sz w:val="24"/>
          <w:szCs w:val="24"/>
        </w:rPr>
      </w:pPr>
      <w:r w:rsidRPr="00BB6340">
        <w:rPr>
          <w:rFonts w:ascii="Times New Roman" w:hAnsi="Times New Roman" w:cs="Times New Roman"/>
          <w:sz w:val="24"/>
          <w:szCs w:val="24"/>
        </w:rPr>
        <w:t>Kawakami, Y., Aoki, T., &amp; Yamashita, Y. (1986). Enhanced Oxygen Permeation through Surface Modiﬁed Blend Films Containing Polydimethylsiloxane Graft Copolymers.</w:t>
      </w: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BB6340"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3C1575" w:rsidRPr="00BB6340" w:rsidRDefault="003C1575" w:rsidP="003C5F4B">
      <w:pPr>
        <w:pStyle w:val="StyleHeading1Centered"/>
        <w:rPr>
          <w:rFonts w:ascii="Times New Roman" w:hAnsi="Times New Roman"/>
        </w:rPr>
      </w:pPr>
    </w:p>
    <w:p w:rsidR="000757EB" w:rsidRDefault="000757EB" w:rsidP="00D41205">
      <w:pPr>
        <w:pStyle w:val="Heading1"/>
        <w:rPr>
          <w:rFonts w:ascii="Times New Roman" w:hAnsi="Times New Roman"/>
          <w:noProof/>
        </w:rPr>
      </w:pPr>
    </w:p>
    <w:p w:rsidR="000757EB" w:rsidRDefault="000757EB" w:rsidP="000757EB">
      <w:pPr>
        <w:rPr>
          <w:noProof/>
          <w:sz w:val="28"/>
        </w:rPr>
      </w:pPr>
      <w:r>
        <w:rPr>
          <w:noProof/>
        </w:rPr>
        <w:br w:type="page"/>
      </w:r>
    </w:p>
    <w:p w:rsidR="000757EB" w:rsidRPr="00BB6340" w:rsidRDefault="000757EB" w:rsidP="000757EB">
      <w:pPr>
        <w:pStyle w:val="StyleHeading1Centered"/>
        <w:rPr>
          <w:rFonts w:ascii="Times New Roman" w:hAnsi="Times New Roman"/>
        </w:rPr>
      </w:pPr>
    </w:p>
    <w:p w:rsidR="000757EB" w:rsidRPr="00BB6340" w:rsidRDefault="000757EB" w:rsidP="000757EB">
      <w:pPr>
        <w:pStyle w:val="StyleHeading1Centered"/>
        <w:rPr>
          <w:rFonts w:ascii="Times New Roman" w:hAnsi="Times New Roman"/>
        </w:rPr>
      </w:pPr>
    </w:p>
    <w:p w:rsidR="000757EB" w:rsidRDefault="000757EB" w:rsidP="000757EB">
      <w:pPr>
        <w:pStyle w:val="StyleHeading1Centered"/>
        <w:rPr>
          <w:rFonts w:ascii="Times New Roman" w:hAnsi="Times New Roman"/>
        </w:rPr>
      </w:pPr>
    </w:p>
    <w:p w:rsidR="000757EB" w:rsidRDefault="000757EB" w:rsidP="000757EB">
      <w:pPr>
        <w:pStyle w:val="StyleHeading1Centered"/>
        <w:rPr>
          <w:rFonts w:ascii="Times New Roman" w:hAnsi="Times New Roman"/>
        </w:rPr>
      </w:pPr>
    </w:p>
    <w:p w:rsidR="000757EB" w:rsidRDefault="000757EB" w:rsidP="000757EB">
      <w:pPr>
        <w:pStyle w:val="StyleHeading1Centered"/>
        <w:rPr>
          <w:rFonts w:ascii="Times New Roman" w:hAnsi="Times New Roman"/>
        </w:rPr>
      </w:pPr>
    </w:p>
    <w:p w:rsidR="000757EB" w:rsidRPr="00BB6340" w:rsidRDefault="000757EB" w:rsidP="000757EB">
      <w:pPr>
        <w:pStyle w:val="StyleHeading1Centered"/>
        <w:rPr>
          <w:rFonts w:ascii="Times New Roman" w:hAnsi="Times New Roman"/>
        </w:rPr>
      </w:pPr>
    </w:p>
    <w:p w:rsidR="000757EB" w:rsidRPr="00BB6340" w:rsidRDefault="000757EB" w:rsidP="000757EB">
      <w:pPr>
        <w:pStyle w:val="Heading1"/>
        <w:rPr>
          <w:rFonts w:ascii="Times New Roman" w:hAnsi="Times New Roman"/>
        </w:rPr>
      </w:pPr>
      <w:bookmarkStart w:id="101" w:name="_Toc384466874"/>
      <w:r>
        <w:rPr>
          <w:rFonts w:ascii="Times New Roman" w:hAnsi="Times New Roman"/>
        </w:rPr>
        <w:t>APPENDIX</w:t>
      </w:r>
      <w:bookmarkEnd w:id="101"/>
    </w:p>
    <w:p w:rsidR="000757EB" w:rsidRPr="00BB6340" w:rsidRDefault="000757EB" w:rsidP="000757EB">
      <w:pPr>
        <w:pStyle w:val="StyleHeading1Centered"/>
        <w:rPr>
          <w:rFonts w:ascii="Times New Roman" w:hAnsi="Times New Roman"/>
        </w:rPr>
      </w:pPr>
    </w:p>
    <w:p w:rsidR="000757EB" w:rsidRPr="00BB6340" w:rsidRDefault="000757EB" w:rsidP="000757EB">
      <w:pPr>
        <w:pStyle w:val="StyleHeading1Centered"/>
        <w:rPr>
          <w:rFonts w:ascii="Times New Roman" w:hAnsi="Times New Roman"/>
        </w:rPr>
      </w:pPr>
    </w:p>
    <w:p w:rsidR="000757EB" w:rsidRPr="00BB6340" w:rsidRDefault="000757EB" w:rsidP="000757E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BB6340">
        <w:rPr>
          <w:sz w:val="28"/>
          <w:szCs w:val="28"/>
        </w:rPr>
        <w:br w:type="page"/>
      </w:r>
    </w:p>
    <w:p w:rsidR="00680E81" w:rsidRPr="0017574F" w:rsidRDefault="00680E81" w:rsidP="00680E81">
      <w:pPr>
        <w:pStyle w:val="Caption"/>
        <w:rPr>
          <w:color w:val="FFFFFF" w:themeColor="background1"/>
        </w:rPr>
      </w:pPr>
      <w:r w:rsidRPr="0017574F">
        <w:rPr>
          <w:color w:val="FFFFFF" w:themeColor="background1"/>
        </w:rPr>
        <w:lastRenderedPageBreak/>
        <w:t xml:space="preserve">Figure </w:t>
      </w:r>
      <w:r w:rsidR="003617E1" w:rsidRPr="0017574F">
        <w:rPr>
          <w:color w:val="FFFFFF" w:themeColor="background1"/>
        </w:rPr>
        <w:fldChar w:fldCharType="begin"/>
      </w:r>
      <w:r w:rsidRPr="0017574F">
        <w:rPr>
          <w:color w:val="FFFFFF" w:themeColor="background1"/>
        </w:rPr>
        <w:instrText xml:space="preserve"> SEQ Figure \* ARABIC </w:instrText>
      </w:r>
      <w:r w:rsidR="003617E1" w:rsidRPr="0017574F">
        <w:rPr>
          <w:color w:val="FFFFFF" w:themeColor="background1"/>
        </w:rPr>
        <w:fldChar w:fldCharType="separate"/>
      </w:r>
      <w:r>
        <w:rPr>
          <w:noProof/>
          <w:color w:val="FFFFFF" w:themeColor="background1"/>
        </w:rPr>
        <w:t>15</w:t>
      </w:r>
      <w:r w:rsidR="003617E1" w:rsidRPr="0017574F">
        <w:rPr>
          <w:color w:val="FFFFFF" w:themeColor="background1"/>
        </w:rPr>
        <w:fldChar w:fldCharType="end"/>
      </w:r>
      <w:bookmarkStart w:id="102" w:name="_Toc381732969"/>
      <w:r w:rsidRPr="0017574F">
        <w:rPr>
          <w:color w:val="FFFFFF" w:themeColor="background1"/>
        </w:rPr>
        <w:t>Figure 2.4.1: GIXRD spectra of A) 10/90 PCBM:P3HT Bilayer B) 20/80 PCBM:P3HT bilayer C) 40/60 PCBM:P3HT bilayer. All three systems were solvent annealed in ODCB at 90 percent SVP for 30,60, and 90 minutes.</w:t>
      </w:r>
      <w:bookmarkEnd w:id="102"/>
    </w:p>
    <w:p w:rsidR="00680E81" w:rsidRPr="003B63CA" w:rsidRDefault="003617E1" w:rsidP="00680E81">
      <w:pPr>
        <w:tabs>
          <w:tab w:val="left" w:pos="720"/>
        </w:tabs>
        <w:spacing w:line="480" w:lineRule="auto"/>
        <w:jc w:val="center"/>
      </w:pPr>
      <w:r>
        <w:rPr>
          <w:noProof/>
        </w:rPr>
      </w:r>
      <w:r>
        <w:rPr>
          <w:noProof/>
        </w:rPr>
        <w:pict>
          <v:group id="Group 69" o:spid="_x0000_s1097" style="width:194.25pt;height:148.75pt;mso-position-horizontal-relative:char;mso-position-vertical-relative:line" coordsize="3885,297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">
            <o:lock v:ext="edit" aspectratio="t"/>
            <v:rect id="AutoShape 68" o:spid="_x0000_s1098" style="position:absolute;width:3885;height:297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Ze8YxAAA&#10;ANoAAAAPAAAAZHJzL2Rvd25yZXYueG1sRI9Ba8JAFITvgv9heUIvopv2IDZmIyJIQymIsfX8yL4m&#10;odm3MbtN0n/vCkKPw8x8wyTb0TSip87VlhU8LyMQxIXVNZcKPs+HxRqE88gaG8uk4I8cbNPpJMFY&#10;24FP1Oe+FAHCLkYFlfdtLKUrKjLolrYlDt637Qz6ILtS6g6HADeNfImilTRYc1iosKV9RcVP/msU&#10;DMWxv5w/3uRxfsksX7PrPv96V+ppNu42IDyN/j/8aGdawSvcr4QbINM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2XvGMQAAADaAAAADwAAAAAAAAAAAAAAAACXAgAAZHJzL2Rv&#10;d25yZXYueG1sUEsFBgAAAAAEAAQA9QAAAIgDAAAAAA==&#10;" filled="f" stroked="f">
              <o:lock v:ext="edit" aspectratio="t" text="t"/>
            </v:rect>
            <v:rect id="Rectangle 70" o:spid="_x0000_s1099" style="position:absolute;left:673;top:2541;width:56;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erMZvgAA&#10;ANsAAAAPAAAAZHJzL2Rvd25yZXYueG1sRE/NisIwEL4LvkMYYW+a1sMi1SgiFNxlL1YfYGimP5hM&#10;SpK13bffCIK3+fh+Z3eYrBEP8qF3rCBfZSCIa6d7bhXcruVyAyJEZI3GMSn4owCH/Xy2w0K7kS/0&#10;qGIrUgiHAhV0MQ6FlKHuyGJYuYE4cY3zFmOCvpXa45jCrZHrLPuUFntODR0OdOqovle/VoG8VuW4&#10;qYzP3Pe6+TFf50tDTqmPxXTcgog0xbf45T7rND+H5y/pALn/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O3qzGb4AAADbAAAADwAAAAAAAAAAAAAAAACXAgAAZHJzL2Rvd25yZXYu&#10;eG1sUEsFBgAAAAAEAAQA9QAAAIIDAAAAAA==&#10;" filled="f" stroked="f">
              <v:textbox style="mso-fit-shape-to-text:t" inset="0,0,0,0">
                <w:txbxContent>
                  <w:p w:rsidR="00526FF5" w:rsidRDefault="00526FF5" w:rsidP="00680E81">
                    <w:r>
                      <w:rPr>
                        <w:rFonts w:ascii="Arial" w:hAnsi="Arial" w:cs="Arial"/>
                        <w:color w:val="000000"/>
                        <w:sz w:val="10"/>
                        <w:szCs w:val="10"/>
                      </w:rPr>
                      <w:t>0</w:t>
                    </w:r>
                  </w:p>
                </w:txbxContent>
              </v:textbox>
            </v:rect>
            <v:rect id="Rectangle 71" o:spid="_x0000_s1100" style="position:absolute;left:1261;top:2541;width:56;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kyttvgAA&#10;ANsAAAAPAAAAZHJzL2Rvd25yZXYueG1sRE/NisIwEL4L+w5hhL1pqgeRahQRCnXZi9UHGJrpDyaT&#10;kmRtffvNwoK3+fh+Z3+crBFP8qF3rGC1zEAQ10733Cq434rFFkSIyBqNY1LwogDHw8dsj7l2I1/p&#10;WcVWpBAOOSroYhxyKUPdkcWwdANx4hrnLcYEfSu1xzGFWyPXWbaRFntODR0OdO6oflQ/VoG8VcW4&#10;rYzP3Ne6+TaX8tqQU+pzPp12ICJN8S3+d5c6zd/A3y/pAHn4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tJMrbb4AAADbAAAADwAAAAAAAAAAAAAAAACXAgAAZHJzL2Rvd25yZXYu&#10;eG1sUEsFBgAAAAAEAAQA9QAAAIIDAAAAAA==&#10;" filled="f" stroked="f">
              <v:textbox style="mso-fit-shape-to-text:t" inset="0,0,0,0">
                <w:txbxContent>
                  <w:p w:rsidR="00526FF5" w:rsidRDefault="00526FF5" w:rsidP="00680E81">
                    <w:r>
                      <w:rPr>
                        <w:rFonts w:ascii="Arial" w:hAnsi="Arial" w:cs="Arial"/>
                        <w:color w:val="000000"/>
                        <w:sz w:val="10"/>
                        <w:szCs w:val="10"/>
                      </w:rPr>
                      <w:t>5</w:t>
                    </w:r>
                  </w:p>
                </w:txbxContent>
              </v:textbox>
            </v:rect>
            <v:rect id="Rectangle 72" o:spid="_x0000_s1101" style="position:absolute;left:1827;top:2541;width:112;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DL8fvwAA&#10;ANsAAAAPAAAAZHJzL2Rvd25yZXYueG1sRE9LasMwEN0Xcgcxge4aOV4U140SSiCQlGxs9wCDNf5Q&#10;aWQkJXZvXxUC3c3jfWd3WKwRd/JhdKxgu8lAELdOj9wr+GpOLwWIEJE1Gsek4IcCHParpx2W2s1c&#10;0b2OvUghHEpUMMQ4lVKGdiCLYeMm4sR1zluMCfpeao9zCrdG5ln2Ki2OnBoGnOg4UPtd36wC2dSn&#10;uaiNz9xn3l3N5Vx15JR6Xi8f7yAiLfFf/HCfdZr/Bn+/pAPk/h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UMvx+/AAAA2wAAAA8AAAAAAAAAAAAAAAAAlwIAAGRycy9kb3ducmV2&#10;LnhtbFBLBQYAAAAABAAEAPUAAACDAwAAAAA=&#10;" filled="f" stroked="f">
              <v:textbox style="mso-fit-shape-to-text:t" inset="0,0,0,0">
                <w:txbxContent>
                  <w:p w:rsidR="00526FF5" w:rsidRDefault="00526FF5" w:rsidP="00680E81">
                    <w:r>
                      <w:rPr>
                        <w:rFonts w:ascii="Arial" w:hAnsi="Arial" w:cs="Arial"/>
                        <w:color w:val="000000"/>
                        <w:sz w:val="10"/>
                        <w:szCs w:val="10"/>
                      </w:rPr>
                      <w:t>10</w:t>
                    </w:r>
                  </w:p>
                </w:txbxContent>
              </v:textbox>
            </v:rect>
            <v:rect id="Rectangle 73" o:spid="_x0000_s1102" style="position:absolute;left:2416;top:2541;width:112;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Wtw/vgAA&#10;ANsAAAAPAAAAZHJzL2Rvd25yZXYueG1sRE9LasMwEN0Hegcxge5iOV4U41gJIRBISzdxeoDBGn+I&#10;NDKSaru3rxaFLh/vX59Wa8RMPoyOFeyzHARx6/TIvYKvx3VXgggRWaNxTAp+KMDp+LKpsdJu4TvN&#10;TexFCuFQoYIhxqmSMrQDWQyZm4gT1zlvMSboe6k9LincGlnk+Zu0OHJqGHCiy0Dts/m2CuSjuS5l&#10;Y3zuPoru07zf7h05pV636/kAItIa/8V/7ptWUKT16Uv6AfL4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mlrcP74AAADbAAAADwAAAAAAAAAAAAAAAACXAgAAZHJzL2Rvd25yZXYu&#10;eG1sUEsFBgAAAAAEAAQA9QAAAIIDAAAAAA==&#10;" filled="f" stroked="f">
              <v:textbox style="mso-fit-shape-to-text:t" inset="0,0,0,0">
                <w:txbxContent>
                  <w:p w:rsidR="00526FF5" w:rsidRDefault="00526FF5" w:rsidP="00680E81">
                    <w:r>
                      <w:rPr>
                        <w:rFonts w:ascii="Arial" w:hAnsi="Arial" w:cs="Arial"/>
                        <w:color w:val="000000"/>
                        <w:sz w:val="10"/>
                        <w:szCs w:val="10"/>
                      </w:rPr>
                      <w:t>15</w:t>
                    </w:r>
                  </w:p>
                </w:txbxContent>
              </v:textbox>
            </v:rect>
            <v:rect id="Rectangle 74" o:spid="_x0000_s1103" style="position:absolute;left:3005;top:2541;width:112;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FnmkwAAA&#10;ANsAAAAPAAAAZHJzL2Rvd25yZXYueG1sRI/NigIxEITvgu8QWtibZpzDIqNRRBBUvDjuAzSTnh9M&#10;OkMSnfHtzcLCHouq+ora7EZrxIt86BwrWC4yEMSV0x03Cn7ux/kKRIjIGo1jUvCmALvtdLLBQruB&#10;b/QqYyMShEOBCtoY+0LKULVkMSxcT5y82nmLMUnfSO1xSHBrZJ5l39Jix2mhxZ4OLVWP8mkVyHt5&#10;HFal8Zm75PXVnE+3mpxSX7NxvwYRaYz/4b/2SSvIl/D7Jf0Auf0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1FnmkwAAAANsAAAAPAAAAAAAAAAAAAAAAAJcCAABkcnMvZG93bnJl&#10;di54bWxQSwUGAAAAAAQABAD1AAAAhAMAAAAA&#10;" filled="f" stroked="f">
              <v:textbox style="mso-fit-shape-to-text:t" inset="0,0,0,0">
                <w:txbxContent>
                  <w:p w:rsidR="00526FF5" w:rsidRDefault="00526FF5" w:rsidP="00680E81">
                    <w:r>
                      <w:rPr>
                        <w:rFonts w:ascii="Arial" w:hAnsi="Arial" w:cs="Arial"/>
                        <w:color w:val="000000"/>
                        <w:sz w:val="10"/>
                        <w:szCs w:val="10"/>
                      </w:rPr>
                      <w:t>20</w:t>
                    </w:r>
                  </w:p>
                </w:txbxContent>
              </v:textbox>
            </v:rect>
            <v:rect id="Rectangle 75" o:spid="_x0000_s1104" style="position:absolute;left:580;top:2215;width:56;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xOfTwQAA&#10;ANsAAAAPAAAAZHJzL2Rvd25yZXYueG1sRI/disIwFITvBd8hHGHvbLq9WKQaRRYEd/HG6gMcmtMf&#10;TE5KkrXdtzeC4OUwM98wm91kjbiTD71jBZ9ZDoK4drrnVsH1cliuQISIrNE4JgX/FGC3nc82WGo3&#10;8pnuVWxFgnAoUUEX41BKGeqOLIbMDcTJa5y3GJP0rdQexwS3RhZ5/iUt9pwWOhzou6P6Vv1ZBfJS&#10;HcZVZXzufovmZH6O54acUh+Lab8GEWmK7/CrfdQKigKeX9IPkN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cTn08EAAADbAAAADwAAAAAAAAAAAAAAAACXAgAAZHJzL2Rvd25y&#10;ZXYueG1sUEsFBgAAAAAEAAQA9QAAAIUDAAAAAA==&#10;" filled="f" stroked="f">
              <v:textbox style="mso-fit-shape-to-text:t" inset="0,0,0,0">
                <w:txbxContent>
                  <w:p w:rsidR="00526FF5" w:rsidRDefault="00526FF5" w:rsidP="00680E81">
                    <w:r>
                      <w:rPr>
                        <w:rFonts w:ascii="Arial" w:hAnsi="Arial" w:cs="Arial"/>
                        <w:color w:val="000000"/>
                        <w:sz w:val="10"/>
                        <w:szCs w:val="10"/>
                      </w:rPr>
                      <w:t>0</w:t>
                    </w:r>
                  </w:p>
                </w:txbxContent>
              </v:textbox>
            </v:rect>
            <v:rect id="Rectangle 76" o:spid="_x0000_s1105" style="position:absolute;left:488;top:1788;width:167;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iEJIwQAA&#10;ANsAAAAPAAAAZHJzL2Rvd25yZXYueG1sRI/disIwFITvBd8hHGHvNLXCIl2jiCCo7I11H+DQnP5g&#10;clKSaOvbm4WFvRxm5htmsxutEU/yoXOsYLnIQBBXTnfcKPi5HedrECEiazSOScGLAuy208kGC+0G&#10;vtKzjI1IEA4FKmhj7AspQ9WSxbBwPXHyauctxiR9I7XHIcGtkXmWfUqLHaeFFns6tFTdy4dVIG/l&#10;cViXxmfuktff5ny61uSU+piN+y8Qkcb4H/5rn7SCfAW/X9IPkNs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aohCSMEAAADbAAAADwAAAAAAAAAAAAAAAACXAgAAZHJzL2Rvd25y&#10;ZXYueG1sUEsFBgAAAAAEAAQA9QAAAIUDAAAAAA==&#10;" filled="f" stroked="f">
              <v:textbox style="mso-fit-shape-to-text:t" inset="0,0,0,0">
                <w:txbxContent>
                  <w:p w:rsidR="00526FF5" w:rsidRDefault="00526FF5" w:rsidP="00680E81">
                    <w:r>
                      <w:rPr>
                        <w:rFonts w:ascii="Arial" w:hAnsi="Arial" w:cs="Arial"/>
                        <w:color w:val="000000"/>
                        <w:sz w:val="10"/>
                        <w:szCs w:val="10"/>
                      </w:rPr>
                      <w:t>100</w:t>
                    </w:r>
                  </w:p>
                </w:txbxContent>
              </v:textbox>
            </v:rect>
            <v:rect id="Rectangle 77" o:spid="_x0000_s1106" style="position:absolute;left:488;top:1362;width:167;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" filled="f" stroked="f">
              <v:textbox style="mso-fit-shape-to-text:t" inset="0,0,0,0">
                <w:txbxContent>
                  <w:p w:rsidR="00526FF5" w:rsidRDefault="00526FF5" w:rsidP="00680E81">
                    <w:r>
                      <w:rPr>
                        <w:rFonts w:ascii="Arial" w:hAnsi="Arial" w:cs="Arial"/>
                        <w:color w:val="000000"/>
                        <w:sz w:val="10"/>
                        <w:szCs w:val="10"/>
                      </w:rPr>
                      <w:t>200</w:t>
                    </w:r>
                  </w:p>
                </w:txbxContent>
              </v:textbox>
            </v:rect>
            <v:rect id="Rectangle 78" o:spid="_x0000_s1107" style="position:absolute;left:488;top:934;width:167;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hTmfvwAA&#10;ANsAAAAPAAAAZHJzL2Rvd25yZXYueG1sRE9LasMwEN0XcgcxhexquSaU4FgJpRBIQzdxcoDBGn+I&#10;NDKSYru3jxaFLh/vXx0Wa8REPgyOFbxnOQjixumBOwW36/FtCyJEZI3GMSn4pQCH/eqlwlK7mS80&#10;1bETKYRDiQr6GMdSytD0ZDFkbiROXOu8xZig76T2OKdwa2SR5x/S4sCpoceRvnpq7vXDKpDX+jhv&#10;a+Nzdy7aH/N9urTklFq/Lp87EJGW+C/+c5+0gk1an76kHyD3T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eFOZ+/AAAA2wAAAA8AAAAAAAAAAAAAAAAAlwIAAGRycy9kb3ducmV2&#10;LnhtbFBLBQYAAAAABAAEAPUAAACDAwAAAAA=&#10;" filled="f" stroked="f">
              <v:textbox style="mso-fit-shape-to-text:t" inset="0,0,0,0">
                <w:txbxContent>
                  <w:p w:rsidR="00526FF5" w:rsidRDefault="00526FF5" w:rsidP="00680E81">
                    <w:r>
                      <w:rPr>
                        <w:rFonts w:ascii="Arial" w:hAnsi="Arial" w:cs="Arial"/>
                        <w:color w:val="000000"/>
                        <w:sz w:val="10"/>
                        <w:szCs w:val="10"/>
                      </w:rPr>
                      <w:t>300</w:t>
                    </w:r>
                  </w:p>
                </w:txbxContent>
              </v:textbox>
            </v:rect>
            <v:rect id="Rectangle 79" o:spid="_x0000_s1108" style="position:absolute;left:488;top:507;width:167;height:115;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yZwEwAAA&#10;ANsAAAAPAAAAZHJzL2Rvd25yZXYueG1sRI/NigIxEITvC75DaMHbmlGWRUajiCDo4sXRB2gmPT+Y&#10;dIYkOuPbG0HYY1FVX1GrzWCNeJAPrWMFs2kGgrh0uuVawfWy/16ACBFZo3FMCp4UYLMefa0w167n&#10;Mz2KWIsE4ZCjgibGLpcylA1ZDFPXESevct5iTNLXUnvsE9waOc+yX2mx5bTQYEe7hspbcbcK5KXY&#10;94vC+Mz9zauTOR7OFTmlJuNhuwQRaYj/4U/7oBX8zOD9Jf0AuX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oyZwEwAAAANsAAAAPAAAAAAAAAAAAAAAAAJcCAABkcnMvZG93bnJl&#10;di54bWxQSwUGAAAAAAQABAD1AAAAhAMAAAAA&#10;" filled="f" stroked="f">
              <v:textbox style="mso-fit-shape-to-text:t" inset="0,0,0,0">
                <w:txbxContent>
                  <w:p w:rsidR="00526FF5" w:rsidRDefault="00526FF5" w:rsidP="00680E81">
                    <w:r>
                      <w:rPr>
                        <w:rFonts w:ascii="Arial" w:hAnsi="Arial" w:cs="Arial"/>
                        <w:color w:val="000000"/>
                        <w:sz w:val="10"/>
                        <w:szCs w:val="10"/>
                      </w:rPr>
                      <w:t>400</w:t>
                    </w:r>
                  </w:p>
                </w:txbxContent>
              </v:textbox>
            </v:rect>
            <v:line id="Line 80" o:spid="_x0000_s1109" style="position:absolute;flip:y;visibility:visible" from="696,2481" to="697,25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26UHcIAAADbAAAADwAAAGRycy9kb3ducmV2LnhtbESPQYvCMBSE78L+h/AWvGmqqEg1iris&#10;eBBB3cveHs2zqTYvpYlt999vBMHjMDPfMMt1Z0vRUO0LxwpGwwQEceZ0wbmCn8v3YA7CB2SNpWNS&#10;8Ece1quP3hJT7Vo+UXMOuYgQ9ikqMCFUqZQ+M2TRD11FHL2rqy2GKOtc6hrbCLelHCfJTFosOC4Y&#10;rGhrKLufH1ZBNrNs9OnreDts541rzXTXTn6V6n92mwWIQF14h1/tvVYwGcPzS/wBcvU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26UHcIAAADbAAAADwAAAAAAAAAAAAAA&#10;AAChAgAAZHJzL2Rvd25yZXYueG1sUEsFBgAAAAAEAAQA+QAAAJADAAAAAA==&#10;" strokeweight="17e-5mm"/>
            <v:line id="Line 81" o:spid="_x0000_s1110" style="position:absolute;flip:y;visibility:visible" from="989,2481" to="990,25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CIxhsQAAADbAAAADwAAAGRycy9kb3ducmV2LnhtbESPQWvCQBSE7wX/w/IEb3WjtSLRTRCl&#10;0kMpaHvx9sg+s9Hs25Bdk/TfdwsFj8PMfMNs8sHWoqPWV44VzKYJCOLC6YpLBd9fb88rED4ga6wd&#10;k4If8pBno6cNptr1fKTuFEoRIexTVGBCaFIpfWHIop+6hjh6F9daDFG2pdQt9hFuazlPkqW0WHFc&#10;MNjQzlBxO92tgmJp2ejj/vP6sVt1rjevh35xVmoyHrZrEIGG8Aj/t9+1gsUL/H2JP0Bm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oIjGGxAAAANsAAAAPAAAAAAAAAAAA&#10;AAAAAKECAABkcnMvZG93bnJldi54bWxQSwUGAAAAAAQABAD5AAAAkgMAAAAA&#10;" strokeweight="17e-5mm"/>
            <v:line id="Line 82" o:spid="_x0000_s1111" style="position:absolute;flip:y;visibility:visible" from="1284,2481" to="1285,25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8up8sQAAADbAAAADwAAAGRycy9kb3ducmV2LnhtbESPQWvCQBSE70L/w/IKvemmEkVS11BS&#10;LD1Iweilt0f2mY3Nvg3ZbZL++25B8DjMzDfMNp9sKwbqfeNYwfMiAUFcOd1wreB82s83IHxA1tg6&#10;JgW/5CHfPcy2mGk38pGGMtQiQthnqMCE0GVS+sqQRb9wHXH0Lq63GKLsa6l7HCPctnKZJGtpseG4&#10;YLCjwlD1Xf5YBdXastHHt8/rodgMbjSr9zH9UurpcXp9ARFoCvfwrf2hFaQp/H+JP0Du/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y6nyxAAAANsAAAAPAAAAAAAAAAAA&#10;AAAAAKECAABkcnMvZG93bnJldi54bWxQSwUGAAAAAAQABAD5AAAAkgMAAAAA&#10;" strokeweight="17e-5mm"/>
            <v:line id="Line 83" o:spid="_x0000_s1112" style="position:absolute;flip:y;visibility:visible" from="1578,2481" to="1579,25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IcMacMAAADbAAAADwAAAGRycy9kb3ducmV2LnhtbESPT4vCMBTE74LfITxhb5q6qEg1iri4&#10;eJAF/1y8PZpnU21eShPb+u3NwsIeh5n5DbNcd7YUDdW+cKxgPEpAEGdOF5wruJx3wzkIH5A1lo5J&#10;wYs8rFf93hJT7Vo+UnMKuYgQ9ikqMCFUqZQ+M2TRj1xFHL2bqy2GKOtc6hrbCLel/EySmbRYcFww&#10;WNHWUPY4Pa2CbGbZ6OPXz/2wnTeuNdPvdnJV6mPQbRYgAnXhP/zX3msFkyn8fok/QK7e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iHDGnDAAAA2wAAAA8AAAAAAAAAAAAA&#10;AAAAoQIAAGRycy9kb3ducmV2LnhtbFBLBQYAAAAABAAEAPkAAACRAwAAAAA=&#10;" strokeweight="17e-5mm"/>
            <v:line id="Line 84" o:spid="_x0000_s1113" style="position:absolute;flip:y;visibility:visible" from="1873,2481" to="1874,25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FWSHsQAAADbAAAADwAAAGRycy9kb3ducmV2LnhtbESPzWrDMBCE74G+g9hCb4nckpjgRjHF&#10;paGHEMjPpbfF2lhOrZWxFNt9+yoQyHGYmW+YVT7aRvTU+dqxgtdZAoK4dLrmSsHp+DVdgvABWWPj&#10;mBT8kYd8/TRZYabdwHvqD6ESEcI+QwUmhDaT0peGLPqZa4mjd3adxRBlV0nd4RDhtpFvSZJKizXH&#10;BYMtFYbK38PVKihTy0bvP3eXbbHs3WAWm2H+o9TL8/jxDiLQGB7he/tbK5incPsSf4Bc/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4VZIexAAAANsAAAAPAAAAAAAAAAAA&#10;AAAAAKECAABkcnMvZG93bnJldi54bWxQSwUGAAAAAAQABAD5AAAAkgMAAAAA&#10;" strokeweight="17e-5mm"/>
            <v:line id="Line 85" o:spid="_x0000_s1114" style="position:absolute;flip:y;visibility:visible" from="2167,2481" to="2168,25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xk3hcQAAADbAAAADwAAAGRycy9kb3ducmV2LnhtbESPzYvCMBTE7wv+D+EJe1tTF7+oRhEX&#10;lz3Igh8Xb4/m2VSbl9LEtvvfG2HB4zAzv2EWq86WoqHaF44VDAcJCOLM6YJzBafj9mMGwgdkjaVj&#10;UvBHHlbL3tsCU+1a3lNzCLmIEPYpKjAhVKmUPjNk0Q9cRRy9i6sthijrXOoa2wi3pfxMkom0WHBc&#10;MFjRxlB2O9ytgmxi2ej91+91t5k1rjXj73Z0Vuq9363nIAJ14RX+b/9oBaMpPL/EHyC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XGTeFxAAAANsAAAAPAAAAAAAAAAAA&#10;AAAAAKECAABkcnMvZG93bnJldi54bWxQSwUGAAAAAAQABAD5AAAAkgMAAAAA&#10;" strokeweight="17e-5mm"/>
            <v:line id="Line 86" o:spid="_x0000_s1115" style="position:absolute;flip:y;visibility:visible" from="2462,2481" to="2463,25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oaj98EAAADbAAAADwAAAGRycy9kb3ducmV2LnhtbERPPWvDMBDdA/0P4grdYjnFDcaJEkJK&#10;S4dSsJMl22FdLCfWyViq7f77aih0fLzv7X62nRhp8K1jBaskBUFcO91yo+B8elvmIHxA1tg5JgU/&#10;5GG/e1hssdBu4pLGKjQihrAvUIEJoS+k9LUhiz5xPXHkrm6wGCIcGqkHnGK47eRzmq6lxZZjg8Ge&#10;jobqe/VtFdRry0aXr1+3z2M+usm8vE/ZRamnx/mwARFoDv/iP/eHVpDFsfFL/AFy9w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mhqP3wQAAANsAAAAPAAAAAAAAAAAAAAAA&#10;AKECAABkcnMvZG93bnJldi54bWxQSwUGAAAAAAQABAD5AAAAjwMAAAAA&#10;" strokeweight="17e-5mm"/>
            <v:line id="Line 87" o:spid="_x0000_s1116" style="position:absolute;flip:y;visibility:visible" from="2756,2481" to="2757,25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coGbMMAAADbAAAADwAAAGRycy9kb3ducmV2LnhtbESPQWvCQBSE70L/w/IKvemmohKjqxSl&#10;pQcRtL14e2Sf2Wj2bchuk/Tfu4LgcZiZb5jlureVaKnxpWMF76MEBHHudMmFgt+fz2EKwgdkjZVj&#10;UvBPHtarl8ESM+06PlB7DIWIEPYZKjAh1JmUPjdk0Y9cTRy9s2sshiibQuoGuwi3lRwnyUxaLDku&#10;GKxpYyi/Hv+sgnxm2ejDdn/ZbdLWdWb61U1OSr299h8LEIH68Aw/2t9awWQO9y/xB8jVD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nKBmzDAAAA2wAAAA8AAAAAAAAAAAAA&#10;AAAAoQIAAGRycy9kb3ducmV2LnhtbFBLBQYAAAAABAAEAPkAAACRAwAAAAA=&#10;" strokeweight="17e-5mm"/>
            <v:line id="Line 88" o:spid="_x0000_s1117" style="position:absolute;flip:y;visibility:visible" from="3051,2481" to="3052,25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mWct8IAAADbAAAADwAAAGRycy9kb3ducmV2LnhtbESPQYvCMBSE78L+h/AEb5oqKlKNIi4u&#10;exBB3cveHs2zqTYvpcm23X9vBMHjMDPfMKtNZ0vRUO0LxwrGowQEceZ0wbmCn8t+uADhA7LG0jEp&#10;+CcPm/VHb4Wpdi2fqDmHXEQI+xQVmBCqVEqfGbLoR64ijt7V1RZDlHUudY1thNtSTpJkLi0WHBcM&#10;VrQzlN3Pf1ZBNrds9OnzeDvsFo1rzeyrnf4qNeh32yWIQF14h1/tb61gNobnl/gD5Po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cmWct8IAAADbAAAADwAAAAAAAAAAAAAA&#10;AAChAgAAZHJzL2Rvd25yZXYueG1sUEsFBgAAAAAEAAQA+QAAAJADAAAAAA==&#10;" strokeweight="17e-5mm"/>
            <v:line id="Line 89" o:spid="_x0000_s1118" style="position:absolute;flip:y;visibility:visible" from="3345,2481" to="3346,25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rcCwMQAAADbAAAADwAAAGRycy9kb3ducmV2LnhtbESPQWvCQBSE70L/w/IK3nRTMRJSVymW&#10;Fg9SSOylt0f2NRvNvg3ZbRL/vVso9DjMzDfMdj/ZVgzU+8axgqdlAoK4crrhWsHn+W2RgfABWWPr&#10;mBTcyMN+9zDbYq7dyAUNZahFhLDPUYEJocul9JUhi37pOuLofbveYoiyr6XucYxw28pVkmykxYbj&#10;gsGODoaqa/ljFVQby0YXrx+X0yEb3GjS93H9pdT8cXp5BhFoCv/hv/ZRK0hX8Psl/gC5u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twLAxAAAANsAAAAPAAAAAAAAAAAA&#10;AAAAAKECAABkcnMvZG93bnJldi54bWxQSwUGAAAAAAQABAD5AAAAkgMAAAAA&#10;" strokeweight="17e-5mm"/>
            <v:line id="Line 90" o:spid="_x0000_s1119" style="position:absolute;visibility:visible" from="696,2481" to="3345,248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S/Ao8YAAADbAAAADwAAAGRycy9kb3ducmV2LnhtbESPQWvCQBSE70L/w/IKvQTd1GIp0TWU&#10;QsGCIKYpenxkn0lI9m3IbjT213cLgsdhZr5hVuloWnGm3tWWFTzPYhDEhdU1lwry78/pGwjnkTW2&#10;lknBlRyk64fJChNtL7ync+ZLESDsElRQed8lUrqiIoNuZjvi4J1sb9AH2ZdS93gJcNPKeRy/SoM1&#10;h4UKO/qoqGiywSj4+h2in+3O8+F0zPJdFDV2KHOlnh7H9yUIT6O/h2/tjVaweIH/L+EHyPU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UvwKPGAAAA2wAAAA8AAAAAAAAA&#10;AAAAAAAAoQIAAGRycy9kb3ducmV2LnhtbFBLBQYAAAAABAAEAPkAAACUAwAAAAA=&#10;" strokeweight="17e-5mm"/>
            <v:line id="Line 91" o:spid="_x0000_s1120" style="position:absolute;visibility:visible" from="675,2481" to="696,248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sZY18YAAADbAAAADwAAAGRycy9kb3ducmV2LnhtbESPQWvCQBSE70L/w/IKvQTdVGop0TWU&#10;QsGCIKYpenxkn0lI9m3IbjT213cLgsdhZr5hVuloWnGm3tWWFTzPYhDEhdU1lwry78/pGwjnkTW2&#10;lknBlRyk64fJChNtL7ync+ZLESDsElRQed8lUrqiIoNuZjvi4J1sb9AH2ZdS93gJcNPKeRy/SoM1&#10;h4UKO/qoqGiywSj4+h2in+3O8+F0zPJdFDV2KHOlnh7H9yUIT6O/h2/tjVaweIH/L+EHyPU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rGWNfGAAAA2wAAAA8AAAAAAAAA&#10;AAAAAAAAoQIAAGRycy9kb3ducmV2LnhtbFBLBQYAAAAABAAEAPkAAACUAwAAAAA=&#10;" strokeweight="17e-5mm"/>
            <v:line id="Line 92" o:spid="_x0000_s1121" style="position:absolute;visibility:visible" from="654,2267" to="696,226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Yr9TMQAAADbAAAADwAAAGRycy9kb3ducmV2LnhtbESPQWvCQBSE74L/YXkFL0E3FSySukoR&#10;CgoFMUbs8ZF9JsHs25DdaOqvd4WCx2FmvmEWq97U4kqtqywreJ/EIIhzqysuFGSH7/EchPPIGmvL&#10;pOCPHKyWw8ECE21vvKdr6gsRIOwSVFB63yRSurwkg25iG+LgnW1r0AfZFlK3eAtwU8tpHH9IgxWH&#10;hRIbWpeUX9LOKNjeu+j4s/N8Ov+m2S6KLrYrMqVGb/3XJwhPvX+F/9sbrWA2g+eX8APk8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Fiv1MxAAAANsAAAAPAAAAAAAAAAAA&#10;AAAAAKECAABkcnMvZG93bnJldi54bWxQSwUGAAAAAAQABAD5AAAAkgMAAAAA&#10;" strokeweight="17e-5mm"/>
            <v:line id="Line 93" o:spid="_x0000_s1122" style="position:absolute;visibility:visible" from="675,2053" to="696,20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VhjO8QAAADbAAAADwAAAGRycy9kb3ducmV2LnhtbESPQWvCQBSE74L/YXkFL0E3FSqSukoR&#10;CgoFMUbs8ZF9JsHs25DdaNpf7wqCx2FmvmEWq97U4kqtqywreJ/EIIhzqysuFGSH7/EchPPIGmvL&#10;pOCPHKyWw8ECE21vvKdr6gsRIOwSVFB63yRSurwkg25iG+LgnW1r0AfZFlK3eAtwU8tpHM+kwYrD&#10;QokNrUvKL2lnFGz/u+j4s/N8Ov+m2S6KLrYrMqVGb/3XJwhPvX+Fn+2NVvAxg8eX8APk8g4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1WGM7xAAAANsAAAAPAAAAAAAAAAAA&#10;AAAAAKECAABkcnMvZG93bnJldi54bWxQSwUGAAAAAAQABAD5AAAAkgMAAAAA&#10;" strokeweight="17e-5mm"/>
            <v:line id="Line 94" o:spid="_x0000_s1123" style="position:absolute;visibility:visible" from="654,1840" to="696,18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hTGoMYAAADbAAAADwAAAGRycy9kb3ducmV2LnhtbESPQWvCQBSE70L/w/IKvQTdVKgt0TWU&#10;QsGCIKYpenxkn0lI9m3IbjT213cLgsdhZr5hVuloWnGm3tWWFTzPYhDEhdU1lwry78/pGwjnkTW2&#10;lknBlRyk64fJChNtL7ync+ZLESDsElRQed8lUrqiIoNuZjvi4J1sb9AH2ZdS93gJcNPKeRwvpMGa&#10;w0KFHX1UVDTZYBR8/Q7Rz3bn+XA6Zvkuiho7lLlST4/j+xKEp9Hfw7f2Rit4eYX/L+EHyPU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oUxqDGAAAA2wAAAA8AAAAAAAAA&#10;AAAAAAAAoQIAAGRycy9kb3ducmV2LnhtbFBLBQYAAAAABAAEAPkAAACUAwAAAAA=&#10;" strokeweight="17e-5mm"/>
            <v:line id="Line 95" o:spid="_x0000_s1124" style="position:absolute;visibility:visible" from="675,1626" to="696,162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4tS0sEAAADbAAAADwAAAGRycy9kb3ducmV2LnhtbERPTYvCMBC9C/sfwix4KWuqoCzVKMuC&#10;oCCItct6HJqxLTaT0qRa/fXmIHh8vO/Fqje1uFLrKssKxqMYBHFudcWFguy4/voG4TyyxtoyKbiT&#10;g9XyY7DARNsbH+ia+kKEEHYJKii9bxIpXV6SQTeyDXHgzrY16ANsC6lbvIVwU8tJHM+kwYpDQ4kN&#10;/ZaUX9LOKNg+uuhvt/f8fz6l2T6KLrYrMqWGn/3PHISn3r/FL/dGK5iGseFL+AFy+QQ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ri1LSwQAAANsAAAAPAAAAAAAAAAAAAAAA&#10;AKECAABkcnMvZG93bnJldi54bWxQSwUGAAAAAAQABAD5AAAAjwMAAAAA&#10;" strokeweight="17e-5mm"/>
            <v:line id="Line 96" o:spid="_x0000_s1125" style="position:absolute;visibility:visible" from="654,1413" to="696,14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Mf3ScYAAADbAAAADwAAAGRycy9kb3ducmV2LnhtbESPQWvCQBSE70L/w/IKvQTdVKi00TWU&#10;QsGCIKYpenxkn0lI9m3IbjT213cLgsdhZr5hVuloWnGm3tWWFTzPYhDEhdU1lwry78/pKwjnkTW2&#10;lknBlRyk64fJChNtL7ync+ZLESDsElRQed8lUrqiIoNuZjvi4J1sb9AH2ZdS93gJcNPKeRwvpMGa&#10;w0KFHX1UVDTZYBR8/Q7Rz3bn+XA6Zvkuiho7lLlST4/j+xKEp9Hfw7f2Rit4eYP/L+EHyPU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TH90nGAAAA2wAAAA8AAAAAAAAA&#10;AAAAAAAAoQIAAGRycy9kb3ducmV2LnhtbFBLBQYAAAAABAAEAPkAAACUAwAAAAA=&#10;" strokeweight="17e-5mm"/>
            <v:line id="Line 97" o:spid="_x0000_s1126" style="position:absolute;visibility:visible" from="675,1200" to="696,1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5GUacIAAADbAAAADwAAAGRycy9kb3ducmV2LnhtbERPy2rCQBTdF/yH4QpuQjOpCympo4gg&#10;WBBC00i7vGRuHpi5EzITE/v1nUWhy8N5b/ez6cSdBtdaVvASJyCIS6tbrhUUn6fnVxDOI2vsLJOC&#10;BznY7xZPW0y1nfiD7rmvRQhhl6KCxvs+ldKVDRl0se2JA1fZwaAPcKilHnAK4aaT6yTZSIMth4YG&#10;ezo2VN7y0Sh4/xmj6yXz/FV950UWRTc71oVSq+V8eAPhafb/4j/3WSvYhPXhS/gBcvcL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25GUacIAAADbAAAADwAAAAAAAAAAAAAA&#10;AAChAgAAZHJzL2Rvd25yZXYueG1sUEsFBgAAAAAEAAQA+QAAAJADAAAAAA==&#10;" strokeweight="17e-5mm"/>
            <v:line id="Line 98" o:spid="_x0000_s1127" style="position:absolute;visibility:visible" from="654,986" to="696,9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N0x8sQAAADbAAAADwAAAGRycy9kb3ducmV2LnhtbESPQYvCMBSE78L+h/AW9lI0dQ8i1Sgi&#10;LKwgiLWye3w0z7bYvJQm1eqvN4LgcZiZb5j5sje1uFDrKssKxqMYBHFudcWFguzwM5yCcB5ZY22Z&#10;FNzIwXLxMZhjou2V93RJfSEChF2CCkrvm0RKl5dk0I1sQxy8k20N+iDbQuoWrwFuavkdxxNpsOKw&#10;UGJD65Lyc9oZBZt7Fx23O89/p/8020XR2XZFptTXZ7+agfDU+3f41f7VCiZjeH4JP0AuH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03THyxAAAANsAAAAPAAAAAAAAAAAA&#10;AAAAAKECAABkcnMvZG93bnJldi54bWxQSwUGAAAAAAQABAD5AAAAkgMAAAAA&#10;" strokeweight="17e-5mm"/>
            <v:line id="Line 99" o:spid="_x0000_s1128" style="position:absolute;visibility:visible" from="675,772" to="696,7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A+vhcQAAADbAAAADwAAAGRycy9kb3ducmV2LnhtbESPQYvCMBSE74L/ITzBS9F0PYhUoywL&#10;gguCbK3o8dE822LzUppUq79+s7DgcZiZb5jVpje1uFPrKssKPqYxCOLc6ooLBdlxO1mAcB5ZY22Z&#10;FDzJwWY9HKww0fbBP3RPfSEChF2CCkrvm0RKl5dk0E1tQxy8q20N+iDbQuoWHwFuajmL47k0WHFY&#10;KLGhr5LyW9oZBd+vLjrtD57P10uaHaLoZrsiU2o86j+XIDz1/h3+b++0gvkM/r6EHyDX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ED6+FxAAAANsAAAAPAAAAAAAAAAAA&#10;AAAAAKECAABkcnMvZG93bnJldi54bWxQSwUGAAAAAAQABAD5AAAAkgMAAAAA&#10;" strokeweight="17e-5mm"/>
            <v:line id="Line 100" o:spid="_x0000_s1129" style="position:absolute;visibility:visible" from="654,559" to="696,5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0MKHsQAAADbAAAADwAAAGRycy9kb3ducmV2LnhtbESPQWvCQBSE74L/YXkFL0E3tSCSukoR&#10;CgoFMUbs8ZF9JsHs25DdaNpf7wqCx2FmvmEWq97U4kqtqywreJ/EIIhzqysuFGSH7/EchPPIGmvL&#10;pOCPHKyWw8ECE21vvKdr6gsRIOwSVFB63yRSurwkg25iG+LgnW1r0AfZFlK3eAtwU8tpHM+kwYrD&#10;QokNrUvKL2lnFGz/u+j4s/N8Ov+m2S6KLrYrMqVGb/3XJwhPvX+Fn+2NVjD7gMeX8APk8g4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rQwoexAAAANsAAAAPAAAAAAAAAAAA&#10;AAAAAKECAABkcnMvZG93bnJldi54bWxQSwUGAAAAAAQABAD5AAAAkgMAAAAA&#10;" strokeweight="17e-5mm"/>
            <v:line id="Line 101" o:spid="_x0000_s1130" style="position:absolute;visibility:visible" from="675,345" to="696,3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KqSasQAAADbAAAADwAAAGRycy9kb3ducmV2LnhtbESPQWvCQBSE74L/YXkFL0E3lSKSukoR&#10;CgoFMUbs8ZF9JsHs25DdaNpf7wqCx2FmvmEWq97U4kqtqywreJ/EIIhzqysuFGSH7/EchPPIGmvL&#10;pOCPHKyWw8ECE21vvKdr6gsRIOwSVFB63yRSurwkg25iG+LgnW1r0AfZFlK3eAtwU8tpHM+kwYrD&#10;QokNrUvKL2lnFGz/u+j4s/N8Ov+m2S6KLrYrMqVGb/3XJwhPvX+Fn+2NVjD7gMeX8APk8g4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kqpJqxAAAANsAAAAPAAAAAAAAAAAA&#10;AAAAAKECAABkcnMvZG93bnJldi54bWxQSwUGAAAAAAQABAD5AAAAkgMAAAAA&#10;" strokeweight="17e-5mm"/>
            <v:line id="Line 102" o:spid="_x0000_s1131" style="position:absolute;flip:y;visibility:visible" from="696,345" to="697,24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zJQCcMAAADbAAAADwAAAGRycy9kb3ducmV2LnhtbESPQWvCQBSE7wX/w/KE3upGqUGiq4hi&#10;6aEUjF68PbLPbDT7NmS3SfrvuwXB4zAz3zCrzWBr0VHrK8cKppMEBHHhdMWlgvPp8LYA4QOyxtox&#10;KfglD5v16GWFmXY9H6nLQykihH2GCkwITSalLwxZ9BPXEEfv6lqLIcq2lLrFPsJtLWdJkkqLFccF&#10;gw3tDBX3/McqKFLLRh/337ev3aJzvZl/9O8XpV7Hw3YJItAQnuFH+1MrSOfw/yX+ALn+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MyUAnDAAAA2wAAAA8AAAAAAAAAAAAA&#10;AAAAoQIAAGRycy9kb3ducmV2LnhtbFBLBQYAAAAABAAEAPkAAACRAwAAAAA=&#10;" strokeweight="17e-5mm"/>
            <v:shape id="Freeform 103" o:spid="_x0000_s1132" style="position:absolute;left:940;top:697;width:2107;height:1514;visibility:visible;mso-wrap-style:square;v-text-anchor:top" coordsize="2107,151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QgVwwAA&#10;ANsAAAAPAAAAZHJzL2Rvd25yZXYueG1sRI9Bi8IwFITvwv6H8Ba8yJoqWKRrFFdQPC1YPXh8NM+2&#10;2rx0k6j1328EweMwM98ws0VnGnEj52vLCkbDBARxYXXNpYLDfv01BeEDssbGMil4kIfF/KM3w0zb&#10;O+/olodSRAj7DBVUIbSZlL6oyKAf2pY4eifrDIYoXSm1w3uEm0aOkySVBmuOCxW2tKqouORXo2Dc&#10;tc32/Dtd1u54+DtPfgajfDNQqv/ZLb9BBOrCO/xqb7WCNIXnl/gD5P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QQgVwwAAANsAAAAPAAAAAAAAAAAAAAAAAJcCAABkcnMvZG93&#10;bnJldi54bWxQSwUGAAAAAAQABAD1AAAAhwMAAAAA&#10;" path="m,520l6,391r6,79l18,548r6,23l29,644,35,539r6,125l47,650r6,79l59,733r6,-43l70,735r6,107l82,746r6,30l94,748r6,l107,849r4,31l117,827r7,22l130,838r6,68l142,891r5,29l153,996r6,-45l165,923r6,-23l177,914r6,51l188,1002r6,-79l200,946r6,13l212,970r6,l223,999r6,-14l235,1027r6,-25l247,965r6,22l259,1004r5,l270,956r6,6l283,996r6,31l295,929r6,45l306,934r6,-90l318,878r6,-26l330,714r6,-5l341,591r6,-18l353,451r6,53l365,372r6,-74l377,225,382,51r6,134l394,r6,188l406,16r6,93l419,118r4,87l429,340r7,160l442,579r6,167l454,795r5,49l465,945r6,-22l477,928r6,93l489,1134r6,-40l500,1114r6,42l512,1175r6,-10l524,1218r6,-56l535,1196r6,-8l547,1254r6,-45l559,1247r6,l572,1212r4,27l582,1275r7,-38l595,1258r6,-19l607,1263r6,11l618,1213r6,86l630,1263r6,-28l642,1322r6,-30l653,1265r6,27l665,1316r6,-32l677,1250r6,81l689,1342r5,-65l700,1327r6,-28l712,1308r6,12l724,1354r5,-26l735,1320r6,5l748,1327r6,23l760,1350r6,22l771,1322r6,9l783,1316r6,11l795,1331r6,11l807,1336r5,9l818,1328r6,34l830,1389r6,-16l842,1339r5,l853,1361r6,28l865,1331r6,47l877,1378r7,-11l888,1336r6,74l901,1384r6,-25l913,1356r6,5l925,1378r5,-34l936,1319r6,96l948,1361r6,32l960,1376r5,-28l971,1350r6,22l983,1356r6,5l995,1342r6,-14l1006,1322r6,26l1018,1345r6,-25l1030,1356r6,-31l1041,1291r6,46l1053,1361r7,-17l1066,1339r6,11l1078,1350r5,l1089,1370r6,34l1101,1382r6,22l1113,1359r6,53l1124,1387r6,l1136,1410r6,l1148,1423r6,-33l1159,1412r6,-8l1171,1421r6,-6l1183,1435r6,-23l1196,1421r4,l1206,1432r7,-11l1219,1429r6,-11l1231,1416r5,24l1242,1407r6,-1l1254,1412r6,26l1266,1434r6,-11l1277,1418r6,-3l1289,1457r6,-30l1301,1429r6,17l1313,1468r5,-67l1324,1449r6,-17l1336,1416r6,-9l1349,1398r4,-17l1359,1429r7,11l1372,1421r6,28l1384,1460r6,-22l1395,1416r6,24l1407,1469r6,-53l1419,1438r6,-6l1431,1455r5,-15l1442,1449r6,-6l1454,1461r6,7l1466,1434r5,18l1477,1429r6,11l1489,1444r6,8l1501,1443r7,3l1512,1440r6,-13l1525,1466r6,-14l1537,1461r6,-12l1548,1435r6,26l1560,1416r6,56l1572,1460r6,1l1584,1460r5,-14l1595,1455r6,-26l1607,1457r6,-59l1619,1449r6,l1630,1455r6,-28l1642,1446r6,-6l1654,1489r7,-68l1665,1466r6,-45l1678,1444r6,-17l1690,1434r6,9l1702,1434r5,26l1713,1427r6,16l1725,1461r6,-32l1737,1451r6,-27l1748,1438r6,36l1760,1469r6,-25l1772,1474r6,-30l1783,1421r6,45l1795,1468r6,-30l1807,1474r6,9l1820,1460r4,8l1830,1468r7,-8l1843,1513r6,-44l1855,1477r5,-17l1866,1452r6,26l1878,1461r6,7l1890,1485r6,-33l1901,1480r6,17l1913,1489r6,-23l1925,1486r6,19l1937,1496r5,-28l1948,1469r6,20l1960,1478r6,-12l1973,1469r4,-6l1983,1474r7,4l1996,1494r6,-34l2008,1469r6,22l2019,1468r6,-22l2031,1486r6,-3l2043,1485r6,-2l2054,1494r6,20l2066,1472r6,l2078,1508r6,-12l2090,1500r5,-14l2101,1485r6,9e" filled="f" strokeweight="6e-5mm">
              <v:path arrowok="t" o:connecttype="custom" o:connectlocs="29,644;65,690;100,748;136,906;171,900;206,959;241,1002;276,962;312,844;347,573;382,51;419,118;454,795;489,1134;524,1218;559,1247;595,1258;630,1263;665,1316;700,1327;735,1320;771,1322;807,1336;842,1339;877,1378;913,1356;948,1361;983,1356;1018,1345;1053,1361;1089,1370;1124,1387;1159,1412;1196,1421;1231,1416;1266,1434;1301,1429;1336,1416;1372,1421;1407,1469;1442,1449;1477,1429;1512,1440;1548,1435;1584,1460;1619,1449;1654,1489;1690,1434;1725,1461;1760,1469;1795,1468;1830,1468;1866,1452;1901,1480;1937,1496;1973,1469;2008,1469;2043,1485;2078,1508" o:connectangles="0,0,0,0,0,0,0,0,0,0,0,0,0,0,0,0,0,0,0,0,0,0,0,0,0,0,0,0,0,0,0,0,0,0,0,0,0,0,0,0,0,0,0,0,0,0,0,0,0,0,0,0,0,0,0,0,0,0,0"/>
            </v:shape>
            <v:shape id="Freeform 104" o:spid="_x0000_s1133" style="position:absolute;left:940;top:553;width:2107;height:1657;visibility:visible;mso-wrap-style:square;v-text-anchor:top" coordsize="2107,165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uBENwwAA&#10;ANsAAAAPAAAAZHJzL2Rvd25yZXYueG1sRI9BawIxFITvBf9DeAVvNdtatGyNIkKh2IOopdDbY/Pc&#10;bN28LEka139vBMHjMPPNMLNFb1uRyIfGsYLnUQGCuHK64VrB9/7j6Q1EiMgaW8ek4EwBFvPBwwxL&#10;7U68pbSLtcglHEpUYGLsSilDZchiGLmOOHsH5y3GLH0ttcdTLretfCmKibTYcF4w2NHKUHXc/VsF&#10;k8pv6PjqzNdq+zP+/VvLdEhJqeFjv3wHEamP9/CN/tSZm8L1S/4Bc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uBENwwAAANsAAAAPAAAAAAAAAAAAAAAAAJcCAABkcnMvZG93&#10;bnJldi54bWxQSwUGAAAAAAQABAD1AAAAhwMAAAAA&#10;" path="m,614r6,75l12,706r6,-22l24,771r5,8l35,779r6,-39l47,834r6,-32l59,887r6,20l70,879r6,49l82,924r6,-26l94,954r6,4l107,1020r4,49l117,965r7,79l130,1013r6,-8l142,1075r5,-51l153,1078r6,8l165,1039r6,58l177,1058r6,31l188,1028r6,154l200,1146r6,-60l212,1148r6,9l223,1176r6,20l235,1142r6,1l247,1109r6,l259,1142r5,6l270,1174r6,-48l283,1089r6,91l295,1097r6,-19l306,977r6,50l318,982r6,l330,943r6,-90l341,830r6,-2l353,612r6,24l365,473r6,-119l377,234r5,-71l388,136r6,-51l400,1,406,r6,121l419,153r4,112l429,330r7,86l442,625r6,121l454,918r5,93l465,1013r6,24l477,1179r6,14l489,1219r6,-34l500,1253r6,56l512,1321r6,-60l524,1326r6,30l535,1321r6,-29l547,1357r6,20l559,1383r6,30l572,1370r4,31l582,1387r7,-55l595,1413r6,-12l607,1398r6,51l618,1466r6,-45l630,1407r6,28l642,1443r6,-28l653,1398r6,56l665,1460r6,-8l677,1480r6,-22l689,1460r5,l700,1464r6,-32l712,1458r6,-20l724,1466r5,-31l735,1480r6,-8l748,1489r6,-23l760,1494r6,-14l771,1492r6,-40l783,1463r6,25l795,1455r6,31l807,1492r5,41l818,1481r6,5l830,1494r6,-22l842,1531r5,-20l853,1526r6,-10l865,1520r6,-15l877,1488r7,18l888,1545r6,-29l901,1463r6,54l913,1443r6,40l925,1509r5,13l936,1517r6,-37l948,1531r6,-51l960,1505r5,9l971,1489r6,5l983,1509r6,-6l995,1494r6,-6l1006,1481r6,l1018,1480r6,-26l1030,1494r6,-8l1041,1419r6,62l1053,1511r7,-28l1066,1483r6,l1078,1505r5,-45l1089,1464r6,62l1101,1526r6,-6l1113,1539r6,-2l1124,1531r6,-22l1136,1543r6,50l1148,1562r6,-34l1159,1559r6,-22l1171,1562r6,-34l1183,1560r6,-23l1196,1550r4,4l1206,1573r7,-23l1219,1556r6,37l1231,1525r5,37l1242,1579r6,33l1254,1579r6,-25l1266,1554r6,24l1277,1578r6,-35l1289,1579r6,-3l1301,1542r6,17l1313,1573r5,9l1324,1556r6,39l1336,1593r6,-20l1349,1560r4,44l1359,1567r7,l1372,1607r6,-28l1384,1604r6,-33l1395,1571r6,24l1407,1554r6,25l1419,1584r6,9l1431,1578r5,17l1442,1576r6,-11l1454,1590r6,9l1466,1593r5,-20l1477,1610r6,-42l1489,1596r6,11l1501,1590r7,20l1512,1604r6,3l1525,1618r6,-50l1537,1605r6,2l1548,1590r6,-25l1560,1590r6,-31l1572,1588r6,-26l1584,1595r5,4l1595,1584r6,11l1607,1593r6,-14l1619,1584r6,-33l1630,1573r6,26l1642,1567r6,28l1654,1537r7,56l1665,1588r6,7l1678,1542r6,18l1690,1526r6,45l1702,1582r5,-15l1713,1576r6,-17l1725,1588r6,7l1737,1571r6,13l1748,1562r6,33l1760,1590r6,14l1772,1607r6,-36l1783,1588r6,-4l1795,1640r6,-50l1807,1607r6,6l1820,1605r4,22l1830,1649r7,-27l1843,1612r6,21l1855,1629r5,-7l1866,1624r6,-12l1878,1613r6,l1890,1627r6,-5l1901,1613r6,14l1913,1621r6,12l1925,1633r6,-9l1937,1652r5,-31l1948,1618r6,17l1960,1638r6,-9l1973,1595r4,26l1983,1622r7,8l1996,1624r6,5l2008,1630r6,27l2019,1618r6,3l2031,1610r6,19l2043,1646r6,-13l2054,1622r6,-1l2066,1652r6,-23l2078,1612r6,4l2090,1618r5,17l2101,1618r6,22e" filled="f" strokecolor="red" strokeweight="6e-5mm">
              <v:path arrowok="t" o:connecttype="custom" o:connectlocs="29,779;65,907;100,958;136,1005;171,1097;206,1086;241,1143;276,1126;312,1027;347,828;382,163;419,153;454,918;489,1219;524,1326;559,1383;595,1413;630,1407;665,1460;700,1464;735,1480;771,1492;807,1492;842,1531;877,1488;913,1443;948,1531;983,1509;1018,1480;1053,1511;1089,1464;1124,1531;1159,1559;1196,1550;1231,1525;1266,1554;1301,1542;1336,1593;1372,1607;1407,1554;1442,1576;1477,1610;1512,1604;1548,1590;1584,1595;1619,1584;1654,1537;1690,1526;1725,1588;1760,1590;1795,1640;1830,1649;1866,1624;1901,1613;1937,1652;1973,1595;2008,1630;2043,1646;2078,1612" o:connectangles="0,0,0,0,0,0,0,0,0,0,0,0,0,0,0,0,0,0,0,0,0,0,0,0,0,0,0,0,0,0,0,0,0,0,0,0,0,0,0,0,0,0,0,0,0,0,0,0,0,0,0,0,0,0,0,0,0,0,0"/>
            </v:shape>
            <v:shape id="Freeform 105" o:spid="_x0000_s1134" style="position:absolute;left:940;top:508;width:2107;height:1711;visibility:visible;mso-wrap-style:square;v-text-anchor:top" coordsize="2107,17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" path="m,640l6,755r6,-66l18,698r6,36l29,830r6,28l41,836r6,110l53,836r6,82l65,924r5,15l76,988r6,-8l88,960r6,-21l100,967r7,51l111,988r6,5l124,1148r6,-64l136,1044r6,73l147,1129r6,-62l159,1089r6,34l171,1165r6,-45l183,1174r5,17l194,1118r6,7l206,1125r6,38l218,1129r5,53l229,1227r6,-23l241,1208r6,-15l253,1137r6,62l264,1197r6,10l276,1176r7,48l289,1225r6,-94l301,1125r5,-13l312,1073r6,64l324,1061r6,-34l336,1001r5,-205l347,901r6,-138l359,630r6,-11l371,448r6,-146l382,321r6,-31l394,170,400,r6,9l412,187r7,60l423,388r6,34l436,591r6,192l448,861r6,80l459,1014r6,77l471,1148r6,51l483,1275r6,-42l495,1277r5,45l506,1322r6,96l518,1340r6,56l530,1407r5,8l541,1374r6,65l553,1441r6,-23l565,1432r7,26l576,1402r6,37l589,1463r6,1l601,1503r6,-23l613,1486r5,-68l624,1483r6,-12l636,1497r6,-33l648,1486r5,11l659,1508r6,-45l671,1505r6,11l683,1497r6,6l694,1517r6,-25l706,1503r6,5l718,1499r6,57l729,1520r6,-30l741,1528r7,39l754,1520r6,13l766,1533r5,17l777,1508r6,31l789,1511r6,11l801,1517r6,l812,1542r6,36l824,1525r6,8l836,1533r6,-53l847,1567r6,-36l859,1539r6,-13l871,1537r6,-3l884,1526r4,5l894,1545r7,14l907,1545r6,16l919,1528r6,11l930,1539r6,l942,1550r6,12l954,1539r6,-6l965,1565r6,l977,1559r6,-39l989,1539r6,15l1001,1528r5,37l1012,1582r6,-32l1024,1522r6,-23l1036,1520r5,13l1047,1517r6,-3l1060,1545r6,16l1072,1562r6,-23l1083,1584r6,-42l1095,1556r6,5l1107,1596r6,-18l1119,1587r5,-3l1130,1587r6,9l1142,1578r6,51l1154,1601r5,17l1165,1605r6,-21l1177,1578r6,-11l1189,1595r7,32l1200,1612r6,23l1213,1588r6,17l1225,1616r6,-20l1236,1607r6,25l1248,1599r6,19l1260,1633r6,-37l1272,1635r5,-14l1283,1607r6,5l1295,1657r6,-44l1307,1649r6,-37l1318,1633r6,5l1330,1624r6,26l1342,1652r7,-23l1353,1641r6,28l1366,1663r6,-39l1378,1632r6,12l1390,1623r5,-22l1401,1632r6,14l1413,1633r6,34l1425,1635r6,15l1436,1644r6,-39l1448,1649r6,1l1460,1661r6,-29l1471,1641r6,-6l1483,1632r6,-16l1495,1641r6,14l1508,1632r4,-3l1518,1613r7,10l1531,1618r6,28l1543,1652r5,-14l1554,1646r6,23l1566,1666r6,-5l1578,1638r6,8l1589,1652r6,-29l1601,1635r6,9l1613,1623r6,23l1625,1624r5,8l1636,1641r6,17l1648,1650r6,-23l1661,1621r4,2l1671,1629r7,11l1684,1633r6,-51l1696,1629r6,-22l1707,1624r6,-6l1719,1632r6,29l1731,1641r6,-1l1743,1624r5,5l1754,1646r6,-6l1766,1649r6,8l1778,1657r5,12l1789,1655r6,l1801,1661r6,42l1813,1640r7,18l1824,1672r6,-11l1837,1667r6,-6l1849,1666r6,23l1860,1663r6,l1872,1655r6,19l1884,1678r6,-9l1896,1685r5,-24l1907,1657r6,10l1919,1649r6,29l1931,1663r6,37l1942,1685r6,-22l1954,1663r6,11l1966,1695r7,-9l1977,1683r6,-5l1990,1675r6,11l2002,1674r6,15l2014,1697r5,-39l2025,1686r6,-23l2037,1663r6,12l2049,1669r5,l2060,1697r6,-3l2072,1686r6,-8l2084,1674r6,15l2095,1700r6,-14l2107,1711e" filled="f" strokecolor="blue" strokeweight="6e-5mm">
              <v:path arrowok="t" o:connecttype="custom" o:connectlocs="29,830;65,924;100,967;136,1044;171,1165;206,1125;241,1208;276,1176;312,1073;347,901;382,321;419,247;454,941;489,1233;524,1396;559,1418;595,1464;630,1471;665,1463;700,1492;735,1490;771,1550;807,1517;842,1480;877,1534;913,1561;948,1562;983,1520;1018,1550;1053,1514;1089,1542;1124,1584;1159,1618;1196,1627;1231,1596;1266,1596;1301,1613;1336,1650;1372,1624;1407,1646;1442,1605;1477,1635;1512,1629;1548,1638;1584,1646;1619,1646;1654,1627;1690,1582;1725,1661;1760,1640;1795,1655;1830,1661;1866,1663;1901,1661;1937,1700;1973,1686;2008,1689;2043,1675;2078,1678" o:connectangles="0,0,0,0,0,0,0,0,0,0,0,0,0,0,0,0,0,0,0,0,0,0,0,0,0,0,0,0,0,0,0,0,0,0,0,0,0,0,0,0,0,0,0,0,0,0,0,0,0,0,0,0,0,0,0,0,0,0,0"/>
            </v:shape>
            <v:shape id="Freeform 106" o:spid="_x0000_s1135" style="position:absolute;left:940;top:680;width:2107;height:1530;visibility:visible;mso-wrap-style:square;v-text-anchor:top" coordsize="2107,153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xUxhvwAA&#10;ANsAAAAPAAAAZHJzL2Rvd25yZXYueG1sRE9ba8IwFH4f+B/CEfY20wm7UI1lCkV9VDf2emiOSWlz&#10;UprY1n9vHgZ7/Pju62JyrRioD7VnBa+LDARx5XXNRsH3pXz5BBEissbWMym4U4BiM3taY679yCca&#10;ztGIFMIhRwU2xi6XMlSWHIaF74gTd/W9w5hgb6TucUzhrpXLLHuXDmtODRY72lmqmvPNKRiPdl+N&#10;zek3bIfyh7dvpjwcjVLP8+lrBSLSFP/Ff+6DVvCR1qcv6QfIz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fFTGG/AAAA2wAAAA8AAAAAAAAAAAAAAAAAlwIAAGRycy9kb3ducmV2&#10;LnhtbFBLBQYAAAAABAAEAPUAAACDAwAAAAA=&#10;" path="m,571l6,492r6,130l18,605r6,-6l29,680r6,-10l41,658r6,54l53,652r6,-11l65,703r5,79l76,776r6,-26l88,850r6,-62l100,763r7,47l111,852r6,20l124,906r6,-17l136,893r6,-13l147,901r6,28l159,931r6,-30l171,906r6,79l183,963r5,35l194,942r6,54l206,1008r6,l218,1036r5,-46l229,957r6,67l241,999r6,14l253,1021r6,-30l264,951r6,34l276,931r7,45l289,959r6,11l301,945r5,8l312,931r6,-62l324,818r6,9l336,808r5,-15l347,782r6,-166l359,554r6,-79l371,368r6,-87l382,152r6,-6l394,51r6,13l406,64,412,r7,115l423,219r6,80l436,366r6,194l448,788r6,22l459,814r6,128l471,1047r6,50l483,1106r6,-29l495,1089r5,43l506,1137r6,28l518,1165r6,57l530,1271r5,-53l541,1233r6,6l553,1222r6,79l565,1241r7,34l576,1308r6,-44l589,1269r6,-19l601,1246r6,40l613,1292r5,-55l624,1318r6,19l636,1303r6,42l648,1337r5,24l659,1328r6,3l671,1297r6,11l683,1339r6,-12l694,1333r6,-25l706,1318r6,4l718,1356r6,-12l729,1301r6,24l741,1322r7,-28l754,1331r6,-11l766,1328r5,43l777,1345r6,-27l789,1365r6,-34l801,1367r6,-36l812,1344r6,9l824,1359r6,12l836,1348r6,6l847,1367r6,-31l859,1401r6,-11l871,1371r6,-35l884,1401r4,l894,1398r7,-71l907,1378r6,-17l919,1371r6,39l930,1395r6,-6l942,1367r6,12l954,1354r6,-4l965,1406r6,-11l977,1384r6,20l989,1353r6,-5l1001,1373r5,-3l1012,1361r6,-2l1024,1365r6,34l1036,1379r5,-9l1047,1382r6,-12l1060,1406r6,-33l1072,1367r6,22l1083,1390r6,17l1095,1367r6,6l1107,1415r6,l1119,1427r5,-38l1130,1398r6,-3l1142,1410r6,-12l1154,1438r5,-31l1165,1427r6,-21l1177,1451r6,l1189,1427r7,22l1200,1466r6,-20l1213,1435r6,5l1225,1401r6,40l1236,1432r6,8l1248,1466r6,-34l1260,1466r6,-14l1272,1440r5,4l1283,1468r6,-28l1295,1460r6,-19l1307,1452r6,11l1318,1429r6,37l1330,1461r6,-6l1342,1457r7,-16l1353,1457r6,17l1366,1440r6,15l1378,1452r6,-8l1390,1472r5,-26l1401,1451r6,21l1413,1460r6,17l1425,1446r6,17l1436,1455r6,13l1448,1457r6,-11l1460,1461r6,-10l1471,1514r6,-36l1483,1478r6,7l1495,1466r6,-14l1508,1460r4,-19l1518,1441r7,36l1531,1461r6,-12l1543,1478r5,-18l1554,1477r6,-25l1566,1468r6,-7l1578,1469r6,-14l1589,1446r6,31l1601,1468r6,-7l1613,1478r6,-12l1625,1435r5,20l1636,1433r6,8l1648,1468r6,4l1661,1432r4,12l1671,1460r7,-14l1684,1457r6,-19l1696,1457r6,-16l1707,1418r6,45l1719,1486r6,-12l1731,1460r6,-22l1743,1461r5,-20l1754,1440r6,51l1766,1485r6,-16l1778,1480r5,-19l1789,1466r6,31l1801,1500r6,-6l1813,1472r7,-3l1824,1468r6,9l1837,1483r6,-3l1849,1494r6,-20l1860,1483r6,-6l1872,1508r6,-19l1884,1513r6,-30l1896,1500r5,-9l1907,1503r6,-18l1919,1463r6,39l1931,1483r6,34l1942,1523r6,-28l1954,1483r6,-6l1966,1503r7,14l1977,1502r6,4l1990,1503r6,5l2002,1500r6,-5l2014,1511r5,19l2025,1500r6,-3l2037,1497r6,3l2049,1508r5,14l2060,1495r6,7l2072,1513r6,-36l2084,1491r6,15l2095,1500r6,11l2107,1494e" filled="f" strokecolor="fuchsia" strokeweight="6e-5mm">
              <v:path arrowok="t" o:connecttype="custom" o:connectlocs="29,680;65,703;100,763;136,893;171,906;206,1008;241,999;276,931;312,931;347,782;382,152;419,115;454,810;489,1077;524,1222;559,1301;595,1250;630,1337;665,1331;700,1308;735,1325;771,1371;807,1331;842,1354;877,1336;913,1361;948,1379;983,1404;1018,1359;1053,1370;1089,1407;1124,1389;1159,1407;1196,1449;1231,1441;1266,1452;1301,1441;1336,1455;1372,1455;1407,1472;1442,1468;1477,1478;1512,1441;1548,1460;1584,1455;1619,1466;1654,1472;1690,1438;1725,1474;1760,1491;1795,1497;1830,1477;1866,1477;1901,1491;1937,1517;1973,1517;2008,1495;2043,1500;2078,1477" o:connectangles="0,0,0,0,0,0,0,0,0,0,0,0,0,0,0,0,0,0,0,0,0,0,0,0,0,0,0,0,0,0,0,0,0,0,0,0,0,0,0,0,0,0,0,0,0,0,0,0,0,0,0,0,0,0,0,0,0,0,0"/>
            </v:shape>
            <v:rect id="Rectangle 107" o:spid="_x0000_s1136" style="position:absolute;left:357;top:1050;width:138;height:381;rotation:-90;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ZamqwwAA&#10;ANsAAAAPAAAAZHJzL2Rvd25yZXYueG1sRI9Pi8IwFMTvgt8hPGEvoqmuu2rXKFIQPQn+6/nRPNuy&#10;zUtpslq//UYQPA4z8xtmsWpNJW7UuNKygtEwAkGcWV1yruB82gxmIJxH1lhZJgUPcrBadjsLjLW9&#10;84FuR5+LAGEXo4LC+zqW0mUFGXRDWxMH72obgz7IJpe6wXuAm0qOo+hbGiw5LBRYU1JQ9nv8Mwq+&#10;IkxPj/2Uk/5kXR/mfpNu9UWpj167/gHhqfXv8Ku90wqmn/D8En6AXP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ZamqwwAAANsAAAAPAAAAAAAAAAAAAAAAAJcCAABkcnMvZG93&#10;bnJldi54bWxQSwUGAAAAAAQABAD1AAAAhwMAAAAA&#10;" filled="f" stroked="f">
              <v:textbox style="mso-fit-shape-to-text:t" inset="0,0,0,0">
                <w:txbxContent>
                  <w:p w:rsidR="00526FF5" w:rsidRDefault="00526FF5" w:rsidP="00680E81">
                    <w:r>
                      <w:rPr>
                        <w:rFonts w:ascii="Arial" w:hAnsi="Arial" w:cs="Arial"/>
                        <w:color w:val="000000"/>
                        <w:sz w:val="12"/>
                        <w:szCs w:val="12"/>
                      </w:rPr>
                      <w:t>Counts</w:t>
                    </w:r>
                  </w:p>
                </w:txbxContent>
              </v:textbox>
            </v:rect>
            <v:rect id="Rectangle 108" o:spid="_x0000_s1137" style="position:absolute;left:1662;top:2686;width:841;height:13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0vUhwQAA&#10;ANsAAAAPAAAAZHJzL2Rvd25yZXYueG1sRI/NigIxEITvgu8QWvCmGUV2ZTSKCIIue3H0AZpJzw8m&#10;nSGJzvj2m4WFPRZV9RW13Q/WiBf50DpWsJhnIIhLp1uuFdxvp9kaRIjIGo1jUvCmAPvdeLTFXLue&#10;r/QqYi0ShEOOCpoYu1zKUDZkMcxdR5y8ynmLMUlfS+2xT3Br5DLLPqTFltNCgx0dGyofxdMqkLfi&#10;1K8L4zP3tay+zeV8rcgpNZ0Mhw2ISEP8D/+1z1rB5wp+v6QfIHc/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tL1IcEAAADbAAAADwAAAAAAAAAAAAAAAACXAgAAZHJzL2Rvd25y&#10;ZXYueG1sUEsFBgAAAAAEAAQA9QAAAIUDAAAAAA==&#10;" filled="f" stroked="f">
              <v:textbox style="mso-fit-shape-to-text:t" inset="0,0,0,0">
                <w:txbxContent>
                  <w:p w:rsidR="00526FF5" w:rsidRDefault="00526FF5" w:rsidP="00680E81">
                    <w:r>
                      <w:rPr>
                        <w:rFonts w:ascii="Arial" w:hAnsi="Arial" w:cs="Arial"/>
                        <w:color w:val="000000"/>
                        <w:sz w:val="12"/>
                        <w:szCs w:val="12"/>
                      </w:rPr>
                      <w:t>Position(2theta)</w:t>
                    </w:r>
                  </w:p>
                </w:txbxContent>
              </v:textbox>
            </v:rect>
            <v:rect id="Rectangle 109" o:spid="_x0000_s1138" style="position:absolute;left:2558;top:191;width:1083;height:50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25auxQAA&#10;ANsAAAAPAAAAZHJzL2Rvd25yZXYueG1sRI9PSwMxFMTvQr9DeAVvNmvxT9k2LWJRhOJha0uvr5vX&#10;ZHHzsiSxu/bTG0HwOMzMb5jFanCtOFOIjWcFt5MCBHHtdcNGwe7j5WYGIiZkja1nUvBNEVbL0dUC&#10;S+17rui8TUZkCMcSFdiUulLKWFtyGCe+I87eyQeHKctgpA7YZ7hr5bQoHqTDhvOCxY6eLdWf2y+n&#10;YKiOh12oXjc28r435m79rouLUtfj4WkOItGQ/sN/7Tet4PEefr/kHyCX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nblq7FAAAA2wAAAA8AAAAAAAAAAAAAAAAAlwIAAGRycy9k&#10;b3ducmV2LnhtbFBLBQYAAAAABAAEAPUAAACJAwAAAAA=&#10;" strokeweight="6e-5mm"/>
            <v:line id="Line 110" o:spid="_x0000_s1139" style="position:absolute;visibility:visible" from="2610,260" to="2838,2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XjhzsIAAADbAAAADwAAAGRycy9kb3ducmV2LnhtbESP0WoCMRRE34X+Q7iFvmm2Ul1djaJC&#10;peCDrfoBl811d+nmZkmipn/fCIKPw8ycYebLaFpxJecbywreBxkI4tLqhisFp+NnfwLCB2SNrWVS&#10;8EcelouX3hwLbW/8Q9dDqESCsC9QQR1CV0jpy5oM+oHtiJN3ts5gSNJVUju8Jbhp5TDLxtJgw2mh&#10;xo42NZW/h4tRcPkebjkz69W0idHQaLfPP5xU6u01rmYgAsXwDD/aX1pBPob7l/QD5OI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XjhzsIAAADbAAAADwAAAAAAAAAAAAAA&#10;AAChAgAAZHJzL2Rvd25yZXYueG1sUEsFBgAAAAAEAAQA+QAAAJADAAAAAA==&#10;" strokeweight="6e-5mm"/>
            <v:rect id="Rectangle 111" o:spid="_x0000_s1140" style="position:absolute;left:2838;top:203;width:109;height:276;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AGtWwAAA&#10;ANsAAAAPAAAAZHJzL2Rvd25yZXYueG1sRI/NigIxEITvC75DaMHbmtGDymgUEQRXvDj6AM2k5weT&#10;zpBEZ/btjbCwx6KqvqI2u8Ea8SIfWscKZtMMBHHpdMu1gvvt+L0CESKyRuOYFPxSgN129LXBXLue&#10;r/QqYi0ShEOOCpoYu1zKUDZkMUxdR5y8ynmLMUlfS+2xT3Br5DzLFtJiy2mhwY4ODZWP4mkVyFtx&#10;7FeF8Zk7z6uL+TldK3JKTcbDfg0i0hD/w3/tk1awXMLnS/oBcvsG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AGtWwAAAANsAAAAPAAAAAAAAAAAAAAAAAJcCAABkcnMvZG93bnJl&#10;di54bWxQSwUGAAAAAAQABAD1AAAAhAMAAAAA&#10;" filled="f" stroked="f">
              <v:textbox style="mso-fit-shape-to-text:t" inset="0,0,0,0">
                <w:txbxContent>
                  <w:p w:rsidR="00526FF5" w:rsidRDefault="00526FF5" w:rsidP="00680E81"/>
                </w:txbxContent>
              </v:textbox>
            </v:rect>
            <v:rect id="Rectangle 112" o:spid="_x0000_s1141" style="position:absolute;left:2866;top:203;width:808;height:13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n/8kvwAA&#10;ANsAAAAPAAAAZHJzL2Rvd25yZXYueG1sRE9LasMwEN0XcgcxhexquV6kwbESSiGQhm7i5ACDNf4Q&#10;aWQkxXZvHy0KXT7evzos1oiJfBgcK3jPchDEjdMDdwpu1+PbFkSIyBqNY1LwSwEO+9VLhaV2M19o&#10;qmMnUgiHEhX0MY6llKHpyWLI3EicuNZ5izFB30ntcU7h1sgizzfS4sCpoceRvnpq7vXDKpDX+jhv&#10;a+Nzdy7aH/N9urTklFq/Lp87EJGW+C/+c5+0go80Nn1JP0D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ef/yS/AAAA2wAAAA8AAAAAAAAAAAAAAAAAlwIAAGRycy9kb3ducmV2&#10;LnhtbFBLBQYAAAAABAAEAPUAAACDAwAAAAA=&#10;" filled="f" stroked="f">
              <v:textbox style="mso-fit-shape-to-text:t" inset="0,0,0,0">
                <w:txbxContent>
                  <w:p w:rsidR="00526FF5" w:rsidRDefault="00526FF5" w:rsidP="00680E81">
                    <w:r>
                      <w:rPr>
                        <w:rFonts w:ascii="Arial" w:hAnsi="Arial" w:cs="Arial"/>
                        <w:color w:val="000000"/>
                        <w:sz w:val="12"/>
                        <w:szCs w:val="12"/>
                      </w:rPr>
                      <w:t>10/90 BL 0 min</w:t>
                    </w:r>
                  </w:p>
                </w:txbxContent>
              </v:textbox>
            </v:rect>
            <v:line id="Line 113" o:spid="_x0000_s1142" style="position:absolute;visibility:visible" from="2610,385" to="2838,3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XwOcMMAAADbAAAADwAAAGRycy9kb3ducmV2LnhtbESPT2sCMRTE7wW/Q3iCt5q1llVXo4hS&#10;WujJP3h+JM/dxc3Lskl302/fFAo9DjPzG2azi7YRPXW+dqxgNs1AEGtnai4VXC9vz0sQPiAbbByT&#10;gm/ysNuOnjZYGDfwifpzKEWCsC9QQRVCW0jpdUUW/dS1xMm7u85iSLIrpelwSHDbyJcsy6XFmtNC&#10;hS0dKtKP85dVEIflq8mPMc8/+/J40/L90Oi5UpNx3K9BBIrhP/zX/jAKFiv4/ZJ+gNz+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V8DnDDAAAA2wAAAA8AAAAAAAAAAAAA&#10;AAAAoQIAAGRycy9kb3ducmV2LnhtbFBLBQYAAAAABAAEAPkAAACRAwAAAAA=&#10;" strokecolor="red" strokeweight="6e-5mm"/>
            <v:rect id="Rectangle 114" o:spid="_x0000_s1143" style="position:absolute;left:2838;top:328;width:109;height:276;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PIMFvgAA&#10;ANsAAAAPAAAAZHJzL2Rvd25yZXYueG1sRE/LisIwFN0L/kO4A+40HRdSOkYZBgodcWP1Ay7N7YNJ&#10;bkoSbefvzUJweTjv/XG2RjzIh8Gxgs9NBoK4cXrgTsHtWq5zECEiazSOScE/BTgelos9FtpNfKFH&#10;HTuRQjgUqKCPcSykDE1PFsPGjcSJa523GBP0ndQepxRujdxm2U5aHDg19DjST0/NX323CuS1Lqe8&#10;Nj5zp217Nr/VpSWn1Opj/v4CEWmOb/HLXWkFeVqfvqQfIA9P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vDyDBb4AAADbAAAADwAAAAAAAAAAAAAAAACXAgAAZHJzL2Rvd25yZXYu&#10;eG1sUEsFBgAAAAAEAAQA9QAAAIIDAAAAAA==&#10;" filled="f" stroked="f">
              <v:textbox style="mso-fit-shape-to-text:t" inset="0,0,0,0">
                <w:txbxContent>
                  <w:p w:rsidR="00526FF5" w:rsidRDefault="00526FF5" w:rsidP="00680E81"/>
                </w:txbxContent>
              </v:textbox>
            </v:rect>
            <v:rect id="Rectangle 115" o:spid="_x0000_s1144" style="position:absolute;left:2866;top:328;width:874;height:13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cCaewQAA&#10;ANsAAAAPAAAAZHJzL2Rvd25yZXYueG1sRI/disIwFITvF3yHcATvtqleSKlGEUHQZW+s+wCH5vQH&#10;k5OSRNt9+40g7OUwM98w2/1kjXiSD71jBcssB0FcO91zq+DndvosQISIrNE4JgW/FGC/m31ssdRu&#10;5Cs9q9iKBOFQooIuxqGUMtQdWQyZG4iT1zhvMSbpW6k9jglujVzl+Vpa7DktdDjQsaP6Xj2sAnmr&#10;TmNRGZ+7r1XzbS7na0NOqcV8OmxARJrif/jdPmsFxRJeX9IPkLs/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3AmnsEAAADbAAAADwAAAAAAAAAAAAAAAACXAgAAZHJzL2Rvd25y&#10;ZXYueG1sUEsFBgAAAAAEAAQA9QAAAIUDAAAAAA==&#10;" filled="f" stroked="f">
              <v:textbox style="mso-fit-shape-to-text:t" inset="0,0,0,0">
                <w:txbxContent>
                  <w:p w:rsidR="00526FF5" w:rsidRDefault="00526FF5" w:rsidP="00680E81">
                    <w:r>
                      <w:rPr>
                        <w:rFonts w:ascii="Arial" w:hAnsi="Arial" w:cs="Arial"/>
                        <w:color w:val="000000"/>
                        <w:sz w:val="12"/>
                        <w:szCs w:val="12"/>
                      </w:rPr>
                      <w:t>10/90 BL 30 min</w:t>
                    </w:r>
                  </w:p>
                </w:txbxContent>
              </v:textbox>
            </v:rect>
            <v:line id="Line 116" o:spid="_x0000_s1145" style="position:absolute;visibility:visible" from="2610,510" to="2838,5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DI6YMUAAADbAAAADwAAAGRycy9kb3ducmV2LnhtbESPQWsCMRSE74L/IbyCN82uoMjWKKW4&#10;UJRSavfS22PzugndvGw3Udf+elMoeBxm5htmvR1cK87UB+tZQT7LQBDXXltuFFQf5XQFIkRkja1n&#10;UnClANvNeLTGQvsLv9P5GBuRIBwKVGBi7AopQ23IYZj5jjh5X753GJPsG6l7vCS4a+U8y5bSoeW0&#10;YLCjZ0P19/HkFIRqUZpFTZ+7w09r89+9vb69WqUmD8PTI4hIQ7yH/9svWsFqDn9f0g+Qm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DI6YMUAAADbAAAADwAAAAAAAAAA&#10;AAAAAAChAgAAZHJzL2Rvd25yZXYueG1sUEsFBgAAAAAEAAQA+QAAAJMDAAAAAA==&#10;" strokecolor="blue" strokeweight="6e-5mm"/>
            <v:rect id="Rectangle 117" o:spid="_x0000_s1146" style="position:absolute;left:2838;top:453;width:109;height:276;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7h1ywQAA&#10;ANsAAAAPAAAAZHJzL2Rvd25yZXYueG1sRI/disIwFITvF3yHcATv1lQXltI1igiCLt5Y9wEOzekP&#10;Jicliba+vRGEvRxm5htmtRmtEXfyoXOsYDHPQBBXTnfcKPi77D9zECEiazSOScGDAmzWk48VFtoN&#10;fKZ7GRuRIBwKVNDG2BdShqoli2HueuLk1c5bjEn6RmqPQ4JbI5dZ9i0tdpwWWuxp11J1LW9WgbyU&#10;+yEvjc/c77I+mePhXJNTajYdtz8gIo3xP/xuH7SC/AteX9IPkO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O4dcsEAAADbAAAADwAAAAAAAAAAAAAAAACXAgAAZHJzL2Rvd25y&#10;ZXYueG1sUEsFBgAAAAAEAAQA9QAAAIUDAAAAAA==&#10;" filled="f" stroked="f">
              <v:textbox style="mso-fit-shape-to-text:t" inset="0,0,0,0">
                <w:txbxContent>
                  <w:p w:rsidR="00526FF5" w:rsidRDefault="00526FF5" w:rsidP="00680E81"/>
                </w:txbxContent>
              </v:textbox>
            </v:rect>
            <v:rect id="Rectangle 118" o:spid="_x0000_s1147" style="position:absolute;left:2866;top:453;width:874;height:13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B4UGwQAA&#10;ANsAAAAPAAAAZHJzL2Rvd25yZXYueG1sRI/disIwFITvF3yHcATv1lRZltI1igiCLt5Y9wEOzekP&#10;Jicliba+vRGEvRxm5htmtRmtEXfyoXOsYDHPQBBXTnfcKPi77D9zECEiazSOScGDAmzWk48VFtoN&#10;fKZ7GRuRIBwKVNDG2BdShqoli2HueuLk1c5bjEn6RmqPQ4JbI5dZ9i0tdpwWWuxp11J1LW9WgbyU&#10;+yEvjc/c77I+mePhXJNTajYdtz8gIo3xP/xuH7SC/AteX9IPkOs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weFBsEAAADbAAAADwAAAAAAAAAAAAAAAACXAgAAZHJzL2Rvd25y&#10;ZXYueG1sUEsFBgAAAAAEAAQA9QAAAIUDAAAAAA==&#10;" filled="f" stroked="f">
              <v:textbox style="mso-fit-shape-to-text:t" inset="0,0,0,0">
                <w:txbxContent>
                  <w:p w:rsidR="00526FF5" w:rsidRDefault="00526FF5" w:rsidP="00680E81">
                    <w:r>
                      <w:rPr>
                        <w:rFonts w:ascii="Arial" w:hAnsi="Arial" w:cs="Arial"/>
                        <w:color w:val="000000"/>
                        <w:sz w:val="12"/>
                        <w:szCs w:val="12"/>
                      </w:rPr>
                      <w:t>10/90 BL 60 min</w:t>
                    </w:r>
                  </w:p>
                </w:txbxContent>
              </v:textbox>
            </v:rect>
            <v:line id="Line 119" o:spid="_x0000_s1148" style="position:absolute;visibility:visible" from="2610,635" to="2838,6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RaRLcMAAADbAAAADwAAAGRycy9kb3ducmV2LnhtbESPT2sCMRTE7wW/Q3hCbzWrYKurURZr&#10;pfXmHzw/Ns/N4uZlm0Rdv31TKPQ4zMxvmPmys424kQ+1YwXDQQaCuHS65krB8fDxMgERIrLGxjEp&#10;eFCA5aL3NMdcuzvv6LaPlUgQDjkqMDG2uZShNGQxDFxLnLyz8xZjkr6S2uM9wW0jR1n2Ki3WnBYM&#10;trQyVF72V6tgW17MVyji9/r62LTytHkrpu9eqed+V8xAROrif/iv/akVTMbw+yX9ALn4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EWkS3DAAAA2wAAAA8AAAAAAAAAAAAA&#10;AAAAoQIAAGRycy9kb3ducmV2LnhtbFBLBQYAAAAABAAEAPkAAACRAwAAAAA=&#10;" strokecolor="fuchsia" strokeweight="6e-5mm"/>
            <v:rect id="Rectangle 120" o:spid="_x0000_s1149" style="position:absolute;left:2838;top:578;width:109;height:276;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mb7qwAAA&#10;ANsAAAAPAAAAZHJzL2Rvd25yZXYueG1sRI/NigIxEITvC75DaGFva0YPMswaRQRBZS+OPkAz6flh&#10;k86QRGd8eyMIHouq+opabUZrxJ186BwrmM8yEMSV0x03Cq6X/U8OIkRkjcYxKXhQgM168rXCQruB&#10;z3QvYyMShEOBCtoY+0LKULVkMcxcT5y82nmLMUnfSO1xSHBr5CLLltJix2mhxZ52LVX/5c0qkJdy&#10;P+Sl8Zk7Leo/czyca3JKfU/H7S+ISGP8hN/tg1aQL+H1Jf0AuX4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cmb7qwAAAANsAAAAPAAAAAAAAAAAAAAAAAJcCAABkcnMvZG93bnJl&#10;di54bWxQSwUGAAAAAAQABAD1AAAAhAMAAAAA&#10;" filled="f" stroked="f">
              <v:textbox style="mso-fit-shape-to-text:t" inset="0,0,0,0">
                <w:txbxContent>
                  <w:p w:rsidR="00526FF5" w:rsidRDefault="00526FF5" w:rsidP="00680E81"/>
                </w:txbxContent>
              </v:textbox>
            </v:rect>
            <v:rect id="Rectangle 121" o:spid="_x0000_s1150" style="position:absolute;left:2866;top:578;width:874;height:13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1RtxwQAA&#10;ANsAAAAPAAAAZHJzL2Rvd25yZXYueG1sRI/NigIxEITvC75DaMHbmtHD7jBrFBEEXbw47gM0k54f&#10;TDpDEp3x7Y0g7LGoqq+o1Wa0RtzJh86xgsU8A0FcOd1xo+Dvsv/MQYSIrNE4JgUPCrBZTz5WWGg3&#10;8JnuZWxEgnAoUEEbY19IGaqWLIa564mTVztvMSbpG6k9DglujVxm2Ze02HFaaLGnXUvVtbxZBfJS&#10;7oe8ND5zv8v6ZI6Hc01Oqdl03P6AiDTG//C7fdAK8m94fUk/QK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9UbccEAAADbAAAADwAAAAAAAAAAAAAAAACXAgAAZHJzL2Rvd25y&#10;ZXYueG1sUEsFBgAAAAAEAAQA9QAAAIUDAAAAAA==&#10;" filled="f" stroked="f">
              <v:textbox style="mso-fit-shape-to-text:t" inset="0,0,0,0">
                <w:txbxContent>
                  <w:p w:rsidR="00526FF5" w:rsidRDefault="00526FF5" w:rsidP="00680E81">
                    <w:r>
                      <w:rPr>
                        <w:rFonts w:ascii="Arial" w:hAnsi="Arial" w:cs="Arial"/>
                        <w:color w:val="000000"/>
                        <w:sz w:val="12"/>
                        <w:szCs w:val="12"/>
                      </w:rPr>
                      <w:t>10/90 BL 90 min</w:t>
                    </w:r>
                  </w:p>
                </w:txbxContent>
              </v:textbox>
            </v:rect>
            <v:rect id="Rectangle 122" o:spid="_x0000_s1151" style="position:absolute;left:115;top:271;width:130;height:207;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So8DvgAA&#10;ANsAAAAPAAAAZHJzL2Rvd25yZXYueG1sRE/LisIwFN0L/kO4A+40HRdSOkYZBgodcWP1Ay7N7YNJ&#10;bkoSbefvzUJweTjv/XG2RjzIh8Gxgs9NBoK4cXrgTsHtWq5zECEiazSOScE/BTgelos9FtpNfKFH&#10;HTuRQjgUqKCPcSykDE1PFsPGjcSJa523GBP0ndQepxRujdxm2U5aHDg19DjST0/NX323CuS1Lqe8&#10;Nj5zp217Nr/VpSWn1Opj/v4CEWmOb/HLXWkFeRqbvqQfIA9P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QkqPA74AAADbAAAADwAAAAAAAAAAAAAAAACXAgAAZHJzL2Rvd25yZXYu&#10;eG1sUEsFBgAAAAAEAAQA9QAAAIIDAAAAAA==&#10;" filled="f" stroked="f">
              <v:textbox style="mso-fit-shape-to-text:t" inset="0,0,0,0">
                <w:txbxContent>
                  <w:p w:rsidR="00526FF5" w:rsidRDefault="00526FF5" w:rsidP="00680E81">
                    <w:r>
                      <w:rPr>
                        <w:rFonts w:ascii="Arial" w:hAnsi="Arial" w:cs="Arial"/>
                        <w:b/>
                        <w:bCs/>
                        <w:color w:val="000000"/>
                        <w:sz w:val="18"/>
                        <w:szCs w:val="18"/>
                      </w:rPr>
                      <w:t>A</w:t>
                    </w:r>
                  </w:p>
                </w:txbxContent>
              </v:textbox>
            </v:rect>
            <v:rect id="Rectangle 123" o:spid="_x0000_s1152" style="position:absolute;left:227;top:271;width:60;height:207;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BiqYwQAA&#10;ANsAAAAPAAAAZHJzL2Rvd25yZXYueG1sRI/NigIxEITvC75DaMHbmtHDMjtrFBEEXbw47gM0k54f&#10;TDpDEp3x7Y0g7LGoqq+o1Wa0RtzJh86xgsU8A0FcOd1xo+Dvsv/MQYSIrNE4JgUPCrBZTz5WWGg3&#10;8JnuZWxEgnAoUEEbY19IGaqWLIa564mTVztvMSbpG6k9DglujVxm2Ze02HFaaLGnXUvVtbxZBfJS&#10;7oe8ND5zv8v6ZI6Hc01Oqdl03P6AiDTG//C7fdAK8m94fUk/QK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LQYqmMEAAADbAAAADwAAAAAAAAAAAAAAAACXAgAAZHJzL2Rvd25y&#10;ZXYueG1sUEsFBgAAAAAEAAQA9QAAAIUDAAAAAA==&#10;" filled="f" stroked="f">
              <v:textbox style="mso-fit-shape-to-text:t" inset="0,0,0,0">
                <w:txbxContent>
                  <w:p w:rsidR="00526FF5" w:rsidRDefault="00526FF5" w:rsidP="00680E81">
                    <w:r>
                      <w:rPr>
                        <w:rFonts w:ascii="Arial" w:hAnsi="Arial" w:cs="Arial"/>
                        <w:b/>
                        <w:bCs/>
                        <w:color w:val="000000"/>
                        <w:sz w:val="18"/>
                        <w:szCs w:val="18"/>
                      </w:rPr>
                      <w:t>)</w:t>
                    </w:r>
                  </w:p>
                </w:txbxContent>
              </v:textbox>
            </v:rect>
            <w10:wrap type="none"/>
            <w10:anchorlock/>
          </v:group>
        </w:pict>
      </w:r>
    </w:p>
    <w:p w:rsidR="00680E81" w:rsidRDefault="00680E81" w:rsidP="00680E81">
      <w:pPr>
        <w:tabs>
          <w:tab w:val="left" w:pos="720"/>
        </w:tabs>
        <w:spacing w:line="480" w:lineRule="auto"/>
        <w:jc w:val="center"/>
      </w:pPr>
      <w:r>
        <w:rPr>
          <w:noProof/>
        </w:rPr>
        <w:drawing>
          <wp:inline distT="0" distB="0" distL="0" distR="0">
            <wp:extent cx="2743200" cy="2095075"/>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srcRect/>
                    <a:stretch>
                      <a:fillRect/>
                    </a:stretch>
                  </pic:blipFill>
                  <pic:spPr bwMode="auto">
                    <a:xfrm>
                      <a:off x="0" y="0"/>
                      <a:ext cx="2746568" cy="2097647"/>
                    </a:xfrm>
                    <a:prstGeom prst="rect">
                      <a:avLst/>
                    </a:prstGeom>
                    <a:noFill/>
                    <a:ln w="9525">
                      <a:noFill/>
                      <a:miter lim="800000"/>
                      <a:headEnd/>
                      <a:tailEnd/>
                    </a:ln>
                  </pic:spPr>
                </pic:pic>
              </a:graphicData>
            </a:graphic>
          </wp:inline>
        </w:drawing>
      </w:r>
    </w:p>
    <w:p w:rsidR="00680E81" w:rsidRDefault="00680E81" w:rsidP="00680E81">
      <w:pPr>
        <w:tabs>
          <w:tab w:val="left" w:pos="720"/>
        </w:tabs>
        <w:spacing w:line="480" w:lineRule="auto"/>
        <w:jc w:val="center"/>
      </w:pPr>
      <w:r>
        <w:rPr>
          <w:noProof/>
        </w:rPr>
        <w:drawing>
          <wp:inline distT="0" distB="0" distL="0" distR="0">
            <wp:extent cx="2674437" cy="2042556"/>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srcRect/>
                    <a:stretch>
                      <a:fillRect/>
                    </a:stretch>
                  </pic:blipFill>
                  <pic:spPr bwMode="auto">
                    <a:xfrm>
                      <a:off x="0" y="0"/>
                      <a:ext cx="2675616" cy="2043456"/>
                    </a:xfrm>
                    <a:prstGeom prst="rect">
                      <a:avLst/>
                    </a:prstGeom>
                    <a:noFill/>
                    <a:ln w="9525">
                      <a:noFill/>
                      <a:miter lim="800000"/>
                      <a:headEnd/>
                      <a:tailEnd/>
                    </a:ln>
                  </pic:spPr>
                </pic:pic>
              </a:graphicData>
            </a:graphic>
          </wp:inline>
        </w:drawing>
      </w:r>
    </w:p>
    <w:p w:rsidR="00680E81" w:rsidRDefault="00680E81" w:rsidP="00680E81">
      <w:pPr>
        <w:pStyle w:val="Caption"/>
      </w:pPr>
      <w:r>
        <w:t>Figure 2.4</w:t>
      </w:r>
      <w:r w:rsidRPr="000543D1">
        <w:t>.1</w:t>
      </w:r>
      <w:r>
        <w:t>: GIXRD spectra of A) 10/90 PCBM:P3HT Bilayer B) 20/80 PCBM:P3HT bilayer C) 40/60 PCBM:P3HT bilayer. All three systems were solvent annealed in ODCB at 90 percent SVP for 30,60, and 90 minutes.</w:t>
      </w:r>
    </w:p>
    <w:p w:rsidR="000757EB" w:rsidRPr="007C7798" w:rsidRDefault="000757EB" w:rsidP="000757EB">
      <w:pPr>
        <w:pStyle w:val="Caption"/>
        <w:keepNext/>
        <w:jc w:val="center"/>
      </w:pPr>
    </w:p>
    <w:p w:rsidR="000757EB" w:rsidRPr="00834D35" w:rsidRDefault="000757EB" w:rsidP="000757EB">
      <w:pPr>
        <w:pStyle w:val="Caption"/>
        <w:jc w:val="center"/>
        <w:rPr>
          <w:color w:val="FFFFFF" w:themeColor="background1"/>
        </w:rPr>
      </w:pPr>
      <w:r w:rsidRPr="00834D35">
        <w:rPr>
          <w:color w:val="FFFFFF" w:themeColor="background1"/>
        </w:rPr>
        <w:t xml:space="preserve">Figure </w:t>
      </w:r>
      <w:r w:rsidR="003617E1" w:rsidRPr="00834D35">
        <w:rPr>
          <w:color w:val="FFFFFF" w:themeColor="background1"/>
        </w:rPr>
        <w:fldChar w:fldCharType="begin"/>
      </w:r>
      <w:r w:rsidRPr="00834D35">
        <w:rPr>
          <w:color w:val="FFFFFF" w:themeColor="background1"/>
        </w:rPr>
        <w:instrText xml:space="preserve"> SEQ Figure \* ARABIC </w:instrText>
      </w:r>
      <w:r w:rsidR="003617E1" w:rsidRPr="00834D35">
        <w:rPr>
          <w:color w:val="FFFFFF" w:themeColor="background1"/>
        </w:rPr>
        <w:fldChar w:fldCharType="separate"/>
      </w:r>
      <w:r>
        <w:rPr>
          <w:noProof/>
          <w:color w:val="FFFFFF" w:themeColor="background1"/>
        </w:rPr>
        <w:t>43</w:t>
      </w:r>
      <w:r w:rsidR="003617E1" w:rsidRPr="00834D35">
        <w:rPr>
          <w:color w:val="FFFFFF" w:themeColor="background1"/>
        </w:rPr>
        <w:fldChar w:fldCharType="end"/>
      </w:r>
      <w:bookmarkStart w:id="103" w:name="_Toc380441062"/>
      <w:bookmarkStart w:id="104" w:name="_Toc381732970"/>
      <w:r w:rsidRPr="00834D35">
        <w:rPr>
          <w:color w:val="FFFFFF" w:themeColor="background1"/>
        </w:rPr>
        <w:t>Figure 1A: Linear fit of volume of oxygen in air diffused as a function of time.</w:t>
      </w:r>
      <w:bookmarkEnd w:id="103"/>
      <w:bookmarkEnd w:id="104"/>
    </w:p>
    <w:bookmarkStart w:id="105" w:name="_Toc380661784"/>
    <w:bookmarkStart w:id="106" w:name="_Toc381732885"/>
    <w:bookmarkEnd w:id="105"/>
    <w:bookmarkEnd w:id="106"/>
    <w:bookmarkStart w:id="107" w:name="_Toc384466875"/>
    <w:bookmarkEnd w:id="107"/>
    <w:p w:rsidR="000757EB" w:rsidRDefault="000757EB" w:rsidP="000757EB">
      <w:pPr>
        <w:pStyle w:val="Heading1"/>
      </w:pPr>
      <w:r>
        <w:object w:dxaOrig="6144" w:dyaOrig="4704">
          <v:shape id="_x0000_i1032" type="#_x0000_t75" style="width:336.55pt;height:257.85pt" o:ole="">
            <v:imagedata r:id="rId59" o:title=""/>
          </v:shape>
          <o:OLEObject Type="Embed" ProgID="Origin50.Graph" ShapeID="_x0000_i1032" DrawAspect="Content" ObjectID="_1458209161" r:id="rId60"/>
        </w:object>
      </w:r>
    </w:p>
    <w:p w:rsidR="000757EB" w:rsidRPr="007C7798" w:rsidRDefault="000757EB" w:rsidP="000757EB">
      <w:pPr>
        <w:pStyle w:val="Caption"/>
        <w:jc w:val="center"/>
      </w:pPr>
      <w:r>
        <w:t>Figure 1A: Linear fit of volume of oxygen in air diffused as a function of time.</w:t>
      </w:r>
    </w:p>
    <w:p w:rsidR="000757EB" w:rsidRPr="00834D35" w:rsidRDefault="000757EB" w:rsidP="000757EB">
      <w:pPr>
        <w:pStyle w:val="Caption"/>
        <w:keepNext/>
        <w:jc w:val="center"/>
        <w:rPr>
          <w:color w:val="FFFFFF" w:themeColor="background1"/>
        </w:rPr>
      </w:pPr>
      <w:r w:rsidRPr="00834D35">
        <w:rPr>
          <w:color w:val="FFFFFF" w:themeColor="background1"/>
        </w:rPr>
        <w:t xml:space="preserve">Figure </w:t>
      </w:r>
      <w:r w:rsidR="003617E1" w:rsidRPr="00834D35">
        <w:rPr>
          <w:color w:val="FFFFFF" w:themeColor="background1"/>
        </w:rPr>
        <w:fldChar w:fldCharType="begin"/>
      </w:r>
      <w:r w:rsidRPr="00834D35">
        <w:rPr>
          <w:color w:val="FFFFFF" w:themeColor="background1"/>
        </w:rPr>
        <w:instrText xml:space="preserve"> SEQ Figure \* ARABIC </w:instrText>
      </w:r>
      <w:r w:rsidR="003617E1" w:rsidRPr="00834D35">
        <w:rPr>
          <w:color w:val="FFFFFF" w:themeColor="background1"/>
        </w:rPr>
        <w:fldChar w:fldCharType="separate"/>
      </w:r>
      <w:r>
        <w:rPr>
          <w:noProof/>
          <w:color w:val="FFFFFF" w:themeColor="background1"/>
        </w:rPr>
        <w:t>44</w:t>
      </w:r>
      <w:r w:rsidR="003617E1" w:rsidRPr="00834D35">
        <w:rPr>
          <w:color w:val="FFFFFF" w:themeColor="background1"/>
        </w:rPr>
        <w:fldChar w:fldCharType="end"/>
      </w:r>
      <w:bookmarkStart w:id="108" w:name="_Toc380441063"/>
      <w:bookmarkStart w:id="109" w:name="_Toc381732971"/>
      <w:r w:rsidRPr="00834D35">
        <w:rPr>
          <w:color w:val="FFFFFF" w:themeColor="background1"/>
        </w:rPr>
        <w:t>Figure 2A: Linear Fit of change in the volume of nitrogen in air as a function of time.</w:t>
      </w:r>
      <w:bookmarkEnd w:id="108"/>
      <w:bookmarkEnd w:id="109"/>
    </w:p>
    <w:p w:rsidR="000757EB" w:rsidRDefault="000757EB" w:rsidP="000757EB">
      <w:pPr>
        <w:jc w:val="center"/>
      </w:pPr>
      <w:r>
        <w:object w:dxaOrig="6144" w:dyaOrig="4704">
          <v:shape id="_x0000_i1033" type="#_x0000_t75" style="width:307.25pt;height:235.25pt" o:ole="">
            <v:imagedata r:id="rId61" o:title=""/>
          </v:shape>
          <o:OLEObject Type="Embed" ProgID="Origin50.Graph" ShapeID="_x0000_i1033" DrawAspect="Content" ObjectID="_1458209162" r:id="rId62"/>
        </w:object>
      </w:r>
    </w:p>
    <w:p w:rsidR="000757EB" w:rsidRPr="007C7798" w:rsidRDefault="000757EB" w:rsidP="000757EB">
      <w:pPr>
        <w:pStyle w:val="Caption"/>
        <w:jc w:val="center"/>
      </w:pPr>
      <w:r>
        <w:t>Figure 2A: Linear Fit of change in the volume of nitrogen in air as a function of time.</w:t>
      </w:r>
    </w:p>
    <w:p w:rsidR="000757EB" w:rsidRPr="00834D35" w:rsidRDefault="000757EB" w:rsidP="000757EB">
      <w:pPr>
        <w:pStyle w:val="Caption"/>
        <w:keepNext/>
        <w:jc w:val="center"/>
        <w:rPr>
          <w:color w:val="FFFFFF" w:themeColor="background1"/>
        </w:rPr>
      </w:pPr>
      <w:r w:rsidRPr="00834D35">
        <w:rPr>
          <w:color w:val="FFFFFF" w:themeColor="background1"/>
        </w:rPr>
        <w:lastRenderedPageBreak/>
        <w:t xml:space="preserve">Figure </w:t>
      </w:r>
      <w:r w:rsidR="003617E1" w:rsidRPr="00834D35">
        <w:rPr>
          <w:color w:val="FFFFFF" w:themeColor="background1"/>
        </w:rPr>
        <w:fldChar w:fldCharType="begin"/>
      </w:r>
      <w:r w:rsidRPr="00834D35">
        <w:rPr>
          <w:color w:val="FFFFFF" w:themeColor="background1"/>
        </w:rPr>
        <w:instrText xml:space="preserve"> SEQ Figure \* ARABIC </w:instrText>
      </w:r>
      <w:r w:rsidR="003617E1" w:rsidRPr="00834D35">
        <w:rPr>
          <w:color w:val="FFFFFF" w:themeColor="background1"/>
        </w:rPr>
        <w:fldChar w:fldCharType="separate"/>
      </w:r>
      <w:r>
        <w:rPr>
          <w:noProof/>
          <w:color w:val="FFFFFF" w:themeColor="background1"/>
        </w:rPr>
        <w:t>45</w:t>
      </w:r>
      <w:r w:rsidR="003617E1" w:rsidRPr="00834D35">
        <w:rPr>
          <w:color w:val="FFFFFF" w:themeColor="background1"/>
        </w:rPr>
        <w:fldChar w:fldCharType="end"/>
      </w:r>
      <w:bookmarkStart w:id="110" w:name="_Toc380441064"/>
      <w:bookmarkStart w:id="111" w:name="_Toc381732972"/>
      <w:r w:rsidRPr="00834D35">
        <w:rPr>
          <w:color w:val="FFFFFF" w:themeColor="background1"/>
        </w:rPr>
        <w:t>Figure 3A: Linear Fit of change in the volume of pure oxygen as a function of time</w:t>
      </w:r>
      <w:bookmarkEnd w:id="110"/>
      <w:bookmarkEnd w:id="111"/>
    </w:p>
    <w:bookmarkStart w:id="112" w:name="_Toc380661785"/>
    <w:bookmarkStart w:id="113" w:name="_Toc381732886"/>
    <w:bookmarkEnd w:id="112"/>
    <w:bookmarkEnd w:id="113"/>
    <w:bookmarkStart w:id="114" w:name="_Toc384466876"/>
    <w:bookmarkEnd w:id="114"/>
    <w:p w:rsidR="000757EB" w:rsidRDefault="000757EB" w:rsidP="000757EB">
      <w:pPr>
        <w:pStyle w:val="Heading1"/>
      </w:pPr>
      <w:r>
        <w:object w:dxaOrig="6144" w:dyaOrig="4704">
          <v:shape id="_x0000_i1034" type="#_x0000_t75" style="width:356.65pt;height:272.95pt" o:ole="">
            <v:imagedata r:id="rId63" o:title=""/>
          </v:shape>
          <o:OLEObject Type="Embed" ProgID="Origin50.Graph" ShapeID="_x0000_i1034" DrawAspect="Content" ObjectID="_1458209163" r:id="rId64"/>
        </w:object>
      </w:r>
    </w:p>
    <w:p w:rsidR="000757EB" w:rsidRDefault="000757EB" w:rsidP="000757EB">
      <w:pPr>
        <w:pStyle w:val="Caption"/>
        <w:jc w:val="center"/>
        <w:rPr>
          <w:noProof/>
        </w:rPr>
      </w:pPr>
      <w:r>
        <w:t>Figure 3A: Linear fit of change in the volume of pure oxygen as a function of time</w:t>
      </w:r>
    </w:p>
    <w:p w:rsidR="000757EB" w:rsidRPr="00834D35" w:rsidRDefault="000757EB" w:rsidP="000757EB">
      <w:pPr>
        <w:pStyle w:val="Caption"/>
        <w:keepNext/>
        <w:rPr>
          <w:color w:val="FFFFFF" w:themeColor="background1"/>
        </w:rPr>
      </w:pPr>
      <w:r w:rsidRPr="00834D35">
        <w:rPr>
          <w:color w:val="FFFFFF" w:themeColor="background1"/>
        </w:rPr>
        <w:lastRenderedPageBreak/>
        <w:t xml:space="preserve">Figure </w:t>
      </w:r>
      <w:r w:rsidR="003617E1" w:rsidRPr="00834D35">
        <w:rPr>
          <w:color w:val="FFFFFF" w:themeColor="background1"/>
        </w:rPr>
        <w:fldChar w:fldCharType="begin"/>
      </w:r>
      <w:r w:rsidRPr="00834D35">
        <w:rPr>
          <w:color w:val="FFFFFF" w:themeColor="background1"/>
        </w:rPr>
        <w:instrText xml:space="preserve"> SEQ Figure \* ARABIC </w:instrText>
      </w:r>
      <w:r w:rsidR="003617E1" w:rsidRPr="00834D35">
        <w:rPr>
          <w:color w:val="FFFFFF" w:themeColor="background1"/>
        </w:rPr>
        <w:fldChar w:fldCharType="separate"/>
      </w:r>
      <w:r>
        <w:rPr>
          <w:noProof/>
          <w:color w:val="FFFFFF" w:themeColor="background1"/>
        </w:rPr>
        <w:t>46</w:t>
      </w:r>
      <w:r w:rsidR="003617E1" w:rsidRPr="00834D35">
        <w:rPr>
          <w:color w:val="FFFFFF" w:themeColor="background1"/>
        </w:rPr>
        <w:fldChar w:fldCharType="end"/>
      </w:r>
      <w:bookmarkStart w:id="115" w:name="_Toc380441065"/>
      <w:bookmarkStart w:id="116" w:name="_Toc381732973"/>
      <w:r w:rsidRPr="00834D35">
        <w:rPr>
          <w:color w:val="FFFFFF" w:themeColor="background1"/>
        </w:rPr>
        <w:t>Figure 4A: Linear fit of volume change of pure nitrogen through 108.17 nm polystyrene film.</w:t>
      </w:r>
      <w:bookmarkEnd w:id="115"/>
      <w:bookmarkEnd w:id="116"/>
    </w:p>
    <w:p w:rsidR="000757EB" w:rsidRDefault="000757EB" w:rsidP="000757EB">
      <w:pPr>
        <w:jc w:val="center"/>
      </w:pPr>
      <w:r>
        <w:object w:dxaOrig="6144" w:dyaOrig="4704">
          <v:shape id="_x0000_i1035" type="#_x0000_t75" style="width:375.05pt;height:288.85pt" o:ole="">
            <v:imagedata r:id="rId65" o:title=""/>
          </v:shape>
          <o:OLEObject Type="Embed" ProgID="Origin50.Graph" ShapeID="_x0000_i1035" DrawAspect="Content" ObjectID="_1458209164" r:id="rId66"/>
        </w:object>
      </w:r>
    </w:p>
    <w:p w:rsidR="000757EB" w:rsidRDefault="000757EB" w:rsidP="000757EB">
      <w:pPr>
        <w:pStyle w:val="Caption"/>
        <w:jc w:val="center"/>
      </w:pPr>
      <w:r>
        <w:t>Figure 4A: Linear fit of volume change of pure nitrogen through 108.17 nm polystyrene film.</w:t>
      </w:r>
    </w:p>
    <w:p w:rsidR="000757EB" w:rsidRPr="008B0033" w:rsidRDefault="000757EB" w:rsidP="000757EB"/>
    <w:p w:rsidR="000757EB" w:rsidRPr="000757EB" w:rsidRDefault="000757EB" w:rsidP="000757EB">
      <w:pPr>
        <w:pStyle w:val="Caption"/>
        <w:keepNext/>
        <w:rPr>
          <w:color w:val="FFFFFF" w:themeColor="background1"/>
        </w:rPr>
      </w:pPr>
      <w:r w:rsidRPr="000757EB">
        <w:rPr>
          <w:color w:val="FFFFFF" w:themeColor="background1"/>
        </w:rPr>
        <w:lastRenderedPageBreak/>
        <w:t xml:space="preserve">Figure </w:t>
      </w:r>
      <w:r w:rsidR="003617E1" w:rsidRPr="000757EB">
        <w:rPr>
          <w:color w:val="FFFFFF" w:themeColor="background1"/>
        </w:rPr>
        <w:fldChar w:fldCharType="begin"/>
      </w:r>
      <w:r w:rsidRPr="000757EB">
        <w:rPr>
          <w:color w:val="FFFFFF" w:themeColor="background1"/>
        </w:rPr>
        <w:instrText xml:space="preserve"> SEQ Figure \* ARABIC </w:instrText>
      </w:r>
      <w:r w:rsidR="003617E1" w:rsidRPr="000757EB">
        <w:rPr>
          <w:color w:val="FFFFFF" w:themeColor="background1"/>
        </w:rPr>
        <w:fldChar w:fldCharType="separate"/>
      </w:r>
      <w:r>
        <w:rPr>
          <w:noProof/>
          <w:color w:val="FFFFFF" w:themeColor="background1"/>
        </w:rPr>
        <w:t>47</w:t>
      </w:r>
      <w:r w:rsidR="003617E1" w:rsidRPr="000757EB">
        <w:rPr>
          <w:color w:val="FFFFFF" w:themeColor="background1"/>
        </w:rPr>
        <w:fldChar w:fldCharType="end"/>
      </w:r>
      <w:bookmarkStart w:id="117" w:name="_Toc380441066"/>
      <w:bookmarkStart w:id="118" w:name="_Toc381732974"/>
      <w:r w:rsidRPr="000757EB">
        <w:rPr>
          <w:color w:val="FFFFFF" w:themeColor="background1"/>
        </w:rPr>
        <w:t>Figure 5A: Linear fit of volume change of pure nitrogen through a 107.47 nm polystyrene film.</w:t>
      </w:r>
      <w:bookmarkEnd w:id="117"/>
      <w:bookmarkEnd w:id="118"/>
    </w:p>
    <w:p w:rsidR="000757EB" w:rsidRDefault="000757EB" w:rsidP="000757EB">
      <w:pPr>
        <w:jc w:val="center"/>
      </w:pPr>
      <w:r>
        <w:object w:dxaOrig="6144" w:dyaOrig="4704">
          <v:shape id="_x0000_i1036" type="#_x0000_t75" style="width:392.65pt;height:298.9pt" o:ole="">
            <v:imagedata r:id="rId67" o:title=""/>
          </v:shape>
          <o:OLEObject Type="Embed" ProgID="Origin50.Graph" ShapeID="_x0000_i1036" DrawAspect="Content" ObjectID="_1458209165" r:id="rId68"/>
        </w:object>
      </w:r>
    </w:p>
    <w:p w:rsidR="000757EB" w:rsidRPr="003F11B5" w:rsidRDefault="000757EB" w:rsidP="000757EB">
      <w:pPr>
        <w:pStyle w:val="Caption"/>
        <w:jc w:val="center"/>
      </w:pPr>
      <w:r>
        <w:t>Figure 5A: Linear fit of volume change of pure nitrogen through a 107.47 nm polystyrene film.</w:t>
      </w:r>
    </w:p>
    <w:p w:rsidR="000757EB" w:rsidRPr="00834D35" w:rsidRDefault="000757EB" w:rsidP="000757EB">
      <w:pPr>
        <w:pStyle w:val="Caption"/>
        <w:keepNext/>
        <w:jc w:val="center"/>
        <w:rPr>
          <w:color w:val="FFFFFF" w:themeColor="background1"/>
        </w:rPr>
      </w:pPr>
      <w:r w:rsidRPr="00834D35">
        <w:rPr>
          <w:color w:val="FFFFFF" w:themeColor="background1"/>
        </w:rPr>
        <w:lastRenderedPageBreak/>
        <w:t xml:space="preserve">Figure </w:t>
      </w:r>
      <w:r w:rsidR="003617E1" w:rsidRPr="00834D35">
        <w:rPr>
          <w:color w:val="FFFFFF" w:themeColor="background1"/>
        </w:rPr>
        <w:fldChar w:fldCharType="begin"/>
      </w:r>
      <w:r w:rsidRPr="00834D35">
        <w:rPr>
          <w:color w:val="FFFFFF" w:themeColor="background1"/>
        </w:rPr>
        <w:instrText xml:space="preserve"> SEQ Figure \* ARABIC </w:instrText>
      </w:r>
      <w:r w:rsidR="003617E1" w:rsidRPr="00834D35">
        <w:rPr>
          <w:color w:val="FFFFFF" w:themeColor="background1"/>
        </w:rPr>
        <w:fldChar w:fldCharType="separate"/>
      </w:r>
      <w:r>
        <w:rPr>
          <w:noProof/>
          <w:color w:val="FFFFFF" w:themeColor="background1"/>
        </w:rPr>
        <w:t>48</w:t>
      </w:r>
      <w:r w:rsidR="003617E1" w:rsidRPr="00834D35">
        <w:rPr>
          <w:color w:val="FFFFFF" w:themeColor="background1"/>
        </w:rPr>
        <w:fldChar w:fldCharType="end"/>
      </w:r>
      <w:bookmarkStart w:id="119" w:name="_Toc380441067"/>
      <w:bookmarkStart w:id="120" w:name="_Toc381732975"/>
      <w:r w:rsidRPr="00834D35">
        <w:rPr>
          <w:noProof/>
          <w:color w:val="FFFFFF" w:themeColor="background1"/>
        </w:rPr>
        <w:t xml:space="preserve">Figure 6A: Volume change of argon gas as a function of time. A linear fit was used to calculate the x intercept (time lag </w:t>
      </w:r>
      <w:r w:rsidRPr="00834D35">
        <w:rPr>
          <w:rFonts w:ascii="Calibri" w:hAnsi="Calibri"/>
          <w:noProof/>
          <w:color w:val="FFFFFF" w:themeColor="background1"/>
        </w:rPr>
        <w:t>θ</w:t>
      </w:r>
      <w:r w:rsidRPr="00834D35">
        <w:rPr>
          <w:noProof/>
          <w:color w:val="FFFFFF" w:themeColor="background1"/>
        </w:rPr>
        <w:t>).</w:t>
      </w:r>
      <w:bookmarkEnd w:id="119"/>
      <w:bookmarkEnd w:id="120"/>
    </w:p>
    <w:p w:rsidR="000757EB" w:rsidRDefault="000757EB" w:rsidP="000757EB">
      <w:pPr>
        <w:pStyle w:val="Caption"/>
        <w:jc w:val="center"/>
        <w:rPr>
          <w:noProof/>
        </w:rPr>
      </w:pPr>
      <w:r>
        <w:object w:dxaOrig="6144" w:dyaOrig="4704">
          <v:shape id="_x0000_i1037" type="#_x0000_t75" style="width:375.05pt;height:4in" o:ole="">
            <v:imagedata r:id="rId69" o:title=""/>
          </v:shape>
          <o:OLEObject Type="Embed" ProgID="Origin50.Graph" ShapeID="_x0000_i1037" DrawAspect="Content" ObjectID="_1458209166" r:id="rId70"/>
        </w:object>
      </w:r>
    </w:p>
    <w:p w:rsidR="00236E6D" w:rsidRPr="00BB6340" w:rsidRDefault="000757EB" w:rsidP="000757EB">
      <w:pPr>
        <w:pStyle w:val="Caption"/>
        <w:jc w:val="center"/>
      </w:pPr>
      <w:r>
        <w:rPr>
          <w:noProof/>
        </w:rPr>
        <w:t xml:space="preserve">Figure 6A: Volume change of argon gas as a function of time. A linear fit was used to calculate the x intercept (time lag </w:t>
      </w:r>
      <w:r>
        <w:rPr>
          <w:rFonts w:ascii="Calibri" w:hAnsi="Calibri"/>
          <w:noProof/>
        </w:rPr>
        <w:t>θ</w:t>
      </w:r>
      <w:r>
        <w:rPr>
          <w:noProof/>
        </w:rPr>
        <w:t>).</w:t>
      </w:r>
      <w:r w:rsidR="003D63DF" w:rsidRPr="00BB6340">
        <w:rPr>
          <w:noProof/>
        </w:rPr>
        <w:br w:type="page"/>
      </w:r>
      <w:bookmarkStart w:id="121" w:name="_Toc384466877"/>
      <w:r w:rsidR="00F61F75">
        <w:rPr>
          <w:rStyle w:val="StyleHeading1CenteredChar"/>
          <w:rFonts w:ascii="Times New Roman" w:hAnsi="Times New Roman"/>
          <w:b/>
          <w:bCs/>
          <w:caps w:val="0"/>
          <w:szCs w:val="24"/>
        </w:rPr>
        <w:lastRenderedPageBreak/>
        <w:t>VITA</w:t>
      </w:r>
      <w:bookmarkEnd w:id="121"/>
    </w:p>
    <w:p w:rsidR="003D63DF" w:rsidRPr="00BB6340" w:rsidRDefault="003D63DF" w:rsidP="003D63DF"/>
    <w:p w:rsidR="003D63DF" w:rsidRPr="00BB6340" w:rsidRDefault="003D63DF" w:rsidP="006525F6">
      <w:pPr>
        <w:spacing w:line="480" w:lineRule="auto"/>
      </w:pPr>
      <w:r w:rsidRPr="00BB6340">
        <w:tab/>
      </w:r>
      <w:r w:rsidR="000A3437" w:rsidRPr="00BB6340">
        <w:t xml:space="preserve">Tyler McPherson was born in Monroeville, AL to the parents of Randal and Kathy McPherson.  He graduated from Excel High School in May 2006. He attended Alabama Southern Community College from June 2006 to May 2008 </w:t>
      </w:r>
      <w:r w:rsidR="00546ED7" w:rsidRPr="00BB6340">
        <w:t>where he was awarded an</w:t>
      </w:r>
      <w:r w:rsidR="000A3437" w:rsidRPr="00BB6340">
        <w:t xml:space="preserve"> Associates in Science</w:t>
      </w:r>
      <w:r w:rsidR="00CF205D" w:rsidRPr="00BB6340">
        <w:t xml:space="preserve"> with honors</w:t>
      </w:r>
      <w:r w:rsidR="000A3437" w:rsidRPr="00BB6340">
        <w:t xml:space="preserve"> degree. He received a </w:t>
      </w:r>
      <w:r w:rsidR="00CF205D" w:rsidRPr="00BB6340">
        <w:t xml:space="preserve">transfer </w:t>
      </w:r>
      <w:r w:rsidR="000A3437" w:rsidRPr="00BB6340">
        <w:t xml:space="preserve">scholarship to attend the University of Alabama, Tuscaloosa. </w:t>
      </w:r>
      <w:r w:rsidR="00CF205D" w:rsidRPr="00BB6340">
        <w:t>While attending, he was a member</w:t>
      </w:r>
      <w:r w:rsidR="00791F09" w:rsidRPr="00BB6340">
        <w:t xml:space="preserve"> of</w:t>
      </w:r>
      <w:r w:rsidR="00CF205D" w:rsidRPr="00BB6340">
        <w:t xml:space="preserve"> the Million Dollar Band and Gamma Sigma Epsilon </w:t>
      </w:r>
      <w:r w:rsidR="00F87E1E">
        <w:t>C</w:t>
      </w:r>
      <w:r w:rsidR="00CF205D" w:rsidRPr="00BB6340">
        <w:t xml:space="preserve">hemistry </w:t>
      </w:r>
      <w:r w:rsidR="00F87E1E">
        <w:t>H</w:t>
      </w:r>
      <w:r w:rsidR="00CF205D" w:rsidRPr="00BB6340">
        <w:t xml:space="preserve">onor </w:t>
      </w:r>
      <w:r w:rsidR="00F87E1E">
        <w:t>S</w:t>
      </w:r>
      <w:r w:rsidR="00CF205D" w:rsidRPr="00BB6340">
        <w:t xml:space="preserve">ociety. He worked as an undergraduate researcher in Dr. Shanlin Pan's lab. He also participated in summer REU programs at Auburn University, University of South Alabama, and </w:t>
      </w:r>
      <w:r w:rsidR="003F3E60" w:rsidRPr="00BB6340">
        <w:t xml:space="preserve">the </w:t>
      </w:r>
      <w:r w:rsidR="00CF205D" w:rsidRPr="00BB6340">
        <w:t xml:space="preserve">University of Alabama. </w:t>
      </w:r>
      <w:r w:rsidR="000A3437" w:rsidRPr="00BB6340">
        <w:t>He graduated in December 2010 with a Bachelors of Science in Chemistry (ACS certified). He received a graduate teaching/research scholarship to att</w:t>
      </w:r>
      <w:r w:rsidR="00CF205D" w:rsidRPr="00BB6340">
        <w:t xml:space="preserve">end the University of Tennessee, Knoxville in August 2011. He joined the research group of Dr. Mark Dadmun working on characterizing the morphology of solvent annealed organic photovoltaics. He graduated </w:t>
      </w:r>
      <w:r w:rsidR="00336F90" w:rsidRPr="00BB6340">
        <w:t xml:space="preserve">from Tennessee in May 2014 </w:t>
      </w:r>
      <w:r w:rsidR="00CF205D" w:rsidRPr="00BB6340">
        <w:t>with a Master</w:t>
      </w:r>
      <w:r w:rsidR="00604CA4" w:rsidRPr="00BB6340">
        <w:t xml:space="preserve"> of Science </w:t>
      </w:r>
      <w:r w:rsidR="00F87E1E">
        <w:t>D</w:t>
      </w:r>
      <w:r w:rsidR="00604CA4" w:rsidRPr="00BB6340">
        <w:t>egree in</w:t>
      </w:r>
      <w:r w:rsidR="00336F90" w:rsidRPr="00BB6340">
        <w:t xml:space="preserve"> Polymer Chemistry. </w:t>
      </w:r>
      <w:r w:rsidR="00124ACC">
        <w:t>He is currently employed as a research and development engineering at Toray Carbon Fibers in Decatur, AL.</w:t>
      </w:r>
    </w:p>
    <w:sectPr w:rsidR="003D63DF" w:rsidRPr="00BB6340"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912" w:rsidRDefault="00024912">
      <w:r>
        <w:separator/>
      </w:r>
    </w:p>
    <w:p w:rsidR="00024912" w:rsidRDefault="00024912"/>
  </w:endnote>
  <w:endnote w:type="continuationSeparator" w:id="1">
    <w:p w:rsidR="00024912" w:rsidRDefault="00024912">
      <w:r>
        <w:continuationSeparator/>
      </w:r>
    </w:p>
    <w:p w:rsidR="00024912" w:rsidRDefault="00024912"/>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FF5" w:rsidRDefault="00526FF5">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420175">
      <w:rPr>
        <w:rFonts w:ascii="Arial" w:hAnsi="Arial" w:cs="Arial"/>
        <w:noProof/>
      </w:rPr>
      <w:t>vi</w:t>
    </w:r>
    <w:r>
      <w:rPr>
        <w:rFonts w:ascii="Arial" w:hAnsi="Arial" w:cs="Arial"/>
        <w:noProof/>
      </w:rPr>
      <w:fldChar w:fldCharType="end"/>
    </w:r>
  </w:p>
  <w:p w:rsidR="00526FF5" w:rsidRDefault="00526FF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912" w:rsidRDefault="00024912">
      <w:r>
        <w:separator/>
      </w:r>
    </w:p>
    <w:p w:rsidR="00024912" w:rsidRDefault="00024912"/>
  </w:footnote>
  <w:footnote w:type="continuationSeparator" w:id="1">
    <w:p w:rsidR="00024912" w:rsidRDefault="00024912">
      <w:r>
        <w:continuationSeparator/>
      </w:r>
    </w:p>
    <w:p w:rsidR="00024912" w:rsidRDefault="0002491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FF5" w:rsidRDefault="00526FF5">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FF5" w:rsidRDefault="00526FF5">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1D2EC0"/>
    <w:multiLevelType w:val="hybridMultilevel"/>
    <w:tmpl w:val="32AA17FC"/>
    <w:lvl w:ilvl="0" w:tplc="560CA3A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3">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6">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5"/>
  </w:num>
  <w:num w:numId="3">
    <w:abstractNumId w:val="17"/>
  </w:num>
  <w:num w:numId="4">
    <w:abstractNumId w:val="35"/>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3"/>
  </w:num>
  <w:num w:numId="8">
    <w:abstractNumId w:val="22"/>
  </w:num>
  <w:num w:numId="9">
    <w:abstractNumId w:val="6"/>
  </w:num>
  <w:num w:numId="10">
    <w:abstractNumId w:val="20"/>
  </w:num>
  <w:num w:numId="11">
    <w:abstractNumId w:val="30"/>
  </w:num>
  <w:num w:numId="12">
    <w:abstractNumId w:val="31"/>
  </w:num>
  <w:num w:numId="13">
    <w:abstractNumId w:val="14"/>
  </w:num>
  <w:num w:numId="14">
    <w:abstractNumId w:val="7"/>
  </w:num>
  <w:num w:numId="15">
    <w:abstractNumId w:val="1"/>
  </w:num>
  <w:num w:numId="16">
    <w:abstractNumId w:val="4"/>
  </w:num>
  <w:num w:numId="17">
    <w:abstractNumId w:val="39"/>
  </w:num>
  <w:num w:numId="18">
    <w:abstractNumId w:val="32"/>
  </w:num>
  <w:num w:numId="19">
    <w:abstractNumId w:val="16"/>
  </w:num>
  <w:num w:numId="20">
    <w:abstractNumId w:val="34"/>
  </w:num>
  <w:num w:numId="21">
    <w:abstractNumId w:val="8"/>
  </w:num>
  <w:num w:numId="22">
    <w:abstractNumId w:val="19"/>
  </w:num>
  <w:num w:numId="23">
    <w:abstractNumId w:val="38"/>
  </w:num>
  <w:num w:numId="24">
    <w:abstractNumId w:val="18"/>
  </w:num>
  <w:num w:numId="25">
    <w:abstractNumId w:val="11"/>
  </w:num>
  <w:num w:numId="26">
    <w:abstractNumId w:val="3"/>
  </w:num>
  <w:num w:numId="27">
    <w:abstractNumId w:val="21"/>
  </w:num>
  <w:num w:numId="28">
    <w:abstractNumId w:val="36"/>
  </w:num>
  <w:num w:numId="29">
    <w:abstractNumId w:val="23"/>
  </w:num>
  <w:num w:numId="30">
    <w:abstractNumId w:val="2"/>
  </w:num>
  <w:num w:numId="31">
    <w:abstractNumId w:val="24"/>
  </w:num>
  <w:num w:numId="32">
    <w:abstractNumId w:val="28"/>
  </w:num>
  <w:num w:numId="33">
    <w:abstractNumId w:val="10"/>
  </w:num>
  <w:num w:numId="34">
    <w:abstractNumId w:val="27"/>
  </w:num>
  <w:num w:numId="35">
    <w:abstractNumId w:val="33"/>
  </w:num>
  <w:num w:numId="36">
    <w:abstractNumId w:val="5"/>
  </w:num>
  <w:num w:numId="37">
    <w:abstractNumId w:val="12"/>
  </w:num>
  <w:num w:numId="38">
    <w:abstractNumId w:val="15"/>
  </w:num>
  <w:num w:numId="39">
    <w:abstractNumId w:val="26"/>
  </w:num>
  <w:num w:numId="40">
    <w:abstractNumId w:val="37"/>
  </w:num>
  <w:num w:numId="41">
    <w:abstractNumId w:val="29"/>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stylePaneFormatFilter w:val="3F01"/>
  <w:defaultTabStop w:val="720"/>
  <w:drawingGridHorizontalSpacing w:val="187"/>
  <w:displayVerticalDrawingGridEvery w:val="2"/>
  <w:noPunctuationKerning/>
  <w:characterSpacingControl w:val="doNotCompress"/>
  <w:hdrShapeDefaults>
    <o:shapedefaults v:ext="edit" spidmax="20482"/>
  </w:hdrShapeDefaults>
  <w:footnotePr>
    <w:footnote w:id="0"/>
    <w:footnote w:id="1"/>
  </w:footnotePr>
  <w:endnotePr>
    <w:endnote w:id="0"/>
    <w:endnote w:id="1"/>
  </w:endnotePr>
  <w:compat/>
  <w:rsids>
    <w:rsidRoot w:val="00ED7A05"/>
    <w:rsid w:val="0000177A"/>
    <w:rsid w:val="00005213"/>
    <w:rsid w:val="0000768C"/>
    <w:rsid w:val="00014A3E"/>
    <w:rsid w:val="00016154"/>
    <w:rsid w:val="000166A9"/>
    <w:rsid w:val="00020C8A"/>
    <w:rsid w:val="00021960"/>
    <w:rsid w:val="00023475"/>
    <w:rsid w:val="00024912"/>
    <w:rsid w:val="00031403"/>
    <w:rsid w:val="000505C1"/>
    <w:rsid w:val="00057004"/>
    <w:rsid w:val="00071FB8"/>
    <w:rsid w:val="00072A0C"/>
    <w:rsid w:val="000757EB"/>
    <w:rsid w:val="00076A95"/>
    <w:rsid w:val="0008603B"/>
    <w:rsid w:val="00092D9C"/>
    <w:rsid w:val="0009406C"/>
    <w:rsid w:val="0009474B"/>
    <w:rsid w:val="000A3437"/>
    <w:rsid w:val="000A46D4"/>
    <w:rsid w:val="000B5C42"/>
    <w:rsid w:val="000D1630"/>
    <w:rsid w:val="000D2582"/>
    <w:rsid w:val="000D5D32"/>
    <w:rsid w:val="000E6918"/>
    <w:rsid w:val="000E7231"/>
    <w:rsid w:val="000F3902"/>
    <w:rsid w:val="00101566"/>
    <w:rsid w:val="0010217F"/>
    <w:rsid w:val="00106428"/>
    <w:rsid w:val="0011306B"/>
    <w:rsid w:val="001157D3"/>
    <w:rsid w:val="00122CC5"/>
    <w:rsid w:val="00123680"/>
    <w:rsid w:val="00123B37"/>
    <w:rsid w:val="00124ACC"/>
    <w:rsid w:val="00124EBC"/>
    <w:rsid w:val="00127DA3"/>
    <w:rsid w:val="00134D53"/>
    <w:rsid w:val="00144412"/>
    <w:rsid w:val="00145B91"/>
    <w:rsid w:val="00146239"/>
    <w:rsid w:val="00160114"/>
    <w:rsid w:val="0017086F"/>
    <w:rsid w:val="0017574F"/>
    <w:rsid w:val="00175EAA"/>
    <w:rsid w:val="00181482"/>
    <w:rsid w:val="0018350B"/>
    <w:rsid w:val="001854FB"/>
    <w:rsid w:val="001903A8"/>
    <w:rsid w:val="00192E7D"/>
    <w:rsid w:val="00193642"/>
    <w:rsid w:val="00194E8C"/>
    <w:rsid w:val="001965AB"/>
    <w:rsid w:val="001A25C1"/>
    <w:rsid w:val="001A318E"/>
    <w:rsid w:val="001A656B"/>
    <w:rsid w:val="001B1034"/>
    <w:rsid w:val="001B634C"/>
    <w:rsid w:val="001C26B4"/>
    <w:rsid w:val="001C2E9D"/>
    <w:rsid w:val="001C39F6"/>
    <w:rsid w:val="001C3B47"/>
    <w:rsid w:val="001C66FE"/>
    <w:rsid w:val="001D308C"/>
    <w:rsid w:val="001D4908"/>
    <w:rsid w:val="001D6904"/>
    <w:rsid w:val="001D71E6"/>
    <w:rsid w:val="001F1A5D"/>
    <w:rsid w:val="001F522F"/>
    <w:rsid w:val="001F626F"/>
    <w:rsid w:val="001F7954"/>
    <w:rsid w:val="00200D61"/>
    <w:rsid w:val="00203132"/>
    <w:rsid w:val="00203A07"/>
    <w:rsid w:val="002075F5"/>
    <w:rsid w:val="002251ED"/>
    <w:rsid w:val="00227AB7"/>
    <w:rsid w:val="00236E6D"/>
    <w:rsid w:val="002429E5"/>
    <w:rsid w:val="00252888"/>
    <w:rsid w:val="00256E70"/>
    <w:rsid w:val="00257FC3"/>
    <w:rsid w:val="00262EC4"/>
    <w:rsid w:val="002645EC"/>
    <w:rsid w:val="00280CEF"/>
    <w:rsid w:val="00283961"/>
    <w:rsid w:val="00284E97"/>
    <w:rsid w:val="00285794"/>
    <w:rsid w:val="0028757A"/>
    <w:rsid w:val="002A7E89"/>
    <w:rsid w:val="002B09E1"/>
    <w:rsid w:val="002B14C6"/>
    <w:rsid w:val="002C371A"/>
    <w:rsid w:val="002C5CA5"/>
    <w:rsid w:val="002C79CB"/>
    <w:rsid w:val="002E233E"/>
    <w:rsid w:val="002E2492"/>
    <w:rsid w:val="002E4943"/>
    <w:rsid w:val="002F116D"/>
    <w:rsid w:val="002F4AF6"/>
    <w:rsid w:val="00301655"/>
    <w:rsid w:val="003042AD"/>
    <w:rsid w:val="003045FC"/>
    <w:rsid w:val="00304BD0"/>
    <w:rsid w:val="00307D77"/>
    <w:rsid w:val="00313E9E"/>
    <w:rsid w:val="003150D5"/>
    <w:rsid w:val="00316D1A"/>
    <w:rsid w:val="003206F1"/>
    <w:rsid w:val="00320F78"/>
    <w:rsid w:val="00325177"/>
    <w:rsid w:val="00327A06"/>
    <w:rsid w:val="00330748"/>
    <w:rsid w:val="003337B4"/>
    <w:rsid w:val="00334B2E"/>
    <w:rsid w:val="00336F90"/>
    <w:rsid w:val="00343E6D"/>
    <w:rsid w:val="00344F43"/>
    <w:rsid w:val="0035034A"/>
    <w:rsid w:val="003531B3"/>
    <w:rsid w:val="0035768F"/>
    <w:rsid w:val="003617E1"/>
    <w:rsid w:val="00361B91"/>
    <w:rsid w:val="0036251E"/>
    <w:rsid w:val="003716AF"/>
    <w:rsid w:val="0038177C"/>
    <w:rsid w:val="003825C2"/>
    <w:rsid w:val="003836EB"/>
    <w:rsid w:val="00387024"/>
    <w:rsid w:val="00397BF8"/>
    <w:rsid w:val="003A3565"/>
    <w:rsid w:val="003B0B24"/>
    <w:rsid w:val="003B73D3"/>
    <w:rsid w:val="003B7745"/>
    <w:rsid w:val="003C0AE1"/>
    <w:rsid w:val="003C1575"/>
    <w:rsid w:val="003C5DF1"/>
    <w:rsid w:val="003C5F4B"/>
    <w:rsid w:val="003D07F7"/>
    <w:rsid w:val="003D4F52"/>
    <w:rsid w:val="003D5275"/>
    <w:rsid w:val="003D63DF"/>
    <w:rsid w:val="003D737F"/>
    <w:rsid w:val="003F1ACA"/>
    <w:rsid w:val="003F3E60"/>
    <w:rsid w:val="003F56C4"/>
    <w:rsid w:val="003F7474"/>
    <w:rsid w:val="004000E9"/>
    <w:rsid w:val="004026A0"/>
    <w:rsid w:val="00403DE1"/>
    <w:rsid w:val="00404616"/>
    <w:rsid w:val="00407B6A"/>
    <w:rsid w:val="00410AE8"/>
    <w:rsid w:val="00414400"/>
    <w:rsid w:val="00420175"/>
    <w:rsid w:val="00421CD4"/>
    <w:rsid w:val="00422034"/>
    <w:rsid w:val="00422932"/>
    <w:rsid w:val="00427833"/>
    <w:rsid w:val="004308C7"/>
    <w:rsid w:val="00432A71"/>
    <w:rsid w:val="00433EFD"/>
    <w:rsid w:val="00441857"/>
    <w:rsid w:val="0044196E"/>
    <w:rsid w:val="00450AAF"/>
    <w:rsid w:val="00451A96"/>
    <w:rsid w:val="00454F0F"/>
    <w:rsid w:val="00457ADF"/>
    <w:rsid w:val="004649D3"/>
    <w:rsid w:val="00474210"/>
    <w:rsid w:val="0047727E"/>
    <w:rsid w:val="00477927"/>
    <w:rsid w:val="00480B96"/>
    <w:rsid w:val="0048303E"/>
    <w:rsid w:val="00484484"/>
    <w:rsid w:val="0049028E"/>
    <w:rsid w:val="004917D9"/>
    <w:rsid w:val="004920F6"/>
    <w:rsid w:val="004927E2"/>
    <w:rsid w:val="004A02CD"/>
    <w:rsid w:val="004A1E57"/>
    <w:rsid w:val="004A3BC9"/>
    <w:rsid w:val="004A6767"/>
    <w:rsid w:val="004A67E8"/>
    <w:rsid w:val="004B25A1"/>
    <w:rsid w:val="004C2A18"/>
    <w:rsid w:val="004C3D65"/>
    <w:rsid w:val="004C5361"/>
    <w:rsid w:val="004D361A"/>
    <w:rsid w:val="004D45BD"/>
    <w:rsid w:val="004D6472"/>
    <w:rsid w:val="004E0676"/>
    <w:rsid w:val="004F06E5"/>
    <w:rsid w:val="005035D7"/>
    <w:rsid w:val="005112EC"/>
    <w:rsid w:val="0052431E"/>
    <w:rsid w:val="00526FF5"/>
    <w:rsid w:val="005353BE"/>
    <w:rsid w:val="00546A71"/>
    <w:rsid w:val="00546E2D"/>
    <w:rsid w:val="00546ED7"/>
    <w:rsid w:val="00547658"/>
    <w:rsid w:val="00562870"/>
    <w:rsid w:val="00595769"/>
    <w:rsid w:val="00597D3F"/>
    <w:rsid w:val="005A1611"/>
    <w:rsid w:val="005A7E12"/>
    <w:rsid w:val="005B1B58"/>
    <w:rsid w:val="005B355C"/>
    <w:rsid w:val="005B79E9"/>
    <w:rsid w:val="005C1321"/>
    <w:rsid w:val="005C26B2"/>
    <w:rsid w:val="005C6A47"/>
    <w:rsid w:val="005C739C"/>
    <w:rsid w:val="005D37B4"/>
    <w:rsid w:val="005E308F"/>
    <w:rsid w:val="005E4912"/>
    <w:rsid w:val="005E6F1F"/>
    <w:rsid w:val="005F1EF8"/>
    <w:rsid w:val="005F44D1"/>
    <w:rsid w:val="005F61DC"/>
    <w:rsid w:val="005F7A5C"/>
    <w:rsid w:val="00600C8D"/>
    <w:rsid w:val="00604CA4"/>
    <w:rsid w:val="00605630"/>
    <w:rsid w:val="00605BF0"/>
    <w:rsid w:val="00610B7C"/>
    <w:rsid w:val="00613FD1"/>
    <w:rsid w:val="00616EA5"/>
    <w:rsid w:val="0061736C"/>
    <w:rsid w:val="00621129"/>
    <w:rsid w:val="00623C7B"/>
    <w:rsid w:val="006275A5"/>
    <w:rsid w:val="00631484"/>
    <w:rsid w:val="00633916"/>
    <w:rsid w:val="00637ED0"/>
    <w:rsid w:val="0064034F"/>
    <w:rsid w:val="0064162B"/>
    <w:rsid w:val="00641D2B"/>
    <w:rsid w:val="00645F9F"/>
    <w:rsid w:val="00647F5B"/>
    <w:rsid w:val="0065075C"/>
    <w:rsid w:val="00651298"/>
    <w:rsid w:val="006525F6"/>
    <w:rsid w:val="00652687"/>
    <w:rsid w:val="0065578A"/>
    <w:rsid w:val="00662D3E"/>
    <w:rsid w:val="00665C7E"/>
    <w:rsid w:val="00670344"/>
    <w:rsid w:val="006708C3"/>
    <w:rsid w:val="00672DDD"/>
    <w:rsid w:val="00672E27"/>
    <w:rsid w:val="00676C91"/>
    <w:rsid w:val="00677130"/>
    <w:rsid w:val="00680E81"/>
    <w:rsid w:val="00683280"/>
    <w:rsid w:val="00690B77"/>
    <w:rsid w:val="00696E72"/>
    <w:rsid w:val="00697F3A"/>
    <w:rsid w:val="006B7672"/>
    <w:rsid w:val="006B77FB"/>
    <w:rsid w:val="006C4000"/>
    <w:rsid w:val="006C7DB2"/>
    <w:rsid w:val="006D55E3"/>
    <w:rsid w:val="006E56E8"/>
    <w:rsid w:val="006E5B01"/>
    <w:rsid w:val="006F5AA4"/>
    <w:rsid w:val="006F778F"/>
    <w:rsid w:val="00711200"/>
    <w:rsid w:val="007143C6"/>
    <w:rsid w:val="00714C59"/>
    <w:rsid w:val="007220EC"/>
    <w:rsid w:val="0072397F"/>
    <w:rsid w:val="00731549"/>
    <w:rsid w:val="00731922"/>
    <w:rsid w:val="00731ACB"/>
    <w:rsid w:val="00733BD2"/>
    <w:rsid w:val="007368AD"/>
    <w:rsid w:val="00737E8B"/>
    <w:rsid w:val="0074133D"/>
    <w:rsid w:val="007433BC"/>
    <w:rsid w:val="0075196D"/>
    <w:rsid w:val="0075558C"/>
    <w:rsid w:val="00755629"/>
    <w:rsid w:val="00761EFA"/>
    <w:rsid w:val="00764873"/>
    <w:rsid w:val="00766911"/>
    <w:rsid w:val="0076751E"/>
    <w:rsid w:val="00772C24"/>
    <w:rsid w:val="007732AC"/>
    <w:rsid w:val="007778DD"/>
    <w:rsid w:val="00787617"/>
    <w:rsid w:val="00791F09"/>
    <w:rsid w:val="00794FFE"/>
    <w:rsid w:val="007957BA"/>
    <w:rsid w:val="00796693"/>
    <w:rsid w:val="007A14EF"/>
    <w:rsid w:val="007A2E58"/>
    <w:rsid w:val="007A3C93"/>
    <w:rsid w:val="007B09B6"/>
    <w:rsid w:val="007C7591"/>
    <w:rsid w:val="007D5CD5"/>
    <w:rsid w:val="007E557F"/>
    <w:rsid w:val="007E6029"/>
    <w:rsid w:val="007E769F"/>
    <w:rsid w:val="007F15FD"/>
    <w:rsid w:val="007F67EB"/>
    <w:rsid w:val="007F6AE9"/>
    <w:rsid w:val="0080255C"/>
    <w:rsid w:val="00806CE3"/>
    <w:rsid w:val="00810AAD"/>
    <w:rsid w:val="00821BFF"/>
    <w:rsid w:val="0082543E"/>
    <w:rsid w:val="00826D54"/>
    <w:rsid w:val="00830216"/>
    <w:rsid w:val="008348DD"/>
    <w:rsid w:val="00834CBF"/>
    <w:rsid w:val="00836F89"/>
    <w:rsid w:val="00844990"/>
    <w:rsid w:val="0084597F"/>
    <w:rsid w:val="00846459"/>
    <w:rsid w:val="0085757D"/>
    <w:rsid w:val="008613D0"/>
    <w:rsid w:val="00863435"/>
    <w:rsid w:val="00872827"/>
    <w:rsid w:val="0087349A"/>
    <w:rsid w:val="00875034"/>
    <w:rsid w:val="00881396"/>
    <w:rsid w:val="0088653C"/>
    <w:rsid w:val="008865B6"/>
    <w:rsid w:val="008876C9"/>
    <w:rsid w:val="0089079F"/>
    <w:rsid w:val="00895DF4"/>
    <w:rsid w:val="00895E6F"/>
    <w:rsid w:val="008A1926"/>
    <w:rsid w:val="008A4FED"/>
    <w:rsid w:val="008A6C8A"/>
    <w:rsid w:val="008B1261"/>
    <w:rsid w:val="008B1A4D"/>
    <w:rsid w:val="008C04B8"/>
    <w:rsid w:val="008D06C1"/>
    <w:rsid w:val="008D4F75"/>
    <w:rsid w:val="008D589C"/>
    <w:rsid w:val="008E0B4E"/>
    <w:rsid w:val="008E7085"/>
    <w:rsid w:val="008F116F"/>
    <w:rsid w:val="008F60C3"/>
    <w:rsid w:val="00902C30"/>
    <w:rsid w:val="0090460A"/>
    <w:rsid w:val="009053BF"/>
    <w:rsid w:val="00907D90"/>
    <w:rsid w:val="00910A3F"/>
    <w:rsid w:val="009139F6"/>
    <w:rsid w:val="00914D96"/>
    <w:rsid w:val="00915C0C"/>
    <w:rsid w:val="00916AA0"/>
    <w:rsid w:val="00922CB4"/>
    <w:rsid w:val="009254D6"/>
    <w:rsid w:val="0092626B"/>
    <w:rsid w:val="0092669B"/>
    <w:rsid w:val="00927DFF"/>
    <w:rsid w:val="0093163E"/>
    <w:rsid w:val="00935D7D"/>
    <w:rsid w:val="00936436"/>
    <w:rsid w:val="009528EB"/>
    <w:rsid w:val="00954983"/>
    <w:rsid w:val="00954C4C"/>
    <w:rsid w:val="00956043"/>
    <w:rsid w:val="0096191D"/>
    <w:rsid w:val="00966BAC"/>
    <w:rsid w:val="00966CA8"/>
    <w:rsid w:val="00973B8D"/>
    <w:rsid w:val="0097675B"/>
    <w:rsid w:val="0098710A"/>
    <w:rsid w:val="00987B6D"/>
    <w:rsid w:val="00993D37"/>
    <w:rsid w:val="009A0C09"/>
    <w:rsid w:val="009A2ABE"/>
    <w:rsid w:val="009A36E9"/>
    <w:rsid w:val="009A6A2F"/>
    <w:rsid w:val="009B0A99"/>
    <w:rsid w:val="009B0AC6"/>
    <w:rsid w:val="009B7E10"/>
    <w:rsid w:val="009C1808"/>
    <w:rsid w:val="009C755C"/>
    <w:rsid w:val="009C780F"/>
    <w:rsid w:val="009D794C"/>
    <w:rsid w:val="009E77FF"/>
    <w:rsid w:val="009F3565"/>
    <w:rsid w:val="00A13502"/>
    <w:rsid w:val="00A14E8D"/>
    <w:rsid w:val="00A23AC2"/>
    <w:rsid w:val="00A24A94"/>
    <w:rsid w:val="00A25353"/>
    <w:rsid w:val="00A277B7"/>
    <w:rsid w:val="00A34F5F"/>
    <w:rsid w:val="00A37507"/>
    <w:rsid w:val="00A421F2"/>
    <w:rsid w:val="00A44ABE"/>
    <w:rsid w:val="00A46A68"/>
    <w:rsid w:val="00A500B3"/>
    <w:rsid w:val="00A50EE9"/>
    <w:rsid w:val="00A52D3C"/>
    <w:rsid w:val="00A5478A"/>
    <w:rsid w:val="00A6468A"/>
    <w:rsid w:val="00A652B0"/>
    <w:rsid w:val="00A65835"/>
    <w:rsid w:val="00A724D5"/>
    <w:rsid w:val="00A76816"/>
    <w:rsid w:val="00A8080D"/>
    <w:rsid w:val="00A847CB"/>
    <w:rsid w:val="00A86F48"/>
    <w:rsid w:val="00A9252A"/>
    <w:rsid w:val="00A94F3A"/>
    <w:rsid w:val="00A96AAE"/>
    <w:rsid w:val="00A96D9E"/>
    <w:rsid w:val="00AA0A01"/>
    <w:rsid w:val="00AA7BFD"/>
    <w:rsid w:val="00AB030E"/>
    <w:rsid w:val="00AB1B72"/>
    <w:rsid w:val="00AB44F3"/>
    <w:rsid w:val="00AC2D73"/>
    <w:rsid w:val="00AC4C54"/>
    <w:rsid w:val="00AC7BBB"/>
    <w:rsid w:val="00AD0A33"/>
    <w:rsid w:val="00AE06FB"/>
    <w:rsid w:val="00AE0982"/>
    <w:rsid w:val="00AE454B"/>
    <w:rsid w:val="00AE5234"/>
    <w:rsid w:val="00AF03AB"/>
    <w:rsid w:val="00AF160C"/>
    <w:rsid w:val="00AF733F"/>
    <w:rsid w:val="00B07524"/>
    <w:rsid w:val="00B113E7"/>
    <w:rsid w:val="00B115BE"/>
    <w:rsid w:val="00B12CE5"/>
    <w:rsid w:val="00B21DAA"/>
    <w:rsid w:val="00B35B7C"/>
    <w:rsid w:val="00B4787A"/>
    <w:rsid w:val="00B5251E"/>
    <w:rsid w:val="00B53121"/>
    <w:rsid w:val="00B53C15"/>
    <w:rsid w:val="00B62736"/>
    <w:rsid w:val="00B62CD5"/>
    <w:rsid w:val="00B7055E"/>
    <w:rsid w:val="00B73A5F"/>
    <w:rsid w:val="00B74950"/>
    <w:rsid w:val="00B779F3"/>
    <w:rsid w:val="00B85C31"/>
    <w:rsid w:val="00B90095"/>
    <w:rsid w:val="00B90A27"/>
    <w:rsid w:val="00B92AB3"/>
    <w:rsid w:val="00B95948"/>
    <w:rsid w:val="00B97E2D"/>
    <w:rsid w:val="00BB22B0"/>
    <w:rsid w:val="00BB6340"/>
    <w:rsid w:val="00BB6DA7"/>
    <w:rsid w:val="00BC249C"/>
    <w:rsid w:val="00BC793F"/>
    <w:rsid w:val="00BD3522"/>
    <w:rsid w:val="00BD43E6"/>
    <w:rsid w:val="00BD60C5"/>
    <w:rsid w:val="00BD61C9"/>
    <w:rsid w:val="00BD6A1B"/>
    <w:rsid w:val="00BE2462"/>
    <w:rsid w:val="00BE72CF"/>
    <w:rsid w:val="00C0123D"/>
    <w:rsid w:val="00C0609E"/>
    <w:rsid w:val="00C0799A"/>
    <w:rsid w:val="00C1156B"/>
    <w:rsid w:val="00C11D0D"/>
    <w:rsid w:val="00C17150"/>
    <w:rsid w:val="00C22EAD"/>
    <w:rsid w:val="00C3434D"/>
    <w:rsid w:val="00C41534"/>
    <w:rsid w:val="00C461AF"/>
    <w:rsid w:val="00C509C3"/>
    <w:rsid w:val="00C50A17"/>
    <w:rsid w:val="00C5117B"/>
    <w:rsid w:val="00C57763"/>
    <w:rsid w:val="00C70EAE"/>
    <w:rsid w:val="00C757F3"/>
    <w:rsid w:val="00C83B65"/>
    <w:rsid w:val="00C95233"/>
    <w:rsid w:val="00CA1743"/>
    <w:rsid w:val="00CC45FA"/>
    <w:rsid w:val="00CC48FD"/>
    <w:rsid w:val="00CC7C0C"/>
    <w:rsid w:val="00CD2722"/>
    <w:rsid w:val="00CD50B5"/>
    <w:rsid w:val="00CD73A9"/>
    <w:rsid w:val="00CE28B1"/>
    <w:rsid w:val="00CF0026"/>
    <w:rsid w:val="00CF205D"/>
    <w:rsid w:val="00D06F12"/>
    <w:rsid w:val="00D10504"/>
    <w:rsid w:val="00D2106D"/>
    <w:rsid w:val="00D21EF3"/>
    <w:rsid w:val="00D2423B"/>
    <w:rsid w:val="00D27A26"/>
    <w:rsid w:val="00D314C1"/>
    <w:rsid w:val="00D40B60"/>
    <w:rsid w:val="00D41205"/>
    <w:rsid w:val="00D44F38"/>
    <w:rsid w:val="00D46790"/>
    <w:rsid w:val="00D53990"/>
    <w:rsid w:val="00D64053"/>
    <w:rsid w:val="00D67D8D"/>
    <w:rsid w:val="00D73F4D"/>
    <w:rsid w:val="00D7608A"/>
    <w:rsid w:val="00D8201F"/>
    <w:rsid w:val="00D82E57"/>
    <w:rsid w:val="00D84A63"/>
    <w:rsid w:val="00D868B6"/>
    <w:rsid w:val="00D91C27"/>
    <w:rsid w:val="00D927A4"/>
    <w:rsid w:val="00DA4B4F"/>
    <w:rsid w:val="00DB649C"/>
    <w:rsid w:val="00DC4DC3"/>
    <w:rsid w:val="00DC5925"/>
    <w:rsid w:val="00DC5A23"/>
    <w:rsid w:val="00DC60FA"/>
    <w:rsid w:val="00DD00DE"/>
    <w:rsid w:val="00DD381C"/>
    <w:rsid w:val="00DE0B7E"/>
    <w:rsid w:val="00DE1607"/>
    <w:rsid w:val="00DE23AF"/>
    <w:rsid w:val="00DE657F"/>
    <w:rsid w:val="00DF249D"/>
    <w:rsid w:val="00DF3B9A"/>
    <w:rsid w:val="00DF490A"/>
    <w:rsid w:val="00E0339E"/>
    <w:rsid w:val="00E06662"/>
    <w:rsid w:val="00E1067E"/>
    <w:rsid w:val="00E17598"/>
    <w:rsid w:val="00E2121C"/>
    <w:rsid w:val="00E37E59"/>
    <w:rsid w:val="00E40D33"/>
    <w:rsid w:val="00E42A21"/>
    <w:rsid w:val="00E44116"/>
    <w:rsid w:val="00E459DC"/>
    <w:rsid w:val="00E46E81"/>
    <w:rsid w:val="00E5111E"/>
    <w:rsid w:val="00E54DFB"/>
    <w:rsid w:val="00E575CA"/>
    <w:rsid w:val="00E579B9"/>
    <w:rsid w:val="00E608C8"/>
    <w:rsid w:val="00E7596D"/>
    <w:rsid w:val="00E75DBE"/>
    <w:rsid w:val="00E8277C"/>
    <w:rsid w:val="00E85D57"/>
    <w:rsid w:val="00E85E9F"/>
    <w:rsid w:val="00EA0CE2"/>
    <w:rsid w:val="00EA4140"/>
    <w:rsid w:val="00EA464C"/>
    <w:rsid w:val="00EA5199"/>
    <w:rsid w:val="00EC1B9A"/>
    <w:rsid w:val="00ED1483"/>
    <w:rsid w:val="00ED7A05"/>
    <w:rsid w:val="00EE1D5C"/>
    <w:rsid w:val="00EE334C"/>
    <w:rsid w:val="00EE67D5"/>
    <w:rsid w:val="00EF3684"/>
    <w:rsid w:val="00EF52DF"/>
    <w:rsid w:val="00F0101F"/>
    <w:rsid w:val="00F02153"/>
    <w:rsid w:val="00F02B77"/>
    <w:rsid w:val="00F058DF"/>
    <w:rsid w:val="00F063AE"/>
    <w:rsid w:val="00F112C8"/>
    <w:rsid w:val="00F15675"/>
    <w:rsid w:val="00F17A77"/>
    <w:rsid w:val="00F20986"/>
    <w:rsid w:val="00F21250"/>
    <w:rsid w:val="00F2398D"/>
    <w:rsid w:val="00F32AE5"/>
    <w:rsid w:val="00F33E5E"/>
    <w:rsid w:val="00F35D75"/>
    <w:rsid w:val="00F43BCF"/>
    <w:rsid w:val="00F45EA2"/>
    <w:rsid w:val="00F5505E"/>
    <w:rsid w:val="00F604D3"/>
    <w:rsid w:val="00F61F75"/>
    <w:rsid w:val="00F634A3"/>
    <w:rsid w:val="00F6539D"/>
    <w:rsid w:val="00F65ACC"/>
    <w:rsid w:val="00F710F9"/>
    <w:rsid w:val="00F7620F"/>
    <w:rsid w:val="00F82AFF"/>
    <w:rsid w:val="00F82E5F"/>
    <w:rsid w:val="00F861BA"/>
    <w:rsid w:val="00F87E1E"/>
    <w:rsid w:val="00F87F40"/>
    <w:rsid w:val="00F965F2"/>
    <w:rsid w:val="00FA0AE4"/>
    <w:rsid w:val="00FA0EED"/>
    <w:rsid w:val="00FA30C4"/>
    <w:rsid w:val="00FA6B38"/>
    <w:rsid w:val="00FB1132"/>
    <w:rsid w:val="00FB2411"/>
    <w:rsid w:val="00FB4DBA"/>
    <w:rsid w:val="00FB667E"/>
    <w:rsid w:val="00FC510F"/>
    <w:rsid w:val="00FC74EE"/>
    <w:rsid w:val="00FD66DB"/>
    <w:rsid w:val="00FE031A"/>
    <w:rsid w:val="00FE552D"/>
    <w:rsid w:val="00FF0C79"/>
    <w:rsid w:val="00FF195C"/>
    <w:rsid w:val="00FF4300"/>
    <w:rsid w:val="00FF6689"/>
    <w:rsid w:val="00FF7608"/>
    <w:rsid w:val="00FF7B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styleId="CommentReference">
    <w:name w:val="annotation reference"/>
    <w:basedOn w:val="DefaultParagraphFont"/>
    <w:uiPriority w:val="99"/>
    <w:unhideWhenUsed/>
    <w:rsid w:val="00101566"/>
    <w:rPr>
      <w:sz w:val="18"/>
      <w:szCs w:val="18"/>
    </w:rPr>
  </w:style>
  <w:style w:type="paragraph" w:styleId="CommentText">
    <w:name w:val="annotation text"/>
    <w:basedOn w:val="Normal"/>
    <w:link w:val="CommentTextChar"/>
    <w:uiPriority w:val="99"/>
    <w:unhideWhenUsed/>
    <w:rsid w:val="00101566"/>
    <w:pPr>
      <w:spacing w:after="200"/>
    </w:pPr>
    <w:rPr>
      <w:rFonts w:ascii="Calibri" w:eastAsia="Calibri" w:hAnsi="Calibri"/>
    </w:rPr>
  </w:style>
  <w:style w:type="character" w:customStyle="1" w:styleId="CommentTextChar">
    <w:name w:val="Comment Text Char"/>
    <w:basedOn w:val="DefaultParagraphFont"/>
    <w:link w:val="CommentText"/>
    <w:uiPriority w:val="99"/>
    <w:rsid w:val="00101566"/>
    <w:rPr>
      <w:rFonts w:ascii="Calibri" w:eastAsia="Calibri" w:hAnsi="Calibri" w:cs="Times New Roman"/>
      <w:sz w:val="24"/>
      <w:szCs w:val="24"/>
    </w:rPr>
  </w:style>
  <w:style w:type="paragraph" w:styleId="BalloonText">
    <w:name w:val="Balloon Text"/>
    <w:basedOn w:val="Normal"/>
    <w:link w:val="BalloonTextChar"/>
    <w:rsid w:val="00101566"/>
    <w:rPr>
      <w:rFonts w:ascii="Tahoma" w:hAnsi="Tahoma" w:cs="Tahoma"/>
      <w:sz w:val="16"/>
      <w:szCs w:val="16"/>
    </w:rPr>
  </w:style>
  <w:style w:type="character" w:customStyle="1" w:styleId="BalloonTextChar">
    <w:name w:val="Balloon Text Char"/>
    <w:basedOn w:val="DefaultParagraphFont"/>
    <w:link w:val="BalloonText"/>
    <w:rsid w:val="00101566"/>
    <w:rPr>
      <w:rFonts w:ascii="Tahoma" w:hAnsi="Tahoma" w:cs="Tahoma"/>
      <w:sz w:val="16"/>
      <w:szCs w:val="16"/>
    </w:rPr>
  </w:style>
  <w:style w:type="paragraph" w:styleId="ListParagraph">
    <w:name w:val="List Paragraph"/>
    <w:basedOn w:val="Normal"/>
    <w:uiPriority w:val="34"/>
    <w:qFormat/>
    <w:rsid w:val="00020C8A"/>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D2423B"/>
    <w:pPr>
      <w:spacing w:before="100" w:beforeAutospacing="1" w:after="100" w:afterAutospacing="1"/>
    </w:pPr>
    <w:rPr>
      <w:rFonts w:ascii="Times" w:eastAsiaTheme="minorEastAsia" w:hAnsi="Times"/>
      <w:sz w:val="20"/>
      <w:szCs w:val="20"/>
    </w:rPr>
  </w:style>
  <w:style w:type="table" w:styleId="TableGrid">
    <w:name w:val="Table Grid"/>
    <w:basedOn w:val="TableNormal"/>
    <w:uiPriority w:val="59"/>
    <w:rsid w:val="007A14E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1903A8"/>
    <w:pPr>
      <w:spacing w:after="0"/>
    </w:pPr>
    <w:rPr>
      <w:rFonts w:ascii="Times New Roman" w:eastAsia="Times New Roman" w:hAnsi="Times New Roman"/>
      <w:b/>
      <w:bCs/>
      <w:sz w:val="20"/>
      <w:szCs w:val="20"/>
    </w:rPr>
  </w:style>
  <w:style w:type="character" w:customStyle="1" w:styleId="CommentSubjectChar">
    <w:name w:val="Comment Subject Char"/>
    <w:basedOn w:val="CommentTextChar"/>
    <w:link w:val="CommentSubject"/>
    <w:rsid w:val="001903A8"/>
    <w:rPr>
      <w:rFonts w:ascii="Calibri" w:eastAsia="Calibri" w:hAnsi="Calibri"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318270464">
      <w:bodyDiv w:val="1"/>
      <w:marLeft w:val="0"/>
      <w:marRight w:val="0"/>
      <w:marTop w:val="0"/>
      <w:marBottom w:val="0"/>
      <w:divBdr>
        <w:top w:val="none" w:sz="0" w:space="0" w:color="auto"/>
        <w:left w:val="none" w:sz="0" w:space="0" w:color="auto"/>
        <w:bottom w:val="none" w:sz="0" w:space="0" w:color="auto"/>
        <w:right w:val="none" w:sz="0" w:space="0" w:color="auto"/>
      </w:divBdr>
      <w:divsChild>
        <w:div w:id="2028675830">
          <w:marLeft w:val="0"/>
          <w:marRight w:val="0"/>
          <w:marTop w:val="0"/>
          <w:marBottom w:val="0"/>
          <w:divBdr>
            <w:top w:val="none" w:sz="0" w:space="0" w:color="auto"/>
            <w:left w:val="none" w:sz="0" w:space="0" w:color="auto"/>
            <w:bottom w:val="none" w:sz="0" w:space="0" w:color="auto"/>
            <w:right w:val="none" w:sz="0" w:space="0" w:color="auto"/>
          </w:divBdr>
        </w:div>
      </w:divsChild>
    </w:div>
    <w:div w:id="1848250742">
      <w:bodyDiv w:val="1"/>
      <w:marLeft w:val="0"/>
      <w:marRight w:val="0"/>
      <w:marTop w:val="0"/>
      <w:marBottom w:val="0"/>
      <w:divBdr>
        <w:top w:val="none" w:sz="0" w:space="0" w:color="auto"/>
        <w:left w:val="none" w:sz="0" w:space="0" w:color="auto"/>
        <w:bottom w:val="none" w:sz="0" w:space="0" w:color="auto"/>
        <w:right w:val="none" w:sz="0" w:space="0" w:color="auto"/>
      </w:divBdr>
      <w:divsChild>
        <w:div w:id="1550189734">
          <w:marLeft w:val="0"/>
          <w:marRight w:val="0"/>
          <w:marTop w:val="0"/>
          <w:marBottom w:val="0"/>
          <w:divBdr>
            <w:top w:val="none" w:sz="0" w:space="0" w:color="auto"/>
            <w:left w:val="none" w:sz="0" w:space="0" w:color="auto"/>
            <w:bottom w:val="none" w:sz="0" w:space="0" w:color="auto"/>
            <w:right w:val="none" w:sz="0" w:space="0" w:color="auto"/>
          </w:divBdr>
        </w:div>
        <w:div w:id="1336104251">
          <w:marLeft w:val="0"/>
          <w:marRight w:val="0"/>
          <w:marTop w:val="0"/>
          <w:marBottom w:val="0"/>
          <w:divBdr>
            <w:top w:val="none" w:sz="0" w:space="0" w:color="auto"/>
            <w:left w:val="none" w:sz="0" w:space="0" w:color="auto"/>
            <w:bottom w:val="none" w:sz="0" w:space="0" w:color="auto"/>
            <w:right w:val="none" w:sz="0" w:space="0" w:color="auto"/>
          </w:divBdr>
        </w:div>
        <w:div w:id="1498155460">
          <w:marLeft w:val="0"/>
          <w:marRight w:val="0"/>
          <w:marTop w:val="0"/>
          <w:marBottom w:val="0"/>
          <w:divBdr>
            <w:top w:val="none" w:sz="0" w:space="0" w:color="auto"/>
            <w:left w:val="none" w:sz="0" w:space="0" w:color="auto"/>
            <w:bottom w:val="none" w:sz="0" w:space="0" w:color="auto"/>
            <w:right w:val="none" w:sz="0" w:space="0" w:color="auto"/>
          </w:divBdr>
        </w:div>
        <w:div w:id="593126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oleObject" Target="embeddings/oleObject2.bin"/><Relationship Id="rId39" Type="http://schemas.openxmlformats.org/officeDocument/2006/relationships/image" Target="media/image24.wmf"/><Relationship Id="rId21" Type="http://schemas.openxmlformats.org/officeDocument/2006/relationships/oleObject" Target="embeddings/oleObject1.bin"/><Relationship Id="rId34" Type="http://schemas.openxmlformats.org/officeDocument/2006/relationships/image" Target="media/image19.wmf"/><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image" Target="media/image40.wmf"/><Relationship Id="rId63" Type="http://schemas.openxmlformats.org/officeDocument/2006/relationships/image" Target="media/image46.wmf"/><Relationship Id="rId68" Type="http://schemas.openxmlformats.org/officeDocument/2006/relationships/oleObject" Target="embeddings/oleObject10.bin"/><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gif"/><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8.wmf"/><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wmf"/><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oleObject" Target="embeddings/oleObject3.bin"/><Relationship Id="rId36" Type="http://schemas.openxmlformats.org/officeDocument/2006/relationships/image" Target="media/image21.emf"/><Relationship Id="rId49" Type="http://schemas.openxmlformats.org/officeDocument/2006/relationships/image" Target="media/image34.png"/><Relationship Id="rId57" Type="http://schemas.openxmlformats.org/officeDocument/2006/relationships/image" Target="media/image42.wmf"/><Relationship Id="rId61" Type="http://schemas.openxmlformats.org/officeDocument/2006/relationships/image" Target="media/image45.wmf"/><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7.jpeg"/><Relationship Id="rId44" Type="http://schemas.openxmlformats.org/officeDocument/2006/relationships/image" Target="media/image29.png"/><Relationship Id="rId52" Type="http://schemas.openxmlformats.org/officeDocument/2006/relationships/image" Target="media/image37.wmf"/><Relationship Id="rId60" Type="http://schemas.openxmlformats.org/officeDocument/2006/relationships/oleObject" Target="embeddings/oleObject6.bin"/><Relationship Id="rId65" Type="http://schemas.openxmlformats.org/officeDocument/2006/relationships/image" Target="media/image47.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5.wmf"/><Relationship Id="rId30" Type="http://schemas.openxmlformats.org/officeDocument/2006/relationships/oleObject" Target="embeddings/oleObject4.bin"/><Relationship Id="rId35" Type="http://schemas.openxmlformats.org/officeDocument/2006/relationships/image" Target="media/image20.emf"/><Relationship Id="rId43" Type="http://schemas.openxmlformats.org/officeDocument/2006/relationships/image" Target="media/image28.wmf"/><Relationship Id="rId48" Type="http://schemas.openxmlformats.org/officeDocument/2006/relationships/image" Target="media/image33.emf"/><Relationship Id="rId56" Type="http://schemas.openxmlformats.org/officeDocument/2006/relationships/image" Target="media/image41.emf"/><Relationship Id="rId64" Type="http://schemas.openxmlformats.org/officeDocument/2006/relationships/oleObject" Target="embeddings/oleObject8.bin"/><Relationship Id="rId69" Type="http://schemas.openxmlformats.org/officeDocument/2006/relationships/image" Target="media/image49.wmf"/><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4.wmf"/><Relationship Id="rId33" Type="http://schemas.openxmlformats.org/officeDocument/2006/relationships/oleObject" Target="embeddings/oleObject5.bin"/><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wmf"/><Relationship Id="rId67" Type="http://schemas.openxmlformats.org/officeDocument/2006/relationships/image" Target="media/image48.wmf"/><Relationship Id="rId20" Type="http://schemas.openxmlformats.org/officeDocument/2006/relationships/image" Target="media/image10.wmf"/><Relationship Id="rId41" Type="http://schemas.openxmlformats.org/officeDocument/2006/relationships/image" Target="media/image26.wmf"/><Relationship Id="rId54" Type="http://schemas.openxmlformats.org/officeDocument/2006/relationships/image" Target="media/image39.wmf"/><Relationship Id="rId62" Type="http://schemas.openxmlformats.org/officeDocument/2006/relationships/oleObject" Target="embeddings/oleObject7.bin"/><Relationship Id="rId70"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5F8BD-6E38-4475-831D-4DF587347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21318</Words>
  <Characters>121514</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142547</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2014-04-05T18:19:00Z</dcterms:created>
  <dcterms:modified xsi:type="dcterms:W3CDTF">2014-04-05T18:19:00Z</dcterms:modified>
</cp:coreProperties>
</file>