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4D60DF" w14:textId="4E32D7C0" w:rsidR="00983183" w:rsidRDefault="00983183" w:rsidP="0085017C">
      <w:pPr>
        <w:jc w:val="center"/>
      </w:pPr>
      <w:r>
        <w:t xml:space="preserve">The Language of Fear: Investigating Relationships Between Maternal and </w:t>
      </w:r>
      <w:r w:rsidR="00FF200B">
        <w:t>Adolescent</w:t>
      </w:r>
      <w:r>
        <w:t xml:space="preserve"> </w:t>
      </w:r>
      <w:r w:rsidR="001A5926">
        <w:t xml:space="preserve">Social </w:t>
      </w:r>
      <w:r>
        <w:t xml:space="preserve">Fear-Based Language and Subsequent </w:t>
      </w:r>
      <w:r w:rsidR="00FF200B">
        <w:t>Adolescent</w:t>
      </w:r>
      <w:r w:rsidR="005D5160">
        <w:t xml:space="preserve"> Social </w:t>
      </w:r>
      <w:r>
        <w:t>Anxiety</w:t>
      </w:r>
    </w:p>
    <w:p w14:paraId="2BC6529F" w14:textId="77777777" w:rsidR="00983183" w:rsidRDefault="00983183" w:rsidP="00983183">
      <w:pPr>
        <w:jc w:val="center"/>
      </w:pPr>
    </w:p>
    <w:p w14:paraId="03001EFA" w14:textId="77777777" w:rsidR="00983183" w:rsidRDefault="00983183" w:rsidP="00983183">
      <w:pPr>
        <w:jc w:val="center"/>
      </w:pPr>
    </w:p>
    <w:p w14:paraId="4197479D" w14:textId="77777777" w:rsidR="00983183" w:rsidRDefault="00983183" w:rsidP="00983183">
      <w:pPr>
        <w:jc w:val="center"/>
      </w:pPr>
    </w:p>
    <w:p w14:paraId="0316C1BC" w14:textId="77777777" w:rsidR="00983183" w:rsidRDefault="00983183" w:rsidP="00983183">
      <w:pPr>
        <w:jc w:val="center"/>
      </w:pPr>
    </w:p>
    <w:p w14:paraId="443B554D" w14:textId="77777777" w:rsidR="00983183" w:rsidRDefault="00983183" w:rsidP="00983183">
      <w:pPr>
        <w:jc w:val="center"/>
      </w:pPr>
    </w:p>
    <w:p w14:paraId="5B788399" w14:textId="77777777" w:rsidR="00983183" w:rsidRDefault="00983183" w:rsidP="00983183">
      <w:pPr>
        <w:jc w:val="center"/>
      </w:pPr>
    </w:p>
    <w:p w14:paraId="1BD40B5E" w14:textId="77777777" w:rsidR="002A2061" w:rsidRDefault="002A2061" w:rsidP="00983183">
      <w:pPr>
        <w:jc w:val="center"/>
      </w:pPr>
    </w:p>
    <w:p w14:paraId="760827A5" w14:textId="77777777" w:rsidR="002A2061" w:rsidRDefault="002A2061" w:rsidP="00983183">
      <w:pPr>
        <w:jc w:val="center"/>
      </w:pPr>
    </w:p>
    <w:p w14:paraId="59AEC3F8" w14:textId="77777777" w:rsidR="002A2061" w:rsidRDefault="002A2061" w:rsidP="00983183">
      <w:pPr>
        <w:jc w:val="center"/>
      </w:pPr>
    </w:p>
    <w:p w14:paraId="1011D88C" w14:textId="77777777" w:rsidR="002A2061" w:rsidRDefault="002A2061" w:rsidP="00983183">
      <w:pPr>
        <w:jc w:val="center"/>
      </w:pPr>
    </w:p>
    <w:p w14:paraId="56CDAB0E" w14:textId="77777777" w:rsidR="002A2061" w:rsidRDefault="002A2061" w:rsidP="00983183">
      <w:pPr>
        <w:jc w:val="center"/>
      </w:pPr>
    </w:p>
    <w:p w14:paraId="65458692" w14:textId="77777777" w:rsidR="002A2061" w:rsidRDefault="002A2061" w:rsidP="00983183">
      <w:pPr>
        <w:jc w:val="center"/>
      </w:pPr>
    </w:p>
    <w:p w14:paraId="726D6008" w14:textId="77777777" w:rsidR="002A2061" w:rsidRDefault="002A2061" w:rsidP="00983183">
      <w:pPr>
        <w:jc w:val="center"/>
      </w:pPr>
    </w:p>
    <w:p w14:paraId="4189368F" w14:textId="77777777" w:rsidR="002A2061" w:rsidRDefault="002A2061" w:rsidP="00983183">
      <w:pPr>
        <w:jc w:val="center"/>
      </w:pPr>
    </w:p>
    <w:p w14:paraId="4F6096DF" w14:textId="77777777" w:rsidR="00983183" w:rsidRDefault="00983183" w:rsidP="00983183">
      <w:pPr>
        <w:jc w:val="center"/>
      </w:pPr>
    </w:p>
    <w:p w14:paraId="6C9F1240" w14:textId="73E16B8C" w:rsidR="00983183" w:rsidRDefault="00983183" w:rsidP="00983183">
      <w:pPr>
        <w:jc w:val="center"/>
      </w:pPr>
      <w:r>
        <w:t>A Dissertation Presented for the</w:t>
      </w:r>
    </w:p>
    <w:p w14:paraId="465EFAE9" w14:textId="77777777" w:rsidR="002A2061" w:rsidRDefault="00983183" w:rsidP="00983183">
      <w:pPr>
        <w:jc w:val="center"/>
      </w:pPr>
      <w:r>
        <w:t xml:space="preserve">Doctor of Philosophy </w:t>
      </w:r>
    </w:p>
    <w:p w14:paraId="448C100F" w14:textId="0EB81088" w:rsidR="00983183" w:rsidRDefault="00983183" w:rsidP="00983183">
      <w:pPr>
        <w:jc w:val="center"/>
      </w:pPr>
      <w:r>
        <w:t>Degree</w:t>
      </w:r>
    </w:p>
    <w:p w14:paraId="3B87DC09" w14:textId="77777777" w:rsidR="00983183" w:rsidRDefault="00983183" w:rsidP="00983183">
      <w:pPr>
        <w:jc w:val="center"/>
      </w:pPr>
      <w:r>
        <w:t>The University of Tennessee, Knoxville</w:t>
      </w:r>
    </w:p>
    <w:p w14:paraId="38455978" w14:textId="77777777" w:rsidR="00983183" w:rsidRDefault="00983183" w:rsidP="00983183">
      <w:pPr>
        <w:jc w:val="center"/>
      </w:pPr>
    </w:p>
    <w:p w14:paraId="4DF799F3" w14:textId="77777777" w:rsidR="00983183" w:rsidRDefault="00983183" w:rsidP="00983183">
      <w:pPr>
        <w:jc w:val="center"/>
      </w:pPr>
    </w:p>
    <w:p w14:paraId="7590AF65" w14:textId="77777777" w:rsidR="00983183" w:rsidRDefault="00983183" w:rsidP="00983183">
      <w:pPr>
        <w:jc w:val="center"/>
      </w:pPr>
    </w:p>
    <w:p w14:paraId="532019DA" w14:textId="77777777" w:rsidR="00983183" w:rsidRDefault="00983183" w:rsidP="00983183">
      <w:pPr>
        <w:jc w:val="center"/>
      </w:pPr>
    </w:p>
    <w:p w14:paraId="58CA8AC7" w14:textId="77777777" w:rsidR="00983183" w:rsidRDefault="00983183" w:rsidP="00983183">
      <w:pPr>
        <w:jc w:val="center"/>
      </w:pPr>
    </w:p>
    <w:p w14:paraId="4400A173" w14:textId="77777777" w:rsidR="002A2061" w:rsidRDefault="002A2061" w:rsidP="00983183">
      <w:pPr>
        <w:jc w:val="center"/>
      </w:pPr>
    </w:p>
    <w:p w14:paraId="33BCD644" w14:textId="77777777" w:rsidR="002A2061" w:rsidRDefault="002A2061" w:rsidP="00983183">
      <w:pPr>
        <w:jc w:val="center"/>
      </w:pPr>
    </w:p>
    <w:p w14:paraId="27A6BA09" w14:textId="77777777" w:rsidR="002A2061" w:rsidRDefault="002A2061" w:rsidP="00983183">
      <w:pPr>
        <w:jc w:val="center"/>
      </w:pPr>
    </w:p>
    <w:p w14:paraId="071A3679" w14:textId="77777777" w:rsidR="002A2061" w:rsidRDefault="002A2061" w:rsidP="00983183">
      <w:pPr>
        <w:jc w:val="center"/>
      </w:pPr>
    </w:p>
    <w:p w14:paraId="62A905AE" w14:textId="77777777" w:rsidR="002A2061" w:rsidRDefault="002A2061" w:rsidP="00983183">
      <w:pPr>
        <w:jc w:val="center"/>
      </w:pPr>
    </w:p>
    <w:p w14:paraId="40721199" w14:textId="77777777" w:rsidR="002A2061" w:rsidRDefault="002A2061" w:rsidP="00983183">
      <w:pPr>
        <w:jc w:val="center"/>
      </w:pPr>
    </w:p>
    <w:p w14:paraId="69EB858F" w14:textId="77777777" w:rsidR="002A2061" w:rsidRDefault="002A2061" w:rsidP="00983183">
      <w:pPr>
        <w:jc w:val="center"/>
      </w:pPr>
    </w:p>
    <w:p w14:paraId="159119B5" w14:textId="77777777" w:rsidR="002A2061" w:rsidRDefault="002A2061" w:rsidP="00983183">
      <w:pPr>
        <w:jc w:val="center"/>
      </w:pPr>
    </w:p>
    <w:p w14:paraId="7012DAA6" w14:textId="77777777" w:rsidR="002A2061" w:rsidRDefault="002A2061" w:rsidP="00983183">
      <w:pPr>
        <w:jc w:val="center"/>
      </w:pPr>
    </w:p>
    <w:p w14:paraId="714283E5" w14:textId="77777777" w:rsidR="002A2061" w:rsidRDefault="002A2061" w:rsidP="00983183">
      <w:pPr>
        <w:jc w:val="center"/>
      </w:pPr>
    </w:p>
    <w:p w14:paraId="449B2AAE" w14:textId="77777777" w:rsidR="002A2061" w:rsidRDefault="002A2061" w:rsidP="00983183">
      <w:pPr>
        <w:jc w:val="center"/>
      </w:pPr>
    </w:p>
    <w:p w14:paraId="30436BF3" w14:textId="77777777" w:rsidR="002A2061" w:rsidRDefault="002A2061" w:rsidP="00983183">
      <w:pPr>
        <w:jc w:val="center"/>
      </w:pPr>
    </w:p>
    <w:p w14:paraId="5EE0786E" w14:textId="77777777" w:rsidR="002A2061" w:rsidRDefault="002A2061" w:rsidP="00983183">
      <w:pPr>
        <w:jc w:val="center"/>
      </w:pPr>
    </w:p>
    <w:p w14:paraId="4D5BB5DC" w14:textId="77777777" w:rsidR="002A2061" w:rsidRDefault="002A2061" w:rsidP="00983183">
      <w:pPr>
        <w:jc w:val="center"/>
      </w:pPr>
    </w:p>
    <w:p w14:paraId="3CF4CC4D" w14:textId="5F054C30" w:rsidR="00983183" w:rsidRDefault="00983183" w:rsidP="00983183">
      <w:pPr>
        <w:jc w:val="center"/>
      </w:pPr>
      <w:r>
        <w:t xml:space="preserve">Hannah </w:t>
      </w:r>
      <w:r w:rsidR="002A2061">
        <w:t xml:space="preserve">Lynn </w:t>
      </w:r>
      <w:r>
        <w:t>Hunter</w:t>
      </w:r>
    </w:p>
    <w:p w14:paraId="1A38601D" w14:textId="0009B21D" w:rsidR="00983183" w:rsidRDefault="00B02354" w:rsidP="00983183">
      <w:pPr>
        <w:jc w:val="center"/>
      </w:pPr>
      <w:r>
        <w:t>August</w:t>
      </w:r>
      <w:r w:rsidR="00983183">
        <w:t xml:space="preserve"> 202</w:t>
      </w:r>
      <w:r>
        <w:t>5</w:t>
      </w:r>
    </w:p>
    <w:p w14:paraId="4FA8240D" w14:textId="77777777" w:rsidR="00983183" w:rsidRDefault="00983183">
      <w:r>
        <w:br w:type="page"/>
      </w:r>
    </w:p>
    <w:p w14:paraId="19AE527E" w14:textId="129B1D98" w:rsidR="002A2061" w:rsidRPr="002A2061" w:rsidRDefault="002A2061" w:rsidP="002A2061">
      <w:pPr>
        <w:spacing w:line="480" w:lineRule="auto"/>
        <w:jc w:val="center"/>
        <w:rPr>
          <w:b/>
          <w:bCs/>
        </w:rPr>
      </w:pPr>
      <w:r w:rsidRPr="002A2061">
        <w:rPr>
          <w:b/>
          <w:bCs/>
        </w:rPr>
        <w:lastRenderedPageBreak/>
        <w:t>A</w:t>
      </w:r>
      <w:r w:rsidR="0085017C">
        <w:rPr>
          <w:b/>
          <w:bCs/>
        </w:rPr>
        <w:t>BSTRACT</w:t>
      </w:r>
    </w:p>
    <w:p w14:paraId="71D2289E" w14:textId="6A60A290" w:rsidR="002A2061" w:rsidRDefault="002A2061" w:rsidP="002A2061">
      <w:pPr>
        <w:spacing w:line="480" w:lineRule="auto"/>
      </w:pPr>
      <w:r>
        <w:tab/>
        <w:t>Females are at risk of developing social anxiety disorder, a disorder that is linked to significant distress and long-term impairment. Parental warmth and control are often discussed as environmental contributors to the development of social anxiety in adolescents. Parental language, however, has received less attention, despite a significant body of evidence linking language to fear acquisition in humans. Therefore, the current study aimed to examine the impact of maternal threat-</w:t>
      </w:r>
      <w:r w:rsidR="00BA4585">
        <w:t xml:space="preserve"> and vulnerability-</w:t>
      </w:r>
      <w:r>
        <w:t xml:space="preserve">promoting statements on </w:t>
      </w:r>
      <w:r w:rsidR="004E0EEB">
        <w:t>adolescent</w:t>
      </w:r>
      <w:r>
        <w:t xml:space="preserve"> social anxiety symptoms across three timepoints. Participants were 123 mother-daughter dyads (two-thirds of daughters were at high risk for developing social anxiety disorder and/or depression) who completed a speech preparation task at two timepoints, as well as questionnaires regarding their level of social anxiety symptoms at three timepoints. </w:t>
      </w:r>
      <w:proofErr w:type="gramStart"/>
      <w:r>
        <w:t>With the exception of</w:t>
      </w:r>
      <w:proofErr w:type="gramEnd"/>
      <w:r>
        <w:t xml:space="preserve"> </w:t>
      </w:r>
      <w:r w:rsidR="004E0EEB">
        <w:t xml:space="preserve">adolescent </w:t>
      </w:r>
      <w:r>
        <w:t>vulnerability-promoting language, all language variables were highly zero-inflated, impacting the analyses utilizing these variables. Results suggest that, while maternal vulnerability-promoting language remained stable over time, neither maternal threat-</w:t>
      </w:r>
      <w:r w:rsidR="00BA4585">
        <w:t xml:space="preserve"> nor vulnerability-</w:t>
      </w:r>
      <w:r>
        <w:t xml:space="preserve">promoting language significantly predicted social anxiety symptoms. Rather, </w:t>
      </w:r>
      <w:r w:rsidR="004E0EEB">
        <w:t xml:space="preserve">adolescent </w:t>
      </w:r>
      <w:r>
        <w:t xml:space="preserve">self-reported social anxiety symptoms </w:t>
      </w:r>
      <w:proofErr w:type="gramStart"/>
      <w:r>
        <w:t>was</w:t>
      </w:r>
      <w:proofErr w:type="gramEnd"/>
      <w:r>
        <w:t xml:space="preserve"> the most robust predictor of future </w:t>
      </w:r>
      <w:r w:rsidR="004E0EEB">
        <w:t xml:space="preserve">adolescent </w:t>
      </w:r>
      <w:r>
        <w:t>social anxiety symptoms.</w:t>
      </w:r>
      <w:r w:rsidRPr="002A2061">
        <w:t xml:space="preserve"> </w:t>
      </w:r>
      <w:r>
        <w:t xml:space="preserve">This study suggests that </w:t>
      </w:r>
      <w:r w:rsidR="00180FB4">
        <w:t>non-clinical</w:t>
      </w:r>
      <w:r w:rsidR="00A73EA4">
        <w:t>ly</w:t>
      </w:r>
      <w:r w:rsidR="006A0B20">
        <w:t xml:space="preserve"> </w:t>
      </w:r>
      <w:r w:rsidR="00A73EA4">
        <w:t>anxious</w:t>
      </w:r>
      <w:r w:rsidR="006A0B20">
        <w:t xml:space="preserve"> </w:t>
      </w:r>
      <w:r>
        <w:t xml:space="preserve">mothers may use a </w:t>
      </w:r>
      <w:r w:rsidR="00A73EA4">
        <w:t>low</w:t>
      </w:r>
      <w:r>
        <w:t xml:space="preserve"> frequency of vulnerability- and threat-promoting language, </w:t>
      </w:r>
      <w:r w:rsidR="002E317D">
        <w:t>and/</w:t>
      </w:r>
      <w:r w:rsidR="00033ACD">
        <w:t>or</w:t>
      </w:r>
      <w:r>
        <w:t xml:space="preserve"> </w:t>
      </w:r>
      <w:r w:rsidR="00033ACD">
        <w:t>u</w:t>
      </w:r>
      <w:r w:rsidR="002E317D">
        <w:t>s</w:t>
      </w:r>
      <w:r w:rsidR="00033ACD">
        <w:t xml:space="preserve">e problem-solving strategies to </w:t>
      </w:r>
      <w:r w:rsidR="002E317D">
        <w:t xml:space="preserve">help </w:t>
      </w:r>
      <w:r w:rsidR="00033ACD">
        <w:t xml:space="preserve">their </w:t>
      </w:r>
      <w:r w:rsidR="004E0EEB">
        <w:t xml:space="preserve">adolescent </w:t>
      </w:r>
      <w:r w:rsidR="00033ACD">
        <w:t>cop</w:t>
      </w:r>
      <w:r w:rsidR="002E317D">
        <w:t>e with social stressors</w:t>
      </w:r>
      <w:r>
        <w:t xml:space="preserve">. Directions for future work utilizing parental language as a construct in relation to </w:t>
      </w:r>
      <w:r w:rsidR="004E0EEB">
        <w:t xml:space="preserve">adolescent </w:t>
      </w:r>
      <w:r>
        <w:t>anxiety are discussed.</w:t>
      </w:r>
      <w:r>
        <w:br w:type="page"/>
      </w:r>
    </w:p>
    <w:p w14:paraId="50CD8D32" w14:textId="393CF00E" w:rsidR="007B7E53" w:rsidRPr="0085017C" w:rsidRDefault="007B7E53" w:rsidP="0085017C">
      <w:pPr>
        <w:pStyle w:val="TOC1"/>
      </w:pPr>
      <w:r w:rsidRPr="0085017C">
        <w:lastRenderedPageBreak/>
        <w:t>TABLE OF CONTENTS</w:t>
      </w:r>
    </w:p>
    <w:p w14:paraId="64274603" w14:textId="77777777" w:rsidR="007B7E53" w:rsidRPr="00B70E2B" w:rsidRDefault="007B7E53" w:rsidP="007B7E53"/>
    <w:p w14:paraId="130ACF74" w14:textId="0A7BE94D" w:rsidR="001579B4" w:rsidRPr="0085017C" w:rsidRDefault="007B7E53" w:rsidP="0085017C">
      <w:pPr>
        <w:pStyle w:val="TOC1"/>
        <w:rPr>
          <w:rFonts w:asciiTheme="minorHAnsi" w:eastAsiaTheme="minorEastAsia" w:hAnsiTheme="minorHAnsi" w:cstheme="minorBidi"/>
          <w:b w:val="0"/>
          <w:bCs w:val="0"/>
          <w:noProof/>
          <w:kern w:val="2"/>
          <w14:ligatures w14:val="standardContextual"/>
        </w:rPr>
      </w:pPr>
      <w:r w:rsidRPr="001579B4">
        <w:fldChar w:fldCharType="begin"/>
      </w:r>
      <w:r w:rsidRPr="001579B4">
        <w:instrText xml:space="preserve"> TOC \o "1-3" \h \z \u </w:instrText>
      </w:r>
      <w:r w:rsidRPr="001579B4">
        <w:fldChar w:fldCharType="separate"/>
      </w:r>
      <w:hyperlink w:anchor="_Toc172097604" w:history="1">
        <w:r w:rsidR="001579B4" w:rsidRPr="0085017C">
          <w:rPr>
            <w:rStyle w:val="Hyperlink"/>
            <w:b w:val="0"/>
            <w:bCs w:val="0"/>
            <w:noProof/>
          </w:rPr>
          <w:t>CHAPTER ONE: INTRODUCTION AND GENERAL INFORMATION</w:t>
        </w:r>
        <w:r w:rsidR="001579B4" w:rsidRPr="0085017C">
          <w:rPr>
            <w:b w:val="0"/>
            <w:bCs w:val="0"/>
            <w:noProof/>
            <w:webHidden/>
          </w:rPr>
          <w:tab/>
        </w:r>
        <w:r w:rsidR="001579B4" w:rsidRPr="0085017C">
          <w:rPr>
            <w:b w:val="0"/>
            <w:bCs w:val="0"/>
            <w:noProof/>
            <w:webHidden/>
          </w:rPr>
          <w:fldChar w:fldCharType="begin"/>
        </w:r>
        <w:r w:rsidR="001579B4" w:rsidRPr="0085017C">
          <w:rPr>
            <w:b w:val="0"/>
            <w:bCs w:val="0"/>
            <w:noProof/>
            <w:webHidden/>
          </w:rPr>
          <w:instrText xml:space="preserve"> PAGEREF _Toc172097604 \h </w:instrText>
        </w:r>
        <w:r w:rsidR="001579B4" w:rsidRPr="0085017C">
          <w:rPr>
            <w:b w:val="0"/>
            <w:bCs w:val="0"/>
            <w:noProof/>
            <w:webHidden/>
          </w:rPr>
        </w:r>
        <w:r w:rsidR="001579B4" w:rsidRPr="0085017C">
          <w:rPr>
            <w:b w:val="0"/>
            <w:bCs w:val="0"/>
            <w:noProof/>
            <w:webHidden/>
          </w:rPr>
          <w:fldChar w:fldCharType="separate"/>
        </w:r>
        <w:r w:rsidR="001579B4" w:rsidRPr="0085017C">
          <w:rPr>
            <w:b w:val="0"/>
            <w:bCs w:val="0"/>
            <w:noProof/>
            <w:webHidden/>
          </w:rPr>
          <w:t>1</w:t>
        </w:r>
        <w:r w:rsidR="001579B4" w:rsidRPr="0085017C">
          <w:rPr>
            <w:b w:val="0"/>
            <w:bCs w:val="0"/>
            <w:noProof/>
            <w:webHidden/>
          </w:rPr>
          <w:fldChar w:fldCharType="end"/>
        </w:r>
      </w:hyperlink>
    </w:p>
    <w:p w14:paraId="20C55B80" w14:textId="5189FCA4" w:rsidR="001579B4" w:rsidRPr="0085017C" w:rsidRDefault="00000000" w:rsidP="0085017C">
      <w:pPr>
        <w:pStyle w:val="TOC1"/>
        <w:rPr>
          <w:rFonts w:asciiTheme="minorHAnsi" w:eastAsiaTheme="minorEastAsia" w:hAnsiTheme="minorHAnsi" w:cstheme="minorBidi"/>
          <w:b w:val="0"/>
          <w:bCs w:val="0"/>
          <w:noProof/>
          <w:kern w:val="2"/>
          <w14:ligatures w14:val="standardContextual"/>
        </w:rPr>
      </w:pPr>
      <w:hyperlink w:anchor="_Toc172097605" w:history="1">
        <w:r w:rsidR="001579B4" w:rsidRPr="0085017C">
          <w:rPr>
            <w:rStyle w:val="Hyperlink"/>
            <w:b w:val="0"/>
            <w:bCs w:val="0"/>
            <w:noProof/>
          </w:rPr>
          <w:t>CHAPTER TWO: LITERATURE REVIEW</w:t>
        </w:r>
        <w:r w:rsidR="001579B4" w:rsidRPr="0085017C">
          <w:rPr>
            <w:b w:val="0"/>
            <w:bCs w:val="0"/>
            <w:noProof/>
            <w:webHidden/>
          </w:rPr>
          <w:tab/>
        </w:r>
        <w:r w:rsidR="001579B4" w:rsidRPr="0085017C">
          <w:rPr>
            <w:b w:val="0"/>
            <w:bCs w:val="0"/>
            <w:noProof/>
            <w:webHidden/>
          </w:rPr>
          <w:fldChar w:fldCharType="begin"/>
        </w:r>
        <w:r w:rsidR="001579B4" w:rsidRPr="0085017C">
          <w:rPr>
            <w:b w:val="0"/>
            <w:bCs w:val="0"/>
            <w:noProof/>
            <w:webHidden/>
          </w:rPr>
          <w:instrText xml:space="preserve"> PAGEREF _Toc172097605 \h </w:instrText>
        </w:r>
        <w:r w:rsidR="001579B4" w:rsidRPr="0085017C">
          <w:rPr>
            <w:b w:val="0"/>
            <w:bCs w:val="0"/>
            <w:noProof/>
            <w:webHidden/>
          </w:rPr>
        </w:r>
        <w:r w:rsidR="001579B4" w:rsidRPr="0085017C">
          <w:rPr>
            <w:b w:val="0"/>
            <w:bCs w:val="0"/>
            <w:noProof/>
            <w:webHidden/>
          </w:rPr>
          <w:fldChar w:fldCharType="separate"/>
        </w:r>
        <w:r w:rsidR="001579B4" w:rsidRPr="0085017C">
          <w:rPr>
            <w:b w:val="0"/>
            <w:bCs w:val="0"/>
            <w:noProof/>
            <w:webHidden/>
          </w:rPr>
          <w:t>5</w:t>
        </w:r>
        <w:r w:rsidR="001579B4" w:rsidRPr="0085017C">
          <w:rPr>
            <w:b w:val="0"/>
            <w:bCs w:val="0"/>
            <w:noProof/>
            <w:webHidden/>
          </w:rPr>
          <w:fldChar w:fldCharType="end"/>
        </w:r>
      </w:hyperlink>
    </w:p>
    <w:p w14:paraId="4E54067B" w14:textId="203A2A30" w:rsidR="001579B4" w:rsidRPr="0085017C" w:rsidRDefault="00000000">
      <w:pPr>
        <w:pStyle w:val="TOC2"/>
        <w:rPr>
          <w:rFonts w:asciiTheme="minorHAnsi" w:eastAsiaTheme="minorEastAsia" w:hAnsiTheme="minorHAnsi" w:cstheme="minorBidi"/>
          <w:noProof/>
          <w:kern w:val="2"/>
          <w14:ligatures w14:val="standardContextual"/>
        </w:rPr>
      </w:pPr>
      <w:hyperlink w:anchor="_Toc172097606" w:history="1">
        <w:r w:rsidR="001579B4" w:rsidRPr="0085017C">
          <w:rPr>
            <w:rStyle w:val="Hyperlink"/>
            <w:noProof/>
          </w:rPr>
          <w:t>Social Anxiety Disorder in Adolescent Girls</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_Toc172097606 \h </w:instrText>
        </w:r>
        <w:r w:rsidR="001579B4" w:rsidRPr="0085017C">
          <w:rPr>
            <w:noProof/>
            <w:webHidden/>
          </w:rPr>
        </w:r>
        <w:r w:rsidR="001579B4" w:rsidRPr="0085017C">
          <w:rPr>
            <w:noProof/>
            <w:webHidden/>
          </w:rPr>
          <w:fldChar w:fldCharType="separate"/>
        </w:r>
        <w:r w:rsidR="001579B4" w:rsidRPr="0085017C">
          <w:rPr>
            <w:noProof/>
            <w:webHidden/>
          </w:rPr>
          <w:t>5</w:t>
        </w:r>
        <w:r w:rsidR="001579B4" w:rsidRPr="0085017C">
          <w:rPr>
            <w:noProof/>
            <w:webHidden/>
          </w:rPr>
          <w:fldChar w:fldCharType="end"/>
        </w:r>
      </w:hyperlink>
    </w:p>
    <w:p w14:paraId="08897361" w14:textId="2D7DAE0B" w:rsidR="001579B4" w:rsidRPr="0085017C" w:rsidRDefault="00000000">
      <w:pPr>
        <w:pStyle w:val="TOC2"/>
        <w:rPr>
          <w:rFonts w:asciiTheme="minorHAnsi" w:eastAsiaTheme="minorEastAsia" w:hAnsiTheme="minorHAnsi" w:cstheme="minorBidi"/>
          <w:noProof/>
          <w:kern w:val="2"/>
          <w14:ligatures w14:val="standardContextual"/>
        </w:rPr>
      </w:pPr>
      <w:hyperlink w:anchor="_Toc172097607" w:history="1">
        <w:r w:rsidR="001579B4" w:rsidRPr="0085017C">
          <w:rPr>
            <w:rStyle w:val="Hyperlink"/>
            <w:noProof/>
          </w:rPr>
          <w:t>Fear Acquisition in Youth</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_Toc172097607 \h </w:instrText>
        </w:r>
        <w:r w:rsidR="001579B4" w:rsidRPr="0085017C">
          <w:rPr>
            <w:noProof/>
            <w:webHidden/>
          </w:rPr>
        </w:r>
        <w:r w:rsidR="001579B4" w:rsidRPr="0085017C">
          <w:rPr>
            <w:noProof/>
            <w:webHidden/>
          </w:rPr>
          <w:fldChar w:fldCharType="separate"/>
        </w:r>
        <w:r w:rsidR="001579B4" w:rsidRPr="0085017C">
          <w:rPr>
            <w:noProof/>
            <w:webHidden/>
          </w:rPr>
          <w:t>7</w:t>
        </w:r>
        <w:r w:rsidR="001579B4" w:rsidRPr="0085017C">
          <w:rPr>
            <w:noProof/>
            <w:webHidden/>
          </w:rPr>
          <w:fldChar w:fldCharType="end"/>
        </w:r>
      </w:hyperlink>
    </w:p>
    <w:p w14:paraId="1C1C09C9" w14:textId="2BFAEBEB" w:rsidR="001579B4" w:rsidRPr="0085017C" w:rsidRDefault="00000000">
      <w:pPr>
        <w:pStyle w:val="TOC2"/>
        <w:rPr>
          <w:rFonts w:asciiTheme="minorHAnsi" w:eastAsiaTheme="minorEastAsia" w:hAnsiTheme="minorHAnsi" w:cstheme="minorBidi"/>
          <w:noProof/>
          <w:kern w:val="2"/>
          <w14:ligatures w14:val="standardContextual"/>
        </w:rPr>
      </w:pPr>
      <w:hyperlink w:anchor="_Toc172097608" w:history="1">
        <w:r w:rsidR="001579B4" w:rsidRPr="0085017C">
          <w:rPr>
            <w:rStyle w:val="Hyperlink"/>
            <w:noProof/>
          </w:rPr>
          <w:t>Social Anxiety, Fear Acquisition, and Parenting</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_Toc172097608 \h </w:instrText>
        </w:r>
        <w:r w:rsidR="001579B4" w:rsidRPr="0085017C">
          <w:rPr>
            <w:noProof/>
            <w:webHidden/>
          </w:rPr>
        </w:r>
        <w:r w:rsidR="001579B4" w:rsidRPr="0085017C">
          <w:rPr>
            <w:noProof/>
            <w:webHidden/>
          </w:rPr>
          <w:fldChar w:fldCharType="separate"/>
        </w:r>
        <w:r w:rsidR="001579B4" w:rsidRPr="0085017C">
          <w:rPr>
            <w:noProof/>
            <w:webHidden/>
          </w:rPr>
          <w:t>9</w:t>
        </w:r>
        <w:r w:rsidR="001579B4" w:rsidRPr="0085017C">
          <w:rPr>
            <w:noProof/>
            <w:webHidden/>
          </w:rPr>
          <w:fldChar w:fldCharType="end"/>
        </w:r>
      </w:hyperlink>
    </w:p>
    <w:p w14:paraId="7AB02AAC" w14:textId="3B8FCC5D" w:rsidR="001579B4" w:rsidRPr="0085017C" w:rsidRDefault="00000000">
      <w:pPr>
        <w:pStyle w:val="TOC3"/>
        <w:rPr>
          <w:rFonts w:asciiTheme="minorHAnsi" w:eastAsiaTheme="minorEastAsia" w:hAnsiTheme="minorHAnsi" w:cstheme="minorBidi"/>
          <w:noProof/>
          <w:kern w:val="2"/>
          <w14:ligatures w14:val="standardContextual"/>
        </w:rPr>
      </w:pPr>
      <w:hyperlink w:anchor="_Toc172097609" w:history="1">
        <w:r w:rsidR="001579B4" w:rsidRPr="0085017C">
          <w:rPr>
            <w:rStyle w:val="Hyperlink"/>
            <w:rFonts w:cs="Times New Roman"/>
            <w:noProof/>
          </w:rPr>
          <w:t>Threat-Promoting Language</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_Toc172097609 \h </w:instrText>
        </w:r>
        <w:r w:rsidR="001579B4" w:rsidRPr="0085017C">
          <w:rPr>
            <w:noProof/>
            <w:webHidden/>
          </w:rPr>
        </w:r>
        <w:r w:rsidR="001579B4" w:rsidRPr="0085017C">
          <w:rPr>
            <w:noProof/>
            <w:webHidden/>
          </w:rPr>
          <w:fldChar w:fldCharType="separate"/>
        </w:r>
        <w:r w:rsidR="001579B4" w:rsidRPr="0085017C">
          <w:rPr>
            <w:noProof/>
            <w:webHidden/>
          </w:rPr>
          <w:t>11</w:t>
        </w:r>
        <w:r w:rsidR="001579B4" w:rsidRPr="0085017C">
          <w:rPr>
            <w:noProof/>
            <w:webHidden/>
          </w:rPr>
          <w:fldChar w:fldCharType="end"/>
        </w:r>
      </w:hyperlink>
    </w:p>
    <w:p w14:paraId="536213B3" w14:textId="04492602" w:rsidR="001579B4" w:rsidRPr="0085017C" w:rsidRDefault="00000000">
      <w:pPr>
        <w:pStyle w:val="TOC3"/>
        <w:rPr>
          <w:rFonts w:asciiTheme="minorHAnsi" w:eastAsiaTheme="minorEastAsia" w:hAnsiTheme="minorHAnsi" w:cstheme="minorBidi"/>
          <w:noProof/>
          <w:kern w:val="2"/>
          <w14:ligatures w14:val="standardContextual"/>
        </w:rPr>
      </w:pPr>
      <w:hyperlink w:anchor="_Toc172097610" w:history="1">
        <w:r w:rsidR="001579B4" w:rsidRPr="0085017C">
          <w:rPr>
            <w:rStyle w:val="Hyperlink"/>
            <w:rFonts w:cs="Times New Roman"/>
            <w:noProof/>
          </w:rPr>
          <w:t>Vulnerability-Promoting Language</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_Toc172097610 \h </w:instrText>
        </w:r>
        <w:r w:rsidR="001579B4" w:rsidRPr="0085017C">
          <w:rPr>
            <w:noProof/>
            <w:webHidden/>
          </w:rPr>
        </w:r>
        <w:r w:rsidR="001579B4" w:rsidRPr="0085017C">
          <w:rPr>
            <w:noProof/>
            <w:webHidden/>
          </w:rPr>
          <w:fldChar w:fldCharType="separate"/>
        </w:r>
        <w:r w:rsidR="001579B4" w:rsidRPr="0085017C">
          <w:rPr>
            <w:noProof/>
            <w:webHidden/>
          </w:rPr>
          <w:t>14</w:t>
        </w:r>
        <w:r w:rsidR="001579B4" w:rsidRPr="0085017C">
          <w:rPr>
            <w:noProof/>
            <w:webHidden/>
          </w:rPr>
          <w:fldChar w:fldCharType="end"/>
        </w:r>
      </w:hyperlink>
    </w:p>
    <w:p w14:paraId="749AA698" w14:textId="2EAEDB29" w:rsidR="001579B4" w:rsidRPr="0085017C" w:rsidRDefault="00000000">
      <w:pPr>
        <w:pStyle w:val="TOC3"/>
        <w:rPr>
          <w:rFonts w:asciiTheme="minorHAnsi" w:eastAsiaTheme="minorEastAsia" w:hAnsiTheme="minorHAnsi" w:cstheme="minorBidi"/>
          <w:noProof/>
          <w:kern w:val="2"/>
          <w14:ligatures w14:val="standardContextual"/>
        </w:rPr>
      </w:pPr>
      <w:hyperlink w:anchor="_Toc172097611" w:history="1">
        <w:r w:rsidR="001579B4" w:rsidRPr="0085017C">
          <w:rPr>
            <w:rStyle w:val="Hyperlink"/>
            <w:rFonts w:cs="Times New Roman"/>
            <w:noProof/>
          </w:rPr>
          <w:t>Parental Psychopathology, Parenting, and Language</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_Toc172097611 \h </w:instrText>
        </w:r>
        <w:r w:rsidR="001579B4" w:rsidRPr="0085017C">
          <w:rPr>
            <w:noProof/>
            <w:webHidden/>
          </w:rPr>
        </w:r>
        <w:r w:rsidR="001579B4" w:rsidRPr="0085017C">
          <w:rPr>
            <w:noProof/>
            <w:webHidden/>
          </w:rPr>
          <w:fldChar w:fldCharType="separate"/>
        </w:r>
        <w:r w:rsidR="001579B4" w:rsidRPr="0085017C">
          <w:rPr>
            <w:noProof/>
            <w:webHidden/>
          </w:rPr>
          <w:t>15</w:t>
        </w:r>
        <w:r w:rsidR="001579B4" w:rsidRPr="0085017C">
          <w:rPr>
            <w:noProof/>
            <w:webHidden/>
          </w:rPr>
          <w:fldChar w:fldCharType="end"/>
        </w:r>
      </w:hyperlink>
    </w:p>
    <w:p w14:paraId="6BF61CFD" w14:textId="0108CDB5" w:rsidR="001579B4" w:rsidRPr="0085017C" w:rsidRDefault="00000000">
      <w:pPr>
        <w:pStyle w:val="TOC3"/>
        <w:rPr>
          <w:rFonts w:asciiTheme="minorHAnsi" w:eastAsiaTheme="minorEastAsia" w:hAnsiTheme="minorHAnsi" w:cstheme="minorBidi"/>
          <w:noProof/>
          <w:kern w:val="2"/>
          <w14:ligatures w14:val="standardContextual"/>
        </w:rPr>
      </w:pPr>
      <w:hyperlink w:anchor="_Toc172097612" w:history="1">
        <w:r w:rsidR="001579B4" w:rsidRPr="0085017C">
          <w:rPr>
            <w:rStyle w:val="Hyperlink"/>
            <w:rFonts w:cs="Times New Roman"/>
            <w:noProof/>
          </w:rPr>
          <w:t>Evoking Language in Lab-Based Tasks</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_Toc172097612 \h </w:instrText>
        </w:r>
        <w:r w:rsidR="001579B4" w:rsidRPr="0085017C">
          <w:rPr>
            <w:noProof/>
            <w:webHidden/>
          </w:rPr>
        </w:r>
        <w:r w:rsidR="001579B4" w:rsidRPr="0085017C">
          <w:rPr>
            <w:noProof/>
            <w:webHidden/>
          </w:rPr>
          <w:fldChar w:fldCharType="separate"/>
        </w:r>
        <w:r w:rsidR="001579B4" w:rsidRPr="0085017C">
          <w:rPr>
            <w:noProof/>
            <w:webHidden/>
          </w:rPr>
          <w:t>16</w:t>
        </w:r>
        <w:r w:rsidR="001579B4" w:rsidRPr="0085017C">
          <w:rPr>
            <w:noProof/>
            <w:webHidden/>
          </w:rPr>
          <w:fldChar w:fldCharType="end"/>
        </w:r>
      </w:hyperlink>
    </w:p>
    <w:p w14:paraId="5BC2F4D8" w14:textId="1802C1B5" w:rsidR="001579B4" w:rsidRPr="0085017C" w:rsidRDefault="00000000">
      <w:pPr>
        <w:pStyle w:val="TOC2"/>
        <w:rPr>
          <w:rFonts w:asciiTheme="minorHAnsi" w:eastAsiaTheme="minorEastAsia" w:hAnsiTheme="minorHAnsi" w:cstheme="minorBidi"/>
          <w:noProof/>
          <w:kern w:val="2"/>
          <w14:ligatures w14:val="standardContextual"/>
        </w:rPr>
      </w:pPr>
      <w:hyperlink w:anchor="_Toc172097613" w:history="1">
        <w:r w:rsidR="001579B4" w:rsidRPr="0085017C">
          <w:rPr>
            <w:rStyle w:val="Hyperlink"/>
            <w:noProof/>
          </w:rPr>
          <w:t>Current Study</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_Toc172097613 \h </w:instrText>
        </w:r>
        <w:r w:rsidR="001579B4" w:rsidRPr="0085017C">
          <w:rPr>
            <w:noProof/>
            <w:webHidden/>
          </w:rPr>
        </w:r>
        <w:r w:rsidR="001579B4" w:rsidRPr="0085017C">
          <w:rPr>
            <w:noProof/>
            <w:webHidden/>
          </w:rPr>
          <w:fldChar w:fldCharType="separate"/>
        </w:r>
        <w:r w:rsidR="001579B4" w:rsidRPr="0085017C">
          <w:rPr>
            <w:noProof/>
            <w:webHidden/>
          </w:rPr>
          <w:t>17</w:t>
        </w:r>
        <w:r w:rsidR="001579B4" w:rsidRPr="0085017C">
          <w:rPr>
            <w:noProof/>
            <w:webHidden/>
          </w:rPr>
          <w:fldChar w:fldCharType="end"/>
        </w:r>
      </w:hyperlink>
    </w:p>
    <w:p w14:paraId="6137E1B3" w14:textId="5D92AB16" w:rsidR="001579B4" w:rsidRPr="0085017C" w:rsidRDefault="00000000">
      <w:pPr>
        <w:pStyle w:val="TOC3"/>
        <w:rPr>
          <w:rFonts w:asciiTheme="minorHAnsi" w:eastAsiaTheme="minorEastAsia" w:hAnsiTheme="minorHAnsi" w:cstheme="minorBidi"/>
          <w:noProof/>
          <w:kern w:val="2"/>
          <w14:ligatures w14:val="standardContextual"/>
        </w:rPr>
      </w:pPr>
      <w:hyperlink w:anchor="_Toc172097614" w:history="1">
        <w:r w:rsidR="001579B4" w:rsidRPr="0085017C">
          <w:rPr>
            <w:rStyle w:val="Hyperlink"/>
            <w:rFonts w:cs="Times New Roman"/>
            <w:noProof/>
          </w:rPr>
          <w:t>Hypotheses</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_Toc172097614 \h </w:instrText>
        </w:r>
        <w:r w:rsidR="001579B4" w:rsidRPr="0085017C">
          <w:rPr>
            <w:noProof/>
            <w:webHidden/>
          </w:rPr>
        </w:r>
        <w:r w:rsidR="001579B4" w:rsidRPr="0085017C">
          <w:rPr>
            <w:noProof/>
            <w:webHidden/>
          </w:rPr>
          <w:fldChar w:fldCharType="separate"/>
        </w:r>
        <w:r w:rsidR="001579B4" w:rsidRPr="0085017C">
          <w:rPr>
            <w:noProof/>
            <w:webHidden/>
          </w:rPr>
          <w:t>18</w:t>
        </w:r>
        <w:r w:rsidR="001579B4" w:rsidRPr="0085017C">
          <w:rPr>
            <w:noProof/>
            <w:webHidden/>
          </w:rPr>
          <w:fldChar w:fldCharType="end"/>
        </w:r>
      </w:hyperlink>
    </w:p>
    <w:p w14:paraId="37DA8B0F" w14:textId="565E3885" w:rsidR="001579B4" w:rsidRPr="0085017C" w:rsidRDefault="00000000">
      <w:pPr>
        <w:pStyle w:val="TOC3"/>
        <w:rPr>
          <w:rFonts w:asciiTheme="minorHAnsi" w:eastAsiaTheme="minorEastAsia" w:hAnsiTheme="minorHAnsi" w:cstheme="minorBidi"/>
          <w:noProof/>
          <w:kern w:val="2"/>
          <w14:ligatures w14:val="standardContextual"/>
        </w:rPr>
      </w:pPr>
      <w:hyperlink w:anchor="_Toc172097615" w:history="1">
        <w:r w:rsidR="001579B4" w:rsidRPr="0085017C">
          <w:rPr>
            <w:rStyle w:val="Hyperlink"/>
            <w:rFonts w:cs="Times New Roman"/>
            <w:noProof/>
          </w:rPr>
          <w:t>Exploratory Hypotheses</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_Toc172097615 \h </w:instrText>
        </w:r>
        <w:r w:rsidR="001579B4" w:rsidRPr="0085017C">
          <w:rPr>
            <w:noProof/>
            <w:webHidden/>
          </w:rPr>
        </w:r>
        <w:r w:rsidR="001579B4" w:rsidRPr="0085017C">
          <w:rPr>
            <w:noProof/>
            <w:webHidden/>
          </w:rPr>
          <w:fldChar w:fldCharType="separate"/>
        </w:r>
        <w:r w:rsidR="001579B4" w:rsidRPr="0085017C">
          <w:rPr>
            <w:noProof/>
            <w:webHidden/>
          </w:rPr>
          <w:t>19</w:t>
        </w:r>
        <w:r w:rsidR="001579B4" w:rsidRPr="0085017C">
          <w:rPr>
            <w:noProof/>
            <w:webHidden/>
          </w:rPr>
          <w:fldChar w:fldCharType="end"/>
        </w:r>
      </w:hyperlink>
    </w:p>
    <w:p w14:paraId="5615A207" w14:textId="18E71458" w:rsidR="001579B4" w:rsidRPr="0085017C" w:rsidRDefault="00000000" w:rsidP="0085017C">
      <w:pPr>
        <w:pStyle w:val="TOC1"/>
        <w:rPr>
          <w:rFonts w:asciiTheme="minorHAnsi" w:eastAsiaTheme="minorEastAsia" w:hAnsiTheme="minorHAnsi" w:cstheme="minorBidi"/>
          <w:b w:val="0"/>
          <w:bCs w:val="0"/>
          <w:noProof/>
          <w:kern w:val="2"/>
          <w14:ligatures w14:val="standardContextual"/>
        </w:rPr>
      </w:pPr>
      <w:hyperlink w:anchor="_Toc172097616" w:history="1">
        <w:r w:rsidR="001579B4" w:rsidRPr="0085017C">
          <w:rPr>
            <w:rStyle w:val="Hyperlink"/>
            <w:b w:val="0"/>
            <w:bCs w:val="0"/>
            <w:noProof/>
          </w:rPr>
          <w:t>CHAPTER THREE: MATERIALS AND METHODS</w:t>
        </w:r>
        <w:r w:rsidR="001579B4" w:rsidRPr="0085017C">
          <w:rPr>
            <w:b w:val="0"/>
            <w:bCs w:val="0"/>
            <w:noProof/>
            <w:webHidden/>
          </w:rPr>
          <w:tab/>
        </w:r>
        <w:r w:rsidR="001579B4" w:rsidRPr="0085017C">
          <w:rPr>
            <w:b w:val="0"/>
            <w:bCs w:val="0"/>
            <w:noProof/>
            <w:webHidden/>
          </w:rPr>
          <w:fldChar w:fldCharType="begin"/>
        </w:r>
        <w:r w:rsidR="001579B4" w:rsidRPr="0085017C">
          <w:rPr>
            <w:b w:val="0"/>
            <w:bCs w:val="0"/>
            <w:noProof/>
            <w:webHidden/>
          </w:rPr>
          <w:instrText xml:space="preserve"> PAGEREF _Toc172097616 \h </w:instrText>
        </w:r>
        <w:r w:rsidR="001579B4" w:rsidRPr="0085017C">
          <w:rPr>
            <w:b w:val="0"/>
            <w:bCs w:val="0"/>
            <w:noProof/>
            <w:webHidden/>
          </w:rPr>
        </w:r>
        <w:r w:rsidR="001579B4" w:rsidRPr="0085017C">
          <w:rPr>
            <w:b w:val="0"/>
            <w:bCs w:val="0"/>
            <w:noProof/>
            <w:webHidden/>
          </w:rPr>
          <w:fldChar w:fldCharType="separate"/>
        </w:r>
        <w:r w:rsidR="001579B4" w:rsidRPr="0085017C">
          <w:rPr>
            <w:b w:val="0"/>
            <w:bCs w:val="0"/>
            <w:noProof/>
            <w:webHidden/>
          </w:rPr>
          <w:t>20</w:t>
        </w:r>
        <w:r w:rsidR="001579B4" w:rsidRPr="0085017C">
          <w:rPr>
            <w:b w:val="0"/>
            <w:bCs w:val="0"/>
            <w:noProof/>
            <w:webHidden/>
          </w:rPr>
          <w:fldChar w:fldCharType="end"/>
        </w:r>
      </w:hyperlink>
    </w:p>
    <w:p w14:paraId="16F5CFBF" w14:textId="552133FC" w:rsidR="001579B4" w:rsidRPr="0085017C" w:rsidRDefault="00000000">
      <w:pPr>
        <w:pStyle w:val="TOC2"/>
        <w:rPr>
          <w:rFonts w:asciiTheme="minorHAnsi" w:eastAsiaTheme="minorEastAsia" w:hAnsiTheme="minorHAnsi" w:cstheme="minorBidi"/>
          <w:noProof/>
          <w:kern w:val="2"/>
          <w14:ligatures w14:val="standardContextual"/>
        </w:rPr>
      </w:pPr>
      <w:hyperlink w:anchor="_Toc172097617" w:history="1">
        <w:r w:rsidR="001579B4" w:rsidRPr="0085017C">
          <w:rPr>
            <w:rStyle w:val="Hyperlink"/>
            <w:noProof/>
          </w:rPr>
          <w:t>Participants</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_Toc172097617 \h </w:instrText>
        </w:r>
        <w:r w:rsidR="001579B4" w:rsidRPr="0085017C">
          <w:rPr>
            <w:noProof/>
            <w:webHidden/>
          </w:rPr>
        </w:r>
        <w:r w:rsidR="001579B4" w:rsidRPr="0085017C">
          <w:rPr>
            <w:noProof/>
            <w:webHidden/>
          </w:rPr>
          <w:fldChar w:fldCharType="separate"/>
        </w:r>
        <w:r w:rsidR="001579B4" w:rsidRPr="0085017C">
          <w:rPr>
            <w:noProof/>
            <w:webHidden/>
          </w:rPr>
          <w:t>20</w:t>
        </w:r>
        <w:r w:rsidR="001579B4" w:rsidRPr="0085017C">
          <w:rPr>
            <w:noProof/>
            <w:webHidden/>
          </w:rPr>
          <w:fldChar w:fldCharType="end"/>
        </w:r>
      </w:hyperlink>
    </w:p>
    <w:p w14:paraId="6F2F86C2" w14:textId="19241F9A" w:rsidR="001579B4" w:rsidRPr="0085017C" w:rsidRDefault="00000000">
      <w:pPr>
        <w:pStyle w:val="TOC2"/>
        <w:rPr>
          <w:rFonts w:asciiTheme="minorHAnsi" w:eastAsiaTheme="minorEastAsia" w:hAnsiTheme="minorHAnsi" w:cstheme="minorBidi"/>
          <w:noProof/>
          <w:kern w:val="2"/>
          <w14:ligatures w14:val="standardContextual"/>
        </w:rPr>
      </w:pPr>
      <w:hyperlink w:anchor="_Toc172097618" w:history="1">
        <w:r w:rsidR="001579B4" w:rsidRPr="0085017C">
          <w:rPr>
            <w:rStyle w:val="Hyperlink"/>
            <w:noProof/>
          </w:rPr>
          <w:t>Procedures</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_Toc172097618 \h </w:instrText>
        </w:r>
        <w:r w:rsidR="001579B4" w:rsidRPr="0085017C">
          <w:rPr>
            <w:noProof/>
            <w:webHidden/>
          </w:rPr>
        </w:r>
        <w:r w:rsidR="001579B4" w:rsidRPr="0085017C">
          <w:rPr>
            <w:noProof/>
            <w:webHidden/>
          </w:rPr>
          <w:fldChar w:fldCharType="separate"/>
        </w:r>
        <w:r w:rsidR="001579B4" w:rsidRPr="0085017C">
          <w:rPr>
            <w:noProof/>
            <w:webHidden/>
          </w:rPr>
          <w:t>22</w:t>
        </w:r>
        <w:r w:rsidR="001579B4" w:rsidRPr="0085017C">
          <w:rPr>
            <w:noProof/>
            <w:webHidden/>
          </w:rPr>
          <w:fldChar w:fldCharType="end"/>
        </w:r>
      </w:hyperlink>
    </w:p>
    <w:p w14:paraId="0D51BF69" w14:textId="4B862C0F" w:rsidR="001579B4" w:rsidRPr="0085017C" w:rsidRDefault="00000000">
      <w:pPr>
        <w:pStyle w:val="TOC2"/>
        <w:rPr>
          <w:rFonts w:asciiTheme="minorHAnsi" w:eastAsiaTheme="minorEastAsia" w:hAnsiTheme="minorHAnsi" w:cstheme="minorBidi"/>
          <w:noProof/>
          <w:kern w:val="2"/>
          <w14:ligatures w14:val="standardContextual"/>
        </w:rPr>
      </w:pPr>
      <w:hyperlink w:anchor="_Toc172097619" w:history="1">
        <w:r w:rsidR="001579B4" w:rsidRPr="0085017C">
          <w:rPr>
            <w:rStyle w:val="Hyperlink"/>
            <w:noProof/>
          </w:rPr>
          <w:t>Measures</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_Toc172097619 \h </w:instrText>
        </w:r>
        <w:r w:rsidR="001579B4" w:rsidRPr="0085017C">
          <w:rPr>
            <w:noProof/>
            <w:webHidden/>
          </w:rPr>
        </w:r>
        <w:r w:rsidR="001579B4" w:rsidRPr="0085017C">
          <w:rPr>
            <w:noProof/>
            <w:webHidden/>
          </w:rPr>
          <w:fldChar w:fldCharType="separate"/>
        </w:r>
        <w:r w:rsidR="001579B4" w:rsidRPr="0085017C">
          <w:rPr>
            <w:noProof/>
            <w:webHidden/>
          </w:rPr>
          <w:t>23</w:t>
        </w:r>
        <w:r w:rsidR="001579B4" w:rsidRPr="0085017C">
          <w:rPr>
            <w:noProof/>
            <w:webHidden/>
          </w:rPr>
          <w:fldChar w:fldCharType="end"/>
        </w:r>
      </w:hyperlink>
    </w:p>
    <w:p w14:paraId="1428C716" w14:textId="461B16E1" w:rsidR="001579B4" w:rsidRPr="0085017C" w:rsidRDefault="00000000">
      <w:pPr>
        <w:pStyle w:val="TOC2"/>
        <w:rPr>
          <w:rFonts w:asciiTheme="minorHAnsi" w:eastAsiaTheme="minorEastAsia" w:hAnsiTheme="minorHAnsi" w:cstheme="minorBidi"/>
          <w:noProof/>
          <w:kern w:val="2"/>
          <w14:ligatures w14:val="standardContextual"/>
        </w:rPr>
      </w:pPr>
      <w:hyperlink w:anchor="_Toc172097620" w:history="1">
        <w:r w:rsidR="001579B4" w:rsidRPr="0085017C">
          <w:rPr>
            <w:rStyle w:val="Hyperlink"/>
            <w:noProof/>
          </w:rPr>
          <w:t>Data Analytic Plan</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_Toc172097620 \h </w:instrText>
        </w:r>
        <w:r w:rsidR="001579B4" w:rsidRPr="0085017C">
          <w:rPr>
            <w:noProof/>
            <w:webHidden/>
          </w:rPr>
        </w:r>
        <w:r w:rsidR="001579B4" w:rsidRPr="0085017C">
          <w:rPr>
            <w:noProof/>
            <w:webHidden/>
          </w:rPr>
          <w:fldChar w:fldCharType="separate"/>
        </w:r>
        <w:r w:rsidR="001579B4" w:rsidRPr="0085017C">
          <w:rPr>
            <w:noProof/>
            <w:webHidden/>
          </w:rPr>
          <w:t>28</w:t>
        </w:r>
        <w:r w:rsidR="001579B4" w:rsidRPr="0085017C">
          <w:rPr>
            <w:noProof/>
            <w:webHidden/>
          </w:rPr>
          <w:fldChar w:fldCharType="end"/>
        </w:r>
      </w:hyperlink>
    </w:p>
    <w:p w14:paraId="7B6A4359" w14:textId="5BEC2B8D" w:rsidR="001579B4" w:rsidRPr="0085017C" w:rsidRDefault="00000000" w:rsidP="0085017C">
      <w:pPr>
        <w:pStyle w:val="TOC1"/>
        <w:rPr>
          <w:rFonts w:asciiTheme="minorHAnsi" w:eastAsiaTheme="minorEastAsia" w:hAnsiTheme="minorHAnsi" w:cstheme="minorBidi"/>
          <w:b w:val="0"/>
          <w:bCs w:val="0"/>
          <w:noProof/>
          <w:kern w:val="2"/>
          <w14:ligatures w14:val="standardContextual"/>
        </w:rPr>
      </w:pPr>
      <w:hyperlink w:anchor="_Toc172097621" w:history="1">
        <w:r w:rsidR="001579B4" w:rsidRPr="0085017C">
          <w:rPr>
            <w:rStyle w:val="Hyperlink"/>
            <w:b w:val="0"/>
            <w:bCs w:val="0"/>
            <w:noProof/>
          </w:rPr>
          <w:t>CHAPTER FOUR: RESULTS AND DISCUSSION</w:t>
        </w:r>
        <w:r w:rsidR="001579B4" w:rsidRPr="0085017C">
          <w:rPr>
            <w:b w:val="0"/>
            <w:bCs w:val="0"/>
            <w:noProof/>
            <w:webHidden/>
          </w:rPr>
          <w:tab/>
        </w:r>
        <w:r w:rsidR="001579B4" w:rsidRPr="0085017C">
          <w:rPr>
            <w:b w:val="0"/>
            <w:bCs w:val="0"/>
            <w:noProof/>
            <w:webHidden/>
          </w:rPr>
          <w:fldChar w:fldCharType="begin"/>
        </w:r>
        <w:r w:rsidR="001579B4" w:rsidRPr="0085017C">
          <w:rPr>
            <w:b w:val="0"/>
            <w:bCs w:val="0"/>
            <w:noProof/>
            <w:webHidden/>
          </w:rPr>
          <w:instrText xml:space="preserve"> PAGEREF _Toc172097621 \h </w:instrText>
        </w:r>
        <w:r w:rsidR="001579B4" w:rsidRPr="0085017C">
          <w:rPr>
            <w:b w:val="0"/>
            <w:bCs w:val="0"/>
            <w:noProof/>
            <w:webHidden/>
          </w:rPr>
        </w:r>
        <w:r w:rsidR="001579B4" w:rsidRPr="0085017C">
          <w:rPr>
            <w:b w:val="0"/>
            <w:bCs w:val="0"/>
            <w:noProof/>
            <w:webHidden/>
          </w:rPr>
          <w:fldChar w:fldCharType="separate"/>
        </w:r>
        <w:r w:rsidR="001579B4" w:rsidRPr="0085017C">
          <w:rPr>
            <w:b w:val="0"/>
            <w:bCs w:val="0"/>
            <w:noProof/>
            <w:webHidden/>
          </w:rPr>
          <w:t>30</w:t>
        </w:r>
        <w:r w:rsidR="001579B4" w:rsidRPr="0085017C">
          <w:rPr>
            <w:b w:val="0"/>
            <w:bCs w:val="0"/>
            <w:noProof/>
            <w:webHidden/>
          </w:rPr>
          <w:fldChar w:fldCharType="end"/>
        </w:r>
      </w:hyperlink>
    </w:p>
    <w:p w14:paraId="36A69B8D" w14:textId="246BABD2" w:rsidR="001579B4" w:rsidRPr="0085017C" w:rsidRDefault="00000000">
      <w:pPr>
        <w:pStyle w:val="TOC2"/>
        <w:rPr>
          <w:rFonts w:asciiTheme="minorHAnsi" w:eastAsiaTheme="minorEastAsia" w:hAnsiTheme="minorHAnsi" w:cstheme="minorBidi"/>
          <w:noProof/>
          <w:kern w:val="2"/>
          <w14:ligatures w14:val="standardContextual"/>
        </w:rPr>
      </w:pPr>
      <w:hyperlink w:anchor="_Toc172097622" w:history="1">
        <w:r w:rsidR="001579B4" w:rsidRPr="0085017C">
          <w:rPr>
            <w:rStyle w:val="Hyperlink"/>
            <w:noProof/>
          </w:rPr>
          <w:t>Results</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_Toc172097622 \h </w:instrText>
        </w:r>
        <w:r w:rsidR="001579B4" w:rsidRPr="0085017C">
          <w:rPr>
            <w:noProof/>
            <w:webHidden/>
          </w:rPr>
        </w:r>
        <w:r w:rsidR="001579B4" w:rsidRPr="0085017C">
          <w:rPr>
            <w:noProof/>
            <w:webHidden/>
          </w:rPr>
          <w:fldChar w:fldCharType="separate"/>
        </w:r>
        <w:r w:rsidR="001579B4" w:rsidRPr="0085017C">
          <w:rPr>
            <w:noProof/>
            <w:webHidden/>
          </w:rPr>
          <w:t>30</w:t>
        </w:r>
        <w:r w:rsidR="001579B4" w:rsidRPr="0085017C">
          <w:rPr>
            <w:noProof/>
            <w:webHidden/>
          </w:rPr>
          <w:fldChar w:fldCharType="end"/>
        </w:r>
      </w:hyperlink>
    </w:p>
    <w:p w14:paraId="30AA518E" w14:textId="6F59C99B" w:rsidR="001579B4" w:rsidRPr="0085017C" w:rsidRDefault="00000000">
      <w:pPr>
        <w:pStyle w:val="TOC2"/>
        <w:rPr>
          <w:rFonts w:asciiTheme="minorHAnsi" w:eastAsiaTheme="minorEastAsia" w:hAnsiTheme="minorHAnsi" w:cstheme="minorBidi"/>
          <w:noProof/>
          <w:kern w:val="2"/>
          <w14:ligatures w14:val="standardContextual"/>
        </w:rPr>
      </w:pPr>
      <w:hyperlink w:anchor="_Toc172097623" w:history="1">
        <w:r w:rsidR="001579B4" w:rsidRPr="0085017C">
          <w:rPr>
            <w:rStyle w:val="Hyperlink"/>
            <w:noProof/>
          </w:rPr>
          <w:t>Discussion</w:t>
        </w:r>
        <w:r w:rsidR="001579B4" w:rsidRPr="0085017C">
          <w:rPr>
            <w:noProof/>
            <w:webHidden/>
          </w:rPr>
          <w:tab/>
        </w:r>
        <w:r w:rsidR="001579B4" w:rsidRPr="0085017C">
          <w:rPr>
            <w:noProof/>
            <w:webHidden/>
          </w:rPr>
          <w:fldChar w:fldCharType="begin"/>
        </w:r>
        <w:r w:rsidR="001579B4" w:rsidRPr="0085017C">
          <w:rPr>
            <w:noProof/>
            <w:webHidden/>
          </w:rPr>
          <w:instrText xml:space="preserve"> PAGEREF _Toc172097623 \h </w:instrText>
        </w:r>
        <w:r w:rsidR="001579B4" w:rsidRPr="0085017C">
          <w:rPr>
            <w:noProof/>
            <w:webHidden/>
          </w:rPr>
        </w:r>
        <w:r w:rsidR="001579B4" w:rsidRPr="0085017C">
          <w:rPr>
            <w:noProof/>
            <w:webHidden/>
          </w:rPr>
          <w:fldChar w:fldCharType="separate"/>
        </w:r>
        <w:r w:rsidR="001579B4" w:rsidRPr="0085017C">
          <w:rPr>
            <w:noProof/>
            <w:webHidden/>
          </w:rPr>
          <w:t>37</w:t>
        </w:r>
        <w:r w:rsidR="001579B4" w:rsidRPr="0085017C">
          <w:rPr>
            <w:noProof/>
            <w:webHidden/>
          </w:rPr>
          <w:fldChar w:fldCharType="end"/>
        </w:r>
      </w:hyperlink>
    </w:p>
    <w:p w14:paraId="11078C8E" w14:textId="260CECB1" w:rsidR="001579B4" w:rsidRPr="0085017C" w:rsidRDefault="00000000" w:rsidP="0085017C">
      <w:pPr>
        <w:pStyle w:val="TOC1"/>
        <w:rPr>
          <w:rFonts w:asciiTheme="minorHAnsi" w:eastAsiaTheme="minorEastAsia" w:hAnsiTheme="minorHAnsi" w:cstheme="minorBidi"/>
          <w:b w:val="0"/>
          <w:bCs w:val="0"/>
          <w:noProof/>
          <w:kern w:val="2"/>
          <w14:ligatures w14:val="standardContextual"/>
        </w:rPr>
      </w:pPr>
      <w:hyperlink w:anchor="_Toc172097624" w:history="1">
        <w:r w:rsidR="001579B4" w:rsidRPr="0085017C">
          <w:rPr>
            <w:rStyle w:val="Hyperlink"/>
            <w:b w:val="0"/>
            <w:bCs w:val="0"/>
            <w:noProof/>
          </w:rPr>
          <w:t>REFERENCES</w:t>
        </w:r>
        <w:r w:rsidR="001579B4" w:rsidRPr="0085017C">
          <w:rPr>
            <w:b w:val="0"/>
            <w:bCs w:val="0"/>
            <w:noProof/>
            <w:webHidden/>
          </w:rPr>
          <w:tab/>
        </w:r>
        <w:r w:rsidR="001579B4" w:rsidRPr="0085017C">
          <w:rPr>
            <w:b w:val="0"/>
            <w:bCs w:val="0"/>
            <w:noProof/>
            <w:webHidden/>
          </w:rPr>
          <w:fldChar w:fldCharType="begin"/>
        </w:r>
        <w:r w:rsidR="001579B4" w:rsidRPr="0085017C">
          <w:rPr>
            <w:b w:val="0"/>
            <w:bCs w:val="0"/>
            <w:noProof/>
            <w:webHidden/>
          </w:rPr>
          <w:instrText xml:space="preserve"> PAGEREF _Toc172097624 \h </w:instrText>
        </w:r>
        <w:r w:rsidR="001579B4" w:rsidRPr="0085017C">
          <w:rPr>
            <w:b w:val="0"/>
            <w:bCs w:val="0"/>
            <w:noProof/>
            <w:webHidden/>
          </w:rPr>
        </w:r>
        <w:r w:rsidR="001579B4" w:rsidRPr="0085017C">
          <w:rPr>
            <w:b w:val="0"/>
            <w:bCs w:val="0"/>
            <w:noProof/>
            <w:webHidden/>
          </w:rPr>
          <w:fldChar w:fldCharType="separate"/>
        </w:r>
        <w:r w:rsidR="001579B4" w:rsidRPr="0085017C">
          <w:rPr>
            <w:b w:val="0"/>
            <w:bCs w:val="0"/>
            <w:noProof/>
            <w:webHidden/>
          </w:rPr>
          <w:t>47</w:t>
        </w:r>
        <w:r w:rsidR="001579B4" w:rsidRPr="0085017C">
          <w:rPr>
            <w:b w:val="0"/>
            <w:bCs w:val="0"/>
            <w:noProof/>
            <w:webHidden/>
          </w:rPr>
          <w:fldChar w:fldCharType="end"/>
        </w:r>
      </w:hyperlink>
    </w:p>
    <w:p w14:paraId="69A7E080" w14:textId="607DBB8F" w:rsidR="001579B4" w:rsidRPr="0085017C" w:rsidRDefault="00000000" w:rsidP="0085017C">
      <w:pPr>
        <w:pStyle w:val="TOC1"/>
        <w:rPr>
          <w:rFonts w:asciiTheme="minorHAnsi" w:eastAsiaTheme="minorEastAsia" w:hAnsiTheme="minorHAnsi" w:cstheme="minorBidi"/>
          <w:b w:val="0"/>
          <w:bCs w:val="0"/>
          <w:noProof/>
          <w:kern w:val="2"/>
          <w14:ligatures w14:val="standardContextual"/>
        </w:rPr>
      </w:pPr>
      <w:hyperlink w:anchor="_Toc172097625" w:history="1">
        <w:r w:rsidR="001579B4" w:rsidRPr="0085017C">
          <w:rPr>
            <w:rStyle w:val="Hyperlink"/>
            <w:b w:val="0"/>
            <w:bCs w:val="0"/>
            <w:noProof/>
          </w:rPr>
          <w:t>APPENDIX</w:t>
        </w:r>
        <w:r w:rsidR="001579B4" w:rsidRPr="0085017C">
          <w:rPr>
            <w:b w:val="0"/>
            <w:bCs w:val="0"/>
            <w:noProof/>
            <w:webHidden/>
          </w:rPr>
          <w:tab/>
        </w:r>
        <w:r w:rsidR="001579B4" w:rsidRPr="0085017C">
          <w:rPr>
            <w:b w:val="0"/>
            <w:bCs w:val="0"/>
            <w:noProof/>
            <w:webHidden/>
          </w:rPr>
          <w:fldChar w:fldCharType="begin"/>
        </w:r>
        <w:r w:rsidR="001579B4" w:rsidRPr="0085017C">
          <w:rPr>
            <w:b w:val="0"/>
            <w:bCs w:val="0"/>
            <w:noProof/>
            <w:webHidden/>
          </w:rPr>
          <w:instrText xml:space="preserve"> PAGEREF _Toc172097625 \h </w:instrText>
        </w:r>
        <w:r w:rsidR="001579B4" w:rsidRPr="0085017C">
          <w:rPr>
            <w:b w:val="0"/>
            <w:bCs w:val="0"/>
            <w:noProof/>
            <w:webHidden/>
          </w:rPr>
        </w:r>
        <w:r w:rsidR="001579B4" w:rsidRPr="0085017C">
          <w:rPr>
            <w:b w:val="0"/>
            <w:bCs w:val="0"/>
            <w:noProof/>
            <w:webHidden/>
          </w:rPr>
          <w:fldChar w:fldCharType="separate"/>
        </w:r>
        <w:r w:rsidR="001579B4" w:rsidRPr="0085017C">
          <w:rPr>
            <w:b w:val="0"/>
            <w:bCs w:val="0"/>
            <w:noProof/>
            <w:webHidden/>
          </w:rPr>
          <w:t>65</w:t>
        </w:r>
        <w:r w:rsidR="001579B4" w:rsidRPr="0085017C">
          <w:rPr>
            <w:b w:val="0"/>
            <w:bCs w:val="0"/>
            <w:noProof/>
            <w:webHidden/>
          </w:rPr>
          <w:fldChar w:fldCharType="end"/>
        </w:r>
      </w:hyperlink>
    </w:p>
    <w:p w14:paraId="685C8230" w14:textId="7FE80AA1" w:rsidR="001579B4" w:rsidRPr="0085017C" w:rsidRDefault="00000000" w:rsidP="0085017C">
      <w:pPr>
        <w:pStyle w:val="TOC1"/>
        <w:rPr>
          <w:rFonts w:asciiTheme="minorHAnsi" w:eastAsiaTheme="minorEastAsia" w:hAnsiTheme="minorHAnsi" w:cstheme="minorBidi"/>
          <w:b w:val="0"/>
          <w:bCs w:val="0"/>
          <w:noProof/>
          <w:kern w:val="2"/>
          <w14:ligatures w14:val="standardContextual"/>
        </w:rPr>
      </w:pPr>
      <w:hyperlink w:anchor="_Toc172097626" w:history="1">
        <w:r w:rsidR="001579B4" w:rsidRPr="0085017C">
          <w:rPr>
            <w:rStyle w:val="Hyperlink"/>
            <w:b w:val="0"/>
            <w:bCs w:val="0"/>
            <w:noProof/>
          </w:rPr>
          <w:t>VITA</w:t>
        </w:r>
        <w:r w:rsidR="001579B4" w:rsidRPr="0085017C">
          <w:rPr>
            <w:b w:val="0"/>
            <w:bCs w:val="0"/>
            <w:noProof/>
            <w:webHidden/>
          </w:rPr>
          <w:tab/>
        </w:r>
        <w:r w:rsidR="001579B4" w:rsidRPr="0085017C">
          <w:rPr>
            <w:b w:val="0"/>
            <w:bCs w:val="0"/>
            <w:noProof/>
            <w:webHidden/>
          </w:rPr>
          <w:fldChar w:fldCharType="begin"/>
        </w:r>
        <w:r w:rsidR="001579B4" w:rsidRPr="0085017C">
          <w:rPr>
            <w:b w:val="0"/>
            <w:bCs w:val="0"/>
            <w:noProof/>
            <w:webHidden/>
          </w:rPr>
          <w:instrText xml:space="preserve"> PAGEREF _Toc172097626 \h </w:instrText>
        </w:r>
        <w:r w:rsidR="001579B4" w:rsidRPr="0085017C">
          <w:rPr>
            <w:b w:val="0"/>
            <w:bCs w:val="0"/>
            <w:noProof/>
            <w:webHidden/>
          </w:rPr>
        </w:r>
        <w:r w:rsidR="001579B4" w:rsidRPr="0085017C">
          <w:rPr>
            <w:b w:val="0"/>
            <w:bCs w:val="0"/>
            <w:noProof/>
            <w:webHidden/>
          </w:rPr>
          <w:fldChar w:fldCharType="separate"/>
        </w:r>
        <w:r w:rsidR="001579B4" w:rsidRPr="0085017C">
          <w:rPr>
            <w:b w:val="0"/>
            <w:bCs w:val="0"/>
            <w:noProof/>
            <w:webHidden/>
          </w:rPr>
          <w:t>77</w:t>
        </w:r>
        <w:r w:rsidR="001579B4" w:rsidRPr="0085017C">
          <w:rPr>
            <w:b w:val="0"/>
            <w:bCs w:val="0"/>
            <w:noProof/>
            <w:webHidden/>
          </w:rPr>
          <w:fldChar w:fldCharType="end"/>
        </w:r>
      </w:hyperlink>
    </w:p>
    <w:p w14:paraId="283CB8CD" w14:textId="3FFB56A9" w:rsidR="00580368" w:rsidRDefault="007B7E53" w:rsidP="00580368">
      <w:pPr>
        <w:spacing w:line="480" w:lineRule="auto"/>
        <w:sectPr w:rsidR="00580368" w:rsidSect="008D7559">
          <w:footerReference w:type="even" r:id="rId8"/>
          <w:footerReference w:type="default" r:id="rId9"/>
          <w:footerReference w:type="first" r:id="rId10"/>
          <w:pgSz w:w="12240" w:h="15840"/>
          <w:pgMar w:top="1440" w:right="1440" w:bottom="1440" w:left="1440" w:header="720" w:footer="1440" w:gutter="0"/>
          <w:pgNumType w:fmt="lowerRoman" w:start="1"/>
          <w:cols w:space="720"/>
          <w:titlePg/>
          <w:docGrid w:linePitch="360"/>
        </w:sectPr>
      </w:pPr>
      <w:r w:rsidRPr="001579B4">
        <w:fldChar w:fldCharType="end"/>
      </w:r>
    </w:p>
    <w:p w14:paraId="1A13BA53" w14:textId="38624EF1" w:rsidR="007642D2" w:rsidRDefault="007642D2" w:rsidP="00200A7C">
      <w:pPr>
        <w:spacing w:line="480" w:lineRule="auto"/>
        <w:jc w:val="center"/>
        <w:rPr>
          <w:b/>
          <w:bCs/>
        </w:rPr>
      </w:pPr>
      <w:r>
        <w:rPr>
          <w:b/>
          <w:bCs/>
        </w:rPr>
        <w:lastRenderedPageBreak/>
        <w:t>LIST OF TABLES</w:t>
      </w:r>
    </w:p>
    <w:p w14:paraId="00F10F11" w14:textId="76A71B85" w:rsidR="007642D2" w:rsidRDefault="007642D2" w:rsidP="007642D2">
      <w:pPr>
        <w:spacing w:line="480" w:lineRule="auto"/>
        <w:jc w:val="both"/>
      </w:pPr>
      <w:r>
        <w:t>Table 1. Comparison of sample demographics at each timepoint</w:t>
      </w:r>
      <w:r w:rsidR="00200A7C">
        <w:t>...................................................</w:t>
      </w:r>
      <w:r w:rsidR="00EC02EC">
        <w:t>6</w:t>
      </w:r>
      <w:r w:rsidR="001579B4">
        <w:t>5</w:t>
      </w:r>
    </w:p>
    <w:p w14:paraId="68E7328D" w14:textId="06468C3A" w:rsidR="007642D2" w:rsidRDefault="007642D2" w:rsidP="007642D2">
      <w:pPr>
        <w:spacing w:line="480" w:lineRule="auto"/>
        <w:jc w:val="both"/>
      </w:pPr>
      <w:r>
        <w:t>Table 2. Frequency of observations for maternal and child language variables</w:t>
      </w:r>
      <w:r w:rsidR="00200A7C">
        <w:t>..............................</w:t>
      </w:r>
      <w:r w:rsidR="00EC02EC">
        <w:t>6</w:t>
      </w:r>
      <w:r w:rsidR="001579B4">
        <w:t>6</w:t>
      </w:r>
    </w:p>
    <w:p w14:paraId="62FED3BB" w14:textId="139F0222" w:rsidR="007642D2" w:rsidRDefault="007642D2" w:rsidP="007642D2">
      <w:pPr>
        <w:spacing w:line="480" w:lineRule="auto"/>
        <w:jc w:val="both"/>
      </w:pPr>
      <w:r>
        <w:t>Table 3. Means/proportions and correlations for variables of interest</w:t>
      </w:r>
      <w:r w:rsidR="00200A7C">
        <w:t>............................................</w:t>
      </w:r>
      <w:r w:rsidR="00EC02EC">
        <w:t>6</w:t>
      </w:r>
      <w:r w:rsidR="001579B4">
        <w:t>7</w:t>
      </w:r>
    </w:p>
    <w:p w14:paraId="50AF9BEC" w14:textId="5EAD8C79" w:rsidR="007642D2" w:rsidRDefault="007642D2" w:rsidP="007642D2">
      <w:pPr>
        <w:spacing w:line="480" w:lineRule="auto"/>
        <w:jc w:val="both"/>
      </w:pPr>
      <w:r>
        <w:t>Table 4. Linear regression coefficients</w:t>
      </w:r>
      <w:r w:rsidR="00200A7C">
        <w:t>...........................................................................................</w:t>
      </w:r>
      <w:r w:rsidR="00EC02EC">
        <w:t>6</w:t>
      </w:r>
      <w:r w:rsidR="001579B4">
        <w:t>8</w:t>
      </w:r>
    </w:p>
    <w:p w14:paraId="208225AE" w14:textId="0BFCDEBC" w:rsidR="007642D2" w:rsidRDefault="007642D2" w:rsidP="007642D2">
      <w:pPr>
        <w:spacing w:line="480" w:lineRule="auto"/>
        <w:jc w:val="both"/>
      </w:pPr>
      <w:r>
        <w:t>Table 5. Partial correlation coefficients for threat-promoting language</w:t>
      </w:r>
      <w:r w:rsidR="00200A7C">
        <w:t>..........................................</w:t>
      </w:r>
      <w:r w:rsidR="001579B4">
        <w:t>69</w:t>
      </w:r>
    </w:p>
    <w:p w14:paraId="5C0AF927" w14:textId="47BB7583" w:rsidR="00200A7C" w:rsidRDefault="007642D2" w:rsidP="007642D2">
      <w:pPr>
        <w:spacing w:line="480" w:lineRule="auto"/>
        <w:jc w:val="both"/>
      </w:pPr>
      <w:r>
        <w:t>Table 6. Partial correlations coefficients for vulnerability-promoting language</w:t>
      </w:r>
      <w:r w:rsidR="00200A7C">
        <w:t>.............................</w:t>
      </w:r>
      <w:r w:rsidR="006F7630">
        <w:t>7</w:t>
      </w:r>
      <w:r w:rsidR="001579B4">
        <w:t>0</w:t>
      </w:r>
    </w:p>
    <w:p w14:paraId="7AEB25E0" w14:textId="77777777" w:rsidR="00200A7C" w:rsidRDefault="00200A7C">
      <w:r>
        <w:br w:type="page"/>
      </w:r>
    </w:p>
    <w:p w14:paraId="7C63B7C0" w14:textId="47D7EEDD" w:rsidR="007642D2" w:rsidRDefault="00200A7C" w:rsidP="00200A7C">
      <w:pPr>
        <w:spacing w:line="480" w:lineRule="auto"/>
        <w:jc w:val="center"/>
        <w:rPr>
          <w:b/>
          <w:bCs/>
        </w:rPr>
      </w:pPr>
      <w:r w:rsidRPr="00200A7C">
        <w:rPr>
          <w:b/>
          <w:bCs/>
        </w:rPr>
        <w:lastRenderedPageBreak/>
        <w:t>LIST OF FIGURES</w:t>
      </w:r>
    </w:p>
    <w:p w14:paraId="18343FFF" w14:textId="4B964FCE" w:rsidR="00200A7C" w:rsidRDefault="00200A7C" w:rsidP="00200A7C">
      <w:pPr>
        <w:spacing w:line="480" w:lineRule="auto"/>
        <w:jc w:val="both"/>
      </w:pPr>
      <w:r>
        <w:t xml:space="preserve">Figure 1. </w:t>
      </w:r>
      <w:r w:rsidR="004E0EEB">
        <w:t>Path</w:t>
      </w:r>
      <w:r>
        <w:t xml:space="preserve"> model for hypothesis 1.1..................................</w:t>
      </w:r>
      <w:r w:rsidR="004E0EEB">
        <w:t>.....................................................</w:t>
      </w:r>
      <w:r>
        <w:t>...</w:t>
      </w:r>
      <w:r w:rsidR="00EC02EC">
        <w:t>7</w:t>
      </w:r>
      <w:r w:rsidR="001579B4">
        <w:t>1</w:t>
      </w:r>
    </w:p>
    <w:p w14:paraId="1D4E90FC" w14:textId="38ACE929" w:rsidR="00200A7C" w:rsidRDefault="00200A7C" w:rsidP="00200A7C">
      <w:pPr>
        <w:spacing w:line="480" w:lineRule="auto"/>
        <w:jc w:val="both"/>
      </w:pPr>
      <w:r>
        <w:t xml:space="preserve">Figure 2. </w:t>
      </w:r>
      <w:r w:rsidR="004E0EEB">
        <w:t>Path</w:t>
      </w:r>
      <w:r>
        <w:t xml:space="preserve"> model for hypothesis 1.2....................................</w:t>
      </w:r>
      <w:r w:rsidR="004E0EEB">
        <w:t>.....................................................</w:t>
      </w:r>
      <w:r>
        <w:t>.7</w:t>
      </w:r>
      <w:r w:rsidR="001579B4">
        <w:t>2</w:t>
      </w:r>
    </w:p>
    <w:p w14:paraId="78C74524" w14:textId="3F914BBB" w:rsidR="00200A7C" w:rsidRDefault="00200A7C" w:rsidP="00200A7C">
      <w:pPr>
        <w:spacing w:line="480" w:lineRule="auto"/>
        <w:jc w:val="both"/>
      </w:pPr>
      <w:r>
        <w:t xml:space="preserve">Figure 3. </w:t>
      </w:r>
      <w:r w:rsidR="004E0EEB">
        <w:t>Path</w:t>
      </w:r>
      <w:r>
        <w:t xml:space="preserve"> model for hypothesis 1.3.............................</w:t>
      </w:r>
      <w:r w:rsidR="004E0EEB">
        <w:t>.....................................................</w:t>
      </w:r>
      <w:r>
        <w:t>........7</w:t>
      </w:r>
      <w:r w:rsidR="001579B4">
        <w:t>3</w:t>
      </w:r>
    </w:p>
    <w:p w14:paraId="7A2D7E11" w14:textId="2BF52A96" w:rsidR="00200A7C" w:rsidRDefault="00200A7C" w:rsidP="00200A7C">
      <w:pPr>
        <w:spacing w:line="480" w:lineRule="auto"/>
        <w:jc w:val="both"/>
      </w:pPr>
      <w:r>
        <w:t xml:space="preserve">Figure 4. </w:t>
      </w:r>
      <w:r w:rsidR="004E0EEB">
        <w:t>Path</w:t>
      </w:r>
      <w:r>
        <w:t xml:space="preserve"> model for hypothesis 1.4.............................</w:t>
      </w:r>
      <w:r w:rsidR="004E0EEB">
        <w:t>.....................................................</w:t>
      </w:r>
      <w:r>
        <w:t>........7</w:t>
      </w:r>
      <w:r w:rsidR="001579B4">
        <w:t>4</w:t>
      </w:r>
    </w:p>
    <w:p w14:paraId="34CD3A0E" w14:textId="0DB09A85" w:rsidR="00200A7C" w:rsidRDefault="00200A7C" w:rsidP="00200A7C">
      <w:pPr>
        <w:spacing w:line="480" w:lineRule="auto"/>
        <w:jc w:val="both"/>
      </w:pPr>
      <w:r>
        <w:t>Figure 5.</w:t>
      </w:r>
      <w:r w:rsidRPr="00200A7C">
        <w:t xml:space="preserve"> </w:t>
      </w:r>
      <w:r w:rsidR="001617DE">
        <w:t>Actor</w:t>
      </w:r>
      <w:r>
        <w:t>-partner interdependence model for hypothesis 2.1.............</w:t>
      </w:r>
      <w:r w:rsidR="001617DE">
        <w:t>...........</w:t>
      </w:r>
      <w:r>
        <w:t>........................7</w:t>
      </w:r>
      <w:r w:rsidR="001579B4">
        <w:t>5</w:t>
      </w:r>
    </w:p>
    <w:p w14:paraId="4155F10C" w14:textId="58AABD5C" w:rsidR="00200A7C" w:rsidRPr="00200A7C" w:rsidRDefault="00200A7C" w:rsidP="00200A7C">
      <w:pPr>
        <w:spacing w:line="480" w:lineRule="auto"/>
        <w:jc w:val="both"/>
      </w:pPr>
      <w:r>
        <w:t xml:space="preserve">Figure 6. </w:t>
      </w:r>
      <w:r w:rsidR="001617DE">
        <w:t>A</w:t>
      </w:r>
      <w:r>
        <w:t>ctor-partner interdependence model for hypothesis 2.2..........................</w:t>
      </w:r>
      <w:r w:rsidR="001617DE">
        <w:t>...........</w:t>
      </w:r>
      <w:r>
        <w:t>...........7</w:t>
      </w:r>
      <w:r w:rsidR="001579B4">
        <w:t>6</w:t>
      </w:r>
    </w:p>
    <w:p w14:paraId="5F8FC318" w14:textId="77777777" w:rsidR="00200A7C" w:rsidRDefault="007642D2" w:rsidP="007642D2">
      <w:pPr>
        <w:spacing w:line="480" w:lineRule="auto"/>
        <w:rPr>
          <w:b/>
          <w:bCs/>
        </w:rPr>
        <w:sectPr w:rsidR="00200A7C" w:rsidSect="008D7559">
          <w:pgSz w:w="12240" w:h="15840"/>
          <w:pgMar w:top="1440" w:right="1440" w:bottom="1440" w:left="1440" w:header="720" w:footer="1440" w:gutter="0"/>
          <w:pgNumType w:fmt="lowerRoman"/>
          <w:cols w:space="720"/>
          <w:docGrid w:linePitch="360"/>
        </w:sectPr>
      </w:pPr>
      <w:r>
        <w:rPr>
          <w:b/>
          <w:bCs/>
        </w:rPr>
        <w:br w:type="page"/>
      </w:r>
    </w:p>
    <w:p w14:paraId="4E46BD61" w14:textId="0D7960A5" w:rsidR="007B7E53" w:rsidRPr="002A2061" w:rsidRDefault="00983183" w:rsidP="00374736">
      <w:pPr>
        <w:pStyle w:val="Heading1"/>
        <w:spacing w:before="0" w:line="480" w:lineRule="auto"/>
      </w:pPr>
      <w:bookmarkStart w:id="0" w:name="_Toc172097604"/>
      <w:r w:rsidRPr="002A2061">
        <w:lastRenderedPageBreak/>
        <w:t>CHAPTER ONE: INTRODUCTION AND GENERAL INFORMATION</w:t>
      </w:r>
      <w:bookmarkEnd w:id="0"/>
    </w:p>
    <w:p w14:paraId="5639D236" w14:textId="77777777" w:rsidR="00A36FB7" w:rsidRDefault="00A36FB7" w:rsidP="00374736">
      <w:pPr>
        <w:spacing w:line="480" w:lineRule="auto"/>
        <w:ind w:firstLine="720"/>
      </w:pPr>
      <w:r>
        <w:t>Anxiety disorders in children and adolescents have a lifetime prevalence of 31.9%, making them the most common manifestations of psychopathology in this population (</w:t>
      </w:r>
      <w:proofErr w:type="spellStart"/>
      <w:r>
        <w:t>Merikangas</w:t>
      </w:r>
      <w:proofErr w:type="spellEnd"/>
      <w:r>
        <w:t xml:space="preserve"> et al., 2010). Within anxiety disorders, social anxiety disorder is the second most common anxiety diagnosis in youth, behind only specific phobia (</w:t>
      </w:r>
      <w:proofErr w:type="spellStart"/>
      <w:r>
        <w:t>Merikangas</w:t>
      </w:r>
      <w:proofErr w:type="spellEnd"/>
      <w:r>
        <w:t xml:space="preserve"> et al., 2010). It is also one of the most common psychiatric diagnoses in adults (Kessler et al., 2012; Ruscio et al., 2007). Social anxiety disorder is defined by the Diagnostic and Statistical Manual of Mental Disorders (American Psychiatric Association, 2022) as significant, impairing, and lasting fear of one or more social situations where the person may be exposed to the scrutiny of others. Qualitative data suggest that many caregivers perceive childhood anxiety symptoms as normative and have difficulty discerning whether manifestations of anxiety are indeed </w:t>
      </w:r>
      <w:proofErr w:type="gramStart"/>
      <w:r>
        <w:t>impairing to</w:t>
      </w:r>
      <w:proofErr w:type="gramEnd"/>
      <w:r>
        <w:t xml:space="preserve"> their child’s functioning (Reardon et al., 2018). While many caregivers believe that youth simply ‘grow out’ of social anxiety symptoms over time, research suggests that untreated social anxiety disorder is unlikely to remit (Steinert et al., 2013). Unfortunately, social anxiety disorder also has the worst treatment outcomes compared to all other anxiety disorders in childhood, even after controlling for comorbid mood disorders (Compton et al., 2014). While treatment gains are maintained over time, researchers have called for a better understanding of the etiological factors associated with social anxiety disorder and its symptoms in youth to improve critically important initial treatment outcomes (Baartmans et al., 2022). </w:t>
      </w:r>
    </w:p>
    <w:p w14:paraId="034232C5" w14:textId="77777777" w:rsidR="00A36FB7" w:rsidRDefault="00A36FB7" w:rsidP="00A36FB7">
      <w:pPr>
        <w:spacing w:line="480" w:lineRule="auto"/>
        <w:ind w:firstLine="720"/>
      </w:pPr>
      <w:r>
        <w:t>Symptoms of social anxiety disorder have many consequences and costs for those affected and their families. Affected youth are more likely than youth without diagnosed social anxiety disorder to later develop depression (</w:t>
      </w:r>
      <w:proofErr w:type="spellStart"/>
      <w:r>
        <w:t>Beesdo</w:t>
      </w:r>
      <w:proofErr w:type="spellEnd"/>
      <w:r>
        <w:t xml:space="preserve"> et al., 2007; Burstein et al., 2011; Danneel et al., 2020; Stein et al., 2001) and substance use disorders (Buckner et al., 2008; Burstein et al., </w:t>
      </w:r>
      <w:r>
        <w:lastRenderedPageBreak/>
        <w:t>2011). Additionally, youth with comorbid social anxiety disorder and depression are more likely to attempt suicide than those with depression alone (Stein et al., 2001), and social anxiety symptoms can predict adolescent suicidal ideation above and beyond baseline depressive symptoms (Gallagher et al., 2014). Symptoms of social anxiety result in avoidance, isolation, and an inability to engage socially;</w:t>
      </w:r>
      <w:r w:rsidDel="00053AE7">
        <w:t xml:space="preserve"> </w:t>
      </w:r>
      <w:r>
        <w:t xml:space="preserve">children and adolescents with social anxiety disorder have poorer social skills than their peers (Wong &amp; </w:t>
      </w:r>
      <w:proofErr w:type="spellStart"/>
      <w:r>
        <w:t>Rapee</w:t>
      </w:r>
      <w:proofErr w:type="spellEnd"/>
      <w:r>
        <w:t xml:space="preserve">, 2016) and experience higher rates of peer victimization (Acquah et al., 2016). Unfortunately, many individuals only receive treatment for social anxiety symptoms once they co-occur with other psychiatric concerns, such as depression, later in life (Patel et al., 2022). Affected youth often display academic difficulties, may be labeled as defiant due to their refusal to participate in social activities (Ollendick &amp; Hirshfeld-Becker, 2002), and are more likely to drop out of school (van Ameringen et al., 2003). </w:t>
      </w:r>
    </w:p>
    <w:p w14:paraId="1DA2582E" w14:textId="1304AF7E" w:rsidR="00A36FB7" w:rsidRDefault="00A36FB7" w:rsidP="00A36FB7">
      <w:pPr>
        <w:spacing w:line="480" w:lineRule="auto"/>
        <w:ind w:firstLine="720"/>
      </w:pPr>
      <w:r>
        <w:t>Even subclinical levels of social anxiety symptoms (i.e., not meet</w:t>
      </w:r>
      <w:r w:rsidR="00381BBC">
        <w:t>ing</w:t>
      </w:r>
      <w:r>
        <w:t xml:space="preserve"> full diagnostic criteria for social anxiety disorder) are detrimental to youth; research suggests that youth with social anxiety symptoms may experience similar levels of impairment as those diagnosed with the disorder (</w:t>
      </w:r>
      <w:proofErr w:type="spellStart"/>
      <w:r>
        <w:t>Epkins</w:t>
      </w:r>
      <w:proofErr w:type="spellEnd"/>
      <w:r>
        <w:t xml:space="preserve"> &amp; Heckler, 2011; Knappe et al., 2009). While the long-term effects of symptoms of social anxiety are significant, so are the immediate costs, including missing significant numbers of school days, parents missing significant numbers of </w:t>
      </w:r>
      <w:proofErr w:type="gramStart"/>
      <w:r>
        <w:t>work days</w:t>
      </w:r>
      <w:proofErr w:type="gramEnd"/>
      <w:r>
        <w:t xml:space="preserve">, as well as costs of psychiatric treatment (Pella et al., 2020). It is therefore critical to better understand the etiological factors associated with the development of social anxiety symptoms in youth, </w:t>
      </w:r>
      <w:proofErr w:type="gramStart"/>
      <w:r>
        <w:t>in order to</w:t>
      </w:r>
      <w:proofErr w:type="gramEnd"/>
      <w:r>
        <w:t xml:space="preserve"> develop more effective intervention strategies that will mitigate these personal and societal costs. </w:t>
      </w:r>
    </w:p>
    <w:p w14:paraId="781DA16B" w14:textId="45732740" w:rsidR="00A36FB7" w:rsidRDefault="00A36FB7" w:rsidP="00A36FB7">
      <w:pPr>
        <w:spacing w:line="480" w:lineRule="auto"/>
        <w:ind w:firstLine="720"/>
      </w:pPr>
      <w:r>
        <w:t xml:space="preserve">Caregivers have a profound impact in shaping youth’s social (Mensah &amp; </w:t>
      </w:r>
      <w:proofErr w:type="spellStart"/>
      <w:r>
        <w:t>Kuranchie</w:t>
      </w:r>
      <w:proofErr w:type="spellEnd"/>
      <w:r>
        <w:t>, 2013) and emotional (</w:t>
      </w:r>
      <w:proofErr w:type="spellStart"/>
      <w:r>
        <w:t>Hajal</w:t>
      </w:r>
      <w:proofErr w:type="spellEnd"/>
      <w:r>
        <w:t xml:space="preserve"> &amp; Paley, 2020) development. A large body of evidence links </w:t>
      </w:r>
      <w:r>
        <w:lastRenderedPageBreak/>
        <w:t>caregiver variables to the development of anxiety disorders in their children (Negreiros &amp; Miller, 2014), including social anxiety disorder (Ollendick &amp; Benoit, 2011). As a form of behavior, parental language has been linked to youth anxiety disorders (Percy et al., 2016), and language, more broadly, is strongly related to fear acquisition in humans (Muris &amp; Field, 2010; Muris et al., 2010; Olsson &amp; Phelps, 2007). Specifically, the transmission of verbal threat information between parents and offspring is highlighted in prominent etiological theories of anxiety disorders (Aktar, 2022; Creswell et al., 2010). Empirically, interactions between caregivers and children with anxiety disorders, including social anxiety, have been found to be characterized by increased levels of negative language (Hosey &amp; Woodruff-Borden, 2012; Affrunti et al., 2015), avoidant language (Silk et al., 2013), and negative affect (</w:t>
      </w:r>
      <w:proofErr w:type="spellStart"/>
      <w:r>
        <w:t>Suveg</w:t>
      </w:r>
      <w:proofErr w:type="spellEnd"/>
      <w:r>
        <w:t xml:space="preserve"> et al., 2008). </w:t>
      </w:r>
      <w:r w:rsidRPr="00191267">
        <w:t xml:space="preserve">Parents </w:t>
      </w:r>
      <w:r>
        <w:t xml:space="preserve">who report greater levels of </w:t>
      </w:r>
      <w:r w:rsidRPr="00191267">
        <w:t xml:space="preserve">social anxiety </w:t>
      </w:r>
      <w:r>
        <w:t xml:space="preserve">symptoms, compared to parents reporting low levels of symptoms, </w:t>
      </w:r>
      <w:r w:rsidRPr="00191267">
        <w:t xml:space="preserve">have also been found to </w:t>
      </w:r>
      <w:r>
        <w:t>engage in parenting that is more</w:t>
      </w:r>
      <w:r w:rsidRPr="00191267">
        <w:t xml:space="preserve"> </w:t>
      </w:r>
      <w:r>
        <w:t xml:space="preserve">rejecting and hostile, as well as </w:t>
      </w:r>
      <w:r w:rsidRPr="00191267">
        <w:t>display a fear that their child will be perceived negatively by others (de Vente et al., 2022)</w:t>
      </w:r>
      <w:r>
        <w:t xml:space="preserve">. In addition, studies have shown that, after receiving negative information from their parent, children report greater levels of fear towards ambiguous situations or unfamiliar animals (Muris et al., 2010), as well as real-life situations such as starting school (Pass et al., 2017). Taken together, these studies suggest that the language parents use while interacting with their children may </w:t>
      </w:r>
      <w:r w:rsidR="00381BBC">
        <w:t>influence</w:t>
      </w:r>
      <w:r>
        <w:t xml:space="preserve"> their child’s anxiety symptoms.  </w:t>
      </w:r>
    </w:p>
    <w:p w14:paraId="23C68C5F" w14:textId="43ECBDA4" w:rsidR="00A36FB7" w:rsidRPr="00D82574" w:rsidRDefault="00A36FB7" w:rsidP="00A36FB7">
      <w:pPr>
        <w:spacing w:line="480" w:lineRule="auto"/>
        <w:ind w:firstLine="720"/>
      </w:pPr>
      <w:r>
        <w:t xml:space="preserve">While robust, much of the evidence linking parental language to child anxiety is cross-sectional (Percy et al., 2016), </w:t>
      </w:r>
      <w:r w:rsidRPr="005368DE">
        <w:t xml:space="preserve">and </w:t>
      </w:r>
      <w:r>
        <w:t>researchers have called for a better understanding of the</w:t>
      </w:r>
      <w:r w:rsidRPr="005368DE">
        <w:t xml:space="preserve"> causal link</w:t>
      </w:r>
      <w:r>
        <w:t>s</w:t>
      </w:r>
      <w:r w:rsidRPr="005368DE">
        <w:t xml:space="preserve"> between parental language and youth symptoms of social anxiety over time</w:t>
      </w:r>
      <w:r>
        <w:t xml:space="preserve"> (Pass et al., 2017; Percy et al., 2016)</w:t>
      </w:r>
      <w:r w:rsidRPr="00B6221D">
        <w:t>.</w:t>
      </w:r>
      <w:r>
        <w:t xml:space="preserve"> Additionally, there is much less work investigating the effects of parental language on child</w:t>
      </w:r>
      <w:r w:rsidR="00381BBC">
        <w:t>ren</w:t>
      </w:r>
      <w:r>
        <w:t xml:space="preserve">’s own use of threat-based language (Nook et al., 2023). Therefore, </w:t>
      </w:r>
      <w:r>
        <w:lastRenderedPageBreak/>
        <w:t>the current study aims to fill these gaps by investigating the</w:t>
      </w:r>
      <w:r w:rsidRPr="00D82574">
        <w:t xml:space="preserve"> </w:t>
      </w:r>
      <w:r>
        <w:t xml:space="preserve">concurrent and longitudinal relationships among mothers’ and daughters’ </w:t>
      </w:r>
      <w:r w:rsidRPr="00D82574">
        <w:t xml:space="preserve">threatening </w:t>
      </w:r>
      <w:r>
        <w:t>language</w:t>
      </w:r>
      <w:r w:rsidRPr="00D82574">
        <w:t xml:space="preserve">, as measured via a discussion about how </w:t>
      </w:r>
      <w:r>
        <w:t>the</w:t>
      </w:r>
      <w:r w:rsidRPr="00D82574">
        <w:t xml:space="preserve"> </w:t>
      </w:r>
      <w:r w:rsidR="004E0EEB">
        <w:t>adolescent</w:t>
      </w:r>
      <w:r w:rsidR="004E0EEB" w:rsidRPr="00D82574">
        <w:t xml:space="preserve"> </w:t>
      </w:r>
      <w:r w:rsidRPr="00D82574">
        <w:t xml:space="preserve">will perform on a stressful </w:t>
      </w:r>
      <w:r>
        <w:t xml:space="preserve">social </w:t>
      </w:r>
      <w:r w:rsidRPr="00D82574">
        <w:t xml:space="preserve">task, </w:t>
      </w:r>
      <w:r>
        <w:t xml:space="preserve">and their self-reported social anxiety symptoms. We aim to shed light on how maternal language impacts </w:t>
      </w:r>
      <w:r w:rsidR="004E0EEB">
        <w:t xml:space="preserve">adolescent </w:t>
      </w:r>
      <w:r w:rsidR="00381BBC">
        <w:t xml:space="preserve">language and </w:t>
      </w:r>
      <w:r>
        <w:t xml:space="preserve">social anxiety to inform future </w:t>
      </w:r>
      <w:r w:rsidRPr="0082557D">
        <w:t>avenues</w:t>
      </w:r>
      <w:r>
        <w:t xml:space="preserve"> for intervention. </w:t>
      </w:r>
    </w:p>
    <w:p w14:paraId="1303CDCA" w14:textId="77777777" w:rsidR="00A36FB7" w:rsidRDefault="00A36FB7" w:rsidP="00A36FB7">
      <w:pPr>
        <w:spacing w:line="480" w:lineRule="auto"/>
        <w:ind w:firstLine="720"/>
      </w:pPr>
      <w:r>
        <w:br w:type="page"/>
      </w:r>
    </w:p>
    <w:p w14:paraId="13FA777B" w14:textId="77777777" w:rsidR="00A36FB7" w:rsidRDefault="00A36FB7" w:rsidP="009645D4">
      <w:pPr>
        <w:pStyle w:val="Heading1"/>
        <w:spacing w:before="0"/>
      </w:pPr>
      <w:bookmarkStart w:id="1" w:name="_Toc172097605"/>
      <w:r w:rsidRPr="00D82574">
        <w:lastRenderedPageBreak/>
        <w:t>CHAPTER TWO: LITERATURE REVIEW</w:t>
      </w:r>
      <w:bookmarkEnd w:id="1"/>
    </w:p>
    <w:p w14:paraId="0AC66CE6" w14:textId="77777777" w:rsidR="00A36FB7" w:rsidRPr="007B7E53" w:rsidRDefault="00A36FB7" w:rsidP="009645D4"/>
    <w:p w14:paraId="794C6468" w14:textId="77777777" w:rsidR="00A36FB7" w:rsidRPr="007B7E53" w:rsidRDefault="00A36FB7" w:rsidP="009645D4">
      <w:pPr>
        <w:pStyle w:val="Heading2"/>
        <w:spacing w:before="0" w:line="480" w:lineRule="auto"/>
      </w:pPr>
      <w:bookmarkStart w:id="2" w:name="_Toc172097606"/>
      <w:r>
        <w:t>Social Anxiety Disorder in Adolescent Girls</w:t>
      </w:r>
      <w:bookmarkEnd w:id="2"/>
    </w:p>
    <w:p w14:paraId="02B4D41C" w14:textId="77777777" w:rsidR="00A36FB7" w:rsidRDefault="00A36FB7" w:rsidP="00A36FB7">
      <w:pPr>
        <w:spacing w:line="480" w:lineRule="auto"/>
        <w:ind w:firstLine="720"/>
      </w:pPr>
      <w:r>
        <w:t>Clinical levels of fear and anxiety in youth are classified as exacerbations of developmentally normative fears to a point where it becomes both distressing and impairing to an individual’s functioning (American Psychiatric Association, 2022). While anxiety disorders involving fear of specific objects or separating from a caregiver are more common in early childhood (</w:t>
      </w:r>
      <w:proofErr w:type="spellStart"/>
      <w:r>
        <w:t>Merikangas</w:t>
      </w:r>
      <w:proofErr w:type="spellEnd"/>
      <w:r>
        <w:t xml:space="preserve"> et al., 2010), anxiety regarding social interactions becomes most prevalent in adolescence (Ollendick &amp; Hirshfeld-Backer, 2002). During this developmental period, most children begin to differentiate from their caregivers and place more value on peer relationships (Ollendick &amp; Hirshfeld-Backer, 2002). As a result, approximately 90% of all cases of social anxiety disorder occur prior to the age of twenty-three years and most cases onset around age thirteen years (Kessler et al., 2005). Pre-adolescence is therefore the most important time to study the development of symptoms of this disorder. </w:t>
      </w:r>
    </w:p>
    <w:p w14:paraId="6E39E00E" w14:textId="3CBF1918" w:rsidR="00A36FB7" w:rsidRDefault="00A36FB7" w:rsidP="00A36FB7">
      <w:pPr>
        <w:spacing w:line="480" w:lineRule="auto"/>
        <w:ind w:firstLine="720"/>
      </w:pPr>
      <w:r>
        <w:t>As in most anxiety disorders, females demonstrate higher rates of social anxiety disorder than males, despite the age of onset being the same for both groups (</w:t>
      </w:r>
      <w:proofErr w:type="spellStart"/>
      <w:r>
        <w:t>Merikangas</w:t>
      </w:r>
      <w:proofErr w:type="spellEnd"/>
      <w:r>
        <w:t xml:space="preserve"> et al., 2010). Researchers have found that female and male rat brains differ in their circuitry and signaling in ways that make the female brain more susceptible to anxiety and depression (Bangasser &amp; Cuarenta, 2021). Additionally, the biological changes that occur during puberty have a significant impact on anxiety susceptibility via male and female neurological and hormonal differences (Ordaz &amp; Luna, 2012). Adolescent females may be more sensitive to changes in their physiological responses to stress and </w:t>
      </w:r>
      <w:r w:rsidR="00751C80">
        <w:t xml:space="preserve">these changes </w:t>
      </w:r>
      <w:r>
        <w:t xml:space="preserve">translate to </w:t>
      </w:r>
      <w:r w:rsidR="00751C80">
        <w:t xml:space="preserve">experiencing </w:t>
      </w:r>
      <w:r>
        <w:t xml:space="preserve">negative affective states more easily (Ordaz &amp; Luna, 2012). Research has also found that female adolescents tend to place a greater emphasis on interpersonal relationships than males, making them more </w:t>
      </w:r>
      <w:r>
        <w:lastRenderedPageBreak/>
        <w:t xml:space="preserve">sensitive to social rejection (Stroud et al., 2017). </w:t>
      </w:r>
      <w:r w:rsidR="00033ACD">
        <w:t xml:space="preserve">One study </w:t>
      </w:r>
      <w:r>
        <w:t xml:space="preserve">found that, compared to those at low risk, pre-adolescent </w:t>
      </w:r>
      <w:r w:rsidR="00751C80">
        <w:t xml:space="preserve">and adolescent </w:t>
      </w:r>
      <w:r>
        <w:t xml:space="preserve">girls at high risk for social anxiety and depression displayed especially heightened neural activation in response to social acceptance and rejection (Stroud et al., 2023). It is crucial to better understand the factors that put some girls at greater risk for developing symptoms of social anxiety disorder. The current study therefore only examines symptoms of social anxiety disorder in adolescent females </w:t>
      </w:r>
      <w:r w:rsidR="00F661F6">
        <w:t>to</w:t>
      </w:r>
      <w:r>
        <w:t xml:space="preserve"> further understand possible factors related to the emergence of social anxiety disorder in </w:t>
      </w:r>
      <w:r w:rsidR="00033ACD">
        <w:t>this at-</w:t>
      </w:r>
      <w:r>
        <w:t xml:space="preserve">risk population. </w:t>
      </w:r>
    </w:p>
    <w:p w14:paraId="3D556788" w14:textId="77777777" w:rsidR="00A36FB7" w:rsidRDefault="00A36FB7" w:rsidP="00A36FB7">
      <w:pPr>
        <w:spacing w:line="480" w:lineRule="auto"/>
        <w:ind w:firstLine="720"/>
      </w:pPr>
      <w:r>
        <w:t>Like all anxiety disorders, the etiology of social anxiety disorder is complex. Research suggests that biological, genetic, cognitive, and environmental components heighten an individual’s susceptibility to developing this disorder (Ollendick &amp; Hirshfeld-Backer, 2002). Heritability estimates for social anxiety disorder in youth are assessed to be at 41% (</w:t>
      </w:r>
      <w:proofErr w:type="spellStart"/>
      <w:r>
        <w:t>Scaini</w:t>
      </w:r>
      <w:proofErr w:type="spellEnd"/>
      <w:r>
        <w:t xml:space="preserve"> et al., 2014). Children who are behaviorally inhibited in early </w:t>
      </w:r>
      <w:proofErr w:type="gramStart"/>
      <w:r>
        <w:t>childhood, or</w:t>
      </w:r>
      <w:proofErr w:type="gramEnd"/>
      <w:r>
        <w:t xml:space="preserve"> display a tendency to monitor their environments for threat and withdraw from unfamiliar situations/people, are at seven times greater risk for developing social anxiety disorder than children who are low in behavioral inhibition (Clauss &amp; Blackford, 2012). Individuals at the greatest risk for developing social anxiety disorder also display dysfunctional beliefs regarding their ability to perform socially, as well as negative attitudes towards the self and a tendency to interpret threat from neutral stimuli (Leigh &amp; Clark, 2018). </w:t>
      </w:r>
    </w:p>
    <w:p w14:paraId="1071B323" w14:textId="634F1816" w:rsidR="00A36FB7" w:rsidRDefault="00A36FB7" w:rsidP="00A36FB7">
      <w:pPr>
        <w:spacing w:line="480" w:lineRule="auto"/>
        <w:ind w:firstLine="720"/>
      </w:pPr>
      <w:r>
        <w:t xml:space="preserve">Environmental factors make up over half of the risk for developing social anxiety disorder (Ollendick &amp; Hirschfeld-Backer, 2002; </w:t>
      </w:r>
      <w:proofErr w:type="spellStart"/>
      <w:r>
        <w:t>Scaini</w:t>
      </w:r>
      <w:proofErr w:type="spellEnd"/>
      <w:r>
        <w:t xml:space="preserve"> et al., 2014). For instance, m</w:t>
      </w:r>
      <w:r w:rsidRPr="00154253">
        <w:t xml:space="preserve">any individuals who have experienced bullying or other traumatic social experiences go on to develop social anxiety </w:t>
      </w:r>
      <w:r>
        <w:t xml:space="preserve">disorder </w:t>
      </w:r>
      <w:r w:rsidRPr="00154253">
        <w:t>(</w:t>
      </w:r>
      <w:r>
        <w:t xml:space="preserve">Mineka &amp; </w:t>
      </w:r>
      <w:proofErr w:type="spellStart"/>
      <w:r>
        <w:t>Zinbarg</w:t>
      </w:r>
      <w:proofErr w:type="spellEnd"/>
      <w:r>
        <w:t>, 2006</w:t>
      </w:r>
      <w:r w:rsidRPr="00154253">
        <w:t>).</w:t>
      </w:r>
      <w:r>
        <w:t xml:space="preserve"> </w:t>
      </w:r>
      <w:r w:rsidRPr="00154253">
        <w:t xml:space="preserve">However, for </w:t>
      </w:r>
      <w:r>
        <w:t xml:space="preserve">many </w:t>
      </w:r>
      <w:r w:rsidRPr="00154253">
        <w:t xml:space="preserve">children and adolescents, social anxiety </w:t>
      </w:r>
      <w:r>
        <w:t xml:space="preserve">symptoms </w:t>
      </w:r>
      <w:r w:rsidRPr="00154253">
        <w:t xml:space="preserve">begin to manifest prior to exposure </w:t>
      </w:r>
      <w:r w:rsidR="0064142B">
        <w:t>to</w:t>
      </w:r>
      <w:r w:rsidRPr="00154253">
        <w:t xml:space="preserve"> negative peer </w:t>
      </w:r>
      <w:r w:rsidRPr="00154253">
        <w:lastRenderedPageBreak/>
        <w:t xml:space="preserve">experiences, and instead </w:t>
      </w:r>
      <w:proofErr w:type="gramStart"/>
      <w:r w:rsidRPr="00154253">
        <w:t>make</w:t>
      </w:r>
      <w:r>
        <w:t>s</w:t>
      </w:r>
      <w:proofErr w:type="gramEnd"/>
      <w:r w:rsidRPr="00154253">
        <w:t xml:space="preserve"> them susceptible to future victimization (</w:t>
      </w:r>
      <w:r>
        <w:t>Acquah et al., 2016</w:t>
      </w:r>
      <w:r w:rsidRPr="00154253">
        <w:t>)</w:t>
      </w:r>
      <w:r>
        <w:t>. Included in environmental factors are the nature of parenting experiences to which a child is exposed (Ollendick &amp; Hirschfeld-Backer, 2002). Specifically, parental attitudes and behaviors have a direct impact on youth fear, anxiety, and perceptions of their ability to cope (</w:t>
      </w:r>
      <w:proofErr w:type="spellStart"/>
      <w:r>
        <w:t>Pinquart</w:t>
      </w:r>
      <w:proofErr w:type="spellEnd"/>
      <w:r>
        <w:t xml:space="preserve">, 2017; </w:t>
      </w:r>
      <w:proofErr w:type="spellStart"/>
      <w:r w:rsidRPr="00D14F87">
        <w:rPr>
          <w:rFonts w:cs="Times New Roman"/>
          <w:shd w:val="clear" w:color="auto" w:fill="FFFFFF"/>
        </w:rPr>
        <w:t>Pinquart</w:t>
      </w:r>
      <w:proofErr w:type="spellEnd"/>
      <w:r>
        <w:rPr>
          <w:rFonts w:cs="Times New Roman"/>
          <w:shd w:val="clear" w:color="auto" w:fill="FFFFFF"/>
        </w:rPr>
        <w:t xml:space="preserve"> </w:t>
      </w:r>
      <w:r w:rsidRPr="00D14F87">
        <w:rPr>
          <w:rFonts w:cs="Times New Roman"/>
          <w:shd w:val="clear" w:color="auto" w:fill="FFFFFF"/>
        </w:rPr>
        <w:t>&amp; Gerke</w:t>
      </w:r>
      <w:r>
        <w:rPr>
          <w:rFonts w:cs="Times New Roman"/>
          <w:shd w:val="clear" w:color="auto" w:fill="FFFFFF"/>
        </w:rPr>
        <w:t>; 2019</w:t>
      </w:r>
      <w:r>
        <w:t xml:space="preserve">). However, the exact language that parents use to communicate information to their children related to anxiety, stress, and coping has </w:t>
      </w:r>
      <w:r w:rsidR="0064142B">
        <w:t xml:space="preserve">only </w:t>
      </w:r>
      <w:proofErr w:type="gramStart"/>
      <w:r>
        <w:t>fairly recently</w:t>
      </w:r>
      <w:proofErr w:type="gramEnd"/>
      <w:r>
        <w:t xml:space="preserve"> gained attention in relation to youth anxiety symptoms, and social anxiety symptoms in particular. Theoretical models that include parental language in relation to the development of childhood anxiety disorders highlight the ability of parental language to shape dysfunctional cognitive beliefs in youth, which in turn results in heightened anxiety symptoms (Aktar, 2022; Creswell et al., 2010). Cross-sectional work has shown that children display a greater tendency to seek out negative information (</w:t>
      </w:r>
      <w:proofErr w:type="spellStart"/>
      <w:r>
        <w:t>Remmerswaal</w:t>
      </w:r>
      <w:proofErr w:type="spellEnd"/>
      <w:r>
        <w:t xml:space="preserve"> et al., 2015) after discussing ambiguous situations with their mothers. </w:t>
      </w:r>
      <w:r w:rsidR="00033ACD">
        <w:t>While there is evidence for short-term impacts of</w:t>
      </w:r>
      <w:r>
        <w:t xml:space="preserve"> parental language on youth anxiety symptoms, it is important to explore the long-term impact of the verbal routes by which parents may induce cognitive biases in their children, which in turn heighten risk for symptoms of social anxiety. </w:t>
      </w:r>
    </w:p>
    <w:p w14:paraId="74F1FA50" w14:textId="77777777" w:rsidR="00A36FB7" w:rsidRPr="008729F6" w:rsidRDefault="00A36FB7" w:rsidP="00A36FB7">
      <w:pPr>
        <w:pStyle w:val="Heading2"/>
        <w:spacing w:line="480" w:lineRule="auto"/>
      </w:pPr>
      <w:bookmarkStart w:id="3" w:name="_Toc172097607"/>
      <w:r>
        <w:t>Fear Acquisition in Youth</w:t>
      </w:r>
      <w:bookmarkEnd w:id="3"/>
    </w:p>
    <w:p w14:paraId="021CBC89" w14:textId="77777777" w:rsidR="00A36FB7" w:rsidRDefault="00A36FB7" w:rsidP="00A36FB7">
      <w:pPr>
        <w:spacing w:line="480" w:lineRule="auto"/>
        <w:rPr>
          <w:b/>
        </w:rPr>
      </w:pPr>
      <w:r w:rsidRPr="00714560">
        <w:tab/>
        <w:t>Fear is a primary emotion with physiological, behavioral, and cognitive components (</w:t>
      </w:r>
      <w:r>
        <w:t>Steimer, 2022</w:t>
      </w:r>
      <w:r w:rsidRPr="00714560">
        <w:t>).</w:t>
      </w:r>
      <w:r>
        <w:t xml:space="preserve"> </w:t>
      </w:r>
      <w:r w:rsidRPr="0082557D">
        <w:t xml:space="preserve">Heightened neural activity in the amygdala is linked to the physiological response of fear via activation of the sympathetic nervous system (Berntson et al., 2008). The pupils dilate, heart rate and blood pressure </w:t>
      </w:r>
      <w:proofErr w:type="gramStart"/>
      <w:r w:rsidRPr="0082557D">
        <w:t>increases</w:t>
      </w:r>
      <w:proofErr w:type="gramEnd"/>
      <w:r w:rsidRPr="0082557D">
        <w:t>, digestion is inhibited, and epinephrine and norepinephrine are released.</w:t>
      </w:r>
      <w:r>
        <w:t xml:space="preserve"> </w:t>
      </w:r>
      <w:r w:rsidRPr="00714560">
        <w:t>This activation is triggered by responses to the environment or internal stimuli (i.e., thoughts).</w:t>
      </w:r>
      <w:r>
        <w:t xml:space="preserve"> </w:t>
      </w:r>
      <w:r w:rsidRPr="008729F6">
        <w:rPr>
          <w:bCs/>
        </w:rPr>
        <w:t xml:space="preserve">Behavioral manifestations of fear present as the “fight, flight, </w:t>
      </w:r>
      <w:r w:rsidRPr="008729F6">
        <w:rPr>
          <w:bCs/>
        </w:rPr>
        <w:lastRenderedPageBreak/>
        <w:t>freeze” response (</w:t>
      </w:r>
      <w:r>
        <w:rPr>
          <w:bCs/>
        </w:rPr>
        <w:t>Berntson et al., 2008</w:t>
      </w:r>
      <w:r w:rsidRPr="008729F6">
        <w:rPr>
          <w:bCs/>
        </w:rPr>
        <w:t>), where an individual either approaches the threat, avoids the threat, or is unable to</w:t>
      </w:r>
      <w:r>
        <w:rPr>
          <w:bCs/>
        </w:rPr>
        <w:t xml:space="preserve"> effectively</w:t>
      </w:r>
      <w:r w:rsidRPr="008729F6">
        <w:rPr>
          <w:bCs/>
        </w:rPr>
        <w:t xml:space="preserve"> react to the threat.</w:t>
      </w:r>
      <w:r>
        <w:rPr>
          <w:bCs/>
        </w:rPr>
        <w:t xml:space="preserve"> Cognitions related to fear may involve thinking about ways to escape or avoid the current threat, as well as attributions regarding how an individual is able to cope with the situation (</w:t>
      </w:r>
      <w:r>
        <w:t>Heimberg et al., 2014; Coelho et al., 2009</w:t>
      </w:r>
      <w:r>
        <w:rPr>
          <w:bCs/>
        </w:rPr>
        <w:t xml:space="preserve">). Anxiety is understood as a more complex form of fear that involves a level of uncertainty regarding the outcome of a situation (Steimer, 2022), and therefore emphasizes the cognitive component of fear. As mentioned previously, individuals with social anxiety disorder have been found to have various cognitive biases, such as having negative views of their self-competency, overexaggerating the threat associated with feared situations or stimuli, and underestimating their ability to cope (Chen et al., 2020). </w:t>
      </w:r>
    </w:p>
    <w:p w14:paraId="237995C9" w14:textId="7F6A05B7" w:rsidR="00A36FB7" w:rsidRDefault="00A36FB7" w:rsidP="00A36FB7">
      <w:pPr>
        <w:spacing w:line="480" w:lineRule="auto"/>
        <w:ind w:firstLine="720"/>
      </w:pPr>
      <w:r w:rsidRPr="00714560">
        <w:rPr>
          <w:bCs/>
        </w:rPr>
        <w:t>Three pathways of acquired fear have been proposed: conditioned, observ</w:t>
      </w:r>
      <w:r>
        <w:rPr>
          <w:bCs/>
        </w:rPr>
        <w:t>ational,</w:t>
      </w:r>
      <w:r w:rsidRPr="00714560">
        <w:rPr>
          <w:bCs/>
        </w:rPr>
        <w:t xml:space="preserve"> and instructed (Olsson &amp; Phelps, 2007).</w:t>
      </w:r>
      <w:r>
        <w:rPr>
          <w:b/>
          <w:bCs/>
        </w:rPr>
        <w:t xml:space="preserve"> </w:t>
      </w:r>
      <w:r>
        <w:t xml:space="preserve">Conditioned fear requires the pairing of a conditioned stimulus with an aversive unconditioned stimulus or a reward/punishment in response to a behavior (Mineka &amp; </w:t>
      </w:r>
      <w:proofErr w:type="spellStart"/>
      <w:r>
        <w:t>Zimbarg</w:t>
      </w:r>
      <w:proofErr w:type="spellEnd"/>
      <w:r>
        <w:t xml:space="preserve">, 2006). For example, an individual may develop a fear of social situations by directly experiencing peer victimization or another distressing social situation (McCabe et al., 2003), or </w:t>
      </w:r>
      <w:r w:rsidR="00BC544B">
        <w:t xml:space="preserve">by </w:t>
      </w:r>
      <w:r>
        <w:t xml:space="preserve">their attempts to engage socially </w:t>
      </w:r>
      <w:r w:rsidR="00BC544B">
        <w:t xml:space="preserve">being </w:t>
      </w:r>
      <w:r>
        <w:t xml:space="preserve">punished via rejection or ridicule (Ollendick &amp; Hirschfeld-Backer, 2002). Avoidance of social situations in the future can also negatively reinforce this maladaptive coping strategy, and maintain anxiety, by rewarding this behavior with the removal of unpleasant emotions (Hofmann et al., 2007). Observational fears, on the other hand, result from the indirect experiencing of fear responses in others (Mineka &amp; </w:t>
      </w:r>
      <w:proofErr w:type="spellStart"/>
      <w:r>
        <w:t>Zimbarg</w:t>
      </w:r>
      <w:proofErr w:type="spellEnd"/>
      <w:r>
        <w:t xml:space="preserve">, 2006). For example, social referencing work in infants has demonstrated that infants are more fearful around strangers after observing their mothers behave in a socially anxious manner around the same stranger (de </w:t>
      </w:r>
      <w:proofErr w:type="spellStart"/>
      <w:r>
        <w:t>Rosnay</w:t>
      </w:r>
      <w:proofErr w:type="spellEnd"/>
      <w:r>
        <w:t xml:space="preserve"> et al., 2006). </w:t>
      </w:r>
    </w:p>
    <w:p w14:paraId="0A73F47A" w14:textId="37CA5C37" w:rsidR="00A36FB7" w:rsidRDefault="00A36FB7" w:rsidP="00A36FB7">
      <w:pPr>
        <w:spacing w:line="480" w:lineRule="auto"/>
        <w:ind w:firstLine="720"/>
      </w:pPr>
      <w:r>
        <w:lastRenderedPageBreak/>
        <w:t xml:space="preserve">Evolutionarily, it is incredibly beneficial for humans to be able to understand danger simply by observing others’ reactions. For example, an individual can learn to fear a poisonous snake by observing someone </w:t>
      </w:r>
      <w:r w:rsidR="00BC544B">
        <w:t xml:space="preserve">else </w:t>
      </w:r>
      <w:r>
        <w:t xml:space="preserve">express fear rather than needing to get bitten themselves. As such, both conditioned and observational fear pathways have been observed in non-human animals including primates and rodents (Olsson &amp; Phelps, 2007), highlighting their evolutionary and survival functions. However, the final pathway of acquired fear, instructed, has only been observed in humans (Olsson &amp; Phelps, 2007). This type of acquired fear develops in response to the receipt of verbal information regarding a stimulus that classifies it as threatening (Olsson &amp; Phelps, 2007). That is, an individual may experience heightened fear related to a stimulus simply by hearing information that increases its perceived level of threat. </w:t>
      </w:r>
      <w:r w:rsidRPr="00BE487F">
        <w:t>A significant amount of research has been conducted link</w:t>
      </w:r>
      <w:r>
        <w:t>ing</w:t>
      </w:r>
      <w:r w:rsidRPr="00BE487F">
        <w:t xml:space="preserve"> social </w:t>
      </w:r>
      <w:r>
        <w:t>fears</w:t>
      </w:r>
      <w:r w:rsidRPr="00BE487F">
        <w:t xml:space="preserve"> </w:t>
      </w:r>
      <w:r>
        <w:t>with</w:t>
      </w:r>
      <w:r w:rsidRPr="00BE487F">
        <w:t xml:space="preserve"> conditioned and observational fear </w:t>
      </w:r>
      <w:r>
        <w:t xml:space="preserve">processes (Cooper et al., 2022; </w:t>
      </w:r>
      <w:proofErr w:type="spellStart"/>
      <w:r>
        <w:t>Debiec</w:t>
      </w:r>
      <w:proofErr w:type="spellEnd"/>
      <w:r>
        <w:t xml:space="preserve"> &amp; Olsson, 2017; </w:t>
      </w:r>
      <w:proofErr w:type="spellStart"/>
      <w:r>
        <w:t>Lissek</w:t>
      </w:r>
      <w:proofErr w:type="spellEnd"/>
      <w:r>
        <w:t xml:space="preserve"> et al., 2008; </w:t>
      </w:r>
      <w:proofErr w:type="spellStart"/>
      <w:r>
        <w:t>Lissek</w:t>
      </w:r>
      <w:proofErr w:type="spellEnd"/>
      <w:r>
        <w:t xml:space="preserve">, 2012; Mineka &amp; </w:t>
      </w:r>
      <w:proofErr w:type="spellStart"/>
      <w:r>
        <w:t>Zinbarg</w:t>
      </w:r>
      <w:proofErr w:type="spellEnd"/>
      <w:r>
        <w:t xml:space="preserve">, 2006). </w:t>
      </w:r>
      <w:r w:rsidRPr="00BE487F">
        <w:t xml:space="preserve">However, </w:t>
      </w:r>
      <w:r>
        <w:t xml:space="preserve">only more recently has </w:t>
      </w:r>
      <w:r w:rsidRPr="00BE487F">
        <w:t xml:space="preserve">the instructed fear acquisition pathway </w:t>
      </w:r>
      <w:r>
        <w:t xml:space="preserve">in </w:t>
      </w:r>
      <w:r w:rsidRPr="00BE487F">
        <w:t>relation</w:t>
      </w:r>
      <w:r>
        <w:t xml:space="preserve"> to fears (beyond specific phobias) been an area of focus, including the inclusion of verbal threat information transmission in current models of the intergenerational transmission of anxiety (Aktar, 2022; Aktar, Nikolić et al., 2022; Creswell et al., 2010). </w:t>
      </w:r>
    </w:p>
    <w:p w14:paraId="1D769622" w14:textId="77777777" w:rsidR="00A36FB7" w:rsidRDefault="00A36FB7" w:rsidP="00A36FB7">
      <w:pPr>
        <w:pStyle w:val="Heading2"/>
      </w:pPr>
      <w:bookmarkStart w:id="4" w:name="_Toc172097608"/>
      <w:r>
        <w:t xml:space="preserve">Social </w:t>
      </w:r>
      <w:r w:rsidRPr="009E412C">
        <w:t>Anxiety</w:t>
      </w:r>
      <w:r>
        <w:t>, Fear Acquisition,</w:t>
      </w:r>
      <w:r w:rsidRPr="009E412C">
        <w:t xml:space="preserve"> and Parenting</w:t>
      </w:r>
      <w:bookmarkEnd w:id="4"/>
    </w:p>
    <w:p w14:paraId="696A5776" w14:textId="77777777" w:rsidR="00A36FB7" w:rsidRPr="007B7E53" w:rsidRDefault="00A36FB7" w:rsidP="00A36FB7"/>
    <w:p w14:paraId="2FAA4427" w14:textId="4B77A1B7" w:rsidR="00A36FB7" w:rsidRDefault="00A36FB7" w:rsidP="00A36FB7">
      <w:pPr>
        <w:spacing w:line="480" w:lineRule="auto"/>
      </w:pPr>
      <w:r>
        <w:tab/>
        <w:t xml:space="preserve">Caregivers shape a child’s fear response, in part, through their reactions to the child’s fearful emotions, cognitions, and behaviors. Extensive research has linked parental behaviors to the development of symptoms of social anxiety in children, particularly within the domains of </w:t>
      </w:r>
      <w:r w:rsidRPr="0082557D">
        <w:t>parental warmth and control.</w:t>
      </w:r>
      <w:r>
        <w:t xml:space="preserve"> Parental warmth is defined as the expression of positive emotions including both verbally and physically (i.e., smiles, hugs, etc.; Crosby Budinger et al., 2013). Parental control is defined as attempts to </w:t>
      </w:r>
      <w:r w:rsidRPr="007E2D3E">
        <w:t>regulate a child’s behavior</w:t>
      </w:r>
      <w:r>
        <w:t>al</w:t>
      </w:r>
      <w:r w:rsidRPr="007E2D3E">
        <w:t>, emotional</w:t>
      </w:r>
      <w:r>
        <w:t>,</w:t>
      </w:r>
      <w:r w:rsidRPr="007E2D3E">
        <w:t xml:space="preserve"> or </w:t>
      </w:r>
      <w:r w:rsidRPr="007E2D3E">
        <w:lastRenderedPageBreak/>
        <w:t>psychological experiences</w:t>
      </w:r>
      <w:r>
        <w:t xml:space="preserve"> (Barber et al., 2005). While parenting that is warm has been identified as a protective factor against general youth anxiety symptoms over time (Butterfield et al., 2021), this evidence has been mixed for social anxiety symptoms (Rork &amp; Morris, 2009; Crosby Budinger et al., 2013). However, there is evidence that cold and distant parenting (i.e., the opposite of warm</w:t>
      </w:r>
      <w:r w:rsidR="00BC544B">
        <w:t>th</w:t>
      </w:r>
      <w:r>
        <w:t xml:space="preserve">) is related to social anxiety symptoms in children via enhancement of threat perceptions in the child’s environment (Spokas &amp; Heimberg, 2009). Parental control, on the other hand, is consistently linked to youth social anxiety symptoms. </w:t>
      </w:r>
      <w:r w:rsidRPr="0082557D">
        <w:t>Theoretically, parental behaviors that are overly controlling, manipulative, or intrude into an adolescent’s desire for autonomy</w:t>
      </w:r>
      <w:r w:rsidR="00BC544B">
        <w:t>,</w:t>
      </w:r>
      <w:r w:rsidRPr="0082557D">
        <w:t xml:space="preserve"> remove opportunit</w:t>
      </w:r>
      <w:r w:rsidR="00BC544B">
        <w:t>ies</w:t>
      </w:r>
      <w:r w:rsidRPr="0082557D">
        <w:t xml:space="preserve"> for the offspring to learn effective coping skills in the face of social stressors (Rork &amp; Morris, 2009).</w:t>
      </w:r>
      <w:r>
        <w:t xml:space="preserve"> Maternal overprotection, or the tendency to be overcontrolling and </w:t>
      </w:r>
      <w:proofErr w:type="gramStart"/>
      <w:r>
        <w:t>impede on</w:t>
      </w:r>
      <w:proofErr w:type="gramEnd"/>
      <w:r>
        <w:t xml:space="preserve"> a child’s autonomy, has been linked to increased social anxiety symptoms in offspring (Rork &amp; Morris, 2009). Another study by Asbrand and colleagues (2017) suggests that mothers of children who exhibit symptoms of social anxiety display more involvement during dyadic tasks than mothers of children without symptoms of social anxiety. While controlling parenting behaviors convey important nonverbal information about a threat and a child’s vulnerability</w:t>
      </w:r>
      <w:r w:rsidR="000D3EB1">
        <w:t xml:space="preserve"> by implying that a child is unable to cope with a stressor on their own</w:t>
      </w:r>
      <w:r>
        <w:t>, direct, verbal information about these domains may be more potent. Indeed, there is evidence to suggest a stronger link between child social/emotional outcomes and how parents speak to their children than to generalized parental behaviors (Ruffman et al., 2006).</w:t>
      </w:r>
    </w:p>
    <w:p w14:paraId="3205506E" w14:textId="77777777" w:rsidR="00A36FB7" w:rsidRPr="00C20F5F" w:rsidRDefault="00A36FB7" w:rsidP="00A36FB7">
      <w:pPr>
        <w:spacing w:line="480" w:lineRule="auto"/>
      </w:pPr>
      <w:r>
        <w:tab/>
        <w:t xml:space="preserve">It is worth noting that most of </w:t>
      </w:r>
      <w:proofErr w:type="gramStart"/>
      <w:r>
        <w:t>the parenting</w:t>
      </w:r>
      <w:proofErr w:type="gramEnd"/>
      <w:r>
        <w:t xml:space="preserve"> literature focuses on the impact of mothers on youth outcomes due to their historical position as the caregiver with the most daily interaction with their children (Field, 2018). While this trend is changing, a recent study by Ahmadzadeh and colleagues (2019) found that mothers were more affected by their child’s anxiety symptoms </w:t>
      </w:r>
      <w:r>
        <w:lastRenderedPageBreak/>
        <w:t xml:space="preserve">(i.e., experienced more symptoms themselves) than fathers. Additionally, mother-daughter dyads are unique, as there is some research to suggest that these same sex dyads are less emotionally and behaviorally attuned than mother-son dyads, potentially resulting in a decreased sense of control and predictability for daughters (Craske, 2003). Gender-specific parenting has also been found for parental control, where mothers of anxious girls were found to be more controlling during a task than mothers of anxious boys (Pomerantz &amp; Ruble, 1998). Taken with the fact that females are more likely to acquire social anxiety disorder, the study of mother-daughter dyads is warranted. </w:t>
      </w:r>
    </w:p>
    <w:p w14:paraId="10EB51A6" w14:textId="77777777" w:rsidR="00A36FB7" w:rsidRDefault="00A36FB7" w:rsidP="00A36FB7">
      <w:pPr>
        <w:pStyle w:val="Heading3"/>
        <w:rPr>
          <w:rFonts w:ascii="Times New Roman" w:hAnsi="Times New Roman" w:cs="Times New Roman"/>
          <w:b/>
          <w:bCs/>
          <w:color w:val="auto"/>
        </w:rPr>
      </w:pPr>
      <w:bookmarkStart w:id="5" w:name="_Toc172097609"/>
      <w:r w:rsidRPr="007B7E53">
        <w:rPr>
          <w:rFonts w:ascii="Times New Roman" w:hAnsi="Times New Roman" w:cs="Times New Roman"/>
          <w:b/>
          <w:bCs/>
          <w:color w:val="auto"/>
        </w:rPr>
        <w:t>Threat</w:t>
      </w:r>
      <w:r>
        <w:rPr>
          <w:rFonts w:ascii="Times New Roman" w:hAnsi="Times New Roman" w:cs="Times New Roman"/>
          <w:b/>
          <w:bCs/>
          <w:color w:val="auto"/>
        </w:rPr>
        <w:t>-Promoting Language</w:t>
      </w:r>
      <w:bookmarkEnd w:id="5"/>
    </w:p>
    <w:p w14:paraId="2EA7FDEF" w14:textId="77777777" w:rsidR="00A36FB7" w:rsidRPr="007B7E53" w:rsidRDefault="00A36FB7" w:rsidP="00A36FB7"/>
    <w:p w14:paraId="7DC58F3D" w14:textId="0B8B366B" w:rsidR="00A36FB7" w:rsidRDefault="00A36FB7" w:rsidP="00A36FB7">
      <w:pPr>
        <w:spacing w:line="480" w:lineRule="auto"/>
      </w:pPr>
      <w:r>
        <w:rPr>
          <w:b/>
          <w:bCs/>
        </w:rPr>
        <w:tab/>
      </w:r>
      <w:r>
        <w:t xml:space="preserve">Threat information transmitted from parents to youth is one important form of parental verbal behavior that can result in the development of instructed fears. More specifically, information that highlights the potential danger of a particular object, task, or situation can be transmitted to children through verbal means, resulting in increased perceptions of danger (Aktar, 2022; Aktar, Nikolić et al., 2022; Field et al., 2001; Muris &amp; Field, 2010; Muris et al., 2010). Social anxiety disorder presents as a specific fear of social evaluation; therefore, </w:t>
      </w:r>
      <w:r w:rsidR="00BC544B">
        <w:t xml:space="preserve">research on </w:t>
      </w:r>
      <w:r>
        <w:t xml:space="preserve">verbal threat information </w:t>
      </w:r>
      <w:r w:rsidR="00BC544B">
        <w:t xml:space="preserve">related to </w:t>
      </w:r>
      <w:r>
        <w:t xml:space="preserve">other specific fears is relevant to the study of social anxiety. Lab-based studies have demonstrated that children can be induced to display behavioral hesitance towards an unfamiliar animal (i.e., not native to the child’s country) by receiving verbal information that the animal is dangerous (Muris &amp; Field, 2010; </w:t>
      </w:r>
      <w:proofErr w:type="spellStart"/>
      <w:r w:rsidRPr="0018654F">
        <w:t>Remmerswaal</w:t>
      </w:r>
      <w:proofErr w:type="spellEnd"/>
      <w:r w:rsidRPr="0018654F">
        <w:t xml:space="preserve"> et al., 2015</w:t>
      </w:r>
      <w:r>
        <w:t>). This is beneficial from an evolutionary perspective; for example, an individual that is told a saber tooth tiger is dangerous does not need to be directly attacked to exhibit wariness around that animal. However, this pathway of acquiring fear via verbal threat-promoting information may become commandeered by the reception of threatening information regarding a</w:t>
      </w:r>
      <w:r w:rsidR="007078DA">
        <w:t xml:space="preserve"> </w:t>
      </w:r>
      <w:r>
        <w:t xml:space="preserve">benign </w:t>
      </w:r>
      <w:r w:rsidR="007078DA">
        <w:t xml:space="preserve">or </w:t>
      </w:r>
      <w:r w:rsidR="007078DA">
        <w:lastRenderedPageBreak/>
        <w:t xml:space="preserve">ambiguous </w:t>
      </w:r>
      <w:r>
        <w:t xml:space="preserve">stimulus (e.g., a social interaction). Studies using this unfamiliar animal paradigm also find that children report not only behavioral hesitance but greater levels of reported fear </w:t>
      </w:r>
      <w:r w:rsidR="003277A8">
        <w:t>after</w:t>
      </w:r>
      <w:r>
        <w:t xml:space="preserve"> receiving threat information from a researcher (Muris &amp; Field, 2010). This has important implications for social anxiety symptoms, as it suggests that threat information can increase anticipatory levels of anxiety before the child even encounters the situation in question.</w:t>
      </w:r>
    </w:p>
    <w:p w14:paraId="1F151A10" w14:textId="1AE99459" w:rsidR="00A36FB7" w:rsidRDefault="00A36FB7" w:rsidP="00A36FB7">
      <w:pPr>
        <w:spacing w:line="480" w:lineRule="auto"/>
        <w:ind w:firstLine="720"/>
      </w:pPr>
      <w:r>
        <w:t>Children’s fear ratings of an unfamiliar animal also increas</w:t>
      </w:r>
      <w:r w:rsidR="00295DD0">
        <w:t>e</w:t>
      </w:r>
      <w:r>
        <w:t xml:space="preserve"> after receiving negative information directly from their mother</w:t>
      </w:r>
      <w:r w:rsidR="00295DD0">
        <w:t>s</w:t>
      </w:r>
      <w:r>
        <w:t xml:space="preserve"> (Muris et al., 2010), and children developed a confirmation bias for negative information after their mothers were instructed to highlight negative information related to an animal (</w:t>
      </w:r>
      <w:proofErr w:type="spellStart"/>
      <w:r w:rsidRPr="0018654F">
        <w:t>Remmerswaal</w:t>
      </w:r>
      <w:proofErr w:type="spellEnd"/>
      <w:r w:rsidRPr="0018654F">
        <w:t xml:space="preserve"> et al., 2010</w:t>
      </w:r>
      <w:r>
        <w:t xml:space="preserve">). While no studies have directly compared the strength of fear enhancement when verbal threat information is given by a parent </w:t>
      </w:r>
      <w:r w:rsidR="00295DD0">
        <w:t>v</w:t>
      </w:r>
      <w:r w:rsidR="00910D66">
        <w:t>ersus</w:t>
      </w:r>
      <w:r>
        <w:t xml:space="preserve"> </w:t>
      </w:r>
      <w:r w:rsidR="00295DD0">
        <w:t>an</w:t>
      </w:r>
      <w:r>
        <w:t xml:space="preserve">other individual, Field and colleagues (2003) found that children’s fear enhancement was greater when threat information came from an adult compared to a peer. </w:t>
      </w:r>
    </w:p>
    <w:p w14:paraId="079597E1" w14:textId="67119BF5" w:rsidR="00A36FB7" w:rsidRDefault="00A36FB7" w:rsidP="00A36FB7">
      <w:pPr>
        <w:spacing w:line="480" w:lineRule="auto"/>
      </w:pPr>
      <w:r>
        <w:tab/>
        <w:t xml:space="preserve">Beyond unfamiliar animals, research has also demonstrated </w:t>
      </w:r>
      <w:r w:rsidR="00295DD0">
        <w:t xml:space="preserve">a </w:t>
      </w:r>
      <w:r>
        <w:t xml:space="preserve">significant impact of threat information on children’s fear in real-world situations. Lawson and colleagues (2007) utilized a paradigm where children were given verbal threat information regarding various social situations and found that this type of information enhanced children’s perceptions of threat above and beyond what </w:t>
      </w:r>
      <w:r w:rsidR="00295DD0">
        <w:t>was</w:t>
      </w:r>
      <w:r>
        <w:t xml:space="preserve"> predicted by their baseline anxiety levels. In another study, children who received negative information regarding a stranger reported greater fear regarding that stranger</w:t>
      </w:r>
      <w:r w:rsidR="00295DD0" w:rsidRPr="00295DD0">
        <w:t xml:space="preserve"> </w:t>
      </w:r>
      <w:r w:rsidR="00295DD0">
        <w:t>than children who did not receive negative information</w:t>
      </w:r>
      <w:r>
        <w:t xml:space="preserve">, even though the </w:t>
      </w:r>
      <w:r w:rsidR="00295DD0">
        <w:t xml:space="preserve">two groups did not differ on </w:t>
      </w:r>
      <w:r>
        <w:t xml:space="preserve">behavior during </w:t>
      </w:r>
      <w:r w:rsidR="00295DD0">
        <w:t xml:space="preserve">an </w:t>
      </w:r>
      <w:r>
        <w:t>interaction with th</w:t>
      </w:r>
      <w:r w:rsidR="00295DD0">
        <w:t>e</w:t>
      </w:r>
      <w:r>
        <w:t xml:space="preserve"> stranger (Aktar, Nimphy et al., 2022). Threat information has also been found to have lasting effects on child fear; Field and colleagues (2008) found evidence to suggest that children’s fear beliefs </w:t>
      </w:r>
      <w:r w:rsidR="00295DD0">
        <w:t>after</w:t>
      </w:r>
      <w:r>
        <w:t xml:space="preserve"> receiving verbal threat information may persist beyond six months.</w:t>
      </w:r>
    </w:p>
    <w:p w14:paraId="10F051D5" w14:textId="0A9B22A3" w:rsidR="00A36FB7" w:rsidRPr="007B7E53" w:rsidRDefault="00A36FB7" w:rsidP="00A36FB7">
      <w:pPr>
        <w:spacing w:line="480" w:lineRule="auto"/>
        <w:ind w:firstLine="720"/>
      </w:pPr>
      <w:r>
        <w:lastRenderedPageBreak/>
        <w:t xml:space="preserve">There is </w:t>
      </w:r>
      <w:r w:rsidR="00295DD0">
        <w:t xml:space="preserve">also </w:t>
      </w:r>
      <w:r>
        <w:t xml:space="preserve">a significant body of literature </w:t>
      </w:r>
      <w:r w:rsidR="00295DD0">
        <w:t>demonstrat</w:t>
      </w:r>
      <w:r>
        <w:t>ing the ways that threat-promoting language manifests in parent-child interactions. Empirically, parents of anxious children have been found to use more negative language during interaction tasks with their child than parents of non-anxious children (Hosey &amp; Woodruff-Borden, 2012; Affrunti et al., 2015). Similarly, during parent-child discussions of ambiguous situations, parental negative and anxious interpretations were related to changes in the child’s own anxious responses (</w:t>
      </w:r>
      <w:proofErr w:type="spellStart"/>
      <w:r>
        <w:t>Chorpita</w:t>
      </w:r>
      <w:proofErr w:type="spellEnd"/>
      <w:r>
        <w:t xml:space="preserve"> et al., 1996), highlighting the ways that parents may shape conversations in relation to situations children may face. During the COVID-19 pandemic, Nimphy and colleagues (2023) found that children reported stronger fears when their parent provided more threat-related information about the virus. </w:t>
      </w:r>
      <w:proofErr w:type="spellStart"/>
      <w:r>
        <w:t>Sicouri</w:t>
      </w:r>
      <w:proofErr w:type="spellEnd"/>
      <w:r>
        <w:t xml:space="preserve"> and colleagues (2017) also found that in a sample of children with anxiety and asthma, parents of anxious children predicted that their child would interpret threat situations as more threatening and endorse more avoidance-based solutions. As a result, parent-child discussions of objectively threatening scenarios resulted in increased avoidant solutions in anxious children (</w:t>
      </w:r>
      <w:proofErr w:type="spellStart"/>
      <w:r>
        <w:t>Sicouri</w:t>
      </w:r>
      <w:proofErr w:type="spellEnd"/>
      <w:r>
        <w:t xml:space="preserve"> et al., 2017). This supports the idea that parental perceptions of their child’s tendency to fear and avoid threatening situations may inadvertently influence verbal discussions of stressful situations. Another study found that, when discussing </w:t>
      </w:r>
      <w:proofErr w:type="gramStart"/>
      <w:r>
        <w:t>whether or not</w:t>
      </w:r>
      <w:proofErr w:type="gramEnd"/>
      <w:r>
        <w:t xml:space="preserve"> to complete a stressful social-based task, parents of anxious children were significantly less likely to utilize encouraging language than parents of non-anxious children (Silk et al., 2013). </w:t>
      </w:r>
      <w:proofErr w:type="gramStart"/>
      <w:r>
        <w:t>In regards to</w:t>
      </w:r>
      <w:proofErr w:type="gramEnd"/>
      <w:r>
        <w:t xml:space="preserve"> potential bidirectional effects, Nook and colleagues (2023) demonstrated that the negative language of one member of mother-child dyads during interaction tasks predicted increased negative language in the other</w:t>
      </w:r>
      <w:r w:rsidR="007078DA">
        <w:t xml:space="preserve"> within the same conversation</w:t>
      </w:r>
      <w:r>
        <w:t xml:space="preserve">. In summary, threat-based language used by parents during interactions with their children </w:t>
      </w:r>
      <w:r w:rsidR="00D75669">
        <w:t xml:space="preserve">may </w:t>
      </w:r>
      <w:r>
        <w:t>significant</w:t>
      </w:r>
      <w:r w:rsidR="00D75669">
        <w:t>ly</w:t>
      </w:r>
      <w:r>
        <w:t xml:space="preserve"> impact children’s fear and willingness to engage in stressful situations.</w:t>
      </w:r>
    </w:p>
    <w:p w14:paraId="6E80099B" w14:textId="77777777" w:rsidR="00A36FB7" w:rsidRDefault="00A36FB7" w:rsidP="00A36FB7">
      <w:pPr>
        <w:pStyle w:val="Heading3"/>
        <w:rPr>
          <w:rFonts w:ascii="Times New Roman" w:hAnsi="Times New Roman" w:cs="Times New Roman"/>
          <w:b/>
          <w:bCs/>
          <w:color w:val="auto"/>
        </w:rPr>
      </w:pPr>
      <w:bookmarkStart w:id="6" w:name="_Toc172097610"/>
      <w:r w:rsidRPr="007B7E53">
        <w:rPr>
          <w:rFonts w:ascii="Times New Roman" w:hAnsi="Times New Roman" w:cs="Times New Roman"/>
          <w:b/>
          <w:bCs/>
          <w:color w:val="auto"/>
        </w:rPr>
        <w:lastRenderedPageBreak/>
        <w:t>Vulnerability</w:t>
      </w:r>
      <w:r>
        <w:rPr>
          <w:rFonts w:ascii="Times New Roman" w:hAnsi="Times New Roman" w:cs="Times New Roman"/>
          <w:b/>
          <w:bCs/>
          <w:color w:val="auto"/>
        </w:rPr>
        <w:t>-</w:t>
      </w:r>
      <w:r w:rsidRPr="007B7E53">
        <w:rPr>
          <w:rFonts w:ascii="Times New Roman" w:hAnsi="Times New Roman" w:cs="Times New Roman"/>
          <w:b/>
          <w:bCs/>
          <w:color w:val="auto"/>
        </w:rPr>
        <w:t>Promoting Language</w:t>
      </w:r>
      <w:bookmarkEnd w:id="6"/>
    </w:p>
    <w:p w14:paraId="40FD661C" w14:textId="77777777" w:rsidR="00A36FB7" w:rsidRPr="007B7E53" w:rsidRDefault="00A36FB7" w:rsidP="00A36FB7"/>
    <w:p w14:paraId="5443221A" w14:textId="77777777" w:rsidR="00A36FB7" w:rsidRDefault="00A36FB7" w:rsidP="00A36FB7">
      <w:pPr>
        <w:spacing w:line="480" w:lineRule="auto"/>
      </w:pPr>
      <w:r>
        <w:rPr>
          <w:b/>
          <w:bCs/>
        </w:rPr>
        <w:tab/>
      </w:r>
      <w:r>
        <w:t xml:space="preserve">Another important, but less investigated, form of parental verbal behavior that influences instructed fears is vulnerability-promoting language. While fear and anxiety are often considered in relation to an object or situation, it may also arise related to one’s view of themself. Using the example of crowds, a child may experience significant anxiety related to a fear of becoming lost or related to a fear of embarrassing themself in front of others. This demonstrates a fundamental difference in the cognitive source of </w:t>
      </w:r>
      <w:proofErr w:type="gramStart"/>
      <w:r>
        <w:t>the fear</w:t>
      </w:r>
      <w:proofErr w:type="gramEnd"/>
      <w:r>
        <w:t xml:space="preserve">. Therefore, language that evokes a child’s sense of self-efficacy, that is, their competence to complete a task or perform in a situation, may differentially impact anxiety above and beyond language that exacerbates the perceived danger of a situation. As mentioned previously, fear of negative evaluation by others is a hallmark component of social anxiety (American Psychiatric Association, 2015), as well as negative views of the self in terms of competence in social situations (Rheingold et al., 2003). Self-consciousness has also been identified as an important precursor to social anxiety disorder (Leigh &amp; Clark, 2018), and adolescents diagnosed with social anxiety disorder display lower levels of explicit self-esteem than healthy controls (Schreiber et al., 2012). </w:t>
      </w:r>
    </w:p>
    <w:p w14:paraId="2E8028CC" w14:textId="4D2857B3" w:rsidR="00A36FB7" w:rsidRDefault="00A36FB7" w:rsidP="00A36FB7">
      <w:pPr>
        <w:spacing w:line="480" w:lineRule="auto"/>
        <w:ind w:firstLine="720"/>
      </w:pPr>
      <w:r w:rsidRPr="0082557D">
        <w:t>Studies also suggest that highly controlling or neglectful parenting styles are related to lower levels of self-esteem in adolescents (</w:t>
      </w:r>
      <w:proofErr w:type="spellStart"/>
      <w:r w:rsidRPr="0082557D">
        <w:t>Pinquart</w:t>
      </w:r>
      <w:proofErr w:type="spellEnd"/>
      <w:r w:rsidRPr="0082557D">
        <w:t xml:space="preserve"> &amp; Gerke, 2019).</w:t>
      </w:r>
      <w:r>
        <w:t xml:space="preserve"> Huey and colleagues (2019) explicitly linked adolescent self-esteem to anxiety and found that self-esteem mediated the relationship between parental control and adolescent anxiety symptoms over time. </w:t>
      </w:r>
      <w:r w:rsidR="00F9397D">
        <w:t>Thus, p</w:t>
      </w:r>
      <w:r>
        <w:t xml:space="preserve">arental behaviors that </w:t>
      </w:r>
      <w:r w:rsidR="00F9397D">
        <w:t>indirectly</w:t>
      </w:r>
      <w:r>
        <w:t xml:space="preserve"> imply a child’s vulnerabilities in the face of stressful tasks are linked to anxiety symptoms in adolescents; however, explicit, verbal information may have an even greater impact, particularly on youth social anxiety symptoms.</w:t>
      </w:r>
    </w:p>
    <w:p w14:paraId="1BF7AA1F" w14:textId="3FA59D13" w:rsidR="002A2061" w:rsidRDefault="00A36FB7" w:rsidP="00C00A72">
      <w:pPr>
        <w:spacing w:line="480" w:lineRule="auto"/>
        <w:ind w:firstLine="720"/>
      </w:pPr>
      <w:r>
        <w:lastRenderedPageBreak/>
        <w:t xml:space="preserve">Very few studies have identified vulnerability-promoting language as a construct of interest. Murray and colleagues (2014) utilized an ‘attribution of vulnerability’ variable that is consistent with vulnerability-promoting language. They found that mothers of insecurely attached children (a risk factor for developing </w:t>
      </w:r>
      <w:r w:rsidR="00980CBA">
        <w:t xml:space="preserve">an </w:t>
      </w:r>
      <w:r>
        <w:t>anxiety disorder) used more vulnerability-promoting statements during interactions with their children than mothers of securely attached children (Murray et al., 2014).</w:t>
      </w:r>
      <w:r w:rsidR="00980CBA">
        <w:t xml:space="preserve"> </w:t>
      </w:r>
      <w:r>
        <w:t>In other studies, proxies of vulnerability-promoting language may include critical or challenging parenting behaviors. Challenging behavior, operationalized as teasing or verbally pushing the child to go beyond their comfort zone, has been found to predict increased social anxiety symptoms in children when utilized by mothers, but not fathers (</w:t>
      </w:r>
      <w:proofErr w:type="spellStart"/>
      <w:r w:rsidRPr="00CF2AD8">
        <w:t>Majdandžic</w:t>
      </w:r>
      <w:proofErr w:type="spellEnd"/>
      <w:r w:rsidRPr="00CF2AD8">
        <w:t>́</w:t>
      </w:r>
      <w:r>
        <w:t xml:space="preserve"> et al., 2013). Conversely, children whose parents used more encouraging (i.e., vulnerability-minimizing) language during a lab-based task were found to respond better to anxiety treatment (Silk et al., 2013). Therefore, verbal statements that suggest areas of weakness, when expressed by mothers, may result in increased social anxiety symptoms for children, or at least maintain prior levels. Additionally, parenting styles characterized by excessive criticism have been linked to increased social anxiety symptoms in children as young as age four (Rubin et al., 2002). However, no studies to our knowledge have explicitly examined this vulnerability-based language over time, limiting the available evidence for its longitudinal relations with child social anxiety symptoms and its effects on children’s own use of vulnerability-promoting language.</w:t>
      </w:r>
    </w:p>
    <w:p w14:paraId="48345EE5" w14:textId="5EB68F6F" w:rsidR="003F4411" w:rsidRDefault="003F4411" w:rsidP="00064C3A">
      <w:pPr>
        <w:pStyle w:val="Heading3"/>
        <w:rPr>
          <w:rFonts w:ascii="Times New Roman" w:hAnsi="Times New Roman" w:cs="Times New Roman"/>
          <w:b/>
          <w:bCs/>
          <w:color w:val="auto"/>
        </w:rPr>
      </w:pPr>
      <w:bookmarkStart w:id="7" w:name="_Toc172097611"/>
      <w:r w:rsidRPr="00234370">
        <w:rPr>
          <w:rFonts w:ascii="Times New Roman" w:hAnsi="Times New Roman" w:cs="Times New Roman"/>
          <w:b/>
          <w:bCs/>
          <w:color w:val="auto"/>
        </w:rPr>
        <w:t>Parental Psychopathology</w:t>
      </w:r>
      <w:r w:rsidR="009255D3" w:rsidRPr="00234370">
        <w:rPr>
          <w:rFonts w:ascii="Times New Roman" w:hAnsi="Times New Roman" w:cs="Times New Roman"/>
          <w:b/>
          <w:bCs/>
          <w:color w:val="auto"/>
        </w:rPr>
        <w:t>, Parenting, and Language</w:t>
      </w:r>
      <w:bookmarkEnd w:id="7"/>
    </w:p>
    <w:p w14:paraId="5DBA8A86" w14:textId="77777777" w:rsidR="00064C3A" w:rsidRPr="00064C3A" w:rsidRDefault="00064C3A" w:rsidP="00234370"/>
    <w:p w14:paraId="52D3A644" w14:textId="3B06211A" w:rsidR="003F4411" w:rsidRPr="003F4411" w:rsidRDefault="003F4411" w:rsidP="00234370">
      <w:pPr>
        <w:spacing w:line="480" w:lineRule="auto"/>
      </w:pPr>
      <w:r>
        <w:rPr>
          <w:b/>
          <w:bCs/>
        </w:rPr>
        <w:tab/>
      </w:r>
      <w:r>
        <w:t xml:space="preserve">Although </w:t>
      </w:r>
      <w:r w:rsidR="00E70E73">
        <w:t xml:space="preserve">a child’s </w:t>
      </w:r>
      <w:r w:rsidR="009255D3">
        <w:t xml:space="preserve">own </w:t>
      </w:r>
      <w:r>
        <w:t xml:space="preserve">social anxiety symptoms may impact the ways in which a parent is utilizing threat- or vulnerability-promoting language, </w:t>
      </w:r>
      <w:r w:rsidR="009255D3">
        <w:t>it is important to acknowledge the impact of parental psychopathology</w:t>
      </w:r>
      <w:r>
        <w:t xml:space="preserve">. </w:t>
      </w:r>
      <w:r w:rsidR="00E70E73">
        <w:t xml:space="preserve">Broadly, </w:t>
      </w:r>
      <w:r w:rsidR="009255D3">
        <w:t xml:space="preserve">anxious mothers appear to display deficits in their </w:t>
      </w:r>
      <w:r w:rsidR="009255D3">
        <w:lastRenderedPageBreak/>
        <w:t xml:space="preserve">use of encouragement during child interactions, as well as increased passivity </w:t>
      </w:r>
      <w:r w:rsidR="001D1327">
        <w:t>during</w:t>
      </w:r>
      <w:r w:rsidR="009255D3">
        <w:t xml:space="preserve"> play-based tasks (Murray et al., 2012). In this same study, s</w:t>
      </w:r>
      <w:r w:rsidR="00E70E73">
        <w:t xml:space="preserve">ocially anxious mothers </w:t>
      </w:r>
      <w:r w:rsidR="009255D3">
        <w:t xml:space="preserve">specifically displayed less warmth and more anxious behaviors than non-anxious mothers (Murray et al., 2012). Compared to a non-clinical sample, clinically anxious mothers also appear to display greater levels of behavioral and verbal signs of overprotection, which in turn </w:t>
      </w:r>
      <w:r w:rsidR="001D1327">
        <w:t>impede</w:t>
      </w:r>
      <w:r w:rsidR="009255D3">
        <w:t xml:space="preserve"> a child’s ability </w:t>
      </w:r>
      <w:r w:rsidR="001D1327">
        <w:t xml:space="preserve">to </w:t>
      </w:r>
      <w:r w:rsidR="009255D3">
        <w:t xml:space="preserve">cope with distress (Jones et al., 2021). </w:t>
      </w:r>
      <w:proofErr w:type="gramStart"/>
      <w:r w:rsidR="001D1327">
        <w:t>With</w:t>
      </w:r>
      <w:r w:rsidR="009255D3">
        <w:t xml:space="preserve"> regard to</w:t>
      </w:r>
      <w:proofErr w:type="gramEnd"/>
      <w:r w:rsidR="009255D3">
        <w:t xml:space="preserve"> language</w:t>
      </w:r>
      <w:r w:rsidR="001D1327">
        <w:t xml:space="preserve"> specifically</w:t>
      </w:r>
      <w:r w:rsidR="009255D3">
        <w:t xml:space="preserve">, Murray and colleagues (2014) </w:t>
      </w:r>
      <w:r w:rsidR="00E70E73">
        <w:t>found t</w:t>
      </w:r>
      <w:r w:rsidR="009255D3">
        <w:t xml:space="preserve">hat socially anxious mothers </w:t>
      </w:r>
      <w:r w:rsidR="00E70E73">
        <w:t>use</w:t>
      </w:r>
      <w:r w:rsidR="009255D3">
        <w:t>d</w:t>
      </w:r>
      <w:r w:rsidR="00E70E73">
        <w:t xml:space="preserve"> </w:t>
      </w:r>
      <w:r w:rsidR="001D1327">
        <w:t>more</w:t>
      </w:r>
      <w:r w:rsidR="00E70E73">
        <w:t xml:space="preserve"> negative language and less encouraging language </w:t>
      </w:r>
      <w:r w:rsidR="009255D3">
        <w:t xml:space="preserve">with their children </w:t>
      </w:r>
      <w:r w:rsidR="00E70E73">
        <w:t>compared to non-anxious mothers</w:t>
      </w:r>
      <w:r w:rsidR="009255D3">
        <w:t xml:space="preserve">. Maternal cognitive biases </w:t>
      </w:r>
      <w:r w:rsidR="001D1327">
        <w:t>likely</w:t>
      </w:r>
      <w:r w:rsidR="009255D3">
        <w:t xml:space="preserve"> play a role in this tendency, as anxious parents appear to interpret neutral or ambiguous situations more negatively than non-anxious parents, which then extends into their child’s environment (Lester et al., 2009). Therefore, socially anxious mothers likely perceive social situations more </w:t>
      </w:r>
      <w:proofErr w:type="gramStart"/>
      <w:r w:rsidR="009255D3">
        <w:t>negatively,  impacting</w:t>
      </w:r>
      <w:proofErr w:type="gramEnd"/>
      <w:r w:rsidR="009255D3">
        <w:t xml:space="preserve"> the ways in which they behave </w:t>
      </w:r>
      <w:r w:rsidR="001D1327">
        <w:t>and talk to</w:t>
      </w:r>
      <w:r w:rsidR="009255D3">
        <w:t xml:space="preserve"> their child in the face of stressors. </w:t>
      </w:r>
    </w:p>
    <w:p w14:paraId="6079EB8E" w14:textId="77777777" w:rsidR="00A36FB7" w:rsidRDefault="00A36FB7" w:rsidP="00A36FB7">
      <w:pPr>
        <w:pStyle w:val="Heading3"/>
        <w:rPr>
          <w:rFonts w:ascii="Times New Roman" w:hAnsi="Times New Roman" w:cs="Times New Roman"/>
          <w:b/>
          <w:bCs/>
          <w:color w:val="auto"/>
        </w:rPr>
      </w:pPr>
      <w:bookmarkStart w:id="8" w:name="_Toc172097612"/>
      <w:r w:rsidRPr="007B7E53">
        <w:rPr>
          <w:rFonts w:ascii="Times New Roman" w:hAnsi="Times New Roman" w:cs="Times New Roman"/>
          <w:b/>
          <w:bCs/>
          <w:color w:val="auto"/>
        </w:rPr>
        <w:t>Evoking Language in Lab-Based Tasks</w:t>
      </w:r>
      <w:bookmarkEnd w:id="8"/>
    </w:p>
    <w:p w14:paraId="404E9C00" w14:textId="77777777" w:rsidR="00A36FB7" w:rsidRPr="007B7E53" w:rsidRDefault="00A36FB7" w:rsidP="00A36FB7"/>
    <w:p w14:paraId="6FBFF959" w14:textId="5F25E0D1" w:rsidR="002A2061" w:rsidRDefault="00A36FB7" w:rsidP="00910D66">
      <w:pPr>
        <w:spacing w:line="480" w:lineRule="auto"/>
        <w:ind w:firstLine="720"/>
      </w:pPr>
      <w:r>
        <w:t>When investigating the relationship between language and youth anxiety in the lab, studies primarily rely upon discussions of hypothetical situations or past family experiences (for a systematic review, see Percy et al., 2016). Within these tasks, measurements of anxiety-promoting parenting behaviors often involve analyzing parental verbalizations by categorizing them as encouraging, critical, and/or warm (e.g., Hudson et al., 2009; Muris &amp; Field, 2010). Discussions of hypothetical scenarios lack ecological validity as they are unlikely to evoke observable</w:t>
      </w:r>
      <w:r w:rsidR="00733D02">
        <w:t>,</w:t>
      </w:r>
      <w:r>
        <w:t xml:space="preserve"> anxiety-related behaviors since participants know that they are not expected to </w:t>
      </w:r>
      <w:proofErr w:type="gramStart"/>
      <w:r>
        <w:t>actually face</w:t>
      </w:r>
      <w:proofErr w:type="gramEnd"/>
      <w:r>
        <w:t xml:space="preserve"> these situations. On the other hand, the utilization of lab-based tasks that mimic typical stressors for adolescents and parents are more likely to elicit anxiety and threat- and </w:t>
      </w:r>
      <w:r>
        <w:lastRenderedPageBreak/>
        <w:t>vulnerability-relevant language. When investigating social anxiety, many studies utilize a speech task design where participants are instructed to engage in a public-speaking activity after taking a short amount of time to prepare (</w:t>
      </w:r>
      <w:proofErr w:type="spellStart"/>
      <w:r>
        <w:t>Blöte</w:t>
      </w:r>
      <w:proofErr w:type="spellEnd"/>
      <w:r>
        <w:t xml:space="preserve"> et al., 2013; Hudson et al., 2009; Silk et al., 2013). Compared to hypothetical discussions, these tasks mimic real-world stressors in a lab setting. For example, Silk and colleagues (2013) specifically gave children the </w:t>
      </w:r>
      <w:r w:rsidR="00733D02">
        <w:t xml:space="preserve">option </w:t>
      </w:r>
      <w:r>
        <w:t xml:space="preserve">to complete a second speech after </w:t>
      </w:r>
      <w:r w:rsidR="00733D02">
        <w:t xml:space="preserve">giving a </w:t>
      </w:r>
      <w:r>
        <w:t xml:space="preserve">first </w:t>
      </w:r>
      <w:r w:rsidR="00733D02">
        <w:t xml:space="preserve">one </w:t>
      </w:r>
      <w:r>
        <w:t xml:space="preserve">and had parent-child dyads discuss this choice. </w:t>
      </w:r>
      <w:proofErr w:type="gramStart"/>
      <w:r>
        <w:t>All of</w:t>
      </w:r>
      <w:proofErr w:type="gramEnd"/>
      <w:r>
        <w:t xml:space="preserve"> the aforementioned studies include preparation phases where mothers and children are given time to prepare together, and their resulting behaviors and verbalizations are captured. The inclusion of this preparation phase allows for anticipatory anxiety and the ability to observe how parents and adolescents interact while in anticipation of a stressful task. Additionally, as time constraints are placed on the dyad (i.e., given</w:t>
      </w:r>
      <w:r w:rsidR="00733D02">
        <w:t xml:space="preserve"> only</w:t>
      </w:r>
      <w:r>
        <w:t xml:space="preserve"> a brief period to prepare), this creates increased stress that likely influences the dyadic interactions.</w:t>
      </w:r>
    </w:p>
    <w:p w14:paraId="3FD31338" w14:textId="77777777" w:rsidR="00A36FB7" w:rsidRDefault="00A36FB7" w:rsidP="00A36FB7">
      <w:pPr>
        <w:pStyle w:val="Heading2"/>
      </w:pPr>
      <w:bookmarkStart w:id="9" w:name="_Toc172097613"/>
      <w:r>
        <w:t>Current Study</w:t>
      </w:r>
      <w:bookmarkEnd w:id="9"/>
    </w:p>
    <w:p w14:paraId="1F953059" w14:textId="77777777" w:rsidR="00A36FB7" w:rsidRPr="00B92656" w:rsidRDefault="00A36FB7" w:rsidP="00A36FB7"/>
    <w:p w14:paraId="396C9A7A" w14:textId="4F8D0A43" w:rsidR="00A36FB7" w:rsidRDefault="00A36FB7" w:rsidP="00A36FB7">
      <w:pPr>
        <w:spacing w:line="480" w:lineRule="auto"/>
      </w:pPr>
      <w:r>
        <w:tab/>
        <w:t xml:space="preserve">While parental threat language has been implicated in child anxiety symptoms, there is a gap in the literature when it comes to understanding the specific impact of both parental threat- and vulnerability-promoting language on youth social anxiety symptoms over time. The current study </w:t>
      </w:r>
      <w:r w:rsidR="00B700DA">
        <w:t>used</w:t>
      </w:r>
      <w:r>
        <w:t xml:space="preserve"> previously collected, three-wave longitudinal data, spanning from pre- </w:t>
      </w:r>
      <w:proofErr w:type="spellStart"/>
      <w:r>
        <w:t>to</w:t>
      </w:r>
      <w:proofErr w:type="spellEnd"/>
      <w:r>
        <w:t xml:space="preserve"> late adolescence (ages 11 to 16), to examine the impact of maternal language on </w:t>
      </w:r>
      <w:r w:rsidR="004E0EEB">
        <w:t xml:space="preserve">youth’s </w:t>
      </w:r>
      <w:r>
        <w:t xml:space="preserve">own patterns of language when confronted with a stressful situation, as well as subsequent </w:t>
      </w:r>
      <w:r w:rsidR="004E0EEB">
        <w:t xml:space="preserve">adolescent </w:t>
      </w:r>
      <w:r>
        <w:t>social anxiety symptoms. We utilize</w:t>
      </w:r>
      <w:r w:rsidR="00B700DA">
        <w:t>d</w:t>
      </w:r>
      <w:r>
        <w:t xml:space="preserve"> data from an in-vivo mother-daughter interaction to capture patterns of language that may model real life scenarios. Results </w:t>
      </w:r>
      <w:r w:rsidR="006B3E9A">
        <w:t>have the potential to</w:t>
      </w:r>
      <w:r>
        <w:t xml:space="preserve"> increase clinical knowledge of the long-term impacts of threat- and vulnerability-promoting language on adolescents, informing targets for intervention. </w:t>
      </w:r>
    </w:p>
    <w:p w14:paraId="166F137D" w14:textId="77777777" w:rsidR="00A36FB7" w:rsidRDefault="00A36FB7" w:rsidP="00A36FB7">
      <w:pPr>
        <w:pStyle w:val="Heading3"/>
        <w:spacing w:line="480" w:lineRule="auto"/>
        <w:rPr>
          <w:rFonts w:ascii="Times New Roman" w:hAnsi="Times New Roman" w:cs="Times New Roman"/>
          <w:b/>
          <w:bCs/>
          <w:color w:val="auto"/>
        </w:rPr>
      </w:pPr>
      <w:bookmarkStart w:id="10" w:name="_Toc172097614"/>
      <w:r w:rsidRPr="00B92656">
        <w:rPr>
          <w:rFonts w:ascii="Times New Roman" w:hAnsi="Times New Roman" w:cs="Times New Roman"/>
          <w:b/>
          <w:bCs/>
          <w:color w:val="auto"/>
        </w:rPr>
        <w:lastRenderedPageBreak/>
        <w:t>Hypotheses</w:t>
      </w:r>
      <w:bookmarkEnd w:id="10"/>
    </w:p>
    <w:p w14:paraId="3E4B5BBB" w14:textId="06091525" w:rsidR="00A36FB7" w:rsidRPr="009A4D99" w:rsidRDefault="00A36FB7" w:rsidP="00A36FB7">
      <w:pPr>
        <w:spacing w:line="480" w:lineRule="auto"/>
      </w:pPr>
      <w:r>
        <w:tab/>
        <w:t xml:space="preserve">All hypotheses outlined below correspond to </w:t>
      </w:r>
      <w:r w:rsidR="00D44DA3">
        <w:t>three</w:t>
      </w:r>
      <w:r>
        <w:t xml:space="preserve"> broad research questions.</w:t>
      </w:r>
    </w:p>
    <w:p w14:paraId="5818B0EC" w14:textId="387B8D08" w:rsidR="00A36FB7" w:rsidRPr="004C4EC5" w:rsidRDefault="00A36FB7" w:rsidP="00A36FB7">
      <w:pPr>
        <w:spacing w:line="480" w:lineRule="auto"/>
        <w:rPr>
          <w:b/>
          <w:bCs/>
          <w:i/>
          <w:iCs/>
        </w:rPr>
      </w:pPr>
      <w:r>
        <w:rPr>
          <w:b/>
          <w:bCs/>
          <w:i/>
          <w:iCs/>
        </w:rPr>
        <w:t xml:space="preserve">Question </w:t>
      </w:r>
      <w:r w:rsidR="00D44DA3">
        <w:rPr>
          <w:b/>
          <w:bCs/>
          <w:i/>
          <w:iCs/>
        </w:rPr>
        <w:t>1</w:t>
      </w:r>
      <w:r>
        <w:rPr>
          <w:b/>
          <w:bCs/>
          <w:i/>
          <w:iCs/>
        </w:rPr>
        <w:t xml:space="preserve">: </w:t>
      </w:r>
      <w:r w:rsidR="00205990">
        <w:rPr>
          <w:b/>
          <w:bCs/>
          <w:i/>
          <w:iCs/>
        </w:rPr>
        <w:t xml:space="preserve">Over Time, </w:t>
      </w:r>
      <w:r w:rsidRPr="009A4D99">
        <w:rPr>
          <w:b/>
          <w:bCs/>
          <w:i/>
          <w:iCs/>
        </w:rPr>
        <w:t xml:space="preserve">Is </w:t>
      </w:r>
      <w:r w:rsidR="00EF534C">
        <w:rPr>
          <w:b/>
          <w:bCs/>
          <w:i/>
          <w:iCs/>
        </w:rPr>
        <w:t xml:space="preserve">Maternal </w:t>
      </w:r>
      <w:r>
        <w:rPr>
          <w:b/>
          <w:bCs/>
          <w:i/>
          <w:iCs/>
        </w:rPr>
        <w:t>U</w:t>
      </w:r>
      <w:r w:rsidRPr="009A4D99">
        <w:rPr>
          <w:b/>
          <w:bCs/>
          <w:i/>
          <w:iCs/>
        </w:rPr>
        <w:t xml:space="preserve">se of </w:t>
      </w:r>
      <w:r>
        <w:rPr>
          <w:b/>
          <w:bCs/>
          <w:i/>
          <w:iCs/>
        </w:rPr>
        <w:t>T</w:t>
      </w:r>
      <w:r w:rsidRPr="009A4D99">
        <w:rPr>
          <w:b/>
          <w:bCs/>
          <w:i/>
          <w:iCs/>
        </w:rPr>
        <w:t>hreat</w:t>
      </w:r>
      <w:r>
        <w:rPr>
          <w:b/>
          <w:bCs/>
          <w:i/>
          <w:iCs/>
        </w:rPr>
        <w:t>/Vulnerability L</w:t>
      </w:r>
      <w:r w:rsidRPr="009A4D99">
        <w:rPr>
          <w:b/>
          <w:bCs/>
          <w:i/>
          <w:iCs/>
        </w:rPr>
        <w:t xml:space="preserve">anguage </w:t>
      </w:r>
      <w:r>
        <w:rPr>
          <w:b/>
          <w:bCs/>
          <w:i/>
          <w:iCs/>
        </w:rPr>
        <w:t>R</w:t>
      </w:r>
      <w:r w:rsidRPr="009A4D99">
        <w:rPr>
          <w:b/>
          <w:bCs/>
          <w:i/>
          <w:iCs/>
        </w:rPr>
        <w:t xml:space="preserve">elated to </w:t>
      </w:r>
      <w:r w:rsidR="00774519">
        <w:rPr>
          <w:b/>
          <w:bCs/>
          <w:i/>
          <w:iCs/>
        </w:rPr>
        <w:t xml:space="preserve">Social </w:t>
      </w:r>
      <w:r>
        <w:rPr>
          <w:b/>
          <w:bCs/>
          <w:i/>
          <w:iCs/>
        </w:rPr>
        <w:t>A</w:t>
      </w:r>
      <w:r w:rsidRPr="009A4D99">
        <w:rPr>
          <w:b/>
          <w:bCs/>
          <w:i/>
          <w:iCs/>
        </w:rPr>
        <w:t>nxiety</w:t>
      </w:r>
      <w:r w:rsidR="00D85993">
        <w:rPr>
          <w:b/>
          <w:bCs/>
          <w:i/>
          <w:iCs/>
        </w:rPr>
        <w:t xml:space="preserve"> Symptoms</w:t>
      </w:r>
      <w:r>
        <w:rPr>
          <w:b/>
          <w:bCs/>
          <w:i/>
          <w:iCs/>
        </w:rPr>
        <w:t xml:space="preserve"> in Youth at High Risk for Social Anxiety</w:t>
      </w:r>
      <w:r w:rsidR="00D85993">
        <w:rPr>
          <w:b/>
          <w:bCs/>
          <w:i/>
          <w:iCs/>
        </w:rPr>
        <w:t xml:space="preserve"> Disorder</w:t>
      </w:r>
      <w:r>
        <w:rPr>
          <w:b/>
          <w:bCs/>
          <w:i/>
          <w:iCs/>
        </w:rPr>
        <w:t>?</w:t>
      </w:r>
    </w:p>
    <w:p w14:paraId="464840C0" w14:textId="59FDBDC9" w:rsidR="00A36FB7" w:rsidRDefault="00A36FB7" w:rsidP="00A36FB7">
      <w:pPr>
        <w:spacing w:line="480" w:lineRule="auto"/>
        <w:ind w:firstLine="720"/>
      </w:pPr>
      <w:r>
        <w:t>We hypothesize</w:t>
      </w:r>
      <w:r w:rsidR="00B700DA">
        <w:t>d</w:t>
      </w:r>
      <w:r>
        <w:t xml:space="preserve"> that: (H</w:t>
      </w:r>
      <w:r w:rsidR="00D44DA3">
        <w:t>1</w:t>
      </w:r>
      <w:r>
        <w:t xml:space="preserve">.1) maternal threat-promoting language at timepoint one </w:t>
      </w:r>
      <w:r w:rsidR="00B700DA">
        <w:t xml:space="preserve">would </w:t>
      </w:r>
      <w:r w:rsidR="00480B03">
        <w:t>predict</w:t>
      </w:r>
      <w:r w:rsidRPr="005852EF">
        <w:t xml:space="preserve"> </w:t>
      </w:r>
      <w:r w:rsidR="004E0EEB">
        <w:t xml:space="preserve">adolescent </w:t>
      </w:r>
      <w:r>
        <w:t xml:space="preserve">self-reported social anxiety symptoms at timepoint two, controlling for </w:t>
      </w:r>
      <w:r w:rsidR="004E0EEB">
        <w:t xml:space="preserve">the adolescent’s </w:t>
      </w:r>
      <w:r w:rsidR="00EC6B5B">
        <w:t xml:space="preserve">own threat-promoting language at timepoint one, </w:t>
      </w:r>
      <w:r w:rsidR="004E0EEB">
        <w:t xml:space="preserve">adolescent </w:t>
      </w:r>
      <w:r>
        <w:t>self-reported social anxiety symptoms at timepoint one</w:t>
      </w:r>
      <w:r w:rsidR="005272C9">
        <w:t>, maternal self-reported social anxiety symptoms at timepoint one, and participant risk status</w:t>
      </w:r>
      <w:r w:rsidR="00480B03">
        <w:t>; and (H1.2) maternal vulnerability-promoting language at timepoint one would predict</w:t>
      </w:r>
      <w:r w:rsidR="00480B03" w:rsidRPr="005852EF">
        <w:t xml:space="preserve"> </w:t>
      </w:r>
      <w:r w:rsidR="004E0EEB">
        <w:t xml:space="preserve">adolescent </w:t>
      </w:r>
      <w:r w:rsidR="00480B03">
        <w:t xml:space="preserve">self-reported social anxiety symptoms at timepoint two, controlling for </w:t>
      </w:r>
      <w:r w:rsidR="004E0EEB">
        <w:t>the adolescent</w:t>
      </w:r>
      <w:r w:rsidR="00EC6B5B">
        <w:t xml:space="preserve">’s own vulnerability-promoting language at timepoint one, </w:t>
      </w:r>
      <w:r w:rsidR="004E0EEB">
        <w:t xml:space="preserve">adolescent </w:t>
      </w:r>
      <w:r w:rsidR="00480B03">
        <w:t>self-reported social anxiety symptoms at timepoint one</w:t>
      </w:r>
      <w:r w:rsidR="005272C9">
        <w:t>, maternal self-reported social anxiety symptoms at timepoint one, and participant risk status</w:t>
      </w:r>
      <w:r>
        <w:t xml:space="preserve">. </w:t>
      </w:r>
      <w:r w:rsidR="00852849">
        <w:t>Hypotheses 1.1-1.2 are depicted in Figure</w:t>
      </w:r>
      <w:r w:rsidR="00DE5B4B">
        <w:t>s</w:t>
      </w:r>
      <w:r w:rsidR="00852849">
        <w:t xml:space="preserve"> 1</w:t>
      </w:r>
      <w:r w:rsidR="00DE5B4B">
        <w:t xml:space="preserve"> and 2, respectively</w:t>
      </w:r>
      <w:r w:rsidR="00852849">
        <w:t xml:space="preserve">. </w:t>
      </w:r>
      <w:r w:rsidR="00011304">
        <w:t xml:space="preserve">All figures can be found in the Appendix. </w:t>
      </w:r>
      <w:r>
        <w:t>We also hypothesize</w:t>
      </w:r>
      <w:r w:rsidR="00B700DA">
        <w:t>d</w:t>
      </w:r>
      <w:r>
        <w:t xml:space="preserve"> that: (H</w:t>
      </w:r>
      <w:r w:rsidR="00D44DA3">
        <w:t>1</w:t>
      </w:r>
      <w:r>
        <w:t>.</w:t>
      </w:r>
      <w:r w:rsidR="00480B03">
        <w:t>3</w:t>
      </w:r>
      <w:r>
        <w:t>) maternal threat</w:t>
      </w:r>
      <w:r w:rsidR="00480B03">
        <w:t>-</w:t>
      </w:r>
      <w:r>
        <w:t xml:space="preserve">promoting language at timepoint two </w:t>
      </w:r>
      <w:r w:rsidR="00B700DA">
        <w:t xml:space="preserve">would </w:t>
      </w:r>
      <w:r w:rsidR="00480B03">
        <w:t>predict</w:t>
      </w:r>
      <w:r>
        <w:t xml:space="preserve"> </w:t>
      </w:r>
      <w:r w:rsidR="004E0EEB">
        <w:t xml:space="preserve">adolescent </w:t>
      </w:r>
      <w:r>
        <w:t xml:space="preserve">self-reported social anxiety symptoms at timepoint three, </w:t>
      </w:r>
      <w:r w:rsidR="00C00A72">
        <w:t xml:space="preserve">controlling for </w:t>
      </w:r>
      <w:r w:rsidR="004E0EEB">
        <w:t>the adolescent</w:t>
      </w:r>
      <w:r w:rsidR="00C00A72">
        <w:t xml:space="preserve">’s own threat-promoting language at timepoint two, </w:t>
      </w:r>
      <w:r w:rsidR="004E0EEB">
        <w:t>adolescent</w:t>
      </w:r>
      <w:r>
        <w:t xml:space="preserve"> self-reported social anxiety symptoms at timepoint two</w:t>
      </w:r>
      <w:r w:rsidR="005272C9">
        <w:t>, maternal self-reported social anxiety symptoms at timepoint two, and participant risk status</w:t>
      </w:r>
      <w:r w:rsidR="00480B03">
        <w:t xml:space="preserve">; and (H1.4) maternal vulnerability-promoting language at timepoint two would predict </w:t>
      </w:r>
      <w:r w:rsidR="004E0EEB">
        <w:t>adolescent</w:t>
      </w:r>
      <w:r w:rsidR="00480B03">
        <w:t xml:space="preserve"> self-reported social anxiety symptoms at timepoint three, </w:t>
      </w:r>
      <w:r w:rsidR="00C00A72">
        <w:t xml:space="preserve">controlling for </w:t>
      </w:r>
      <w:r w:rsidR="004E0EEB">
        <w:t>the adolescent</w:t>
      </w:r>
      <w:r w:rsidR="00C00A72">
        <w:t>’s own vulnerability-promoting language at timepoint two,</w:t>
      </w:r>
      <w:r w:rsidR="00480B03">
        <w:t xml:space="preserve"> </w:t>
      </w:r>
      <w:r w:rsidR="004E0EEB">
        <w:t>adolescent</w:t>
      </w:r>
      <w:r w:rsidR="00480B03">
        <w:t xml:space="preserve"> self-reported social anxiety symptoms at timepoint two</w:t>
      </w:r>
      <w:r w:rsidR="005272C9">
        <w:t xml:space="preserve">, maternal self-reported social anxiety symptoms at </w:t>
      </w:r>
      <w:r w:rsidR="005272C9">
        <w:lastRenderedPageBreak/>
        <w:t>timepoint two, and participant risk status</w:t>
      </w:r>
      <w:r>
        <w:t>. Hypothes</w:t>
      </w:r>
      <w:r w:rsidR="00480B03">
        <w:t>es 1.</w:t>
      </w:r>
      <w:r w:rsidR="00852849">
        <w:t>3</w:t>
      </w:r>
      <w:r w:rsidR="00480B03">
        <w:t xml:space="preserve">-1.4 are depicted in </w:t>
      </w:r>
      <w:r w:rsidR="00852849">
        <w:t xml:space="preserve">Figures </w:t>
      </w:r>
      <w:r w:rsidR="007B03E6">
        <w:t>3</w:t>
      </w:r>
      <w:r w:rsidR="00852849">
        <w:t xml:space="preserve"> and </w:t>
      </w:r>
      <w:r w:rsidR="007B03E6">
        <w:t>4</w:t>
      </w:r>
      <w:r w:rsidR="00DE5B4B">
        <w:t>, respectively</w:t>
      </w:r>
      <w:r w:rsidR="00480B03">
        <w:t>.</w:t>
      </w:r>
    </w:p>
    <w:p w14:paraId="6BCB218D" w14:textId="5B8CA729" w:rsidR="00A36FB7" w:rsidRPr="00BE232B" w:rsidRDefault="00A36FB7" w:rsidP="00A36FB7">
      <w:pPr>
        <w:spacing w:line="480" w:lineRule="auto"/>
        <w:rPr>
          <w:b/>
          <w:bCs/>
          <w:i/>
          <w:iCs/>
        </w:rPr>
      </w:pPr>
      <w:r w:rsidRPr="00BE232B">
        <w:rPr>
          <w:b/>
          <w:bCs/>
          <w:i/>
          <w:iCs/>
        </w:rPr>
        <w:t xml:space="preserve">Question </w:t>
      </w:r>
      <w:r w:rsidR="00D44DA3">
        <w:rPr>
          <w:b/>
          <w:bCs/>
          <w:i/>
          <w:iCs/>
        </w:rPr>
        <w:t>2</w:t>
      </w:r>
      <w:r w:rsidRPr="00BE232B">
        <w:rPr>
          <w:b/>
          <w:bCs/>
          <w:i/>
          <w:iCs/>
        </w:rPr>
        <w:t xml:space="preserve">: </w:t>
      </w:r>
      <w:r>
        <w:rPr>
          <w:b/>
          <w:bCs/>
          <w:i/>
          <w:iCs/>
        </w:rPr>
        <w:t xml:space="preserve">Do Maternal Threat/Vulnerability Language and </w:t>
      </w:r>
      <w:r w:rsidR="004E0EEB">
        <w:rPr>
          <w:b/>
          <w:bCs/>
          <w:i/>
          <w:iCs/>
        </w:rPr>
        <w:t>Youth</w:t>
      </w:r>
      <w:r>
        <w:rPr>
          <w:b/>
          <w:bCs/>
          <w:i/>
          <w:iCs/>
        </w:rPr>
        <w:t xml:space="preserve"> Threat/Vulnerability Language Influence Each Other Over Time?</w:t>
      </w:r>
    </w:p>
    <w:p w14:paraId="2716D059" w14:textId="28C44115" w:rsidR="002A2061" w:rsidRDefault="00A36FB7" w:rsidP="00C00A72">
      <w:pPr>
        <w:spacing w:line="480" w:lineRule="auto"/>
        <w:ind w:firstLine="720"/>
      </w:pPr>
      <w:r>
        <w:t xml:space="preserve">Given evidence that negative language may spread between parents and </w:t>
      </w:r>
      <w:r w:rsidR="004E0EEB">
        <w:t xml:space="preserve">offspring </w:t>
      </w:r>
      <w:r>
        <w:t>(Nook et al</w:t>
      </w:r>
      <w:r w:rsidR="00937C5A">
        <w:t>.</w:t>
      </w:r>
      <w:r>
        <w:t>, 2023), we aim</w:t>
      </w:r>
      <w:r w:rsidR="00B700DA">
        <w:t>ed</w:t>
      </w:r>
      <w:r>
        <w:t xml:space="preserve"> to </w:t>
      </w:r>
      <w:r w:rsidR="007078DA">
        <w:t xml:space="preserve">determine </w:t>
      </w:r>
      <w:r>
        <w:t xml:space="preserve">whether parent and </w:t>
      </w:r>
      <w:r w:rsidR="004E0EEB">
        <w:t>adolescent</w:t>
      </w:r>
      <w:r>
        <w:t xml:space="preserve"> threat-promoting language </w:t>
      </w:r>
      <w:r w:rsidR="00B700DA">
        <w:t xml:space="preserve">would </w:t>
      </w:r>
      <w:r>
        <w:t>have an effect on each other from timepoint one to timepoint two</w:t>
      </w:r>
      <w:r w:rsidR="00762C35">
        <w:t xml:space="preserve"> (H2.1)</w:t>
      </w:r>
      <w:r w:rsidR="005272C9">
        <w:t xml:space="preserve">, </w:t>
      </w:r>
      <w:r w:rsidR="00762C35">
        <w:t xml:space="preserve">and whether parent and </w:t>
      </w:r>
      <w:r w:rsidR="004E0EEB">
        <w:t>adolescent</w:t>
      </w:r>
      <w:r w:rsidR="00762C35">
        <w:t xml:space="preserve"> vulnerability-promoting language would have an effect on each other from timepoint one to timepoint two (H2.2), </w:t>
      </w:r>
      <w:r w:rsidR="005272C9">
        <w:t xml:space="preserve">controlling for </w:t>
      </w:r>
      <w:r w:rsidR="004E0EEB">
        <w:t>adolescent</w:t>
      </w:r>
      <w:r w:rsidR="005272C9">
        <w:t xml:space="preserve"> self-reported social anxiety symptoms at timepoint one, maternal self-reported social anxiety symptoms at timepoint one, and participant risk status</w:t>
      </w:r>
      <w:r w:rsidR="00762C35">
        <w:t xml:space="preserve"> in both models. </w:t>
      </w:r>
      <w:r>
        <w:t>Hypothes</w:t>
      </w:r>
      <w:r w:rsidR="005272C9">
        <w:t>e</w:t>
      </w:r>
      <w:r>
        <w:t xml:space="preserve">s </w:t>
      </w:r>
      <w:r w:rsidR="00D44DA3">
        <w:t>2</w:t>
      </w:r>
      <w:r w:rsidR="005272C9">
        <w:t>.1 and 2.2</w:t>
      </w:r>
      <w:r>
        <w:t xml:space="preserve"> </w:t>
      </w:r>
      <w:r w:rsidR="005272C9">
        <w:t>are</w:t>
      </w:r>
      <w:r>
        <w:t xml:space="preserve"> depicted in Figure</w:t>
      </w:r>
      <w:r w:rsidR="005272C9">
        <w:t>s</w:t>
      </w:r>
      <w:r w:rsidR="00852849">
        <w:t xml:space="preserve"> </w:t>
      </w:r>
      <w:r w:rsidR="00977A4B">
        <w:t>5</w:t>
      </w:r>
      <w:r w:rsidR="005272C9">
        <w:t xml:space="preserve"> and 6, respectively</w:t>
      </w:r>
      <w:r>
        <w:t>.</w:t>
      </w:r>
    </w:p>
    <w:p w14:paraId="0D6866F2" w14:textId="2A70D154" w:rsidR="007078DA" w:rsidRDefault="007078DA" w:rsidP="00C00A72">
      <w:pPr>
        <w:pStyle w:val="Heading3"/>
        <w:spacing w:line="480" w:lineRule="auto"/>
      </w:pPr>
      <w:bookmarkStart w:id="11" w:name="_Toc172097615"/>
      <w:r w:rsidRPr="00400C0D">
        <w:rPr>
          <w:rFonts w:ascii="Times New Roman" w:hAnsi="Times New Roman" w:cs="Times New Roman"/>
          <w:b/>
          <w:bCs/>
          <w:color w:val="auto"/>
        </w:rPr>
        <w:t>Exploratory Hypothes</w:t>
      </w:r>
      <w:r>
        <w:rPr>
          <w:rFonts w:ascii="Times New Roman" w:hAnsi="Times New Roman" w:cs="Times New Roman"/>
          <w:b/>
          <w:bCs/>
          <w:color w:val="auto"/>
        </w:rPr>
        <w:t>e</w:t>
      </w:r>
      <w:r w:rsidRPr="00400C0D">
        <w:rPr>
          <w:rFonts w:ascii="Times New Roman" w:hAnsi="Times New Roman" w:cs="Times New Roman"/>
          <w:b/>
          <w:bCs/>
          <w:color w:val="auto"/>
        </w:rPr>
        <w:t>s</w:t>
      </w:r>
      <w:bookmarkEnd w:id="11"/>
    </w:p>
    <w:p w14:paraId="40236EB1" w14:textId="044B7054" w:rsidR="00A36FB7" w:rsidRDefault="00A36FB7" w:rsidP="00A36FB7">
      <w:pPr>
        <w:spacing w:line="480" w:lineRule="auto"/>
        <w:rPr>
          <w:rFonts w:cs="Times New Roman"/>
          <w:b/>
          <w:bCs/>
          <w:i/>
          <w:iCs/>
        </w:rPr>
      </w:pPr>
      <w:r w:rsidRPr="00B70E2B">
        <w:rPr>
          <w:rFonts w:cs="Times New Roman"/>
          <w:b/>
          <w:bCs/>
          <w:i/>
          <w:iCs/>
        </w:rPr>
        <w:t>Question</w:t>
      </w:r>
      <w:r>
        <w:rPr>
          <w:rFonts w:cs="Times New Roman"/>
          <w:b/>
          <w:bCs/>
          <w:i/>
          <w:iCs/>
        </w:rPr>
        <w:t xml:space="preserve"> </w:t>
      </w:r>
      <w:r w:rsidR="00D44DA3">
        <w:rPr>
          <w:rFonts w:cs="Times New Roman"/>
          <w:b/>
          <w:bCs/>
          <w:i/>
          <w:iCs/>
        </w:rPr>
        <w:t>3</w:t>
      </w:r>
      <w:r w:rsidRPr="00B70E2B">
        <w:rPr>
          <w:rFonts w:cs="Times New Roman"/>
          <w:b/>
          <w:bCs/>
          <w:i/>
          <w:iCs/>
        </w:rPr>
        <w:t xml:space="preserve">: Which Type of </w:t>
      </w:r>
      <w:r>
        <w:rPr>
          <w:rFonts w:cs="Times New Roman"/>
          <w:b/>
          <w:bCs/>
          <w:i/>
          <w:iCs/>
        </w:rPr>
        <w:t>Mat</w:t>
      </w:r>
      <w:r w:rsidRPr="00B70E2B">
        <w:rPr>
          <w:rFonts w:cs="Times New Roman"/>
          <w:b/>
          <w:bCs/>
          <w:i/>
          <w:iCs/>
        </w:rPr>
        <w:t>e</w:t>
      </w:r>
      <w:r>
        <w:rPr>
          <w:rFonts w:cs="Times New Roman"/>
          <w:b/>
          <w:bCs/>
          <w:i/>
          <w:iCs/>
        </w:rPr>
        <w:t>r</w:t>
      </w:r>
      <w:r w:rsidRPr="00B70E2B">
        <w:rPr>
          <w:rFonts w:cs="Times New Roman"/>
          <w:b/>
          <w:bCs/>
          <w:i/>
          <w:iCs/>
        </w:rPr>
        <w:t xml:space="preserve">nal Language Has a Greater Effect on </w:t>
      </w:r>
      <w:r w:rsidR="004E0EEB">
        <w:rPr>
          <w:rFonts w:cs="Times New Roman"/>
          <w:b/>
          <w:bCs/>
          <w:i/>
          <w:iCs/>
        </w:rPr>
        <w:t>Youth</w:t>
      </w:r>
      <w:r w:rsidRPr="00B70E2B">
        <w:rPr>
          <w:rFonts w:cs="Times New Roman"/>
          <w:b/>
          <w:bCs/>
          <w:i/>
          <w:iCs/>
        </w:rPr>
        <w:t xml:space="preserve"> Social Anxiety Symptoms?</w:t>
      </w:r>
    </w:p>
    <w:p w14:paraId="2A5A5CBC" w14:textId="4B86E463" w:rsidR="00A36FB7" w:rsidRPr="00B70E2B" w:rsidRDefault="00A36FB7" w:rsidP="00A36FB7">
      <w:pPr>
        <w:spacing w:line="480" w:lineRule="auto"/>
        <w:rPr>
          <w:rFonts w:cs="Times New Roman"/>
          <w:b/>
          <w:bCs/>
          <w:i/>
          <w:iCs/>
        </w:rPr>
      </w:pPr>
      <w:r>
        <w:rPr>
          <w:rFonts w:cs="Times New Roman"/>
          <w:b/>
          <w:bCs/>
          <w:i/>
          <w:iCs/>
        </w:rPr>
        <w:tab/>
      </w:r>
      <w:r>
        <w:rPr>
          <w:rFonts w:cs="Times New Roman"/>
        </w:rPr>
        <w:t>If the results support hypotheses</w:t>
      </w:r>
      <w:r w:rsidR="00EF534C">
        <w:rPr>
          <w:rFonts w:cs="Times New Roman"/>
        </w:rPr>
        <w:t xml:space="preserve"> 1.1-1.4</w:t>
      </w:r>
      <w:r>
        <w:rPr>
          <w:rFonts w:cs="Times New Roman"/>
        </w:rPr>
        <w:t xml:space="preserve">, that maternal threat- and vulnerability-promoting language </w:t>
      </w:r>
      <w:r w:rsidR="00B700DA">
        <w:rPr>
          <w:rFonts w:cs="Times New Roman"/>
        </w:rPr>
        <w:t>w</w:t>
      </w:r>
      <w:r w:rsidR="00610D55">
        <w:rPr>
          <w:rFonts w:cs="Times New Roman"/>
        </w:rPr>
        <w:t>ill be</w:t>
      </w:r>
      <w:r w:rsidR="00B700DA">
        <w:rPr>
          <w:rFonts w:cs="Times New Roman"/>
        </w:rPr>
        <w:t xml:space="preserve"> </w:t>
      </w:r>
      <w:r>
        <w:rPr>
          <w:rFonts w:cs="Times New Roman"/>
        </w:rPr>
        <w:t xml:space="preserve">positively related to </w:t>
      </w:r>
      <w:r w:rsidR="004E0EEB">
        <w:rPr>
          <w:rFonts w:cs="Times New Roman"/>
        </w:rPr>
        <w:t>adolescent</w:t>
      </w:r>
      <w:r>
        <w:rPr>
          <w:rFonts w:cs="Times New Roman"/>
        </w:rPr>
        <w:t xml:space="preserve"> social anxiety symptoms (see Figures</w:t>
      </w:r>
      <w:r w:rsidR="00D4647E">
        <w:rPr>
          <w:rFonts w:cs="Times New Roman"/>
        </w:rPr>
        <w:t xml:space="preserve"> 1</w:t>
      </w:r>
      <w:r w:rsidR="005272C9">
        <w:rPr>
          <w:rFonts w:cs="Times New Roman"/>
        </w:rPr>
        <w:t>-4</w:t>
      </w:r>
      <w:r>
        <w:rPr>
          <w:rFonts w:cs="Times New Roman"/>
        </w:rPr>
        <w:t xml:space="preserve">), we </w:t>
      </w:r>
      <w:r w:rsidR="00610D55">
        <w:rPr>
          <w:rFonts w:cs="Times New Roman"/>
        </w:rPr>
        <w:t>will</w:t>
      </w:r>
      <w:r>
        <w:rPr>
          <w:rFonts w:cs="Times New Roman"/>
        </w:rPr>
        <w:t xml:space="preserve"> </w:t>
      </w:r>
      <w:r w:rsidR="00576BF8">
        <w:rPr>
          <w:rFonts w:cs="Times New Roman"/>
        </w:rPr>
        <w:t xml:space="preserve">compare </w:t>
      </w:r>
      <w:r>
        <w:rPr>
          <w:rFonts w:cs="Times New Roman"/>
        </w:rPr>
        <w:t>the strength of these relationships between timepoints one and two (H</w:t>
      </w:r>
      <w:r w:rsidR="00D44DA3">
        <w:rPr>
          <w:rFonts w:cs="Times New Roman"/>
        </w:rPr>
        <w:t>3</w:t>
      </w:r>
      <w:r>
        <w:rPr>
          <w:rFonts w:cs="Times New Roman"/>
        </w:rPr>
        <w:t>.1), as well as between timepoints two and three (H</w:t>
      </w:r>
      <w:r w:rsidR="00D44DA3">
        <w:rPr>
          <w:rFonts w:cs="Times New Roman"/>
        </w:rPr>
        <w:t>3</w:t>
      </w:r>
      <w:r>
        <w:rPr>
          <w:rFonts w:cs="Times New Roman"/>
        </w:rPr>
        <w:t xml:space="preserve">.2). </w:t>
      </w:r>
      <w:r w:rsidR="00576BF8">
        <w:rPr>
          <w:rFonts w:cs="Times New Roman"/>
        </w:rPr>
        <w:t>Though not yet tested in the literature to our knowledge, g</w:t>
      </w:r>
      <w:r>
        <w:rPr>
          <w:rFonts w:cs="Times New Roman"/>
        </w:rPr>
        <w:t xml:space="preserve">iven research that supports cognitive biases related to self-efficacy in relation to social anxiety, we </w:t>
      </w:r>
      <w:r w:rsidR="00B700DA">
        <w:rPr>
          <w:rFonts w:cs="Times New Roman"/>
        </w:rPr>
        <w:t>predicted</w:t>
      </w:r>
      <w:r>
        <w:rPr>
          <w:rFonts w:cs="Times New Roman"/>
        </w:rPr>
        <w:t xml:space="preserve"> that maternal vulnerability-promoting language may have a larger effect on </w:t>
      </w:r>
      <w:r w:rsidR="004E0EEB">
        <w:rPr>
          <w:rFonts w:cs="Times New Roman"/>
        </w:rPr>
        <w:t>adolescent</w:t>
      </w:r>
      <w:r>
        <w:rPr>
          <w:rFonts w:cs="Times New Roman"/>
        </w:rPr>
        <w:t xml:space="preserve"> social anxiety symptoms than threat-promoting language.</w:t>
      </w:r>
      <w:r w:rsidRPr="00B70E2B">
        <w:rPr>
          <w:rFonts w:cs="Times New Roman"/>
          <w:b/>
          <w:bCs/>
          <w:i/>
          <w:iCs/>
        </w:rPr>
        <w:br w:type="page"/>
      </w:r>
    </w:p>
    <w:p w14:paraId="67A4695E" w14:textId="77777777" w:rsidR="00A36FB7" w:rsidRDefault="00A36FB7" w:rsidP="00A36FB7">
      <w:pPr>
        <w:pStyle w:val="Heading1"/>
        <w:spacing w:line="480" w:lineRule="auto"/>
      </w:pPr>
      <w:bookmarkStart w:id="12" w:name="_Toc172097616"/>
      <w:r>
        <w:lastRenderedPageBreak/>
        <w:t>CHAPTER THREE: MATERIALS AND METHODS</w:t>
      </w:r>
      <w:bookmarkEnd w:id="12"/>
    </w:p>
    <w:p w14:paraId="296B2985" w14:textId="77777777" w:rsidR="00A36FB7" w:rsidRDefault="00A36FB7" w:rsidP="00A36FB7">
      <w:pPr>
        <w:pStyle w:val="Heading2"/>
        <w:spacing w:line="480" w:lineRule="auto"/>
      </w:pPr>
      <w:bookmarkStart w:id="13" w:name="_Toc172097617"/>
      <w:r>
        <w:t>Participants</w:t>
      </w:r>
      <w:bookmarkEnd w:id="13"/>
    </w:p>
    <w:p w14:paraId="0F249C26" w14:textId="6A1503B2" w:rsidR="00A36FB7" w:rsidRDefault="00A36FB7" w:rsidP="00A36FB7">
      <w:pPr>
        <w:spacing w:line="480" w:lineRule="auto"/>
      </w:pPr>
      <w:r>
        <w:tab/>
        <w:t xml:space="preserve">Participants were 129 parent-daughter dyads recruited from the northeastern United States. </w:t>
      </w:r>
      <w:r w:rsidR="0082557D">
        <w:t xml:space="preserve">Recruitment methods included flyers, website advertisements, contacting individuals listed on research registries, and through community outreach events. </w:t>
      </w:r>
      <w:r>
        <w:t xml:space="preserve">Dyads were involved in a broader longitudinal study investigating the development of social anxiety disorder and depression in at-risk female pre-adolescents and adolescents. Initial recruitment targeted young females aged 11 to 13 and their parents. </w:t>
      </w:r>
      <w:r w:rsidR="0082557D">
        <w:t xml:space="preserve">At timepoint one, </w:t>
      </w:r>
      <w:r w:rsidR="0082557D" w:rsidRPr="00D579A9">
        <w:t>e</w:t>
      </w:r>
      <w:r w:rsidRPr="00D579A9">
        <w:t>xclusion criteria included a current diagnosis of an anxiety or depressive disorder,</w:t>
      </w:r>
      <w:r>
        <w:t xml:space="preserve"> a developmental or psychotic disorder, an IQ below 70, the presence of a serious medical condition, being pregnant, testing positive for drug use, presence of a head injury, taking medications that affect the endocrine system, being unable to have an MRI (i.e., metal in body), or being actively suicidal. The original study oversampled for shy/fearful temperament in youth participants. This was assessed via the Early Adolescent Temperament Questionnaire-Revised (</w:t>
      </w:r>
      <w:r w:rsidR="00AC1E06">
        <w:t xml:space="preserve">see Measures below; </w:t>
      </w:r>
      <w:r>
        <w:t xml:space="preserve">Ellis &amp; Rothbart, 1999). Approximately two-thirds of the original participants scored at least 0.75 standard deviations above the mean on one or </w:t>
      </w:r>
      <w:proofErr w:type="gramStart"/>
      <w:r>
        <w:t>both of these</w:t>
      </w:r>
      <w:proofErr w:type="gramEnd"/>
      <w:r>
        <w:t xml:space="preserve"> scales and were considered high-risk for the development of social anxiety and depression. The remaining participants scored below this cutoff and were classified as </w:t>
      </w:r>
      <w:proofErr w:type="gramStart"/>
      <w:r>
        <w:t>low-risk</w:t>
      </w:r>
      <w:proofErr w:type="gramEnd"/>
      <w:r>
        <w:t xml:space="preserve">. </w:t>
      </w:r>
    </w:p>
    <w:p w14:paraId="0A872690" w14:textId="0CF6D07F" w:rsidR="00A36FB7" w:rsidRPr="00400C0D" w:rsidRDefault="00A36FB7" w:rsidP="00A36FB7">
      <w:pPr>
        <w:spacing w:line="480" w:lineRule="auto"/>
      </w:pPr>
      <w:r>
        <w:tab/>
        <w:t xml:space="preserve">Of the original 129 participants at timepoint one, only 127 completed the speech task procedure (see Procedures below) and had videotaped footage of the interaction available for behavioral coding. Four additional participants were removed because the biological father participated in study procedures, including the speech task. This left a final participant count of </w:t>
      </w:r>
      <w:r w:rsidRPr="0082557D">
        <w:t>123 mother-daughter dyads available at timepoint one for the current analyses.</w:t>
      </w:r>
      <w:r>
        <w:t xml:space="preserve"> Eighty-three of </w:t>
      </w:r>
      <w:r>
        <w:lastRenderedPageBreak/>
        <w:t xml:space="preserve">these participants were considered high-risk for developing social anxiety, and the remaining 40 participants were considered low risk. </w:t>
      </w:r>
      <w:r w:rsidR="00BC5D54">
        <w:t>Adolescent</w:t>
      </w:r>
      <w:r>
        <w:t xml:space="preserve"> participants at timepoint one had the following racial breakdown: 66.7</w:t>
      </w:r>
      <w:r w:rsidRPr="006C2B5A">
        <w:t>% identified as White, not Hispanic; 21.1% identified as Black/African American; 8.9% identified as biracial; 1.6% identified as Asian; 0.8% identified as Native American; and 0.8% identified as other.</w:t>
      </w:r>
      <w:r>
        <w:t xml:space="preserve"> Subject ethnicity was identified separately; 8.1% of participants identified as Hispanic. </w:t>
      </w:r>
      <w:r w:rsidRPr="00400C0D">
        <w:t>Adolescents had a median age of 12.2 years.</w:t>
      </w:r>
      <w:r>
        <w:t xml:space="preserve"> Caregiver participants at timepoint one had the following racial breakdown: 68.3</w:t>
      </w:r>
      <w:r w:rsidRPr="006C2B5A">
        <w:t xml:space="preserve">% identified as White, not Hispanic; </w:t>
      </w:r>
      <w:r>
        <w:t>18.7</w:t>
      </w:r>
      <w:r w:rsidRPr="006C2B5A">
        <w:t xml:space="preserve">% identified as Black/African American; </w:t>
      </w:r>
      <w:r>
        <w:t>1.6</w:t>
      </w:r>
      <w:r w:rsidRPr="006C2B5A">
        <w:t xml:space="preserve">% identified as biracial; </w:t>
      </w:r>
      <w:r>
        <w:t>0.8</w:t>
      </w:r>
      <w:r w:rsidRPr="006C2B5A">
        <w:t xml:space="preserve">% identified as Asian; </w:t>
      </w:r>
      <w:r>
        <w:t>0.8</w:t>
      </w:r>
      <w:r w:rsidRPr="006C2B5A">
        <w:t xml:space="preserve">% identified as Native American; </w:t>
      </w:r>
      <w:r>
        <w:t xml:space="preserve">0.8% identified as Native Hawaiian/Other Pacific Islander; </w:t>
      </w:r>
      <w:r w:rsidRPr="006C2B5A">
        <w:t>and 0.8% identified as other</w:t>
      </w:r>
      <w:r>
        <w:t>. Caregiver ethnicity was identified separately; 4.9% identified as Hispanic. Mothers at timepoint one had a median age of 42.6 years. Families at timepoint one reported a median total income of $80,000.</w:t>
      </w:r>
      <w:r w:rsidR="00CA680A">
        <w:t xml:space="preserve"> </w:t>
      </w:r>
    </w:p>
    <w:p w14:paraId="7DDF2419" w14:textId="77777777" w:rsidR="00A36FB7" w:rsidRDefault="00A36FB7" w:rsidP="00A36FB7">
      <w:pPr>
        <w:spacing w:line="480" w:lineRule="auto"/>
      </w:pPr>
      <w:r>
        <w:tab/>
        <w:t xml:space="preserve">At timepoint two (approximately two years after timepoint one), data on social anxiety symptoms were available for 113 of the original participants. However, speech task data were only available from 82 of the original participants. The major reason for attrition was a shutdown of in-person research due to the COVID-19 pandemic. Two additional dyads were removed due to a lack of videotaped footage of the mothers. Therefore, the final sample for behaviorally coded data at timepoint two is </w:t>
      </w:r>
      <w:r w:rsidRPr="0082557D">
        <w:t>80.</w:t>
      </w:r>
      <w:r>
        <w:t xml:space="preserve"> </w:t>
      </w:r>
      <w:r w:rsidRPr="006C2B5A">
        <w:t>Adolescents had a median age of 14.1 years at this timepoint</w:t>
      </w:r>
      <w:r>
        <w:t>, and mothers had a median age of 44.4 years.</w:t>
      </w:r>
    </w:p>
    <w:p w14:paraId="7478BF5A" w14:textId="77777777" w:rsidR="00A36FB7" w:rsidRDefault="00A36FB7" w:rsidP="00A36FB7">
      <w:pPr>
        <w:spacing w:line="480" w:lineRule="auto"/>
      </w:pPr>
      <w:r>
        <w:tab/>
        <w:t>At timepoint three (approximately one year after timepoint two), data on social anxiety symptoms were available for 105 participants. Dyadic interactions including the speech task were not collected at this timepoint (see Procedures below). Adolescents had a median age of 14.9 years at this timepoint, and mothers had a median age of 43.6 years.</w:t>
      </w:r>
    </w:p>
    <w:p w14:paraId="4D2DD2C2" w14:textId="15F81EAD" w:rsidR="001B6AAE" w:rsidRDefault="001B6AAE" w:rsidP="00A36FB7">
      <w:pPr>
        <w:spacing w:line="480" w:lineRule="auto"/>
      </w:pPr>
      <w:r>
        <w:lastRenderedPageBreak/>
        <w:tab/>
        <w:t>Mother-child dyads who participated at each timepoint did not significantly differ on any demographic variables (see Table 1</w:t>
      </w:r>
      <w:r w:rsidR="00011304">
        <w:t>; all tables can be found in the Appendix</w:t>
      </w:r>
      <w:r>
        <w:t>).</w:t>
      </w:r>
    </w:p>
    <w:p w14:paraId="5751CBAA" w14:textId="77777777" w:rsidR="00A36FB7" w:rsidRDefault="00A36FB7" w:rsidP="00A36FB7">
      <w:pPr>
        <w:pStyle w:val="Heading2"/>
        <w:spacing w:line="480" w:lineRule="auto"/>
      </w:pPr>
      <w:bookmarkStart w:id="14" w:name="_Toc172097618"/>
      <w:r>
        <w:t>Procedures</w:t>
      </w:r>
      <w:bookmarkEnd w:id="14"/>
    </w:p>
    <w:p w14:paraId="77FF2F37" w14:textId="77777777" w:rsidR="00A36FB7" w:rsidRDefault="00A36FB7" w:rsidP="00A36FB7">
      <w:pPr>
        <w:spacing w:line="480" w:lineRule="auto"/>
      </w:pPr>
      <w:r>
        <w:tab/>
        <w:t xml:space="preserve">Research assistants were trained </w:t>
      </w:r>
      <w:proofErr w:type="gramStart"/>
      <w:r>
        <w:t>on</w:t>
      </w:r>
      <w:proofErr w:type="gramEnd"/>
      <w:r>
        <w:t xml:space="preserve"> the research protocol and procedures for data collection. All research procedures were approved by the institution’s Institutional Review Board. Participants were provided monetary compensation for their participation in the study at each timepoint.</w:t>
      </w:r>
    </w:p>
    <w:p w14:paraId="13C357DB" w14:textId="77777777" w:rsidR="00A36FB7" w:rsidRDefault="00A36FB7" w:rsidP="00A36FB7">
      <w:pPr>
        <w:spacing w:line="480" w:lineRule="auto"/>
      </w:pPr>
      <w:r>
        <w:tab/>
        <w:t xml:space="preserve">After expressing initial interest in participating in the study, prospective participants completed a phone screen to </w:t>
      </w:r>
      <w:proofErr w:type="gramStart"/>
      <w:r>
        <w:t>assess for</w:t>
      </w:r>
      <w:proofErr w:type="gramEnd"/>
      <w:r>
        <w:t xml:space="preserve"> exclusion criteria. If deemed eligible, mother-daughter dyads were invited to the lab to complete the timepoint one research protocol. At time one, participants were administered clinical interviews, IQ testing, numerous questionnaires, laboratory eye-tracking tasks, an fMRI scan, and a home ecological momentary assessment protocol. For the present study, only information gathered via questionnaire (see Measures below) and during one laboratory eye-tracking task (see Speech Task below) will be used. Participants were then invited back to the lab approximately two years later for their timepoint two assessment. The timepoint two research protocol consisted of the same tasks, minus the IQ testing. Participants were then invited back to the lab approximately one year later for their timepoint three assessment. Timepoint three procedures included the administration of a clinical interview, as well as the same questionnaires that were completed at timepoints one and two.</w:t>
      </w:r>
    </w:p>
    <w:p w14:paraId="480E1E3C" w14:textId="77777777" w:rsidR="00A36FB7" w:rsidRDefault="00A36FB7" w:rsidP="00A36FB7">
      <w:pPr>
        <w:spacing w:line="480" w:lineRule="auto"/>
        <w:rPr>
          <w:b/>
          <w:bCs/>
        </w:rPr>
      </w:pPr>
      <w:r w:rsidRPr="00BC5BAB">
        <w:rPr>
          <w:b/>
          <w:bCs/>
        </w:rPr>
        <w:t>Speech Task</w:t>
      </w:r>
    </w:p>
    <w:p w14:paraId="60AACE0B" w14:textId="544D7E3D" w:rsidR="00A36FB7" w:rsidRPr="00BC5BAB" w:rsidRDefault="00A36FB7" w:rsidP="00A36FB7">
      <w:pPr>
        <w:spacing w:line="480" w:lineRule="auto"/>
      </w:pPr>
      <w:r>
        <w:tab/>
        <w:t>At timepoints one and two, mother-daughter dyads participated in a speech task protocol. Mothers and daughters were fitted with mobile eye-tracking hardware in the form of lightweight glasses</w:t>
      </w:r>
      <w:r w:rsidR="0082557D">
        <w:t>. Dyads were</w:t>
      </w:r>
      <w:r>
        <w:t xml:space="preserve"> seated across from each other in the lab space</w:t>
      </w:r>
      <w:r w:rsidR="0082557D">
        <w:t xml:space="preserve"> and wore a standardized </w:t>
      </w:r>
      <w:r w:rsidR="0082557D">
        <w:lastRenderedPageBreak/>
        <w:t xml:space="preserve">hairdresser cape for purposes of </w:t>
      </w:r>
      <w:r w:rsidR="00A3416F">
        <w:t xml:space="preserve">pupillometry </w:t>
      </w:r>
      <w:r w:rsidR="0082557D">
        <w:t>data</w:t>
      </w:r>
      <w:r w:rsidR="00A3416F">
        <w:t xml:space="preserve"> processing (part of the larger study)</w:t>
      </w:r>
      <w:r>
        <w:t>.</w:t>
      </w:r>
      <w:r w:rsidR="0082557D">
        <w:t xml:space="preserve"> As such, participants were unable to physically interact with each other and the cape </w:t>
      </w:r>
      <w:r w:rsidR="00A3416F">
        <w:t xml:space="preserve">restricted </w:t>
      </w:r>
      <w:proofErr w:type="gramStart"/>
      <w:r w:rsidR="00A3416F">
        <w:t>view</w:t>
      </w:r>
      <w:proofErr w:type="gramEnd"/>
      <w:r w:rsidR="00A3416F">
        <w:t xml:space="preserve"> of</w:t>
      </w:r>
      <w:r w:rsidR="00D579A9">
        <w:t xml:space="preserve"> </w:t>
      </w:r>
      <w:r w:rsidR="0082557D">
        <w:t xml:space="preserve">their arm/body movements. </w:t>
      </w:r>
      <w:r>
        <w:t xml:space="preserve">They were informed by a research team member that the </w:t>
      </w:r>
      <w:r w:rsidR="00BC5D54">
        <w:t>adolescent</w:t>
      </w:r>
      <w:r>
        <w:t xml:space="preserve"> should imagine that they are auditioning for a reality TV show for kids and give a </w:t>
      </w:r>
      <w:proofErr w:type="gramStart"/>
      <w:r>
        <w:t>two minute</w:t>
      </w:r>
      <w:proofErr w:type="gramEnd"/>
      <w:r>
        <w:t xml:space="preserve"> speech in front of two judges about why she should be picked to be on the show. The </w:t>
      </w:r>
      <w:r w:rsidR="00BC5D54">
        <w:t>adolescent</w:t>
      </w:r>
      <w:r>
        <w:t xml:space="preserve"> and mother were then given two minutes to prepare together for the speech. After the two-minute preparation phase was complete, the </w:t>
      </w:r>
      <w:r w:rsidR="00BC5D54">
        <w:t>adolescent</w:t>
      </w:r>
      <w:r>
        <w:t xml:space="preserve"> was instructed to give the two-minute speech in front of two research staff posing as judges. </w:t>
      </w:r>
      <w:r w:rsidR="0082557D">
        <w:t xml:space="preserve">The </w:t>
      </w:r>
      <w:r w:rsidR="00BC5D54">
        <w:t>adolescent</w:t>
      </w:r>
      <w:r w:rsidR="0082557D">
        <w:t xml:space="preserve"> remained seated in the same position as the preparation task during the speech portion; t</w:t>
      </w:r>
      <w:r>
        <w:t>he mother was present for the speech as well</w:t>
      </w:r>
      <w:r w:rsidR="00A464E3">
        <w:t xml:space="preserve"> but seated behind and to the side of the </w:t>
      </w:r>
      <w:r w:rsidR="00BC5D54">
        <w:t>adolescent</w:t>
      </w:r>
      <w:r>
        <w:t xml:space="preserve">. Once the speech was complete, dyads were given another two minutes to talk about what the task was like for the </w:t>
      </w:r>
      <w:r w:rsidR="00BC5D54">
        <w:t>adolescent</w:t>
      </w:r>
      <w:r>
        <w:t xml:space="preserve">. </w:t>
      </w:r>
      <w:r w:rsidR="00B743D2">
        <w:t xml:space="preserve">Only behaviorally coded data from the preparation phase was used in the current study. The task was intended to elicit stress/anxiety in the </w:t>
      </w:r>
      <w:r w:rsidR="00BC5D54">
        <w:t>adolescent</w:t>
      </w:r>
      <w:r w:rsidR="00B743D2">
        <w:t xml:space="preserve">. This goal was successful, as </w:t>
      </w:r>
      <w:r w:rsidR="00BC5D54">
        <w:t>adolescents</w:t>
      </w:r>
      <w:r w:rsidR="00351E63">
        <w:t xml:space="preserve"> reported, on average, that the speech was </w:t>
      </w:r>
      <w:r w:rsidR="00E43FD6">
        <w:t xml:space="preserve">moderately </w:t>
      </w:r>
      <w:r w:rsidR="0082517F">
        <w:t xml:space="preserve">stressful; they reported their stress </w:t>
      </w:r>
      <w:r w:rsidR="00E43FD6">
        <w:t xml:space="preserve">immediately </w:t>
      </w:r>
      <w:r w:rsidR="0082517F">
        <w:t>after the task at an average of 4.73</w:t>
      </w:r>
      <w:r w:rsidR="00707D8F">
        <w:t xml:space="preserve"> </w:t>
      </w:r>
      <w:r w:rsidR="00707D8F" w:rsidRPr="00C00A72">
        <w:t>(</w:t>
      </w:r>
      <w:r w:rsidR="00707D8F" w:rsidRPr="00C00A72">
        <w:rPr>
          <w:i/>
          <w:iCs/>
        </w:rPr>
        <w:t>SD</w:t>
      </w:r>
      <w:r w:rsidR="00707D8F">
        <w:t>=1.81)</w:t>
      </w:r>
      <w:r w:rsidR="0082517F">
        <w:t xml:space="preserve"> on a scale of 1 to 7, with 1 – Not at all stressed, 4 – Somewhat stressed, and 7 – Extremely stressed.</w:t>
      </w:r>
      <w:r w:rsidR="00351E63">
        <w:t xml:space="preserve"> </w:t>
      </w:r>
    </w:p>
    <w:p w14:paraId="13AF6B91" w14:textId="77777777" w:rsidR="00A36FB7" w:rsidRDefault="00A36FB7" w:rsidP="00A36FB7">
      <w:pPr>
        <w:pStyle w:val="Heading2"/>
        <w:spacing w:line="480" w:lineRule="auto"/>
      </w:pPr>
      <w:bookmarkStart w:id="15" w:name="_Toc172097619"/>
      <w:r>
        <w:t>Measures</w:t>
      </w:r>
      <w:bookmarkEnd w:id="15"/>
    </w:p>
    <w:p w14:paraId="6684A1E0" w14:textId="0E42D74D" w:rsidR="00AC1E06" w:rsidRDefault="00AC1E06" w:rsidP="0015483C">
      <w:pPr>
        <w:spacing w:line="480" w:lineRule="auto"/>
        <w:rPr>
          <w:b/>
          <w:bCs/>
        </w:rPr>
      </w:pPr>
      <w:r>
        <w:rPr>
          <w:b/>
          <w:bCs/>
        </w:rPr>
        <w:t>Participant Risk Status</w:t>
      </w:r>
    </w:p>
    <w:p w14:paraId="08B1A3CE" w14:textId="4813387F" w:rsidR="00AC1E06" w:rsidRPr="00234370" w:rsidRDefault="00AC1E06" w:rsidP="0015483C">
      <w:pPr>
        <w:spacing w:line="480" w:lineRule="auto"/>
      </w:pPr>
      <w:r>
        <w:tab/>
        <w:t>Adolescent risk status was determined using the Early Adolescent Temperament Questionnaire-Revised (EATQ-R; Ellis &amp; Rothbart, 1999)</w:t>
      </w:r>
      <w:r w:rsidR="001C1838">
        <w:t xml:space="preserve"> completed by both the adolescent and mother</w:t>
      </w:r>
      <w:r>
        <w:t xml:space="preserve">. The EATQ-R is a 62-item measure designed to assess temperament in adolescents aged 9-15 years. </w:t>
      </w:r>
      <w:r w:rsidR="001C1838">
        <w:t xml:space="preserve">Responses are on a Likert scale from 1 – Almost always untrue of you to 5 – Almost always true of you. </w:t>
      </w:r>
      <w:r>
        <w:t xml:space="preserve">It consists of </w:t>
      </w:r>
      <w:r w:rsidR="00F65D65">
        <w:t xml:space="preserve">11 subscales: Activation Control, Activity Level, Affiliation, </w:t>
      </w:r>
      <w:r w:rsidR="00F65D65">
        <w:lastRenderedPageBreak/>
        <w:t>Attention, Fear, Frustration, High Intensity Pleasure, Inhibitory Control, Perceptual Sensitivity, Pleasure Sensitivity, and Shyness. Only information from the Fear and Shyness subscales was used in the current study.</w:t>
      </w:r>
      <w:r w:rsidR="003F4411">
        <w:t xml:space="preserve"> As mentioned previously, participants that scored at least 0.75 standard deviations above the mean on one or </w:t>
      </w:r>
      <w:proofErr w:type="gramStart"/>
      <w:r w:rsidR="003F4411">
        <w:t>both of these</w:t>
      </w:r>
      <w:proofErr w:type="gramEnd"/>
      <w:r w:rsidR="003F4411">
        <w:t xml:space="preserve"> subscales were considered high-risk for the development of social anxiety and/or depression.</w:t>
      </w:r>
      <w:r w:rsidR="00F65D65">
        <w:t xml:space="preserve"> </w:t>
      </w:r>
      <w:r w:rsidR="001C1838">
        <w:t xml:space="preserve">The Fear subscale is calculated by taking the mean of six items, with a minimum score of 1 and a maximum score of 5. The </w:t>
      </w:r>
      <w:proofErr w:type="gramStart"/>
      <w:r w:rsidR="001C1838">
        <w:t>mean</w:t>
      </w:r>
      <w:proofErr w:type="gramEnd"/>
      <w:r w:rsidR="001C1838">
        <w:t xml:space="preserve"> of the self-report Fear subscale in the current sample was 2.73 (</w:t>
      </w:r>
      <w:r w:rsidR="001C1838">
        <w:rPr>
          <w:i/>
          <w:iCs/>
        </w:rPr>
        <w:t>SD</w:t>
      </w:r>
      <w:r w:rsidR="001C1838">
        <w:t>=0.69</w:t>
      </w:r>
      <w:r w:rsidR="003F4411">
        <w:t>)</w:t>
      </w:r>
      <w:r w:rsidR="001C1838">
        <w:t>. The Shyness subscale is calculated by taking the mean of four items, with a minimum score of 1 and a maximum score of 5. The mean of the self-report Shyness subscale in the current sample was 2.79 (</w:t>
      </w:r>
      <w:r w:rsidR="001C1838">
        <w:rPr>
          <w:i/>
          <w:iCs/>
        </w:rPr>
        <w:t>SD</w:t>
      </w:r>
      <w:r w:rsidR="001C1838">
        <w:t>=0.74)</w:t>
      </w:r>
      <w:r w:rsidR="003F4411">
        <w:t>.</w:t>
      </w:r>
    </w:p>
    <w:p w14:paraId="4BBE5EE9" w14:textId="062C2498" w:rsidR="00A36FB7" w:rsidRPr="0015483C" w:rsidRDefault="00A36FB7" w:rsidP="0015483C">
      <w:pPr>
        <w:spacing w:line="480" w:lineRule="auto"/>
        <w:rPr>
          <w:b/>
          <w:bCs/>
        </w:rPr>
      </w:pPr>
      <w:r w:rsidRPr="0015483C">
        <w:rPr>
          <w:b/>
          <w:bCs/>
        </w:rPr>
        <w:t>Behavioral Coding</w:t>
      </w:r>
    </w:p>
    <w:p w14:paraId="614BE430" w14:textId="4446EDE1" w:rsidR="00A36FB7" w:rsidRPr="00066743" w:rsidRDefault="00A36FB7" w:rsidP="0015483C">
      <w:pPr>
        <w:spacing w:line="480" w:lineRule="auto"/>
        <w:rPr>
          <w:b/>
          <w:bCs/>
        </w:rPr>
      </w:pPr>
      <w:r>
        <w:tab/>
      </w:r>
      <w:r w:rsidR="00BC5D54">
        <w:t xml:space="preserve">Adolescent </w:t>
      </w:r>
      <w:r>
        <w:t xml:space="preserve">and maternal use of threat and vulnerability promoting language during the speech task at timepoints one and two </w:t>
      </w:r>
      <w:r w:rsidR="00B700DA">
        <w:t>were</w:t>
      </w:r>
      <w:r>
        <w:t xml:space="preserve"> rated using a coding scheme developed in a previous study (Murray et al., 2012). Four raters </w:t>
      </w:r>
      <w:r w:rsidR="00B700DA">
        <w:t>were</w:t>
      </w:r>
      <w:r>
        <w:t xml:space="preserve"> trained by a lead coder, who </w:t>
      </w:r>
      <w:r w:rsidR="00B700DA">
        <w:t>wa</w:t>
      </w:r>
      <w:r>
        <w:t xml:space="preserve">s a graduate student trained to at least 80% reliability with one of the primary researchers on the original study. During training, raters </w:t>
      </w:r>
      <w:r w:rsidR="00B700DA">
        <w:t>learned</w:t>
      </w:r>
      <w:r>
        <w:t xml:space="preserve"> the coding scheme on ten training videos. When they achieve</w:t>
      </w:r>
      <w:r w:rsidR="00B700DA">
        <w:t>d</w:t>
      </w:r>
      <w:r>
        <w:t xml:space="preserve"> at least 80% reliability with the master coder, they </w:t>
      </w:r>
      <w:r w:rsidR="00B700DA">
        <w:t>began</w:t>
      </w:r>
      <w:r>
        <w:t xml:space="preserve"> coding video data for the current study. Additionally, all four raters </w:t>
      </w:r>
      <w:r w:rsidR="00B700DA">
        <w:t>coded</w:t>
      </w:r>
      <w:r>
        <w:t xml:space="preserve"> identical subsets of the videos for reliability purposes; approximately 30% of all videos </w:t>
      </w:r>
      <w:r w:rsidR="00B700DA">
        <w:t>were</w:t>
      </w:r>
      <w:r>
        <w:t xml:space="preserve"> </w:t>
      </w:r>
      <w:proofErr w:type="gramStart"/>
      <w:r>
        <w:t>double-coded</w:t>
      </w:r>
      <w:proofErr w:type="gramEnd"/>
      <w:r>
        <w:t xml:space="preserve"> for reliability. Throughout the coding process, raters </w:t>
      </w:r>
      <w:r w:rsidR="00B700DA">
        <w:t xml:space="preserve">had </w:t>
      </w:r>
      <w:r>
        <w:t xml:space="preserve">regular meetings with the lead coder to discuss challenging codes and discrepancies between coders on reliability cases. Reliability </w:t>
      </w:r>
      <w:r w:rsidR="00B700DA">
        <w:t>was</w:t>
      </w:r>
      <w:r>
        <w:t xml:space="preserve"> monitored throughout the coding process, as well as calculated at the end of </w:t>
      </w:r>
      <w:r w:rsidRPr="00066743">
        <w:t>the coding process</w:t>
      </w:r>
      <w:r w:rsidR="00E058AC">
        <w:t xml:space="preserve"> using IBM SPSS Statistics (Version 27; SPSS). We used the interclass correlation coefficient (ICC), which is an appropriate measure of interrater reliability for ratio variables (Hallgren, 2012). As an identical subset of </w:t>
      </w:r>
      <w:r w:rsidR="00E058AC">
        <w:lastRenderedPageBreak/>
        <w:t xml:space="preserve">videos was coded by all raters for reliability, the current design was fully crossed (Hallgren, 2012). Therefore, interrater reliability was assessed using a two-way mixed, absolute agreement, average-measures ICC. Acceptable reliability was defined as an ICC equal to or greater than 0.75 (Koo &amp; Li, 2016). </w:t>
      </w:r>
    </w:p>
    <w:p w14:paraId="377DF395" w14:textId="77777777" w:rsidR="00A36FB7" w:rsidRDefault="00A36FB7" w:rsidP="00A36FB7">
      <w:pPr>
        <w:spacing w:line="480" w:lineRule="auto"/>
        <w:rPr>
          <w:b/>
          <w:bCs/>
          <w:i/>
          <w:iCs/>
        </w:rPr>
      </w:pPr>
      <w:r w:rsidRPr="00066743">
        <w:rPr>
          <w:b/>
          <w:bCs/>
          <w:i/>
          <w:iCs/>
        </w:rPr>
        <w:t>Threat</w:t>
      </w:r>
      <w:r>
        <w:rPr>
          <w:b/>
          <w:bCs/>
          <w:i/>
          <w:iCs/>
        </w:rPr>
        <w:t>-Promoting Language</w:t>
      </w:r>
    </w:p>
    <w:p w14:paraId="75F6756A" w14:textId="61A5E7C8" w:rsidR="00A36FB7" w:rsidRDefault="00A36FB7" w:rsidP="00A36FB7">
      <w:pPr>
        <w:spacing w:line="480" w:lineRule="auto"/>
      </w:pPr>
      <w:r>
        <w:rPr>
          <w:b/>
          <w:bCs/>
          <w:i/>
          <w:iCs/>
        </w:rPr>
        <w:tab/>
      </w:r>
      <w:r>
        <w:t xml:space="preserve">Threat-promoting language for both mother and </w:t>
      </w:r>
      <w:r w:rsidR="00BC5D54">
        <w:t xml:space="preserve">adolescent </w:t>
      </w:r>
      <w:r w:rsidR="00B700DA">
        <w:t>was</w:t>
      </w:r>
      <w:r>
        <w:t xml:space="preserve"> </w:t>
      </w:r>
      <w:r w:rsidR="00C803C3">
        <w:t xml:space="preserve">behaviorally </w:t>
      </w:r>
      <w:r>
        <w:t xml:space="preserve">coded as a continuous variable that indicates the number of occurrences that </w:t>
      </w:r>
      <w:r w:rsidR="00B700DA">
        <w:t xml:space="preserve">were </w:t>
      </w:r>
      <w:r>
        <w:t xml:space="preserve">observed during the two-minute preparation task. Threat-promoting language, labeled “threat augmentation” by the original coding scheme (Murray et al., 2012), </w:t>
      </w:r>
      <w:r w:rsidR="00B700DA">
        <w:t>was</w:t>
      </w:r>
      <w:r>
        <w:t xml:space="preserve"> defined as verbalizations that increase the threat associated with giving the speech. The Murray and colleagues (2012) coding manual used a five-point scale to classify mothers’ level of threat-promotion during the task, where a mother who was rated a 1 used no threat-promoting phrases and a mother who was rated a 5 used 3 or more threat-promoting phrases. As stated above, the current study instead use</w:t>
      </w:r>
      <w:r w:rsidR="00B700DA">
        <w:t>d</w:t>
      </w:r>
      <w:r>
        <w:t xml:space="preserve"> a count variable of threat-promoting phrases </w:t>
      </w:r>
      <w:proofErr w:type="gramStart"/>
      <w:r>
        <w:t>in order to</w:t>
      </w:r>
      <w:proofErr w:type="gramEnd"/>
      <w:r>
        <w:t xml:space="preserve"> get a more specific view of maternal and </w:t>
      </w:r>
      <w:r w:rsidR="00BC5D54">
        <w:t xml:space="preserve">adolescent </w:t>
      </w:r>
      <w:r>
        <w:t xml:space="preserve">language use. In addition, the original coding manual </w:t>
      </w:r>
      <w:r w:rsidR="00B700DA">
        <w:t xml:space="preserve">was </w:t>
      </w:r>
      <w:r>
        <w:t>designed to only code maternal use of threat-promoting language, whereas we u</w:t>
      </w:r>
      <w:r w:rsidR="00B700DA">
        <w:t>tilized</w:t>
      </w:r>
      <w:r>
        <w:t xml:space="preserve"> the same scale to also code </w:t>
      </w:r>
      <w:r w:rsidR="00BC5D54">
        <w:t>adolescent</w:t>
      </w:r>
      <w:r>
        <w:t xml:space="preserve"> threat-promoting language. </w:t>
      </w:r>
    </w:p>
    <w:p w14:paraId="0B035EFE" w14:textId="2320AA28" w:rsidR="00A36FB7" w:rsidRDefault="00A36FB7" w:rsidP="00A25ABC">
      <w:pPr>
        <w:spacing w:line="480" w:lineRule="auto"/>
        <w:ind w:firstLine="720"/>
      </w:pPr>
      <w:r>
        <w:t xml:space="preserve">The threat-promoting language code </w:t>
      </w:r>
      <w:r w:rsidR="00B700DA">
        <w:t>did not</w:t>
      </w:r>
      <w:r>
        <w:t xml:space="preserve"> include any statements regarding the child’s ability to give the speech. Rather, examples of threat-promotion include, “Two minutes is a really long time to talk,” and “The speech will be difficult.” Singular statements that involve more than one piece of threat-promotion separated by the word ‘and’ or listed during one phrase </w:t>
      </w:r>
      <w:r w:rsidR="00B700DA">
        <w:t>were</w:t>
      </w:r>
      <w:r>
        <w:t xml:space="preserve"> counted individually. For example, the statement “Speeches are kind of hard, and two minutes is a long time to talk” </w:t>
      </w:r>
      <w:r w:rsidR="00B700DA">
        <w:t>were</w:t>
      </w:r>
      <w:r>
        <w:t xml:space="preserve"> counted as two threatening statements.</w:t>
      </w:r>
      <w:r w:rsidR="00E058AC">
        <w:t xml:space="preserve"> Reliability for the </w:t>
      </w:r>
      <w:r w:rsidR="00E058AC">
        <w:lastRenderedPageBreak/>
        <w:t xml:space="preserve">maternal </w:t>
      </w:r>
      <w:r w:rsidR="008C0B9B">
        <w:t>data</w:t>
      </w:r>
      <w:r w:rsidR="00E058AC">
        <w:t xml:space="preserve"> was good for both timepoints (T1: ICC=0.79; T2: ICC=0.88). Reliability for the </w:t>
      </w:r>
      <w:r w:rsidR="00BC5D54">
        <w:t>adolescent</w:t>
      </w:r>
      <w:r w:rsidR="00E058AC">
        <w:t xml:space="preserve"> variables at timepoint one was excellent due to limited variability within the subsample of reliability cases (ICC=1.00</w:t>
      </w:r>
      <w:r w:rsidR="008C0B9B">
        <w:t>), and</w:t>
      </w:r>
      <w:r w:rsidR="00E058AC">
        <w:t xml:space="preserve"> good </w:t>
      </w:r>
      <w:r w:rsidR="008C0B9B">
        <w:t xml:space="preserve">for timepoint two </w:t>
      </w:r>
      <w:r w:rsidR="00E058AC">
        <w:t>(ICC=0.79).</w:t>
      </w:r>
    </w:p>
    <w:p w14:paraId="1B5FF6F0" w14:textId="77777777" w:rsidR="00A36FB7" w:rsidRDefault="00A36FB7" w:rsidP="00A36FB7">
      <w:pPr>
        <w:spacing w:line="480" w:lineRule="auto"/>
        <w:rPr>
          <w:b/>
          <w:bCs/>
          <w:i/>
          <w:iCs/>
        </w:rPr>
      </w:pPr>
      <w:r w:rsidRPr="002468E4">
        <w:rPr>
          <w:b/>
          <w:bCs/>
          <w:i/>
          <w:iCs/>
        </w:rPr>
        <w:t>Vulnerability</w:t>
      </w:r>
      <w:r>
        <w:rPr>
          <w:b/>
          <w:bCs/>
          <w:i/>
          <w:iCs/>
        </w:rPr>
        <w:t>-</w:t>
      </w:r>
      <w:r w:rsidRPr="002468E4">
        <w:rPr>
          <w:b/>
          <w:bCs/>
          <w:i/>
          <w:iCs/>
        </w:rPr>
        <w:t>Promoti</w:t>
      </w:r>
      <w:r>
        <w:rPr>
          <w:b/>
          <w:bCs/>
          <w:i/>
          <w:iCs/>
        </w:rPr>
        <w:t>ng Language</w:t>
      </w:r>
    </w:p>
    <w:p w14:paraId="08812383" w14:textId="513D1133" w:rsidR="008C0B9B" w:rsidRDefault="00A36FB7" w:rsidP="008C0B9B">
      <w:pPr>
        <w:spacing w:line="480" w:lineRule="auto"/>
      </w:pPr>
      <w:r>
        <w:rPr>
          <w:b/>
          <w:bCs/>
          <w:i/>
          <w:iCs/>
        </w:rPr>
        <w:tab/>
      </w:r>
      <w:r>
        <w:t xml:space="preserve">Vulnerability-promoting language for both mother and </w:t>
      </w:r>
      <w:r w:rsidR="00BC5D54">
        <w:t xml:space="preserve">adolescent </w:t>
      </w:r>
      <w:r w:rsidR="00B700DA">
        <w:t>was</w:t>
      </w:r>
      <w:r>
        <w:t xml:space="preserve"> </w:t>
      </w:r>
      <w:r w:rsidR="00C803C3">
        <w:t xml:space="preserve">behaviorally </w:t>
      </w:r>
      <w:r>
        <w:t>coded as a continuous variable that indicate</w:t>
      </w:r>
      <w:r w:rsidR="00B700DA">
        <w:t>d</w:t>
      </w:r>
      <w:r>
        <w:t xml:space="preserve"> the number of occurrences that </w:t>
      </w:r>
      <w:r w:rsidR="00B700DA">
        <w:t>were</w:t>
      </w:r>
      <w:r>
        <w:t xml:space="preserve"> observed during the two-minute preparation task. Vulnerability-promoting language, labeled “vulnerability promotion” by the original coding scheme (Murray et al., 2012), </w:t>
      </w:r>
      <w:r w:rsidR="00B700DA">
        <w:t>was</w:t>
      </w:r>
      <w:r>
        <w:t xml:space="preserve"> defined as verbalizations that highlight the </w:t>
      </w:r>
      <w:r w:rsidR="00BC5D54">
        <w:t xml:space="preserve">adolescent’s </w:t>
      </w:r>
      <w:r>
        <w:t>actual or potential difficulties in completing the task. The Murray and colleagues (2012) coding manual utilized a five-point scale to classify mothers’ level of vulnerability-promotion during the task, where a mother who was rated a 1 used no vulnerability-promoting phrases and a mother who was rated a 5 used 4 or more vulnerability-promoting phrases. As stated above, the current study instead use</w:t>
      </w:r>
      <w:r w:rsidR="00B700DA">
        <w:t>d</w:t>
      </w:r>
      <w:r>
        <w:t xml:space="preserve"> a count variable of vulnerability-promoting phrases</w:t>
      </w:r>
      <w:r w:rsidR="00910D66">
        <w:t xml:space="preserve"> </w:t>
      </w:r>
      <w:r>
        <w:t xml:space="preserve">to get a more specific view of maternal and </w:t>
      </w:r>
      <w:r w:rsidR="00BC5D54">
        <w:t xml:space="preserve">adolescent </w:t>
      </w:r>
      <w:r>
        <w:t xml:space="preserve">language use and to be consistent with the adapted threat-promoting language code. </w:t>
      </w:r>
    </w:p>
    <w:p w14:paraId="1A5EA162" w14:textId="0CB4B3A5" w:rsidR="00A36FB7" w:rsidRPr="002468E4" w:rsidRDefault="00A36FB7" w:rsidP="008C0B9B">
      <w:pPr>
        <w:spacing w:line="480" w:lineRule="auto"/>
        <w:ind w:firstLine="720"/>
      </w:pPr>
      <w:r>
        <w:t xml:space="preserve">The vulnerability-promoting language code </w:t>
      </w:r>
      <w:r w:rsidR="00B700DA">
        <w:t xml:space="preserve">did </w:t>
      </w:r>
      <w:r>
        <w:t>not include any statements regarding the difficulty of the task itself. Examples of vulnerability-promoting statements include, “I don’t think you’re going to have enough to say,” and “I’m not good at giving speeches.” Singular statements that involve</w:t>
      </w:r>
      <w:r w:rsidR="00B700DA">
        <w:t>d</w:t>
      </w:r>
      <w:r>
        <w:t xml:space="preserve"> more than one vulnerability-promoting statement separated by the word ‘and’ or listed during one phrase </w:t>
      </w:r>
      <w:r w:rsidR="00B700DA">
        <w:t>were</w:t>
      </w:r>
      <w:r>
        <w:t xml:space="preserve"> counted individually. For example, the sentence “You just did not do well on your last speech, and I think you might get stumped” </w:t>
      </w:r>
      <w:r w:rsidR="00B700DA">
        <w:t>was</w:t>
      </w:r>
      <w:r>
        <w:t xml:space="preserve"> counted as two vulnerability-promoting statements. </w:t>
      </w:r>
      <w:r w:rsidR="008C0B9B">
        <w:t xml:space="preserve">Reliability was good for maternal variables at both timepoints (T1: ICC=0.89; T2: ICC=0.85). Reliability for the </w:t>
      </w:r>
      <w:r w:rsidR="00BC5D54">
        <w:t xml:space="preserve">adolescent </w:t>
      </w:r>
      <w:r w:rsidR="008C0B9B">
        <w:t xml:space="preserve">data at timepoint one </w:t>
      </w:r>
      <w:r w:rsidR="008C0B9B">
        <w:lastRenderedPageBreak/>
        <w:t>was excellent due to limited variability within the subsample of reliability cases (ICC=1.00), and good for timepoint two (ICC=0.90).</w:t>
      </w:r>
    </w:p>
    <w:p w14:paraId="3B61F00A" w14:textId="77777777" w:rsidR="00A36FB7" w:rsidRDefault="00A36FB7" w:rsidP="00A36FB7">
      <w:pPr>
        <w:spacing w:line="480" w:lineRule="auto"/>
        <w:rPr>
          <w:b/>
          <w:bCs/>
        </w:rPr>
      </w:pPr>
      <w:r>
        <w:rPr>
          <w:b/>
          <w:bCs/>
        </w:rPr>
        <w:t>Social Anxiety Symptoms</w:t>
      </w:r>
    </w:p>
    <w:p w14:paraId="37427564" w14:textId="202EC6ED" w:rsidR="00A36FB7" w:rsidRPr="002468E4" w:rsidRDefault="00A36FB7" w:rsidP="00A36FB7">
      <w:pPr>
        <w:spacing w:line="480" w:lineRule="auto"/>
      </w:pPr>
      <w:r>
        <w:rPr>
          <w:b/>
          <w:bCs/>
        </w:rPr>
        <w:tab/>
      </w:r>
      <w:r>
        <w:t xml:space="preserve">Maternal and </w:t>
      </w:r>
      <w:r w:rsidR="00BC5D54">
        <w:t xml:space="preserve">adolescent </w:t>
      </w:r>
      <w:r>
        <w:t xml:space="preserve">social anxiety </w:t>
      </w:r>
      <w:r w:rsidR="00C803C3">
        <w:t xml:space="preserve">symptoms </w:t>
      </w:r>
      <w:r w:rsidR="00B700DA">
        <w:t>w</w:t>
      </w:r>
      <w:r w:rsidR="00C803C3">
        <w:t>ere</w:t>
      </w:r>
      <w:r>
        <w:t xml:space="preserve"> assessed at timepoints one, two, and three using the Liebowitz Social Anxiety Scale for Adults (LSAS-A; Liebowitz, 1987) and the Liebowitz Social Anxiety Scale for Children and Adolescents (LSAS-C; Masia-Warner et al., 2003). The LSAS-A is a 24-item clinician-administered questionnaire that assesses the symptoms of social anxiety in adults. Twelve of the items involve social interaction situations and twelve of the items involve performance situations. Individuals are asked their level of fear regarding each situation on a 4-point Likert scale from 0 – None to 3 – Severe. Individuals are also asked how often they avoid the situation on a 4-point Likert scale from 0 – Never to 3 – Usually. The LSAS-C utilizes the same number and format of items, along with the same Likert scale responses, and simply adapts the identified social and performance situations to be appropriate and relevant for a younger population. Both the LSAS-A and LSAS-C have good reliability and validity (Fresco et al., 2001; Masia-Warner et al., 2003). Total scores, which include both fear and avoidance ratings, for both the LSAS-A and LSAS-C range from 0-144. Research has suggested a clinical cutoff score of </w:t>
      </w:r>
      <w:r w:rsidR="001800C1">
        <w:t>3</w:t>
      </w:r>
      <w:r>
        <w:t>0</w:t>
      </w:r>
      <w:r w:rsidR="00A25ABC">
        <w:t xml:space="preserve"> for </w:t>
      </w:r>
      <w:r w:rsidR="001800C1">
        <w:t xml:space="preserve">both </w:t>
      </w:r>
      <w:r w:rsidR="00A25ABC">
        <w:t xml:space="preserve">the LSAS-A </w:t>
      </w:r>
      <w:proofErr w:type="gramStart"/>
      <w:r w:rsidR="00A25ABC">
        <w:t>and  LSAS</w:t>
      </w:r>
      <w:proofErr w:type="gramEnd"/>
      <w:r w:rsidR="00A25ABC">
        <w:t>-C</w:t>
      </w:r>
      <w:r>
        <w:t xml:space="preserve">, which indicates that social </w:t>
      </w:r>
      <w:r w:rsidR="00B700DA">
        <w:t xml:space="preserve">anxiety </w:t>
      </w:r>
      <w:r>
        <w:t>disorder is probable (</w:t>
      </w:r>
      <w:proofErr w:type="spellStart"/>
      <w:r>
        <w:t>Mennin</w:t>
      </w:r>
      <w:proofErr w:type="spellEnd"/>
      <w:r>
        <w:t xml:space="preserve"> et al., 2002</w:t>
      </w:r>
      <w:r w:rsidR="00A25ABC">
        <w:t>; Masia-Warner et al., 2003</w:t>
      </w:r>
      <w:r>
        <w:t xml:space="preserve">). </w:t>
      </w:r>
      <w:r w:rsidR="00E41E42">
        <w:t>For the LSAS-A, this cutoff of 30 indicates that social anxiety disorder of the performance subtype is likely, while a cutoff of 60 can also be used to distinguish between the generalized social anxiety subtype in adults (</w:t>
      </w:r>
      <w:proofErr w:type="spellStart"/>
      <w:r w:rsidR="00E41E42">
        <w:t>Mennin</w:t>
      </w:r>
      <w:proofErr w:type="spellEnd"/>
      <w:r w:rsidR="00E41E42">
        <w:t xml:space="preserve"> et al., 2002). </w:t>
      </w:r>
      <w:r>
        <w:t xml:space="preserve">Separate scores can also be calculated for anxiety and avoidance, with scores ranging from 0-72 for each subscale. We </w:t>
      </w:r>
      <w:r w:rsidR="00B700DA">
        <w:t>used</w:t>
      </w:r>
      <w:r>
        <w:t xml:space="preserve"> total scores in the current study. </w:t>
      </w:r>
      <w:r w:rsidR="00105083">
        <w:t>Internal consistency for both the LSAS-C (</w:t>
      </w:r>
      <w:r w:rsidR="00652199">
        <w:t xml:space="preserve">T1: </w:t>
      </w:r>
      <w:r w:rsidR="00105083" w:rsidRPr="00105083">
        <w:rPr>
          <w:i/>
          <w:iCs/>
        </w:rPr>
        <w:t>α</w:t>
      </w:r>
      <w:r w:rsidR="00105083">
        <w:t>=0.9</w:t>
      </w:r>
      <w:r w:rsidR="00652199">
        <w:t xml:space="preserve">40, T2: </w:t>
      </w:r>
      <w:r w:rsidR="00652199" w:rsidRPr="00105083">
        <w:rPr>
          <w:i/>
          <w:iCs/>
        </w:rPr>
        <w:lastRenderedPageBreak/>
        <w:t>α</w:t>
      </w:r>
      <w:r w:rsidR="00652199">
        <w:t xml:space="preserve">=0.961, T3: </w:t>
      </w:r>
      <w:r w:rsidR="00652199" w:rsidRPr="00105083">
        <w:rPr>
          <w:i/>
          <w:iCs/>
        </w:rPr>
        <w:t>α</w:t>
      </w:r>
      <w:r w:rsidR="00652199">
        <w:t>=0.962</w:t>
      </w:r>
      <w:r w:rsidR="00105083">
        <w:t>) and LSAS-A (</w:t>
      </w:r>
      <w:r w:rsidR="00652199">
        <w:t xml:space="preserve">T1: </w:t>
      </w:r>
      <w:r w:rsidR="00105083" w:rsidRPr="00105083">
        <w:rPr>
          <w:i/>
          <w:iCs/>
        </w:rPr>
        <w:t>α</w:t>
      </w:r>
      <w:r w:rsidR="00105083">
        <w:t>=0.9</w:t>
      </w:r>
      <w:r w:rsidR="00652199">
        <w:t>5</w:t>
      </w:r>
      <w:r w:rsidR="00105083">
        <w:t>2</w:t>
      </w:r>
      <w:r w:rsidR="00652199">
        <w:t xml:space="preserve">, T2: </w:t>
      </w:r>
      <w:r w:rsidR="00652199" w:rsidRPr="00105083">
        <w:rPr>
          <w:i/>
          <w:iCs/>
        </w:rPr>
        <w:t>α</w:t>
      </w:r>
      <w:r w:rsidR="00652199">
        <w:t xml:space="preserve">=0.937, T3: </w:t>
      </w:r>
      <w:r w:rsidR="00652199" w:rsidRPr="00105083">
        <w:rPr>
          <w:i/>
          <w:iCs/>
        </w:rPr>
        <w:t>α</w:t>
      </w:r>
      <w:r w:rsidR="00652199">
        <w:t>=0.932</w:t>
      </w:r>
      <w:r w:rsidR="00105083">
        <w:t xml:space="preserve">) </w:t>
      </w:r>
      <w:r w:rsidR="00105083" w:rsidRPr="00105083">
        <w:t>w</w:t>
      </w:r>
      <w:r w:rsidR="00652199">
        <w:t>ere</w:t>
      </w:r>
      <w:r w:rsidR="00105083">
        <w:t xml:space="preserve"> excellent </w:t>
      </w:r>
      <w:r w:rsidR="00AB6A5B">
        <w:t>at all timepoints</w:t>
      </w:r>
      <w:r w:rsidR="00105083">
        <w:t>.</w:t>
      </w:r>
    </w:p>
    <w:p w14:paraId="0B9E5B4B" w14:textId="77777777" w:rsidR="00A36FB7" w:rsidRDefault="00A36FB7" w:rsidP="00A36FB7">
      <w:pPr>
        <w:pStyle w:val="Heading2"/>
        <w:spacing w:line="480" w:lineRule="auto"/>
      </w:pPr>
      <w:bookmarkStart w:id="16" w:name="_Toc172097620"/>
      <w:r>
        <w:t>Data Analytic Plan</w:t>
      </w:r>
      <w:bookmarkEnd w:id="16"/>
    </w:p>
    <w:p w14:paraId="5520F72E" w14:textId="43C79E99" w:rsidR="00A36FB7" w:rsidRDefault="00F649B3" w:rsidP="00A36FB7">
      <w:pPr>
        <w:spacing w:line="480" w:lineRule="auto"/>
        <w:ind w:firstLine="720"/>
      </w:pPr>
      <w:r>
        <w:t xml:space="preserve">Descriptive analyses were conducted in IBM SPSS Statistics (Version 27; SPSS). </w:t>
      </w:r>
      <w:r w:rsidR="00A36FB7">
        <w:t xml:space="preserve">We </w:t>
      </w:r>
      <w:r>
        <w:t>first</w:t>
      </w:r>
      <w:r w:rsidR="00A36FB7">
        <w:t xml:space="preserve"> assess</w:t>
      </w:r>
      <w:r w:rsidR="00B700DA">
        <w:t>ed</w:t>
      </w:r>
      <w:r w:rsidR="00A36FB7">
        <w:t xml:space="preserve"> the distribution of all variables of interest for normality by analyzing histograms and coefficients for skewness and kurtosis. We also calculate</w:t>
      </w:r>
      <w:r w:rsidR="00B700DA">
        <w:t>d</w:t>
      </w:r>
      <w:r w:rsidR="00A36FB7">
        <w:t xml:space="preserve"> descriptive statistics </w:t>
      </w:r>
      <w:r>
        <w:t xml:space="preserve">(i.e., means, standard deviations) </w:t>
      </w:r>
      <w:r w:rsidR="00A36FB7">
        <w:t>for all variables of interest</w:t>
      </w:r>
      <w:r w:rsidR="001F7959">
        <w:t>.</w:t>
      </w:r>
    </w:p>
    <w:p w14:paraId="5634C297" w14:textId="0CBC4DF6" w:rsidR="00A36FB7" w:rsidRDefault="00A36FB7" w:rsidP="00785508">
      <w:pPr>
        <w:spacing w:line="480" w:lineRule="auto"/>
        <w:ind w:firstLine="720"/>
      </w:pPr>
      <w:r>
        <w:t>We use</w:t>
      </w:r>
      <w:r w:rsidR="006B7EEF">
        <w:t>d</w:t>
      </w:r>
      <w:r>
        <w:t xml:space="preserve"> the full information maximum likelihood (FIML) technique to handle missing data in all analyses. FIML has been found to produce unbiased and more efficient estimates than other methods, such as list-wise deletion, when data are missing at random or missing completely at random (Enders &amp; </w:t>
      </w:r>
      <w:proofErr w:type="spellStart"/>
      <w:r>
        <w:t>Bandalos</w:t>
      </w:r>
      <w:proofErr w:type="spellEnd"/>
      <w:r>
        <w:t>, 2009). The current dataset include</w:t>
      </w:r>
      <w:r w:rsidR="00A92095">
        <w:t>d</w:t>
      </w:r>
      <w:r>
        <w:t xml:space="preserve"> three waves of data. We conduct</w:t>
      </w:r>
      <w:r w:rsidR="00AB7A20">
        <w:t>ed</w:t>
      </w:r>
      <w:r>
        <w:t xml:space="preserve"> separate models for longitudinal analyses between timepoints one and two</w:t>
      </w:r>
      <w:r w:rsidR="00785508">
        <w:t xml:space="preserve"> (H1.1-1.2</w:t>
      </w:r>
      <w:r w:rsidR="007C71C9">
        <w:t xml:space="preserve">, </w:t>
      </w:r>
      <w:r w:rsidR="00C24297">
        <w:t xml:space="preserve">H2.1-2.2, </w:t>
      </w:r>
      <w:r w:rsidR="007C71C9">
        <w:t>H3.1</w:t>
      </w:r>
      <w:r w:rsidR="00785508">
        <w:t>)</w:t>
      </w:r>
      <w:r>
        <w:t>, as well as timepoints two and three</w:t>
      </w:r>
      <w:r w:rsidR="00785508">
        <w:t xml:space="preserve"> (</w:t>
      </w:r>
      <w:r w:rsidR="007C71C9">
        <w:t>H1.3-1.4, H3.2</w:t>
      </w:r>
      <w:r w:rsidR="00785508">
        <w:t>)</w:t>
      </w:r>
      <w:r>
        <w:t xml:space="preserve">. </w:t>
      </w:r>
      <w:r w:rsidR="006C30CC">
        <w:t xml:space="preserve">Specifically, the COVID-19 pandemic occurred during the second half of timepoint two. Therefore, all individuals who had data available for timepoint two had completed all study tasks prior to the start of the pandemic (i.e., the reduction in sample size from 123 to 83). Timepoint three occurred during the peak of the pandemic, likely influencing self-report data on anxiety levels. By conducting separate analyses between timepoints one-two and two-three, the impact of the COVID-19 pandemic </w:t>
      </w:r>
      <w:r w:rsidR="00087A56">
        <w:t xml:space="preserve">on social anxiety symptoms </w:t>
      </w:r>
      <w:r w:rsidR="006C30CC">
        <w:t>is only a consideration for the second set of analyses. Additionally, w</w:t>
      </w:r>
      <w:r>
        <w:t xml:space="preserve">e believe that the difference in time between these two periods (i.e., two years between timepoints one and two, one year between timepoints two and three) </w:t>
      </w:r>
      <w:r w:rsidR="00505469">
        <w:t>likely plays</w:t>
      </w:r>
      <w:r>
        <w:t xml:space="preserve"> a role in the strength of the relationships between our variables of interest. </w:t>
      </w:r>
    </w:p>
    <w:p w14:paraId="411A0B2C" w14:textId="1D2753C7" w:rsidR="00A36FB7" w:rsidRDefault="00A36FB7" w:rsidP="00A36FB7">
      <w:pPr>
        <w:spacing w:line="480" w:lineRule="auto"/>
        <w:ind w:firstLine="720"/>
      </w:pPr>
      <w:proofErr w:type="gramStart"/>
      <w:r>
        <w:lastRenderedPageBreak/>
        <w:t>In order to</w:t>
      </w:r>
      <w:proofErr w:type="gramEnd"/>
      <w:r>
        <w:t xml:space="preserve"> test our longitudinal (H</w:t>
      </w:r>
      <w:r w:rsidR="00785508">
        <w:t>1</w:t>
      </w:r>
      <w:r>
        <w:t>.</w:t>
      </w:r>
      <w:r w:rsidR="00785508">
        <w:t>1</w:t>
      </w:r>
      <w:r w:rsidR="006671DE">
        <w:t>-1.</w:t>
      </w:r>
      <w:r w:rsidR="00C24297">
        <w:t>4</w:t>
      </w:r>
      <w:r>
        <w:t>) and exploratory (H</w:t>
      </w:r>
      <w:r w:rsidR="00785508">
        <w:t>2</w:t>
      </w:r>
      <w:r w:rsidR="00C24297">
        <w:t>.1-2.2</w:t>
      </w:r>
      <w:r>
        <w:t>) hypotheses between timepoints one and two</w:t>
      </w:r>
      <w:r w:rsidR="00C24297">
        <w:t xml:space="preserve"> and timepoints two and three</w:t>
      </w:r>
      <w:r>
        <w:t xml:space="preserve">, we </w:t>
      </w:r>
      <w:r w:rsidR="00A92095">
        <w:t>ran</w:t>
      </w:r>
      <w:r>
        <w:t xml:space="preserve"> </w:t>
      </w:r>
      <w:r w:rsidR="00A13A79">
        <w:t>four</w:t>
      </w:r>
      <w:r w:rsidR="00C24297">
        <w:t xml:space="preserve"> </w:t>
      </w:r>
      <w:r w:rsidR="00BC5D54">
        <w:t xml:space="preserve">path models </w:t>
      </w:r>
      <w:r w:rsidR="00A13A79">
        <w:t>and two actor-partner interdependence models</w:t>
      </w:r>
      <w:r>
        <w:t xml:space="preserve"> (</w:t>
      </w:r>
      <w:r w:rsidR="006671DE">
        <w:t xml:space="preserve">APIM; </w:t>
      </w:r>
      <w:r w:rsidRPr="004971FE">
        <w:t xml:space="preserve">Kashy &amp; Kenny, </w:t>
      </w:r>
      <w:r>
        <w:t>2000</w:t>
      </w:r>
      <w:r w:rsidRPr="004971FE">
        <w:t>; Cook &amp; Kenny, 2005</w:t>
      </w:r>
      <w:r w:rsidRPr="0078613D">
        <w:t>;</w:t>
      </w:r>
      <w:r>
        <w:t xml:space="preserve"> see Figure</w:t>
      </w:r>
      <w:r w:rsidR="00C24297">
        <w:t>s 1-6</w:t>
      </w:r>
      <w:r>
        <w:t>)</w:t>
      </w:r>
      <w:r w:rsidR="00BC5D54">
        <w:t xml:space="preserve"> </w:t>
      </w:r>
      <w:r>
        <w:t xml:space="preserve">in </w:t>
      </w:r>
      <w:proofErr w:type="spellStart"/>
      <w:r>
        <w:t>Mplus</w:t>
      </w:r>
      <w:proofErr w:type="spellEnd"/>
      <w:r>
        <w:t xml:space="preserve">. </w:t>
      </w:r>
      <w:r w:rsidR="00785508">
        <w:t>Model</w:t>
      </w:r>
      <w:r w:rsidR="00C24297">
        <w:t xml:space="preserve">s for </w:t>
      </w:r>
      <w:r w:rsidR="00A13A79">
        <w:t xml:space="preserve">hypotheses </w:t>
      </w:r>
      <w:r w:rsidR="00C24297">
        <w:t>1.1, 1.3, and 2.1</w:t>
      </w:r>
      <w:r w:rsidR="00785508">
        <w:t xml:space="preserve"> included the threat-promoting language variables for each dyad member, while model</w:t>
      </w:r>
      <w:r w:rsidR="00C24297">
        <w:t xml:space="preserve">s for </w:t>
      </w:r>
      <w:r w:rsidR="00A13A79">
        <w:t xml:space="preserve">hypotheses </w:t>
      </w:r>
      <w:r w:rsidR="00C24297">
        <w:t>1.2, 1.4, and 2.2</w:t>
      </w:r>
      <w:r w:rsidR="00785508">
        <w:t xml:space="preserve"> included the vulnerability-promoting language variables</w:t>
      </w:r>
      <w:r w:rsidR="00EA3DE3">
        <w:t xml:space="preserve"> for each dyad member</w:t>
      </w:r>
      <w:r w:rsidR="00785508">
        <w:t xml:space="preserve">. In </w:t>
      </w:r>
      <w:r w:rsidR="00C24297">
        <w:t>all</w:t>
      </w:r>
      <w:r w:rsidR="00785508">
        <w:t xml:space="preserve"> models, w</w:t>
      </w:r>
      <w:r>
        <w:t xml:space="preserve">e </w:t>
      </w:r>
      <w:proofErr w:type="gramStart"/>
      <w:r>
        <w:t>control</w:t>
      </w:r>
      <w:r w:rsidR="00A92095">
        <w:t>led</w:t>
      </w:r>
      <w:r>
        <w:t xml:space="preserve"> for</w:t>
      </w:r>
      <w:proofErr w:type="gramEnd"/>
      <w:r>
        <w:t xml:space="preserve"> participant risk status and child and maternal social anxiety symptoms at</w:t>
      </w:r>
      <w:r w:rsidR="00C24297">
        <w:t xml:space="preserve"> timepoint one in the time</w:t>
      </w:r>
      <w:r w:rsidR="004746BE">
        <w:t>point</w:t>
      </w:r>
      <w:r w:rsidR="00C24297">
        <w:t xml:space="preserve"> one to time</w:t>
      </w:r>
      <w:r w:rsidR="004746BE">
        <w:t>point</w:t>
      </w:r>
      <w:r w:rsidR="00C24297">
        <w:t xml:space="preserve"> two analyses and at timepoint two in the time</w:t>
      </w:r>
      <w:r w:rsidR="004746BE">
        <w:t>point</w:t>
      </w:r>
      <w:r w:rsidR="00C24297">
        <w:t xml:space="preserve"> two to time</w:t>
      </w:r>
      <w:r w:rsidR="004746BE">
        <w:t>point</w:t>
      </w:r>
      <w:r w:rsidR="00C24297">
        <w:t xml:space="preserve"> three analyses</w:t>
      </w:r>
      <w:r>
        <w:t xml:space="preserve">. </w:t>
      </w:r>
      <w:r w:rsidR="00BC5D54">
        <w:t>Given the dyadic nature of the data, the</w:t>
      </w:r>
      <w:r w:rsidRPr="00A04A48">
        <w:t xml:space="preserve"> assumption of independence </w:t>
      </w:r>
      <w:r w:rsidR="00BC5D54">
        <w:t>wa</w:t>
      </w:r>
      <w:r w:rsidRPr="00A04A48">
        <w:t>s violated, as is often the case in dyadic research (Cook &amp; Kenny, 2005).</w:t>
      </w:r>
      <w:r>
        <w:t xml:space="preserve"> By modeling interdependence, we </w:t>
      </w:r>
      <w:r w:rsidR="008608E2">
        <w:t>were able to</w:t>
      </w:r>
      <w:r>
        <w:t xml:space="preserve"> allow for maternal and child variables to influence each other rather than assuming that they are not affected by one another.</w:t>
      </w:r>
    </w:p>
    <w:p w14:paraId="622F2DD4" w14:textId="140E79B0" w:rsidR="00A36FB7" w:rsidRDefault="00A36FB7" w:rsidP="00A36FB7">
      <w:pPr>
        <w:spacing w:line="480" w:lineRule="auto"/>
        <w:ind w:firstLine="720"/>
      </w:pPr>
      <w:r>
        <w:t xml:space="preserve">For our model building strategy, we </w:t>
      </w:r>
      <w:r w:rsidR="000B0E28">
        <w:t>began by</w:t>
      </w:r>
      <w:r>
        <w:t xml:space="preserve"> testing our hypothesized models (see Figures </w:t>
      </w:r>
      <w:r w:rsidR="009911B1">
        <w:t>1-</w:t>
      </w:r>
      <w:r w:rsidR="004A2CF2">
        <w:t>6</w:t>
      </w:r>
      <w:r>
        <w:t>). We allow</w:t>
      </w:r>
      <w:r w:rsidR="000B0E28">
        <w:t>ed</w:t>
      </w:r>
      <w:r>
        <w:t xml:space="preserve"> all model parameters to be freely estimated and assess</w:t>
      </w:r>
      <w:r w:rsidR="000B0E28">
        <w:t>ed</w:t>
      </w:r>
      <w:r>
        <w:t xml:space="preserve"> model fit. Model fit </w:t>
      </w:r>
      <w:r w:rsidR="000B0E28">
        <w:t>was</w:t>
      </w:r>
      <w:r>
        <w:t xml:space="preserve"> determined by chi-square tests of model fit (</w:t>
      </w:r>
      <w:r>
        <w:rPr>
          <w:i/>
          <w:iCs/>
        </w:rPr>
        <w:t>X</w:t>
      </w:r>
      <w:r>
        <w:rPr>
          <w:vertAlign w:val="superscript"/>
        </w:rPr>
        <w:t>2</w:t>
      </w:r>
      <w:r>
        <w:t xml:space="preserve">), comparative fit index (CFI), and root mean square error of approximation (RMSEA). Good model fit </w:t>
      </w:r>
      <w:r w:rsidR="000B0E28">
        <w:t>was</w:t>
      </w:r>
      <w:r>
        <w:t xml:space="preserve"> determined by non-significant </w:t>
      </w:r>
      <w:r>
        <w:rPr>
          <w:i/>
          <w:iCs/>
        </w:rPr>
        <w:t>X</w:t>
      </w:r>
      <w:r>
        <w:rPr>
          <w:vertAlign w:val="superscript"/>
        </w:rPr>
        <w:t xml:space="preserve">2 </w:t>
      </w:r>
      <w:r>
        <w:t xml:space="preserve">tests, CFI values of greater than or equal to 0.90, and RMSEA values of less than or equal to 0.06 (Hu &amp; Bentler, 1999). </w:t>
      </w:r>
    </w:p>
    <w:p w14:paraId="46FE0FE8" w14:textId="5BDB98C9" w:rsidR="00A36FB7" w:rsidRPr="00640993" w:rsidRDefault="00A36FB7" w:rsidP="00A36FB7">
      <w:pPr>
        <w:spacing w:line="480" w:lineRule="auto"/>
        <w:ind w:firstLine="720"/>
      </w:pPr>
      <w:r>
        <w:t>If the results of our primary models support</w:t>
      </w:r>
      <w:r w:rsidR="00785508">
        <w:t>ed</w:t>
      </w:r>
      <w:r>
        <w:t xml:space="preserve"> relationships between parental threat- and vulnerability-promoting language and child social anxiety symptoms, we </w:t>
      </w:r>
      <w:r w:rsidR="00785508">
        <w:t>would then</w:t>
      </w:r>
      <w:r w:rsidR="000B0E28">
        <w:t xml:space="preserve"> </w:t>
      </w:r>
      <w:r>
        <w:t xml:space="preserve">investigate </w:t>
      </w:r>
      <w:r w:rsidR="00E536E9">
        <w:t xml:space="preserve">a </w:t>
      </w:r>
      <w:r w:rsidR="00CA270B">
        <w:t xml:space="preserve">second set of </w:t>
      </w:r>
      <w:r>
        <w:t>exploratory hypotheses (H</w:t>
      </w:r>
      <w:r w:rsidR="00785508">
        <w:t>3</w:t>
      </w:r>
      <w:r>
        <w:t>.1-H</w:t>
      </w:r>
      <w:r w:rsidR="00785508">
        <w:t>3</w:t>
      </w:r>
      <w:r>
        <w:t xml:space="preserve">.2) by probing the strengths of these relationships from both timepoint one to timepoint two and timepoint two to timepoint three. </w:t>
      </w:r>
    </w:p>
    <w:p w14:paraId="115AB001" w14:textId="73A32E72" w:rsidR="00ED6B28" w:rsidRDefault="00ED6B28" w:rsidP="0071719A">
      <w:pPr>
        <w:spacing w:line="480" w:lineRule="auto"/>
        <w:ind w:firstLine="720"/>
        <w:rPr>
          <w:rFonts w:eastAsiaTheme="majorEastAsia" w:cstheme="majorBidi"/>
          <w:b/>
          <w:szCs w:val="32"/>
        </w:rPr>
      </w:pPr>
      <w:r>
        <w:br w:type="page"/>
      </w:r>
    </w:p>
    <w:p w14:paraId="0EF702DE" w14:textId="2E97D1DC" w:rsidR="00ED6B28" w:rsidRPr="00ED6B28" w:rsidRDefault="00ED6B28" w:rsidP="009645D4">
      <w:pPr>
        <w:pStyle w:val="Heading1"/>
        <w:spacing w:before="0" w:line="480" w:lineRule="auto"/>
      </w:pPr>
      <w:bookmarkStart w:id="17" w:name="_Toc172097621"/>
      <w:r>
        <w:lastRenderedPageBreak/>
        <w:t>CHAPTER FOUR: RESULTS AND DISCUSSION</w:t>
      </w:r>
      <w:bookmarkEnd w:id="17"/>
    </w:p>
    <w:p w14:paraId="715B4292" w14:textId="37FF5B47" w:rsidR="002B02C3" w:rsidRDefault="002B02C3" w:rsidP="009645D4">
      <w:pPr>
        <w:pStyle w:val="Heading2"/>
        <w:spacing w:before="0" w:line="480" w:lineRule="auto"/>
      </w:pPr>
      <w:bookmarkStart w:id="18" w:name="_Toc172097622"/>
      <w:r w:rsidRPr="002B02C3">
        <w:t>Results</w:t>
      </w:r>
      <w:bookmarkEnd w:id="18"/>
    </w:p>
    <w:p w14:paraId="79EA5F06" w14:textId="2208CE9B" w:rsidR="002B02C3" w:rsidRDefault="00ED6B28" w:rsidP="009645D4">
      <w:pPr>
        <w:rPr>
          <w:b/>
          <w:bCs/>
        </w:rPr>
      </w:pPr>
      <w:r w:rsidRPr="00ED6B28">
        <w:rPr>
          <w:b/>
          <w:bCs/>
        </w:rPr>
        <w:t>Descriptive Analyses</w:t>
      </w:r>
    </w:p>
    <w:p w14:paraId="44E1DBB5" w14:textId="77777777" w:rsidR="0071719A" w:rsidRDefault="0071719A" w:rsidP="002B02C3">
      <w:pPr>
        <w:rPr>
          <w:b/>
          <w:bCs/>
        </w:rPr>
      </w:pPr>
    </w:p>
    <w:p w14:paraId="68614255" w14:textId="36F96A0A" w:rsidR="00677EDF" w:rsidRDefault="0017637D" w:rsidP="00677EDF">
      <w:pPr>
        <w:spacing w:line="480" w:lineRule="auto"/>
        <w:ind w:firstLine="720"/>
      </w:pPr>
      <w:r>
        <w:t xml:space="preserve">Variables were inspected for skewness and kurtosis. </w:t>
      </w:r>
      <w:r w:rsidR="00677EDF">
        <w:t xml:space="preserve">Maternal and </w:t>
      </w:r>
      <w:r w:rsidR="00BC5D54">
        <w:t xml:space="preserve">adolescent </w:t>
      </w:r>
      <w:r w:rsidR="00677EDF">
        <w:t xml:space="preserve">LSAS scores were mildly right skewed with skewness statistics ranging from </w:t>
      </w:r>
      <w:r w:rsidR="00677EDF" w:rsidRPr="001167BA">
        <w:t>0.8</w:t>
      </w:r>
      <w:r w:rsidR="007C5C4D" w:rsidRPr="001167BA">
        <w:t xml:space="preserve">3 (maternal timepoint three) to </w:t>
      </w:r>
      <w:r w:rsidR="00677EDF" w:rsidRPr="001167BA">
        <w:t>1.5</w:t>
      </w:r>
      <w:r w:rsidR="007C5C4D" w:rsidRPr="001167BA">
        <w:t>4</w:t>
      </w:r>
      <w:r w:rsidR="00677EDF" w:rsidRPr="001167BA">
        <w:t xml:space="preserve"> </w:t>
      </w:r>
      <w:r w:rsidR="007C5C4D" w:rsidRPr="001167BA">
        <w:t xml:space="preserve">(maternal timepoint one) </w:t>
      </w:r>
      <w:r w:rsidR="00677EDF" w:rsidRPr="001167BA">
        <w:t>and kurtosis statistics ranging from 0.4</w:t>
      </w:r>
      <w:r w:rsidR="007C5C4D" w:rsidRPr="001167BA">
        <w:t xml:space="preserve">5 (child timepoint one) to </w:t>
      </w:r>
      <w:r w:rsidR="00677EDF" w:rsidRPr="001167BA">
        <w:t>3.6</w:t>
      </w:r>
      <w:r w:rsidR="007C5C4D" w:rsidRPr="001167BA">
        <w:t>5 (maternal timepoint one). W</w:t>
      </w:r>
      <w:r w:rsidR="00677EDF" w:rsidRPr="001167BA">
        <w:t xml:space="preserve">e treated these variables as continuously distributed for all analyses. </w:t>
      </w:r>
      <w:r w:rsidRPr="001167BA">
        <w:t xml:space="preserve">All eight behaviorally coded variables were highly </w:t>
      </w:r>
      <w:r w:rsidR="004B7518" w:rsidRPr="001167BA">
        <w:t>right-</w:t>
      </w:r>
      <w:r w:rsidRPr="001167BA">
        <w:t>skewed and zero-inflated</w:t>
      </w:r>
      <w:r w:rsidR="0032237E">
        <w:t xml:space="preserve">. </w:t>
      </w:r>
      <w:r w:rsidR="004B7518" w:rsidRPr="001167BA">
        <w:t>Skewness statistics ranged from 2.</w:t>
      </w:r>
      <w:r w:rsidR="007C5C4D" w:rsidRPr="001167BA">
        <w:t xml:space="preserve">47 (maternal vulnerability-promoting timepoint one) to </w:t>
      </w:r>
      <w:r w:rsidR="004B7518" w:rsidRPr="001167BA">
        <w:t>6.5</w:t>
      </w:r>
      <w:r w:rsidR="007C5C4D" w:rsidRPr="001167BA">
        <w:t xml:space="preserve"> (maternal threat-promoting timepoint two)</w:t>
      </w:r>
      <w:r w:rsidR="004B7518" w:rsidRPr="001167BA">
        <w:t xml:space="preserve"> and kurtosis statistics ranged from 5.2</w:t>
      </w:r>
      <w:r w:rsidR="007C5C4D" w:rsidRPr="001167BA">
        <w:t xml:space="preserve">5 (maternal vulnerability-promoting timepoint one) to </w:t>
      </w:r>
      <w:r w:rsidR="004B7518" w:rsidRPr="001167BA">
        <w:t>48.0</w:t>
      </w:r>
      <w:r w:rsidR="007C5C4D" w:rsidRPr="001167BA">
        <w:t xml:space="preserve">1 (maternal threat-promoting </w:t>
      </w:r>
      <w:r w:rsidR="007B2F31" w:rsidRPr="001167BA">
        <w:t>timepoint two)</w:t>
      </w:r>
      <w:r w:rsidR="004B7518" w:rsidRPr="001167BA">
        <w:t>.</w:t>
      </w:r>
      <w:r w:rsidR="0032237E">
        <w:t xml:space="preserve"> Table 2 provides the frequency of observations across all language variables; gi</w:t>
      </w:r>
      <w:r w:rsidR="004B7518">
        <w:t>ven the small cell sizes for non-</w:t>
      </w:r>
      <w:r w:rsidR="003D66B0">
        <w:t>zero</w:t>
      </w:r>
      <w:r w:rsidR="004B7518">
        <w:t xml:space="preserve"> numbers</w:t>
      </w:r>
      <w:r w:rsidR="0032237E">
        <w:t xml:space="preserve"> across all variables</w:t>
      </w:r>
      <w:r w:rsidR="004B7518">
        <w:t>, the</w:t>
      </w:r>
      <w:r>
        <w:t xml:space="preserve"> decision was made to dichotomize all </w:t>
      </w:r>
      <w:r w:rsidR="00796EC7">
        <w:t>behaviorally coded variables</w:t>
      </w:r>
      <w:r w:rsidR="003C0B65">
        <w:t xml:space="preserve"> for regression analyses</w:t>
      </w:r>
      <w:r>
        <w:t>.</w:t>
      </w:r>
      <w:r w:rsidR="003C0B65">
        <w:t xml:space="preserve"> When possible, maternal and </w:t>
      </w:r>
      <w:r w:rsidR="00BC5D54">
        <w:t xml:space="preserve">adolescent </w:t>
      </w:r>
      <w:r w:rsidR="003C0B65">
        <w:t xml:space="preserve">language variables were utilized in their continuous form to retain variability (see Primary Analyses below). </w:t>
      </w:r>
      <w:r>
        <w:t>Th</w:t>
      </w:r>
      <w:r w:rsidR="003C0B65">
        <w:t>e decision to dichotomize for regression analyses</w:t>
      </w:r>
      <w:r>
        <w:t xml:space="preserve"> was based on previous studies using the original coding scheme from which the present codes were adapted, which also dichotomized behaviorally</w:t>
      </w:r>
      <w:r w:rsidR="003D66B0">
        <w:t xml:space="preserve"> </w:t>
      </w:r>
      <w:r>
        <w:t>coded variables with very little variability (</w:t>
      </w:r>
      <w:r w:rsidR="004F6BCE" w:rsidRPr="001167BA">
        <w:t>Creswell et al., 2013</w:t>
      </w:r>
      <w:r w:rsidR="00673066">
        <w:t>; Murray et al., 2014</w:t>
      </w:r>
      <w:r>
        <w:t xml:space="preserve">). </w:t>
      </w:r>
      <w:r w:rsidR="0040165D">
        <w:t>As such,</w:t>
      </w:r>
      <w:r>
        <w:t xml:space="preserve"> all </w:t>
      </w:r>
      <w:r w:rsidR="0040165D">
        <w:t>behaviorally</w:t>
      </w:r>
      <w:r w:rsidR="003D66B0">
        <w:t xml:space="preserve"> </w:t>
      </w:r>
      <w:r w:rsidR="0040165D">
        <w:t xml:space="preserve">coded </w:t>
      </w:r>
      <w:r>
        <w:t xml:space="preserve">variables were recoded </w:t>
      </w:r>
      <w:r w:rsidR="003D66B0">
        <w:t>such that</w:t>
      </w:r>
      <w:r w:rsidR="00D579A9">
        <w:t xml:space="preserve"> </w:t>
      </w:r>
      <w:r>
        <w:t xml:space="preserve">mothers and </w:t>
      </w:r>
      <w:r w:rsidR="00BC5D54">
        <w:t xml:space="preserve">adolescents </w:t>
      </w:r>
      <w:r>
        <w:t xml:space="preserve">who used any number of threat- and vulnerability-promoting </w:t>
      </w:r>
      <w:r w:rsidR="004F3842">
        <w:t>statements</w:t>
      </w:r>
      <w:r>
        <w:t xml:space="preserve"> were given a 1 and those who used no instances of this language were given a 0.</w:t>
      </w:r>
      <w:r w:rsidR="003C0B65">
        <w:t xml:space="preserve"> </w:t>
      </w:r>
    </w:p>
    <w:p w14:paraId="4616F42B" w14:textId="48332810" w:rsidR="00F55A45" w:rsidRDefault="0071719A" w:rsidP="00F55A45">
      <w:pPr>
        <w:spacing w:line="480" w:lineRule="auto"/>
        <w:ind w:firstLine="720"/>
      </w:pPr>
      <w:r>
        <w:t xml:space="preserve">Descriptive statistics for </w:t>
      </w:r>
      <w:r w:rsidR="003D66B0">
        <w:t xml:space="preserve">all </w:t>
      </w:r>
      <w:r>
        <w:t>study</w:t>
      </w:r>
      <w:r w:rsidR="00F55A45">
        <w:t xml:space="preserve"> </w:t>
      </w:r>
      <w:r>
        <w:t xml:space="preserve">variables are presented in Table </w:t>
      </w:r>
      <w:r w:rsidR="00B371FE">
        <w:t>3</w:t>
      </w:r>
      <w:r>
        <w:t xml:space="preserve">. </w:t>
      </w:r>
      <w:r w:rsidR="000609A9">
        <w:t xml:space="preserve">For </w:t>
      </w:r>
      <w:r w:rsidR="00A25ABC">
        <w:t xml:space="preserve">moms, </w:t>
      </w:r>
      <w:r w:rsidR="000609A9">
        <w:t>average LSAS</w:t>
      </w:r>
      <w:r w:rsidR="00A25ABC">
        <w:t>-A</w:t>
      </w:r>
      <w:r w:rsidR="000609A9">
        <w:t xml:space="preserve"> total scores were below the clinical cutoff of </w:t>
      </w:r>
      <w:r w:rsidR="001800C1">
        <w:t>3</w:t>
      </w:r>
      <w:r w:rsidR="000609A9">
        <w:t>0 across all three timepoints.</w:t>
      </w:r>
      <w:r w:rsidR="003C0B65">
        <w:t xml:space="preserve"> The </w:t>
      </w:r>
      <w:r w:rsidR="003C0B65">
        <w:lastRenderedPageBreak/>
        <w:t>percentage</w:t>
      </w:r>
      <w:r w:rsidR="00975F3C">
        <w:t>s</w:t>
      </w:r>
      <w:r w:rsidR="003C0B65">
        <w:t xml:space="preserve"> of mothers above the clinical cutoff at each timepoint were as follows: </w:t>
      </w:r>
      <w:r w:rsidR="001800C1">
        <w:t>34.1</w:t>
      </w:r>
      <w:r w:rsidR="003C0B65">
        <w:t xml:space="preserve">% at timepoint one, </w:t>
      </w:r>
      <w:r w:rsidR="001800C1">
        <w:t>38.2</w:t>
      </w:r>
      <w:r w:rsidR="003C0B65">
        <w:t xml:space="preserve">% at timepoint two, and </w:t>
      </w:r>
      <w:r w:rsidR="001800C1">
        <w:t>36.6</w:t>
      </w:r>
      <w:r w:rsidR="003C0B65">
        <w:t>% at timepoint three.</w:t>
      </w:r>
      <w:r w:rsidR="0067063F">
        <w:t xml:space="preserve"> </w:t>
      </w:r>
      <w:r w:rsidR="00A25ABC">
        <w:t xml:space="preserve">For </w:t>
      </w:r>
      <w:r w:rsidR="00BC5D54">
        <w:t>adolescents</w:t>
      </w:r>
      <w:r w:rsidR="00A25ABC">
        <w:t xml:space="preserve">, average LSAS-C total scores were below the clinical cutoff of 30 at timepoints one and two; at timepoint three, </w:t>
      </w:r>
      <w:r w:rsidR="00975F3C">
        <w:t xml:space="preserve">average </w:t>
      </w:r>
      <w:r w:rsidR="00A25ABC">
        <w:t>scores were at the clinical cutoff.</w:t>
      </w:r>
      <w:r w:rsidR="000609A9">
        <w:t xml:space="preserve"> </w:t>
      </w:r>
      <w:r w:rsidR="003C0B65">
        <w:t>The percentage</w:t>
      </w:r>
      <w:r w:rsidR="00975F3C">
        <w:t>s</w:t>
      </w:r>
      <w:r w:rsidR="003C0B65">
        <w:t xml:space="preserve"> of </w:t>
      </w:r>
      <w:r w:rsidR="00BC5D54">
        <w:t xml:space="preserve">adolescents </w:t>
      </w:r>
      <w:r w:rsidR="003C0B65">
        <w:t xml:space="preserve">above the clinical cutoff at each timepoint were as follows: 32.5% at timepoint one, 38.2% at timepoint two, and 36.6% at timepoint three. </w:t>
      </w:r>
      <w:r w:rsidR="0017637D">
        <w:t>Maternal LSAS scores across all three timepoints were significantly and positively correlated</w:t>
      </w:r>
      <w:r w:rsidR="00975F3C">
        <w:t xml:space="preserve">, as were </w:t>
      </w:r>
      <w:r w:rsidR="00BC5D54">
        <w:t xml:space="preserve">adolescent </w:t>
      </w:r>
      <w:r w:rsidR="0017637D">
        <w:t xml:space="preserve">LSAS scores. At each timepoint, maternal and </w:t>
      </w:r>
      <w:r w:rsidR="00BC5D54">
        <w:t xml:space="preserve">adolescent </w:t>
      </w:r>
      <w:r w:rsidR="0017637D">
        <w:t xml:space="preserve">LSAS scores were </w:t>
      </w:r>
      <w:r w:rsidR="00571AED">
        <w:t xml:space="preserve">significantly </w:t>
      </w:r>
      <w:r w:rsidR="00C00A72">
        <w:t xml:space="preserve">and positively </w:t>
      </w:r>
      <w:r w:rsidR="0017637D">
        <w:t>correlated.</w:t>
      </w:r>
      <w:r w:rsidR="00571AED">
        <w:t xml:space="preserve"> </w:t>
      </w:r>
      <w:r w:rsidR="00231E1B">
        <w:t xml:space="preserve">Given the </w:t>
      </w:r>
      <w:r w:rsidR="00394A96">
        <w:t xml:space="preserve">high </w:t>
      </w:r>
      <w:r w:rsidR="00231E1B">
        <w:t>variability</w:t>
      </w:r>
      <w:r w:rsidR="00394A96">
        <w:t xml:space="preserve"> of these variables,</w:t>
      </w:r>
      <w:r w:rsidR="00231E1B">
        <w:t xml:space="preserve"> </w:t>
      </w:r>
      <w:r w:rsidR="00592656">
        <w:t>and because the</w:t>
      </w:r>
      <w:r w:rsidR="00536CB3">
        <w:t>ir</w:t>
      </w:r>
      <w:r w:rsidR="00592656">
        <w:t xml:space="preserve"> distribution</w:t>
      </w:r>
      <w:r w:rsidR="00536CB3">
        <w:t>s</w:t>
      </w:r>
      <w:r w:rsidR="00592656">
        <w:t xml:space="preserve"> w</w:t>
      </w:r>
      <w:r w:rsidR="00536CB3">
        <w:t>ere</w:t>
      </w:r>
      <w:r w:rsidR="00592656">
        <w:t xml:space="preserve"> much larger than th</w:t>
      </w:r>
      <w:r w:rsidR="00536CB3">
        <w:t>ose</w:t>
      </w:r>
      <w:r w:rsidR="00592656">
        <w:t xml:space="preserve"> of the behaviorally coded </w:t>
      </w:r>
      <w:r w:rsidR="00975F3C">
        <w:t xml:space="preserve">language </w:t>
      </w:r>
      <w:r w:rsidR="00592656">
        <w:t xml:space="preserve">variables, </w:t>
      </w:r>
      <w:r w:rsidR="00231E1B">
        <w:t xml:space="preserve">maternal and </w:t>
      </w:r>
      <w:r w:rsidR="00BC5D54">
        <w:t xml:space="preserve">adolescent </w:t>
      </w:r>
      <w:r w:rsidR="00231E1B">
        <w:t xml:space="preserve">LSAS scores were </w:t>
      </w:r>
      <w:r w:rsidR="00394A96">
        <w:t xml:space="preserve">transformed using the formula </w:t>
      </w:r>
      <w:r w:rsidR="009D306D">
        <w:t>“</w:t>
      </w:r>
      <w:r w:rsidR="00394A96">
        <w:t>LSAS score / 10</w:t>
      </w:r>
      <w:r w:rsidR="009D306D">
        <w:t>”</w:t>
      </w:r>
      <w:r w:rsidR="00394A96">
        <w:t xml:space="preserve"> to shrink the distribution</w:t>
      </w:r>
      <w:r w:rsidR="00592656">
        <w:t xml:space="preserve"> for all analyses</w:t>
      </w:r>
      <w:r w:rsidR="00394A96">
        <w:t>.</w:t>
      </w:r>
    </w:p>
    <w:p w14:paraId="070F6AAA" w14:textId="1FDA43E2" w:rsidR="001167BA" w:rsidRDefault="00F55A45" w:rsidP="00D45ECF">
      <w:pPr>
        <w:spacing w:line="480" w:lineRule="auto"/>
        <w:ind w:firstLine="720"/>
      </w:pPr>
      <w:r>
        <w:t>The proportion of mothers utilizing ‘some’ threat-</w:t>
      </w:r>
      <w:r w:rsidR="007B03E6">
        <w:t xml:space="preserve"> or vulnerability-</w:t>
      </w:r>
      <w:r>
        <w:t>promoting language across</w:t>
      </w:r>
      <w:r w:rsidR="00012AEF">
        <w:t xml:space="preserve"> </w:t>
      </w:r>
      <w:r>
        <w:t xml:space="preserve">timepoints </w:t>
      </w:r>
      <w:r w:rsidR="00005268">
        <w:t xml:space="preserve">one and two </w:t>
      </w:r>
      <w:r>
        <w:t>ranged from 0.1</w:t>
      </w:r>
      <w:r w:rsidR="00446CA7">
        <w:t>0</w:t>
      </w:r>
      <w:r>
        <w:t xml:space="preserve">-0.16; the proportion of </w:t>
      </w:r>
      <w:r w:rsidR="00BC5D54">
        <w:t>adolescents</w:t>
      </w:r>
      <w:r>
        <w:t xml:space="preserve"> utilizing ‘some’ threat-</w:t>
      </w:r>
      <w:r w:rsidR="007B03E6">
        <w:t xml:space="preserve"> or vulnerability </w:t>
      </w:r>
      <w:r>
        <w:t xml:space="preserve">promoting language across </w:t>
      </w:r>
      <w:r w:rsidR="00012AEF">
        <w:t xml:space="preserve">these </w:t>
      </w:r>
      <w:r>
        <w:t>timepoints ranged from 0.04-0.33</w:t>
      </w:r>
      <w:r w:rsidR="00B308A5">
        <w:t xml:space="preserve"> (see Table </w:t>
      </w:r>
      <w:r w:rsidR="00B371FE">
        <w:t>3</w:t>
      </w:r>
      <w:r w:rsidR="00B308A5">
        <w:t>)</w:t>
      </w:r>
      <w:r>
        <w:t xml:space="preserve">. </w:t>
      </w:r>
      <w:r w:rsidR="004E48B7">
        <w:t xml:space="preserve"> C</w:t>
      </w:r>
      <w:r w:rsidR="00CE620A">
        <w:t>orrelations between maternal variables revealed</w:t>
      </w:r>
      <w:r w:rsidR="00012AEF">
        <w:t xml:space="preserve"> that</w:t>
      </w:r>
      <w:r w:rsidR="00CE620A">
        <w:t xml:space="preserve"> m</w:t>
      </w:r>
      <w:r w:rsidR="00003AE8">
        <w:t xml:space="preserve">aternal </w:t>
      </w:r>
      <w:r w:rsidR="005F025F">
        <w:t xml:space="preserve">use of </w:t>
      </w:r>
      <w:r w:rsidR="00003AE8">
        <w:t>vulnerability</w:t>
      </w:r>
      <w:r w:rsidR="005F025F">
        <w:t>-promoting language</w:t>
      </w:r>
      <w:r w:rsidR="00003AE8">
        <w:t xml:space="preserve"> </w:t>
      </w:r>
      <w:r w:rsidR="005F025F">
        <w:t xml:space="preserve">was </w:t>
      </w:r>
      <w:r w:rsidR="00910D66">
        <w:t xml:space="preserve">positively </w:t>
      </w:r>
      <w:r w:rsidR="005F025F">
        <w:t xml:space="preserve">correlated between </w:t>
      </w:r>
      <w:r w:rsidR="00003AE8">
        <w:t>timepoint</w:t>
      </w:r>
      <w:r w:rsidR="005F025F">
        <w:t>s</w:t>
      </w:r>
      <w:r w:rsidR="00003AE8">
        <w:t xml:space="preserve"> one and two</w:t>
      </w:r>
      <w:r w:rsidR="00CE620A">
        <w:t>, and m</w:t>
      </w:r>
      <w:r w:rsidR="00003AE8">
        <w:t xml:space="preserve">aternal </w:t>
      </w:r>
      <w:r w:rsidR="005F025F">
        <w:t xml:space="preserve">use of </w:t>
      </w:r>
      <w:r w:rsidR="00003AE8">
        <w:t>threat</w:t>
      </w:r>
      <w:r w:rsidR="005F025F">
        <w:t>-promoting language</w:t>
      </w:r>
      <w:r w:rsidR="00003AE8">
        <w:t xml:space="preserve"> </w:t>
      </w:r>
      <w:r w:rsidR="00272B21">
        <w:t xml:space="preserve">at </w:t>
      </w:r>
      <w:r w:rsidR="00003AE8">
        <w:t xml:space="preserve">timepoint one </w:t>
      </w:r>
      <w:r w:rsidR="005F025F">
        <w:t xml:space="preserve">was </w:t>
      </w:r>
      <w:r w:rsidR="00910D66">
        <w:t xml:space="preserve">positively </w:t>
      </w:r>
      <w:r w:rsidR="005F025F">
        <w:t xml:space="preserve">correlated with </w:t>
      </w:r>
      <w:r w:rsidR="00003AE8">
        <w:t xml:space="preserve">maternal </w:t>
      </w:r>
      <w:r w:rsidR="005F025F">
        <w:t xml:space="preserve">use of </w:t>
      </w:r>
      <w:r w:rsidR="00003AE8">
        <w:t>vulnerability</w:t>
      </w:r>
      <w:r w:rsidR="005F025F">
        <w:t>-promoting language at</w:t>
      </w:r>
      <w:r w:rsidR="00003AE8">
        <w:t xml:space="preserve"> timepoint two</w:t>
      </w:r>
      <w:r w:rsidR="00A25ABC">
        <w:t>.</w:t>
      </w:r>
      <w:r w:rsidR="00017E6D">
        <w:t xml:space="preserve"> </w:t>
      </w:r>
      <w:r w:rsidR="004E48B7">
        <w:t>C</w:t>
      </w:r>
      <w:r w:rsidR="00CE620A">
        <w:t xml:space="preserve">orrelations between </w:t>
      </w:r>
      <w:r w:rsidR="00BC5D54">
        <w:t xml:space="preserve">adolescent </w:t>
      </w:r>
      <w:r w:rsidR="00CE620A">
        <w:t>variables revealed</w:t>
      </w:r>
      <w:r w:rsidR="004E48B7">
        <w:t xml:space="preserve"> that</w:t>
      </w:r>
      <w:r w:rsidR="00CE620A">
        <w:t xml:space="preserve"> child use of vulnerability- and threat-promoting language were positively correlated at timepoint one. </w:t>
      </w:r>
      <w:r w:rsidR="004E48B7">
        <w:t>C</w:t>
      </w:r>
      <w:r w:rsidR="00CE620A">
        <w:t xml:space="preserve">orrelations between maternal and </w:t>
      </w:r>
      <w:r w:rsidR="00BC5D54">
        <w:t xml:space="preserve">adolescent </w:t>
      </w:r>
      <w:r w:rsidR="00CE620A">
        <w:t>variables revealed</w:t>
      </w:r>
      <w:r w:rsidR="004E48B7">
        <w:t xml:space="preserve"> that</w:t>
      </w:r>
      <w:r w:rsidR="00CE620A">
        <w:t xml:space="preserve"> m</w:t>
      </w:r>
      <w:r w:rsidR="005F025F">
        <w:t xml:space="preserve">aternal use of threat-promoting language at timepoint one was positively correlated with </w:t>
      </w:r>
      <w:r w:rsidR="00BC5D54">
        <w:t xml:space="preserve">adolescent </w:t>
      </w:r>
      <w:r w:rsidR="005F025F">
        <w:t xml:space="preserve">use of threat-promoting language at timepoint </w:t>
      </w:r>
      <w:r w:rsidR="00A25ABC">
        <w:t>one</w:t>
      </w:r>
      <w:r w:rsidR="00CE620A">
        <w:t xml:space="preserve">, </w:t>
      </w:r>
      <w:r w:rsidR="00BC5D54">
        <w:t xml:space="preserve">adolescent </w:t>
      </w:r>
      <w:r w:rsidR="005F025F">
        <w:t>use of threat-promoting language at</w:t>
      </w:r>
      <w:r w:rsidR="00003AE8">
        <w:t xml:space="preserve"> </w:t>
      </w:r>
      <w:r w:rsidR="005F025F">
        <w:t xml:space="preserve">timepoint one was positively correlated with maternal use of </w:t>
      </w:r>
      <w:r w:rsidR="005F025F">
        <w:lastRenderedPageBreak/>
        <w:t>vulnerability-promoting language at timepoint two</w:t>
      </w:r>
      <w:r w:rsidR="00CE620A">
        <w:t xml:space="preserve">, and </w:t>
      </w:r>
      <w:r w:rsidR="00BC5D54">
        <w:t xml:space="preserve">adolescent </w:t>
      </w:r>
      <w:r w:rsidR="005F025F">
        <w:t xml:space="preserve">use of vulnerability-promoting language at timepoint two was positively correlated with maternal use of vulnerability-promoting language at timepoint two. </w:t>
      </w:r>
      <w:r w:rsidR="00557C56">
        <w:t xml:space="preserve">No maternal or </w:t>
      </w:r>
      <w:r w:rsidR="00BC5D54">
        <w:t xml:space="preserve">adolescent </w:t>
      </w:r>
      <w:r w:rsidR="00557C56">
        <w:t xml:space="preserve">language variables were significantly correlated with any maternal or </w:t>
      </w:r>
      <w:r w:rsidR="00BC5D54">
        <w:t xml:space="preserve">adolescent </w:t>
      </w:r>
      <w:r w:rsidR="00557C56">
        <w:t xml:space="preserve">LSAS scores at any timepoint. </w:t>
      </w:r>
    </w:p>
    <w:p w14:paraId="673E3C18" w14:textId="298FA73C" w:rsidR="00ED6B28" w:rsidRDefault="00ED6B28">
      <w:pPr>
        <w:rPr>
          <w:b/>
          <w:bCs/>
        </w:rPr>
      </w:pPr>
      <w:r w:rsidRPr="00ED6B28">
        <w:rPr>
          <w:b/>
          <w:bCs/>
        </w:rPr>
        <w:t>Primary Analyses</w:t>
      </w:r>
    </w:p>
    <w:p w14:paraId="35A33294" w14:textId="77777777" w:rsidR="0071719A" w:rsidRDefault="0071719A">
      <w:pPr>
        <w:rPr>
          <w:b/>
          <w:bCs/>
        </w:rPr>
      </w:pPr>
    </w:p>
    <w:p w14:paraId="43E9C52B" w14:textId="11BF9697" w:rsidR="00A1565E" w:rsidRDefault="0071719A" w:rsidP="009E57B7">
      <w:pPr>
        <w:spacing w:line="480" w:lineRule="auto"/>
        <w:rPr>
          <w:rFonts w:cs="Times New Roman"/>
        </w:rPr>
      </w:pPr>
      <w:r>
        <w:rPr>
          <w:b/>
          <w:bCs/>
        </w:rPr>
        <w:tab/>
      </w:r>
      <w:r w:rsidR="00AB537E">
        <w:t>T</w:t>
      </w:r>
      <w:r w:rsidR="009E57B7">
        <w:t>o test h</w:t>
      </w:r>
      <w:r>
        <w:t>ypothes</w:t>
      </w:r>
      <w:r w:rsidR="00641365">
        <w:t>i</w:t>
      </w:r>
      <w:r>
        <w:t xml:space="preserve">s </w:t>
      </w:r>
      <w:r w:rsidR="00E5472B">
        <w:t>1</w:t>
      </w:r>
      <w:r w:rsidR="009E57B7">
        <w:t>.1</w:t>
      </w:r>
      <w:r w:rsidR="00207D53">
        <w:t xml:space="preserve"> and 1.2</w:t>
      </w:r>
      <w:r w:rsidR="009E57B7">
        <w:t xml:space="preserve">, which predicted that maternal threat- and vulnerability-promoting language at timepoint one would </w:t>
      </w:r>
      <w:r w:rsidR="00641365">
        <w:t xml:space="preserve">predict </w:t>
      </w:r>
      <w:r w:rsidR="00CA6BE3">
        <w:t xml:space="preserve">adolescent </w:t>
      </w:r>
      <w:r w:rsidR="009E57B7">
        <w:t xml:space="preserve">self-reported social anxiety symptoms at timepoint two, we </w:t>
      </w:r>
      <w:r w:rsidR="00185806">
        <w:t>r</w:t>
      </w:r>
      <w:r w:rsidR="003B231C">
        <w:t>a</w:t>
      </w:r>
      <w:r w:rsidR="00185806">
        <w:t>n</w:t>
      </w:r>
      <w:r w:rsidR="003B231C">
        <w:t xml:space="preserve"> </w:t>
      </w:r>
      <w:r w:rsidR="00185806">
        <w:t xml:space="preserve">two </w:t>
      </w:r>
      <w:r w:rsidR="00CA6BE3">
        <w:t>path</w:t>
      </w:r>
      <w:r w:rsidR="009D306D">
        <w:t xml:space="preserve"> models</w:t>
      </w:r>
      <w:r w:rsidR="00207D53">
        <w:t xml:space="preserve"> (i.e., see Figure</w:t>
      </w:r>
      <w:r w:rsidR="003B231C">
        <w:t>s</w:t>
      </w:r>
      <w:r w:rsidR="00207D53">
        <w:t xml:space="preserve"> 1</w:t>
      </w:r>
      <w:r w:rsidR="003B231C">
        <w:t xml:space="preserve"> and 2</w:t>
      </w:r>
      <w:r w:rsidR="00207D53">
        <w:t>)</w:t>
      </w:r>
      <w:r w:rsidR="00185806">
        <w:t xml:space="preserve">. </w:t>
      </w:r>
      <w:r w:rsidR="00185806" w:rsidRPr="00FA1CE9">
        <w:t>When attempting to run th</w:t>
      </w:r>
      <w:r w:rsidR="00F240F4">
        <w:t>e</w:t>
      </w:r>
      <w:r w:rsidR="00185806" w:rsidRPr="00FA1CE9">
        <w:t>s</w:t>
      </w:r>
      <w:r w:rsidR="00F240F4">
        <w:t>e</w:t>
      </w:r>
      <w:r w:rsidR="00185806" w:rsidRPr="00FA1CE9">
        <w:t xml:space="preserve"> model</w:t>
      </w:r>
      <w:r w:rsidR="00F240F4">
        <w:t>s</w:t>
      </w:r>
      <w:r w:rsidR="009947B8">
        <w:t xml:space="preserve"> with planned covariates</w:t>
      </w:r>
      <w:r w:rsidR="00185806" w:rsidRPr="00FA1CE9">
        <w:t xml:space="preserve">, a warning message arose when participant risk status was entered as a </w:t>
      </w:r>
      <w:r w:rsidR="00BE22FF" w:rsidRPr="00FA1CE9">
        <w:t xml:space="preserve">categorical covariate at timepoint one, indicating that parameter estimates may not be reliable due to this variable. </w:t>
      </w:r>
      <w:r w:rsidR="00874F92">
        <w:t>T</w:t>
      </w:r>
      <w:r w:rsidR="00BE22FF" w:rsidRPr="00FA1CE9">
        <w:t>o fix this error, the model</w:t>
      </w:r>
      <w:r w:rsidR="00F240F4">
        <w:t>s</w:t>
      </w:r>
      <w:r w:rsidR="00BE22FF" w:rsidRPr="00FA1CE9">
        <w:t xml:space="preserve"> w</w:t>
      </w:r>
      <w:r w:rsidR="00F240F4">
        <w:t>ere</w:t>
      </w:r>
      <w:r w:rsidR="00BE22FF" w:rsidRPr="00FA1CE9">
        <w:t xml:space="preserve"> run without any covariates before covariates were </w:t>
      </w:r>
      <w:r w:rsidR="00F240F4">
        <w:t>sequentially</w:t>
      </w:r>
      <w:r w:rsidR="00BE22FF" w:rsidRPr="00FA1CE9">
        <w:t xml:space="preserve"> entered into the model and estimates were compared.</w:t>
      </w:r>
      <w:r w:rsidR="00F240F4">
        <w:t xml:space="preserve"> Both models successfully ran without errors when </w:t>
      </w:r>
      <w:r w:rsidR="00CA6BE3">
        <w:t>adolescent</w:t>
      </w:r>
      <w:r w:rsidR="00874F92">
        <w:t xml:space="preserve"> and maternal</w:t>
      </w:r>
      <w:r w:rsidR="00F240F4">
        <w:t xml:space="preserve"> timepoint </w:t>
      </w:r>
      <w:r w:rsidR="0076555D">
        <w:t>one</w:t>
      </w:r>
      <w:r w:rsidR="00F240F4">
        <w:t xml:space="preserve"> LSAS scores</w:t>
      </w:r>
      <w:r w:rsidR="00456FBC">
        <w:t xml:space="preserve"> </w:t>
      </w:r>
      <w:r w:rsidR="00F240F4">
        <w:t xml:space="preserve">were entered as covariates. However, when risk status was entered, the warning message re-occurred. Estimates were compared; estimates with and without risk </w:t>
      </w:r>
      <w:r w:rsidR="00874F92">
        <w:t xml:space="preserve">status in the model </w:t>
      </w:r>
      <w:r w:rsidR="00F240F4">
        <w:t xml:space="preserve">differed insignificantly (i.e., estimates </w:t>
      </w:r>
      <w:r w:rsidR="0076555D">
        <w:t>differed by</w:t>
      </w:r>
      <w:r w:rsidR="00F240F4">
        <w:t xml:space="preserve"> 0.01-0.03). Similarly, the chi-square difference </w:t>
      </w:r>
      <w:r w:rsidR="00874F92">
        <w:t xml:space="preserve">statistic </w:t>
      </w:r>
      <w:r w:rsidR="00F240F4">
        <w:t xml:space="preserve">comparing model fit between the model with and without risk </w:t>
      </w:r>
      <w:r w:rsidR="00874F92">
        <w:t xml:space="preserve">status entered </w:t>
      </w:r>
      <w:r w:rsidR="00F240F4">
        <w:t xml:space="preserve">was not significant </w:t>
      </w:r>
      <w:r w:rsidR="00C728E6">
        <w:t xml:space="preserve">for both the threat-promoting language model </w:t>
      </w:r>
      <w:r w:rsidR="00F240F4" w:rsidRPr="00F031FB">
        <w:rPr>
          <w:rFonts w:cs="Times New Roman"/>
        </w:rPr>
        <w:t>(</w:t>
      </w:r>
      <w:r w:rsidR="00F031FB" w:rsidRPr="00F031FB">
        <w:rPr>
          <w:rFonts w:cs="Times New Roman"/>
        </w:rPr>
        <w:t>∆</w:t>
      </w:r>
      <w:r w:rsidR="00F031FB">
        <w:rPr>
          <w:rFonts w:ascii="Cambria Math" w:hAnsi="Cambria Math" w:cs="Cambria Math"/>
        </w:rPr>
        <w:sym w:font="Symbol" w:char="F063"/>
      </w:r>
      <w:r w:rsidR="00F031FB" w:rsidRPr="00F031FB">
        <w:rPr>
          <w:rFonts w:cs="Times New Roman"/>
          <w:vertAlign w:val="superscript"/>
        </w:rPr>
        <w:t>2</w:t>
      </w:r>
      <w:r w:rsidR="00F031FB" w:rsidRPr="00F031FB">
        <w:rPr>
          <w:rFonts w:cs="Times New Roman"/>
        </w:rPr>
        <w:t xml:space="preserve">=1.55, </w:t>
      </w:r>
      <w:r w:rsidR="00F031FB" w:rsidRPr="00F031FB">
        <w:rPr>
          <w:rFonts w:cs="Times New Roman"/>
          <w:i/>
          <w:iCs/>
        </w:rPr>
        <w:t>p</w:t>
      </w:r>
      <w:r w:rsidR="00F031FB" w:rsidRPr="00F031FB">
        <w:rPr>
          <w:rFonts w:cs="Times New Roman"/>
        </w:rPr>
        <w:t>=0.21)</w:t>
      </w:r>
      <w:r w:rsidR="00C728E6">
        <w:rPr>
          <w:rFonts w:cs="Times New Roman"/>
        </w:rPr>
        <w:t xml:space="preserve"> and the vulnerability-promoting language model (</w:t>
      </w:r>
      <w:r w:rsidR="00C728E6" w:rsidRPr="00F031FB">
        <w:rPr>
          <w:rFonts w:cs="Times New Roman"/>
        </w:rPr>
        <w:t>∆</w:t>
      </w:r>
      <w:r w:rsidR="00C728E6">
        <w:rPr>
          <w:rFonts w:ascii="Cambria Math" w:hAnsi="Cambria Math" w:cs="Cambria Math"/>
        </w:rPr>
        <w:sym w:font="Symbol" w:char="F063"/>
      </w:r>
      <w:r w:rsidR="00C728E6" w:rsidRPr="00F031FB">
        <w:rPr>
          <w:rFonts w:cs="Times New Roman"/>
          <w:vertAlign w:val="superscript"/>
        </w:rPr>
        <w:t>2</w:t>
      </w:r>
      <w:r w:rsidR="00C728E6" w:rsidRPr="00F031FB">
        <w:rPr>
          <w:rFonts w:cs="Times New Roman"/>
        </w:rPr>
        <w:t>=1.</w:t>
      </w:r>
      <w:r w:rsidR="00C728E6">
        <w:rPr>
          <w:rFonts w:cs="Times New Roman"/>
        </w:rPr>
        <w:t>35</w:t>
      </w:r>
      <w:r w:rsidR="00C728E6" w:rsidRPr="00F031FB">
        <w:rPr>
          <w:rFonts w:cs="Times New Roman"/>
        </w:rPr>
        <w:t xml:space="preserve">, </w:t>
      </w:r>
      <w:r w:rsidR="00C728E6" w:rsidRPr="00F031FB">
        <w:rPr>
          <w:rFonts w:cs="Times New Roman"/>
          <w:i/>
          <w:iCs/>
        </w:rPr>
        <w:t>p</w:t>
      </w:r>
      <w:r w:rsidR="00C728E6" w:rsidRPr="00F031FB">
        <w:rPr>
          <w:rFonts w:cs="Times New Roman"/>
        </w:rPr>
        <w:t>=0.2</w:t>
      </w:r>
      <w:r w:rsidR="00C728E6">
        <w:rPr>
          <w:rFonts w:cs="Times New Roman"/>
        </w:rPr>
        <w:t>5)</w:t>
      </w:r>
      <w:r w:rsidR="00F031FB">
        <w:rPr>
          <w:rFonts w:cs="Times New Roman"/>
        </w:rPr>
        <w:t xml:space="preserve">. Therefore, we utilized the full model with all covariates. </w:t>
      </w:r>
    </w:p>
    <w:p w14:paraId="69DBE283" w14:textId="58EBD631" w:rsidR="0076555D" w:rsidRPr="00212616" w:rsidRDefault="0076555D" w:rsidP="009E57B7">
      <w:pPr>
        <w:spacing w:line="480" w:lineRule="auto"/>
        <w:rPr>
          <w:rFonts w:cs="Times New Roman"/>
        </w:rPr>
      </w:pPr>
      <w:r>
        <w:rPr>
          <w:rFonts w:cs="Times New Roman"/>
        </w:rPr>
        <w:tab/>
        <w:t xml:space="preserve">Results from the </w:t>
      </w:r>
      <w:r w:rsidR="00B81643">
        <w:rPr>
          <w:rFonts w:cs="Times New Roman"/>
        </w:rPr>
        <w:t xml:space="preserve">hybrid APIM </w:t>
      </w:r>
      <w:r>
        <w:rPr>
          <w:rFonts w:cs="Times New Roman"/>
        </w:rPr>
        <w:t xml:space="preserve">model for hypothesis 1.1 </w:t>
      </w:r>
      <w:r w:rsidR="00874F92">
        <w:rPr>
          <w:rFonts w:cs="Times New Roman"/>
        </w:rPr>
        <w:t xml:space="preserve">pertaining to </w:t>
      </w:r>
      <w:r>
        <w:rPr>
          <w:rFonts w:cs="Times New Roman"/>
        </w:rPr>
        <w:t>threat-promoting language</w:t>
      </w:r>
      <w:r w:rsidR="00874F92">
        <w:rPr>
          <w:rFonts w:cs="Times New Roman"/>
        </w:rPr>
        <w:t xml:space="preserve"> are depicted in the first section of Table </w:t>
      </w:r>
      <w:r w:rsidR="00CB738A">
        <w:rPr>
          <w:rFonts w:cs="Times New Roman"/>
        </w:rPr>
        <w:t>4</w:t>
      </w:r>
      <w:r w:rsidR="00874F92">
        <w:rPr>
          <w:rFonts w:cs="Times New Roman"/>
        </w:rPr>
        <w:t>.</w:t>
      </w:r>
      <w:r w:rsidR="003233AB">
        <w:rPr>
          <w:rFonts w:cs="Times New Roman"/>
        </w:rPr>
        <w:t xml:space="preserve"> </w:t>
      </w:r>
      <w:r w:rsidR="00874F92">
        <w:rPr>
          <w:rFonts w:cs="Times New Roman"/>
        </w:rPr>
        <w:t>Results</w:t>
      </w:r>
      <w:r>
        <w:rPr>
          <w:rFonts w:cs="Times New Roman"/>
        </w:rPr>
        <w:t xml:space="preserve"> did not support our hypothesis, as </w:t>
      </w:r>
      <w:r>
        <w:rPr>
          <w:rFonts w:cs="Times New Roman"/>
        </w:rPr>
        <w:lastRenderedPageBreak/>
        <w:t xml:space="preserve">maternal threat-promoting language </w:t>
      </w:r>
      <w:r w:rsidR="00874F92">
        <w:rPr>
          <w:rFonts w:cs="Times New Roman"/>
        </w:rPr>
        <w:t xml:space="preserve">at timepoint </w:t>
      </w:r>
      <w:r w:rsidR="00330B43">
        <w:rPr>
          <w:rFonts w:cs="Times New Roman"/>
        </w:rPr>
        <w:t>one</w:t>
      </w:r>
      <w:r w:rsidR="00874F92">
        <w:rPr>
          <w:rFonts w:cs="Times New Roman"/>
        </w:rPr>
        <w:t xml:space="preserve"> </w:t>
      </w:r>
      <w:r>
        <w:rPr>
          <w:rFonts w:cs="Times New Roman"/>
        </w:rPr>
        <w:t xml:space="preserve">did not significantly predict </w:t>
      </w:r>
      <w:r w:rsidR="00CA6BE3">
        <w:rPr>
          <w:rFonts w:cs="Times New Roman"/>
        </w:rPr>
        <w:t xml:space="preserve">adolescent </w:t>
      </w:r>
      <w:r>
        <w:rPr>
          <w:rFonts w:cs="Times New Roman"/>
        </w:rPr>
        <w:t xml:space="preserve">LSAS score at timepoint two. Amongst all covariates, only </w:t>
      </w:r>
      <w:r w:rsidR="00CA6BE3">
        <w:rPr>
          <w:rFonts w:cs="Times New Roman"/>
        </w:rPr>
        <w:t xml:space="preserve">adolescent </w:t>
      </w:r>
      <w:r>
        <w:rPr>
          <w:rFonts w:cs="Times New Roman"/>
        </w:rPr>
        <w:t xml:space="preserve">LSAS score at timepoint one significantly predicted </w:t>
      </w:r>
      <w:r w:rsidR="00CA6BE3">
        <w:rPr>
          <w:rFonts w:cs="Times New Roman"/>
        </w:rPr>
        <w:t xml:space="preserve">adolescent </w:t>
      </w:r>
      <w:r>
        <w:rPr>
          <w:rFonts w:cs="Times New Roman"/>
        </w:rPr>
        <w:t>LSAS score at timepoint two (</w:t>
      </w:r>
      <w:r>
        <w:rPr>
          <w:rFonts w:cs="Times New Roman"/>
          <w:i/>
          <w:iCs/>
        </w:rPr>
        <w:t>B</w:t>
      </w:r>
      <w:r>
        <w:rPr>
          <w:rFonts w:cs="Times New Roman"/>
        </w:rPr>
        <w:t xml:space="preserve">=0.43, </w:t>
      </w:r>
      <w:r>
        <w:rPr>
          <w:rFonts w:cs="Times New Roman"/>
          <w:i/>
          <w:iCs/>
        </w:rPr>
        <w:t>p</w:t>
      </w:r>
      <w:r>
        <w:rPr>
          <w:rFonts w:cs="Times New Roman"/>
        </w:rPr>
        <w:t>&lt;.001). No other pathways were significant.</w:t>
      </w:r>
      <w:r w:rsidR="00212616">
        <w:rPr>
          <w:rFonts w:cs="Times New Roman"/>
        </w:rPr>
        <w:t xml:space="preserve"> </w:t>
      </w:r>
      <w:r>
        <w:rPr>
          <w:rFonts w:cs="Times New Roman"/>
        </w:rPr>
        <w:t xml:space="preserve">Results from the </w:t>
      </w:r>
      <w:r w:rsidR="00CA6BE3">
        <w:rPr>
          <w:rFonts w:cs="Times New Roman"/>
        </w:rPr>
        <w:t xml:space="preserve">path </w:t>
      </w:r>
      <w:r>
        <w:rPr>
          <w:rFonts w:cs="Times New Roman"/>
        </w:rPr>
        <w:t>model for hypothesis 1.2</w:t>
      </w:r>
      <w:r w:rsidR="003233AB">
        <w:rPr>
          <w:rFonts w:cs="Times New Roman"/>
        </w:rPr>
        <w:t xml:space="preserve"> pertaining to</w:t>
      </w:r>
      <w:r>
        <w:rPr>
          <w:rFonts w:cs="Times New Roman"/>
        </w:rPr>
        <w:t xml:space="preserve"> vulnerability-promoting language</w:t>
      </w:r>
      <w:r w:rsidR="003233AB">
        <w:rPr>
          <w:rFonts w:cs="Times New Roman"/>
        </w:rPr>
        <w:t xml:space="preserve"> are depicted in the third section of Table </w:t>
      </w:r>
      <w:r w:rsidR="00CB738A">
        <w:rPr>
          <w:rFonts w:cs="Times New Roman"/>
        </w:rPr>
        <w:t>4</w:t>
      </w:r>
      <w:r w:rsidR="003233AB">
        <w:rPr>
          <w:rFonts w:cs="Times New Roman"/>
        </w:rPr>
        <w:t xml:space="preserve">. </w:t>
      </w:r>
      <w:r w:rsidR="009317D3">
        <w:rPr>
          <w:rFonts w:cs="Times New Roman"/>
        </w:rPr>
        <w:t>Results also</w:t>
      </w:r>
      <w:r w:rsidR="00212616">
        <w:rPr>
          <w:rFonts w:cs="Times New Roman"/>
        </w:rPr>
        <w:t xml:space="preserve"> </w:t>
      </w:r>
      <w:r w:rsidR="00C728E6">
        <w:rPr>
          <w:rFonts w:cs="Times New Roman"/>
        </w:rPr>
        <w:t xml:space="preserve">did not support our hypothesis, as maternal vulnerability-promoting language </w:t>
      </w:r>
      <w:r w:rsidR="009317D3">
        <w:rPr>
          <w:rFonts w:cs="Times New Roman"/>
        </w:rPr>
        <w:t xml:space="preserve">at timepoint </w:t>
      </w:r>
      <w:r w:rsidR="00330B43">
        <w:rPr>
          <w:rFonts w:cs="Times New Roman"/>
        </w:rPr>
        <w:t>one</w:t>
      </w:r>
      <w:r w:rsidR="009317D3">
        <w:rPr>
          <w:rFonts w:cs="Times New Roman"/>
        </w:rPr>
        <w:t xml:space="preserve"> </w:t>
      </w:r>
      <w:r w:rsidR="00C728E6">
        <w:rPr>
          <w:rFonts w:cs="Times New Roman"/>
        </w:rPr>
        <w:t xml:space="preserve">did not significantly predict </w:t>
      </w:r>
      <w:r w:rsidR="00051C86">
        <w:rPr>
          <w:rFonts w:cs="Times New Roman"/>
        </w:rPr>
        <w:t xml:space="preserve">adolescent </w:t>
      </w:r>
      <w:r w:rsidR="00C728E6">
        <w:rPr>
          <w:rFonts w:cs="Times New Roman"/>
        </w:rPr>
        <w:t xml:space="preserve">LSAS score at timepoint two. </w:t>
      </w:r>
      <w:r w:rsidR="00212616">
        <w:rPr>
          <w:rFonts w:cs="Times New Roman"/>
        </w:rPr>
        <w:t>Again, a</w:t>
      </w:r>
      <w:r w:rsidR="00C728E6">
        <w:rPr>
          <w:rFonts w:cs="Times New Roman"/>
        </w:rPr>
        <w:t xml:space="preserve">mongst all covariates, only </w:t>
      </w:r>
      <w:r w:rsidR="00051C86">
        <w:rPr>
          <w:rFonts w:cs="Times New Roman"/>
        </w:rPr>
        <w:t xml:space="preserve">adolescent </w:t>
      </w:r>
      <w:r w:rsidR="00C728E6">
        <w:rPr>
          <w:rFonts w:cs="Times New Roman"/>
        </w:rPr>
        <w:t xml:space="preserve">LSAS score at </w:t>
      </w:r>
      <w:r w:rsidR="00853D3B">
        <w:rPr>
          <w:rFonts w:cs="Times New Roman"/>
        </w:rPr>
        <w:t xml:space="preserve">timepoint </w:t>
      </w:r>
      <w:r w:rsidR="00C728E6">
        <w:rPr>
          <w:rFonts w:cs="Times New Roman"/>
        </w:rPr>
        <w:t xml:space="preserve">one significantly predicted </w:t>
      </w:r>
      <w:r w:rsidR="00051C86">
        <w:rPr>
          <w:rFonts w:cs="Times New Roman"/>
        </w:rPr>
        <w:t xml:space="preserve">adolescent </w:t>
      </w:r>
      <w:r w:rsidR="00C728E6">
        <w:rPr>
          <w:rFonts w:cs="Times New Roman"/>
        </w:rPr>
        <w:t>LSAS score at timepoint two (</w:t>
      </w:r>
      <w:r w:rsidR="00C728E6">
        <w:rPr>
          <w:rFonts w:cs="Times New Roman"/>
          <w:i/>
          <w:iCs/>
        </w:rPr>
        <w:t>B</w:t>
      </w:r>
      <w:r w:rsidR="00C728E6">
        <w:rPr>
          <w:rFonts w:cs="Times New Roman"/>
        </w:rPr>
        <w:t xml:space="preserve">=0.39, </w:t>
      </w:r>
      <w:r w:rsidR="00C728E6">
        <w:rPr>
          <w:rFonts w:cs="Times New Roman"/>
          <w:i/>
          <w:iCs/>
        </w:rPr>
        <w:t>p</w:t>
      </w:r>
      <w:r w:rsidR="00C728E6">
        <w:rPr>
          <w:rFonts w:cs="Times New Roman"/>
        </w:rPr>
        <w:t>=0.002). No other pathways were significant</w:t>
      </w:r>
      <w:r w:rsidR="00E25E7A">
        <w:rPr>
          <w:rFonts w:cs="Times New Roman"/>
        </w:rPr>
        <w:t>.</w:t>
      </w:r>
    </w:p>
    <w:p w14:paraId="2B7AD438" w14:textId="784235A7" w:rsidR="00ED6B28" w:rsidRDefault="009E57B7" w:rsidP="009E57B7">
      <w:pPr>
        <w:spacing w:line="480" w:lineRule="auto"/>
        <w:rPr>
          <w:rFonts w:cs="Times New Roman"/>
        </w:rPr>
      </w:pPr>
      <w:r>
        <w:tab/>
      </w:r>
      <w:r w:rsidR="009317D3">
        <w:t>T</w:t>
      </w:r>
      <w:r>
        <w:t>o test hypothes</w:t>
      </w:r>
      <w:r w:rsidR="004746BE">
        <w:t>e</w:t>
      </w:r>
      <w:r>
        <w:t xml:space="preserve">s </w:t>
      </w:r>
      <w:r w:rsidR="00E5472B">
        <w:t>1</w:t>
      </w:r>
      <w:r>
        <w:t>.</w:t>
      </w:r>
      <w:r w:rsidR="00207D53">
        <w:t>3 and 1.4</w:t>
      </w:r>
      <w:r>
        <w:t xml:space="preserve">, which predicted that maternal threat- and vulnerability-promoting language at timepoint two would </w:t>
      </w:r>
      <w:r w:rsidR="00641365">
        <w:t>predict</w:t>
      </w:r>
      <w:r>
        <w:t xml:space="preserve"> </w:t>
      </w:r>
      <w:r w:rsidR="00051C86">
        <w:t xml:space="preserve">adolescent </w:t>
      </w:r>
      <w:r>
        <w:t>self-reported social anxiety symptoms at timepoint three, we ran</w:t>
      </w:r>
      <w:r w:rsidR="00910D66">
        <w:t xml:space="preserve"> </w:t>
      </w:r>
      <w:r w:rsidR="00330B43">
        <w:t xml:space="preserve">two </w:t>
      </w:r>
      <w:r w:rsidR="00051C86">
        <w:t>path</w:t>
      </w:r>
      <w:r w:rsidR="00330B43">
        <w:t xml:space="preserve"> models </w:t>
      </w:r>
      <w:r w:rsidR="00FB21E8">
        <w:t>(see Figure</w:t>
      </w:r>
      <w:r w:rsidR="00330B43">
        <w:t>s</w:t>
      </w:r>
      <w:r w:rsidR="00FB21E8">
        <w:t xml:space="preserve"> </w:t>
      </w:r>
      <w:r w:rsidR="00330B43">
        <w:t>3</w:t>
      </w:r>
      <w:r w:rsidR="00FB21E8">
        <w:t xml:space="preserve"> and </w:t>
      </w:r>
      <w:r w:rsidR="004746BE">
        <w:t>4</w:t>
      </w:r>
      <w:r w:rsidR="00FB21E8">
        <w:t>)</w:t>
      </w:r>
      <w:r>
        <w:t xml:space="preserve">. </w:t>
      </w:r>
      <w:r w:rsidR="00EA68CB" w:rsidRPr="00456FBC">
        <w:t xml:space="preserve">However, </w:t>
      </w:r>
      <w:proofErr w:type="gramStart"/>
      <w:r w:rsidR="00EA68CB" w:rsidRPr="00456FBC">
        <w:t>similar to</w:t>
      </w:r>
      <w:proofErr w:type="gramEnd"/>
      <w:r w:rsidR="00EA68CB" w:rsidRPr="00456FBC">
        <w:t xml:space="preserve"> the</w:t>
      </w:r>
      <w:r w:rsidR="004746BE">
        <w:t xml:space="preserve"> </w:t>
      </w:r>
      <w:r w:rsidR="00FC1908">
        <w:t xml:space="preserve">hypotheses </w:t>
      </w:r>
      <w:r w:rsidR="0089294B">
        <w:t>1.1</w:t>
      </w:r>
      <w:r w:rsidR="00FC1908">
        <w:t xml:space="preserve"> and </w:t>
      </w:r>
      <w:r w:rsidR="0089294B">
        <w:t>1.2</w:t>
      </w:r>
      <w:r w:rsidR="00EA68CB" w:rsidRPr="00456FBC">
        <w:t xml:space="preserve"> models, a warning message arose when participant risk status was entered as a categorical covariate, indicating that parameter estimates may not be reliable due to this variable. </w:t>
      </w:r>
      <w:r w:rsidR="00595280">
        <w:t>T</w:t>
      </w:r>
      <w:r w:rsidR="00EA68CB" w:rsidRPr="00456FBC">
        <w:t>o fix this error, the LSAS model</w:t>
      </w:r>
      <w:r w:rsidR="00456FBC">
        <w:t>s</w:t>
      </w:r>
      <w:r w:rsidR="00EA68CB" w:rsidRPr="00456FBC">
        <w:t xml:space="preserve"> w</w:t>
      </w:r>
      <w:r w:rsidR="00456FBC">
        <w:t>ere</w:t>
      </w:r>
      <w:r w:rsidR="00EA68CB" w:rsidRPr="00456FBC">
        <w:t xml:space="preserve"> run without any covariates before covariates were </w:t>
      </w:r>
      <w:r w:rsidR="00595280">
        <w:t>sequentially</w:t>
      </w:r>
      <w:r w:rsidR="00595280" w:rsidRPr="00456FBC">
        <w:t xml:space="preserve"> </w:t>
      </w:r>
      <w:r w:rsidR="00EA68CB" w:rsidRPr="00456FBC">
        <w:t xml:space="preserve">entered into the model and estimates were compared. </w:t>
      </w:r>
      <w:r w:rsidR="00456FBC">
        <w:t xml:space="preserve">Both models successfully ran without errors when </w:t>
      </w:r>
      <w:r w:rsidR="00051C86">
        <w:t xml:space="preserve">adolescent </w:t>
      </w:r>
      <w:r w:rsidR="00595280">
        <w:t>and maternal</w:t>
      </w:r>
      <w:r w:rsidR="00456FBC">
        <w:t xml:space="preserve"> timepoint two LSAS scores were entered as covariates. However, when risk status was entered, the warning message re-occurred. Estimates were compared; estimates with and without risk </w:t>
      </w:r>
      <w:r w:rsidR="00595280">
        <w:t xml:space="preserve">status entered </w:t>
      </w:r>
      <w:r w:rsidR="005359B2">
        <w:t xml:space="preserve">again </w:t>
      </w:r>
      <w:r w:rsidR="00456FBC">
        <w:t xml:space="preserve">differed insignificantly (i.e., estimates differed by 0.01-0.03). Similarly, the chi-square difference </w:t>
      </w:r>
      <w:r w:rsidR="00595280">
        <w:t xml:space="preserve">statistic </w:t>
      </w:r>
      <w:r w:rsidR="00456FBC">
        <w:t xml:space="preserve">comparing model fit between the model with and without risk </w:t>
      </w:r>
      <w:r w:rsidR="00595280">
        <w:t xml:space="preserve">status entered </w:t>
      </w:r>
      <w:r w:rsidR="00456FBC">
        <w:t xml:space="preserve">was not significant for both the threat-promoting language model </w:t>
      </w:r>
      <w:r w:rsidR="00456FBC" w:rsidRPr="00F031FB">
        <w:rPr>
          <w:rFonts w:cs="Times New Roman"/>
        </w:rPr>
        <w:t>(∆</w:t>
      </w:r>
      <w:r w:rsidR="00456FBC">
        <w:rPr>
          <w:rFonts w:ascii="Cambria Math" w:hAnsi="Cambria Math" w:cs="Cambria Math"/>
        </w:rPr>
        <w:sym w:font="Symbol" w:char="F063"/>
      </w:r>
      <w:r w:rsidR="00456FBC" w:rsidRPr="00F031FB">
        <w:rPr>
          <w:rFonts w:cs="Times New Roman"/>
          <w:vertAlign w:val="superscript"/>
        </w:rPr>
        <w:t>2</w:t>
      </w:r>
      <w:r w:rsidR="00456FBC" w:rsidRPr="00F031FB">
        <w:rPr>
          <w:rFonts w:cs="Times New Roman"/>
        </w:rPr>
        <w:t>=</w:t>
      </w:r>
      <w:r w:rsidR="005359B2">
        <w:rPr>
          <w:rFonts w:cs="Times New Roman"/>
        </w:rPr>
        <w:t>2.16</w:t>
      </w:r>
      <w:r w:rsidR="00456FBC" w:rsidRPr="00F031FB">
        <w:rPr>
          <w:rFonts w:cs="Times New Roman"/>
        </w:rPr>
        <w:t xml:space="preserve">, </w:t>
      </w:r>
      <w:r w:rsidR="00456FBC" w:rsidRPr="00F031FB">
        <w:rPr>
          <w:rFonts w:cs="Times New Roman"/>
          <w:i/>
          <w:iCs/>
        </w:rPr>
        <w:t>p</w:t>
      </w:r>
      <w:r w:rsidR="00456FBC" w:rsidRPr="00F031FB">
        <w:rPr>
          <w:rFonts w:cs="Times New Roman"/>
        </w:rPr>
        <w:t>=0.</w:t>
      </w:r>
      <w:r w:rsidR="005359B2">
        <w:rPr>
          <w:rFonts w:cs="Times New Roman"/>
        </w:rPr>
        <w:t>14</w:t>
      </w:r>
      <w:r w:rsidR="00456FBC" w:rsidRPr="00F031FB">
        <w:rPr>
          <w:rFonts w:cs="Times New Roman"/>
        </w:rPr>
        <w:t>)</w:t>
      </w:r>
      <w:r w:rsidR="00456FBC">
        <w:rPr>
          <w:rFonts w:cs="Times New Roman"/>
        </w:rPr>
        <w:t xml:space="preserve"> and the vulnerability-</w:t>
      </w:r>
      <w:r w:rsidR="00456FBC">
        <w:rPr>
          <w:rFonts w:cs="Times New Roman"/>
        </w:rPr>
        <w:lastRenderedPageBreak/>
        <w:t>promoting language model (</w:t>
      </w:r>
      <w:r w:rsidR="00456FBC" w:rsidRPr="00F031FB">
        <w:rPr>
          <w:rFonts w:cs="Times New Roman"/>
        </w:rPr>
        <w:t>∆</w:t>
      </w:r>
      <w:r w:rsidR="00456FBC">
        <w:rPr>
          <w:rFonts w:ascii="Cambria Math" w:hAnsi="Cambria Math" w:cs="Cambria Math"/>
        </w:rPr>
        <w:sym w:font="Symbol" w:char="F063"/>
      </w:r>
      <w:r w:rsidR="00456FBC" w:rsidRPr="00F031FB">
        <w:rPr>
          <w:rFonts w:cs="Times New Roman"/>
          <w:vertAlign w:val="superscript"/>
        </w:rPr>
        <w:t>2</w:t>
      </w:r>
      <w:r w:rsidR="00456FBC" w:rsidRPr="00F031FB">
        <w:rPr>
          <w:rFonts w:cs="Times New Roman"/>
        </w:rPr>
        <w:t>=1.</w:t>
      </w:r>
      <w:r w:rsidR="005359B2">
        <w:rPr>
          <w:rFonts w:cs="Times New Roman"/>
        </w:rPr>
        <w:t>95</w:t>
      </w:r>
      <w:r w:rsidR="00456FBC" w:rsidRPr="00F031FB">
        <w:rPr>
          <w:rFonts w:cs="Times New Roman"/>
        </w:rPr>
        <w:t xml:space="preserve">, </w:t>
      </w:r>
      <w:r w:rsidR="00456FBC" w:rsidRPr="00F031FB">
        <w:rPr>
          <w:rFonts w:cs="Times New Roman"/>
          <w:i/>
          <w:iCs/>
        </w:rPr>
        <w:t>p</w:t>
      </w:r>
      <w:r w:rsidR="00456FBC" w:rsidRPr="00F031FB">
        <w:rPr>
          <w:rFonts w:cs="Times New Roman"/>
        </w:rPr>
        <w:t>=0.</w:t>
      </w:r>
      <w:r w:rsidR="005359B2">
        <w:rPr>
          <w:rFonts w:cs="Times New Roman"/>
        </w:rPr>
        <w:t>16</w:t>
      </w:r>
      <w:r w:rsidR="00456FBC">
        <w:rPr>
          <w:rFonts w:cs="Times New Roman"/>
        </w:rPr>
        <w:t xml:space="preserve">). Therefore, we utilized the full model with all covariates. </w:t>
      </w:r>
    </w:p>
    <w:p w14:paraId="6FC97F48" w14:textId="42BDA6A3" w:rsidR="0012342D" w:rsidRDefault="00853D3B" w:rsidP="00C00A72">
      <w:pPr>
        <w:spacing w:line="480" w:lineRule="auto"/>
        <w:ind w:firstLine="720"/>
        <w:rPr>
          <w:rFonts w:cs="Times New Roman"/>
        </w:rPr>
      </w:pPr>
      <w:r>
        <w:rPr>
          <w:rFonts w:cs="Times New Roman"/>
        </w:rPr>
        <w:t>Results from the</w:t>
      </w:r>
      <w:r w:rsidR="000C54E7">
        <w:rPr>
          <w:rFonts w:cs="Times New Roman"/>
        </w:rPr>
        <w:t xml:space="preserve"> </w:t>
      </w:r>
      <w:r w:rsidR="00051C86">
        <w:rPr>
          <w:rFonts w:cs="Times New Roman"/>
        </w:rPr>
        <w:t>path</w:t>
      </w:r>
      <w:r w:rsidR="000C54E7">
        <w:rPr>
          <w:rFonts w:cs="Times New Roman"/>
        </w:rPr>
        <w:t xml:space="preserve"> </w:t>
      </w:r>
      <w:r>
        <w:rPr>
          <w:rFonts w:cs="Times New Roman"/>
        </w:rPr>
        <w:t>model for hypothesis 1.3</w:t>
      </w:r>
      <w:r w:rsidR="00462B9B">
        <w:rPr>
          <w:rFonts w:cs="Times New Roman"/>
        </w:rPr>
        <w:t xml:space="preserve"> pertaining to</w:t>
      </w:r>
      <w:r>
        <w:rPr>
          <w:rFonts w:cs="Times New Roman"/>
        </w:rPr>
        <w:t xml:space="preserve"> threat-promoting language</w:t>
      </w:r>
      <w:r w:rsidR="00462B9B">
        <w:rPr>
          <w:rFonts w:cs="Times New Roman"/>
        </w:rPr>
        <w:t xml:space="preserve"> are depicted in the </w:t>
      </w:r>
      <w:r w:rsidR="00E41C4B">
        <w:rPr>
          <w:rFonts w:cs="Times New Roman"/>
        </w:rPr>
        <w:t>second</w:t>
      </w:r>
      <w:r w:rsidR="00462B9B">
        <w:rPr>
          <w:rFonts w:cs="Times New Roman"/>
        </w:rPr>
        <w:t xml:space="preserve"> section of Table </w:t>
      </w:r>
      <w:r w:rsidR="00CB738A">
        <w:rPr>
          <w:rFonts w:cs="Times New Roman"/>
        </w:rPr>
        <w:t>4</w:t>
      </w:r>
      <w:r w:rsidR="00462B9B">
        <w:rPr>
          <w:rFonts w:cs="Times New Roman"/>
        </w:rPr>
        <w:t>. Results</w:t>
      </w:r>
      <w:r>
        <w:rPr>
          <w:rFonts w:cs="Times New Roman"/>
        </w:rPr>
        <w:t xml:space="preserve"> did not support our hypothesis, as maternal threat-promoting language </w:t>
      </w:r>
      <w:r w:rsidR="00CB738A">
        <w:rPr>
          <w:rFonts w:cs="Times New Roman"/>
        </w:rPr>
        <w:t xml:space="preserve">at timepoint two </w:t>
      </w:r>
      <w:r>
        <w:rPr>
          <w:rFonts w:cs="Times New Roman"/>
        </w:rPr>
        <w:t xml:space="preserve">did not significantly predict </w:t>
      </w:r>
      <w:r w:rsidR="00051C86">
        <w:rPr>
          <w:rFonts w:cs="Times New Roman"/>
        </w:rPr>
        <w:t xml:space="preserve">adolescent </w:t>
      </w:r>
      <w:r>
        <w:rPr>
          <w:rFonts w:cs="Times New Roman"/>
        </w:rPr>
        <w:t xml:space="preserve">LSAS score at timepoint three. Amongst all covariates, only </w:t>
      </w:r>
      <w:r w:rsidR="00051C86">
        <w:rPr>
          <w:rFonts w:cs="Times New Roman"/>
        </w:rPr>
        <w:t xml:space="preserve">adolescent </w:t>
      </w:r>
      <w:r>
        <w:rPr>
          <w:rFonts w:cs="Times New Roman"/>
        </w:rPr>
        <w:t xml:space="preserve">LSAS score at timepoint two significantly predicted </w:t>
      </w:r>
      <w:r w:rsidR="00051C86">
        <w:rPr>
          <w:rFonts w:cs="Times New Roman"/>
        </w:rPr>
        <w:t xml:space="preserve">adolescent </w:t>
      </w:r>
      <w:r>
        <w:rPr>
          <w:rFonts w:cs="Times New Roman"/>
        </w:rPr>
        <w:t>LSAS score at timepoint three (</w:t>
      </w:r>
      <w:r>
        <w:rPr>
          <w:rFonts w:cs="Times New Roman"/>
          <w:i/>
          <w:iCs/>
        </w:rPr>
        <w:t>B</w:t>
      </w:r>
      <w:r>
        <w:rPr>
          <w:rFonts w:cs="Times New Roman"/>
        </w:rPr>
        <w:t xml:space="preserve">=0.72, </w:t>
      </w:r>
      <w:r>
        <w:rPr>
          <w:rFonts w:cs="Times New Roman"/>
          <w:i/>
          <w:iCs/>
        </w:rPr>
        <w:t>p</w:t>
      </w:r>
      <w:r>
        <w:rPr>
          <w:rFonts w:cs="Times New Roman"/>
        </w:rPr>
        <w:t xml:space="preserve">&lt;.001). No other pathways were significant. Results from the </w:t>
      </w:r>
      <w:r w:rsidR="00051C86">
        <w:rPr>
          <w:rFonts w:cs="Times New Roman"/>
        </w:rPr>
        <w:t>path</w:t>
      </w:r>
      <w:r w:rsidR="000C54E7">
        <w:rPr>
          <w:rFonts w:cs="Times New Roman"/>
        </w:rPr>
        <w:t xml:space="preserve"> </w:t>
      </w:r>
      <w:r>
        <w:rPr>
          <w:rFonts w:cs="Times New Roman"/>
        </w:rPr>
        <w:t>model for hypothesis 1.4</w:t>
      </w:r>
      <w:r w:rsidR="00462B9B">
        <w:rPr>
          <w:rFonts w:cs="Times New Roman"/>
        </w:rPr>
        <w:t xml:space="preserve"> pertaining</w:t>
      </w:r>
      <w:r w:rsidR="00E41C4B">
        <w:rPr>
          <w:rFonts w:cs="Times New Roman"/>
        </w:rPr>
        <w:t xml:space="preserve"> to</w:t>
      </w:r>
      <w:r>
        <w:rPr>
          <w:rFonts w:cs="Times New Roman"/>
        </w:rPr>
        <w:t xml:space="preserve"> vulnerability-promoting language</w:t>
      </w:r>
      <w:r w:rsidR="00E41C4B">
        <w:rPr>
          <w:rFonts w:cs="Times New Roman"/>
        </w:rPr>
        <w:t xml:space="preserve"> are depicted in the fourth section of Table </w:t>
      </w:r>
      <w:r w:rsidR="00CB738A">
        <w:rPr>
          <w:rFonts w:cs="Times New Roman"/>
        </w:rPr>
        <w:t>4</w:t>
      </w:r>
      <w:r w:rsidR="00E41C4B">
        <w:rPr>
          <w:rFonts w:cs="Times New Roman"/>
        </w:rPr>
        <w:t>. Results</w:t>
      </w:r>
      <w:r>
        <w:rPr>
          <w:rFonts w:cs="Times New Roman"/>
        </w:rPr>
        <w:t xml:space="preserve"> also did not support our hypothesis, as maternal vulnerability-promoting language </w:t>
      </w:r>
      <w:r w:rsidR="00CB738A">
        <w:rPr>
          <w:rFonts w:cs="Times New Roman"/>
        </w:rPr>
        <w:t xml:space="preserve">at timepoint two </w:t>
      </w:r>
      <w:r>
        <w:rPr>
          <w:rFonts w:cs="Times New Roman"/>
        </w:rPr>
        <w:t xml:space="preserve">did not significantly predict </w:t>
      </w:r>
      <w:r w:rsidR="00051C86">
        <w:rPr>
          <w:rFonts w:cs="Times New Roman"/>
        </w:rPr>
        <w:t xml:space="preserve">adolescent </w:t>
      </w:r>
      <w:r>
        <w:rPr>
          <w:rFonts w:cs="Times New Roman"/>
        </w:rPr>
        <w:t xml:space="preserve">LSAS score at timepoint three. Again, amongst all covariates, only </w:t>
      </w:r>
      <w:r w:rsidR="00051C86">
        <w:rPr>
          <w:rFonts w:cs="Times New Roman"/>
        </w:rPr>
        <w:t xml:space="preserve">adolescent </w:t>
      </w:r>
      <w:r>
        <w:rPr>
          <w:rFonts w:cs="Times New Roman"/>
        </w:rPr>
        <w:t xml:space="preserve">LSAS score at timepoint two significantly predicted </w:t>
      </w:r>
      <w:r w:rsidR="00051C86">
        <w:rPr>
          <w:rFonts w:cs="Times New Roman"/>
        </w:rPr>
        <w:t xml:space="preserve">adolescent </w:t>
      </w:r>
      <w:r>
        <w:rPr>
          <w:rFonts w:cs="Times New Roman"/>
        </w:rPr>
        <w:t>LSAS score at timepoint three (</w:t>
      </w:r>
      <w:r>
        <w:rPr>
          <w:rFonts w:cs="Times New Roman"/>
          <w:i/>
          <w:iCs/>
        </w:rPr>
        <w:t>B</w:t>
      </w:r>
      <w:r>
        <w:rPr>
          <w:rFonts w:cs="Times New Roman"/>
        </w:rPr>
        <w:t xml:space="preserve">=0.71, </w:t>
      </w:r>
      <w:r>
        <w:rPr>
          <w:rFonts w:cs="Times New Roman"/>
          <w:i/>
          <w:iCs/>
        </w:rPr>
        <w:t>p</w:t>
      </w:r>
      <w:r>
        <w:rPr>
          <w:rFonts w:cs="Times New Roman"/>
        </w:rPr>
        <w:t>&lt;0.001). No other pathways were significant</w:t>
      </w:r>
      <w:r w:rsidR="00E41C4B">
        <w:rPr>
          <w:rFonts w:cs="Times New Roman"/>
        </w:rPr>
        <w:t>.</w:t>
      </w:r>
      <w:r w:rsidR="00C00A72">
        <w:rPr>
          <w:rFonts w:cs="Times New Roman"/>
        </w:rPr>
        <w:t xml:space="preserve"> </w:t>
      </w:r>
    </w:p>
    <w:p w14:paraId="5A8301B6" w14:textId="0AD0A4F2" w:rsidR="00FA6DB9" w:rsidRPr="00C00A72" w:rsidRDefault="00223F74" w:rsidP="00C00A72">
      <w:pPr>
        <w:spacing w:line="480" w:lineRule="auto"/>
        <w:ind w:firstLine="720"/>
        <w:rPr>
          <w:rFonts w:cs="Times New Roman"/>
        </w:rPr>
      </w:pPr>
      <w:r>
        <w:rPr>
          <w:rFonts w:cs="Times New Roman"/>
        </w:rPr>
        <w:t xml:space="preserve">Because of the unreliability of parameter estimates for </w:t>
      </w:r>
      <w:r w:rsidR="00FC1908">
        <w:rPr>
          <w:rFonts w:cs="Times New Roman"/>
        </w:rPr>
        <w:t xml:space="preserve">the hypotheses </w:t>
      </w:r>
      <w:r>
        <w:rPr>
          <w:rFonts w:cs="Times New Roman"/>
        </w:rPr>
        <w:t xml:space="preserve">1.1-1.4 models with a dichotomized risk variable, we ran these same models with a continuous risk variable. This variable was computed by calculating the average of the Fear and Shyness subscale scores on the EATQ, which were the two subscales </w:t>
      </w:r>
      <w:r w:rsidR="00521307">
        <w:rPr>
          <w:rFonts w:cs="Times New Roman"/>
        </w:rPr>
        <w:t>used to</w:t>
      </w:r>
      <w:r>
        <w:rPr>
          <w:rFonts w:cs="Times New Roman"/>
        </w:rPr>
        <w:t xml:space="preserve"> initially determine the </w:t>
      </w:r>
      <w:r w:rsidR="00051C86">
        <w:rPr>
          <w:rFonts w:cs="Times New Roman"/>
        </w:rPr>
        <w:t xml:space="preserve">adolescent’s </w:t>
      </w:r>
      <w:r>
        <w:rPr>
          <w:rFonts w:cs="Times New Roman"/>
        </w:rPr>
        <w:t xml:space="preserve">binary high or low risk status. When the continuous risk variable replaced the dichotomized risk variable, these models ran successfully without any errors or warnings. Results of the models with the continuous risk variable mirrored the results of the models with the dichotomized risk variable </w:t>
      </w:r>
      <w:r w:rsidR="00521307">
        <w:rPr>
          <w:rFonts w:cs="Times New Roman"/>
        </w:rPr>
        <w:t>except for</w:t>
      </w:r>
      <w:r>
        <w:rPr>
          <w:rFonts w:cs="Times New Roman"/>
        </w:rPr>
        <w:t xml:space="preserve"> the models for </w:t>
      </w:r>
      <w:r w:rsidR="00FC1908">
        <w:rPr>
          <w:rFonts w:cs="Times New Roman"/>
        </w:rPr>
        <w:t xml:space="preserve">hypotheses </w:t>
      </w:r>
      <w:r>
        <w:rPr>
          <w:rFonts w:cs="Times New Roman"/>
        </w:rPr>
        <w:t xml:space="preserve">1.1 and 1.2, where risk status became a significant/marginally significant predictor of </w:t>
      </w:r>
      <w:r w:rsidR="00051C86">
        <w:rPr>
          <w:rFonts w:cs="Times New Roman"/>
        </w:rPr>
        <w:t xml:space="preserve">adolescent </w:t>
      </w:r>
      <w:r>
        <w:rPr>
          <w:rFonts w:cs="Times New Roman"/>
        </w:rPr>
        <w:t xml:space="preserve">LSAS score at timepoint one (H1.1: </w:t>
      </w:r>
      <w:r>
        <w:rPr>
          <w:rFonts w:cs="Times New Roman"/>
          <w:i/>
          <w:iCs/>
        </w:rPr>
        <w:t>B</w:t>
      </w:r>
      <w:r>
        <w:rPr>
          <w:rFonts w:cs="Times New Roman"/>
        </w:rPr>
        <w:t xml:space="preserve">=0.97, </w:t>
      </w:r>
      <w:r>
        <w:rPr>
          <w:rFonts w:cs="Times New Roman"/>
          <w:i/>
          <w:iCs/>
        </w:rPr>
        <w:t>p</w:t>
      </w:r>
      <w:r>
        <w:rPr>
          <w:rFonts w:cs="Times New Roman"/>
        </w:rPr>
        <w:t xml:space="preserve">=0.03; H1.2: </w:t>
      </w:r>
      <w:r>
        <w:rPr>
          <w:rFonts w:cs="Times New Roman"/>
          <w:i/>
          <w:iCs/>
        </w:rPr>
        <w:t>B</w:t>
      </w:r>
      <w:r>
        <w:rPr>
          <w:rFonts w:cs="Times New Roman"/>
        </w:rPr>
        <w:t xml:space="preserve">=0.90, </w:t>
      </w:r>
      <w:r>
        <w:rPr>
          <w:rFonts w:cs="Times New Roman"/>
          <w:i/>
          <w:iCs/>
        </w:rPr>
        <w:t>p</w:t>
      </w:r>
      <w:r>
        <w:rPr>
          <w:rFonts w:cs="Times New Roman"/>
        </w:rPr>
        <w:t xml:space="preserve">=0.05). No other results changed between models. </w:t>
      </w:r>
    </w:p>
    <w:p w14:paraId="07D1E8ED" w14:textId="46A22192" w:rsidR="00CA503F" w:rsidRDefault="00F55A45" w:rsidP="00CA503F">
      <w:pPr>
        <w:spacing w:line="480" w:lineRule="auto"/>
        <w:ind w:firstLine="720"/>
      </w:pPr>
      <w:proofErr w:type="gramStart"/>
      <w:r>
        <w:lastRenderedPageBreak/>
        <w:t>In order to</w:t>
      </w:r>
      <w:proofErr w:type="gramEnd"/>
      <w:r>
        <w:t xml:space="preserve"> test h</w:t>
      </w:r>
      <w:r w:rsidR="00FA6DB9">
        <w:t>ypothes</w:t>
      </w:r>
      <w:r w:rsidR="000C54E7">
        <w:t>es 2.1 and 2.2</w:t>
      </w:r>
      <w:r>
        <w:t xml:space="preserve">, which aimed to investigate whether maternal and </w:t>
      </w:r>
      <w:r w:rsidR="00051C86">
        <w:t xml:space="preserve">adolescent </w:t>
      </w:r>
      <w:r>
        <w:t>threat- and vulnerability-promoting language influenced each other from timepoint</w:t>
      </w:r>
      <w:r w:rsidR="00C42231">
        <w:t xml:space="preserve"> one</w:t>
      </w:r>
      <w:r>
        <w:t xml:space="preserve"> to timepoint </w:t>
      </w:r>
      <w:r w:rsidR="00C42231">
        <w:t>two</w:t>
      </w:r>
      <w:r>
        <w:t xml:space="preserve">, </w:t>
      </w:r>
      <w:r w:rsidR="009D306D">
        <w:t xml:space="preserve">we attempted to run our </w:t>
      </w:r>
      <w:r w:rsidR="000C54E7">
        <w:t xml:space="preserve">planned </w:t>
      </w:r>
      <w:r w:rsidR="006A4D15">
        <w:t>APIM model (see Figure</w:t>
      </w:r>
      <w:r w:rsidR="000C54E7">
        <w:t>s 5 and 6</w:t>
      </w:r>
      <w:r w:rsidR="006A4D15">
        <w:t>)</w:t>
      </w:r>
      <w:r w:rsidR="00185806">
        <w:t xml:space="preserve">. </w:t>
      </w:r>
      <w:r w:rsidR="00A116B9">
        <w:t xml:space="preserve">Given the dichotomization of </w:t>
      </w:r>
      <w:r w:rsidR="007E7E31">
        <w:t xml:space="preserve">the language variables, logistic regression </w:t>
      </w:r>
      <w:r w:rsidR="00C14BB8">
        <w:t>was</w:t>
      </w:r>
      <w:r w:rsidR="007E7E31">
        <w:t xml:space="preserve"> utilized for the APIM pathways. </w:t>
      </w:r>
      <w:r w:rsidR="00185806">
        <w:t xml:space="preserve">However, in attempting to run this model, errors arose due to limited variability in the </w:t>
      </w:r>
      <w:r w:rsidR="006A4D15">
        <w:t>dichotomized</w:t>
      </w:r>
      <w:r w:rsidR="00185806">
        <w:t xml:space="preserve"> maternal</w:t>
      </w:r>
      <w:r w:rsidR="006A4D15">
        <w:t xml:space="preserve"> and </w:t>
      </w:r>
      <w:r w:rsidR="00051C86">
        <w:t xml:space="preserve">adolescent </w:t>
      </w:r>
      <w:r w:rsidR="00185806">
        <w:t xml:space="preserve">language variables. </w:t>
      </w:r>
      <w:r w:rsidR="007E7E31">
        <w:t>Initial errors indicated the logistic regression APIM could not be run without Monte Carlo integration. When attempting to run the model using this form of integration, errors arose that indicate</w:t>
      </w:r>
      <w:r w:rsidR="00BC7974">
        <w:t>d</w:t>
      </w:r>
      <w:r w:rsidR="007E7E31">
        <w:t xml:space="preserve"> the parameter estimates were untrustworthy. </w:t>
      </w:r>
      <w:r w:rsidR="00BC7974">
        <w:t xml:space="preserve">While we partially ignored this message when investigating hypotheses 1.1-1.4 due to our ability to run the model with no errors and compare parameter estimates, we were unable to ignore this message for the APIM model given these concerns regarding variable distributions. </w:t>
      </w:r>
      <w:r w:rsidR="00185806">
        <w:t>Therefore, we were unable to run the APIM model</w:t>
      </w:r>
      <w:r w:rsidR="00466529">
        <w:t xml:space="preserve"> successfully without any errors/warning messages</w:t>
      </w:r>
      <w:r w:rsidR="007E7E31">
        <w:t xml:space="preserve"> and trustworthy estimates</w:t>
      </w:r>
      <w:r w:rsidR="00BC7974">
        <w:t xml:space="preserve">, and </w:t>
      </w:r>
      <w:r w:rsidR="006A4D15">
        <w:t>w</w:t>
      </w:r>
      <w:r w:rsidR="00466529">
        <w:t xml:space="preserve">e were </w:t>
      </w:r>
      <w:r w:rsidR="006B26BA">
        <w:t xml:space="preserve">therefore </w:t>
      </w:r>
      <w:r w:rsidR="00466529">
        <w:t>unable to explore</w:t>
      </w:r>
      <w:r w:rsidR="00185806">
        <w:t xml:space="preserve"> hypothes</w:t>
      </w:r>
      <w:r w:rsidR="003B231C">
        <w:t>e</w:t>
      </w:r>
      <w:r w:rsidR="00185806">
        <w:t>s 2</w:t>
      </w:r>
      <w:r w:rsidR="003B231C">
        <w:t>.1 and 2.2</w:t>
      </w:r>
      <w:r w:rsidR="00404551">
        <w:t xml:space="preserve"> as planned.</w:t>
      </w:r>
    </w:p>
    <w:p w14:paraId="1616171D" w14:textId="1D854424" w:rsidR="00FA6DB9" w:rsidRDefault="00466529" w:rsidP="00D42F57">
      <w:pPr>
        <w:spacing w:line="480" w:lineRule="auto"/>
        <w:ind w:firstLine="720"/>
      </w:pPr>
      <w:r>
        <w:t xml:space="preserve">However, to probe relationships between maternal and </w:t>
      </w:r>
      <w:r w:rsidR="00051C86">
        <w:t xml:space="preserve">adolescent </w:t>
      </w:r>
      <w:r>
        <w:t xml:space="preserve">language use across timepoints, we examined </w:t>
      </w:r>
      <w:r w:rsidR="006A4D15">
        <w:t xml:space="preserve">partial </w:t>
      </w:r>
      <w:r>
        <w:t xml:space="preserve">correlations </w:t>
      </w:r>
      <w:r w:rsidR="005C7B42">
        <w:t xml:space="preserve">among </w:t>
      </w:r>
      <w:r w:rsidR="006A4D15">
        <w:t xml:space="preserve">the non-transformed, continuous </w:t>
      </w:r>
      <w:r>
        <w:t xml:space="preserve">maternal and </w:t>
      </w:r>
      <w:r w:rsidR="00051C86">
        <w:t xml:space="preserve">adolescent </w:t>
      </w:r>
      <w:r w:rsidR="00D0102F">
        <w:t>threat-</w:t>
      </w:r>
      <w:r w:rsidR="007B03E6">
        <w:t xml:space="preserve"> and vulnerability-</w:t>
      </w:r>
      <w:r>
        <w:t>promoting language</w:t>
      </w:r>
      <w:r w:rsidR="006A4D15">
        <w:t xml:space="preserve"> variables</w:t>
      </w:r>
      <w:r>
        <w:t xml:space="preserve">. </w:t>
      </w:r>
      <w:r w:rsidR="00CA503F">
        <w:t xml:space="preserve">Between timepoints one and two, we ran partial correlations between maternal and </w:t>
      </w:r>
      <w:r w:rsidR="00051C86">
        <w:t xml:space="preserve">adolescent </w:t>
      </w:r>
      <w:r w:rsidR="00D0102F">
        <w:t>threat-</w:t>
      </w:r>
      <w:r w:rsidR="007B03E6">
        <w:t xml:space="preserve"> and vulnerability-</w:t>
      </w:r>
      <w:r w:rsidR="00CA503F">
        <w:t>promoting language, controlling for risk stat</w:t>
      </w:r>
      <w:r w:rsidR="00905115">
        <w:t>u</w:t>
      </w:r>
      <w:r w:rsidR="00CA503F">
        <w:t xml:space="preserve">s and maternal and </w:t>
      </w:r>
      <w:r w:rsidR="00051C86">
        <w:t xml:space="preserve">adolescent </w:t>
      </w:r>
      <w:r w:rsidR="00CA503F">
        <w:t xml:space="preserve">LSAS scores. </w:t>
      </w:r>
      <w:r w:rsidR="00A624B3">
        <w:t xml:space="preserve">See Table </w:t>
      </w:r>
      <w:r w:rsidR="00D82958">
        <w:t>5</w:t>
      </w:r>
      <w:r w:rsidR="00A624B3">
        <w:t xml:space="preserve"> and </w:t>
      </w:r>
      <w:r w:rsidR="00D82958">
        <w:t>6</w:t>
      </w:r>
      <w:r w:rsidR="00A624B3">
        <w:t xml:space="preserve"> for </w:t>
      </w:r>
      <w:r w:rsidR="00D0102F">
        <w:t xml:space="preserve">respective </w:t>
      </w:r>
      <w:r w:rsidR="00A624B3">
        <w:t xml:space="preserve">results. </w:t>
      </w:r>
      <w:r w:rsidR="007B03E6">
        <w:t xml:space="preserve">Results indicated that maternal threat-promoting language at timepoint one was significantly and positively correlated with </w:t>
      </w:r>
      <w:r w:rsidR="00051C86">
        <w:t xml:space="preserve">adolescent </w:t>
      </w:r>
      <w:r w:rsidR="007B03E6">
        <w:t xml:space="preserve">threat-promoting language at timepoint one. No other correlations for threat-promoting language were significant. </w:t>
      </w:r>
      <w:r w:rsidR="00B1520C">
        <w:t>Results</w:t>
      </w:r>
      <w:r w:rsidR="007B03E6">
        <w:t xml:space="preserve"> also</w:t>
      </w:r>
      <w:r w:rsidR="00B1520C">
        <w:t xml:space="preserve"> </w:t>
      </w:r>
      <w:r w:rsidR="00CA503F">
        <w:t xml:space="preserve">indicated that maternal vulnerability-promoting language at timepoint </w:t>
      </w:r>
      <w:r w:rsidR="005A3892">
        <w:t>one</w:t>
      </w:r>
      <w:r w:rsidR="00CA503F">
        <w:t xml:space="preserve"> was </w:t>
      </w:r>
      <w:r w:rsidR="00CA503F">
        <w:lastRenderedPageBreak/>
        <w:t>significantly and positively correlated with maternal vulnerability-promoting language at timepoint t</w:t>
      </w:r>
      <w:r w:rsidR="00E41C4B">
        <w:t>wo</w:t>
      </w:r>
      <w:r w:rsidR="001A24B2">
        <w:t xml:space="preserve">. </w:t>
      </w:r>
      <w:r w:rsidR="00CA503F">
        <w:t xml:space="preserve">No other correlations for vulnerability-promoting language were significant. </w:t>
      </w:r>
      <w:r w:rsidR="00A624B3">
        <w:t xml:space="preserve">For both threat- and vulnerability-promoting language, </w:t>
      </w:r>
      <w:r w:rsidR="000F26FF">
        <w:t xml:space="preserve">there were </w:t>
      </w:r>
      <w:r w:rsidR="00A624B3">
        <w:t xml:space="preserve">no </w:t>
      </w:r>
      <w:r w:rsidR="000F26FF">
        <w:t xml:space="preserve">significant </w:t>
      </w:r>
      <w:r w:rsidR="00A624B3">
        <w:t xml:space="preserve">correlations between mother and </w:t>
      </w:r>
      <w:r w:rsidR="00051C86">
        <w:t xml:space="preserve">adolescent </w:t>
      </w:r>
      <w:r w:rsidR="00A624B3">
        <w:t>variables across timepoints.</w:t>
      </w:r>
    </w:p>
    <w:p w14:paraId="34A62728" w14:textId="038ED8DF" w:rsidR="003C3D6B" w:rsidRPr="0062206F" w:rsidRDefault="003C3D6B" w:rsidP="0062206F">
      <w:pPr>
        <w:spacing w:line="480" w:lineRule="auto"/>
        <w:rPr>
          <w:b/>
          <w:bCs/>
        </w:rPr>
      </w:pPr>
      <w:r w:rsidRPr="0062206F">
        <w:rPr>
          <w:b/>
          <w:bCs/>
        </w:rPr>
        <w:t>Exploratory Analyses</w:t>
      </w:r>
    </w:p>
    <w:p w14:paraId="109AE03D" w14:textId="4E9C1330" w:rsidR="00ED6B28" w:rsidRDefault="00FA6DB9" w:rsidP="005A6914">
      <w:pPr>
        <w:spacing w:line="480" w:lineRule="auto"/>
      </w:pPr>
      <w:r>
        <w:tab/>
      </w:r>
      <w:r w:rsidR="00822A54">
        <w:t>Because</w:t>
      </w:r>
      <w:r w:rsidR="00F55A45">
        <w:t xml:space="preserve"> neither maternal threat- nor vulnerability-promoting language significantly predicted </w:t>
      </w:r>
      <w:r w:rsidR="00051C86">
        <w:t xml:space="preserve">adolescent </w:t>
      </w:r>
      <w:r w:rsidR="00F55A45">
        <w:t>social anxiety symptoms</w:t>
      </w:r>
      <w:r w:rsidR="006A4D15">
        <w:t xml:space="preserve"> in our </w:t>
      </w:r>
      <w:r w:rsidR="00FC1908">
        <w:t xml:space="preserve">hypotheses </w:t>
      </w:r>
      <w:r w:rsidR="00CF7F16">
        <w:t xml:space="preserve">1.1-1.4 </w:t>
      </w:r>
      <w:r w:rsidR="006A4D15">
        <w:t>models,</w:t>
      </w:r>
      <w:r w:rsidR="00F55A45">
        <w:t xml:space="preserve"> we were unable to </w:t>
      </w:r>
      <w:r w:rsidR="00BA6A15">
        <w:t>examine</w:t>
      </w:r>
      <w:r w:rsidR="00F55A45">
        <w:t xml:space="preserve"> our exploratory </w:t>
      </w:r>
      <w:r w:rsidR="00822A54">
        <w:t xml:space="preserve">hypotheses </w:t>
      </w:r>
      <w:r w:rsidR="00F55A45">
        <w:t xml:space="preserve">comparing the strengths of any </w:t>
      </w:r>
      <w:r w:rsidR="006F5C8E">
        <w:t xml:space="preserve">identified </w:t>
      </w:r>
      <w:r w:rsidR="00F55A45">
        <w:t>relationships</w:t>
      </w:r>
      <w:r w:rsidR="006A4D15">
        <w:t xml:space="preserve"> (H3.1-3.2)</w:t>
      </w:r>
      <w:r w:rsidR="00F55A45">
        <w:t xml:space="preserve">.   </w:t>
      </w:r>
    </w:p>
    <w:p w14:paraId="00A825EA" w14:textId="77777777" w:rsidR="0012342D" w:rsidRDefault="0012342D" w:rsidP="0012342D">
      <w:pPr>
        <w:spacing w:line="480" w:lineRule="auto"/>
        <w:rPr>
          <w:b/>
          <w:bCs/>
        </w:rPr>
      </w:pPr>
      <w:r w:rsidRPr="0062206F">
        <w:rPr>
          <w:b/>
          <w:bCs/>
        </w:rPr>
        <w:t>Post-Hoc Analyses</w:t>
      </w:r>
    </w:p>
    <w:p w14:paraId="767D6003" w14:textId="6294E3AA" w:rsidR="00072D21" w:rsidRPr="0012342D" w:rsidRDefault="00072D21" w:rsidP="00072D21">
      <w:pPr>
        <w:spacing w:line="480" w:lineRule="auto"/>
        <w:ind w:firstLine="720"/>
        <w:rPr>
          <w:b/>
          <w:bCs/>
        </w:rPr>
      </w:pPr>
      <w:r>
        <w:rPr>
          <w:rFonts w:cs="Times New Roman"/>
        </w:rPr>
        <w:t xml:space="preserve">For hypotheses 1.1-1.4, maternal LSAS score, </w:t>
      </w:r>
      <w:r w:rsidR="00051C86">
        <w:rPr>
          <w:rFonts w:cs="Times New Roman"/>
        </w:rPr>
        <w:t xml:space="preserve">adolescent </w:t>
      </w:r>
      <w:r>
        <w:rPr>
          <w:rFonts w:cs="Times New Roman"/>
        </w:rPr>
        <w:t>LSAS score, and risk status were included as covariates in all models. We ran these models without any covariates to examine the relationship between maternal language and</w:t>
      </w:r>
      <w:r w:rsidR="0071232D">
        <w:rPr>
          <w:rFonts w:cs="Times New Roman"/>
        </w:rPr>
        <w:t xml:space="preserve"> adolescent</w:t>
      </w:r>
      <w:r>
        <w:rPr>
          <w:rFonts w:cs="Times New Roman"/>
        </w:rPr>
        <w:t xml:space="preserve"> social anxiety symptoms further. In all models without any covariates, maternal threat- and vulnerability-promoting language remained insignificant predictors of </w:t>
      </w:r>
      <w:r w:rsidR="0071232D">
        <w:rPr>
          <w:rFonts w:cs="Times New Roman"/>
        </w:rPr>
        <w:t xml:space="preserve">adolescent </w:t>
      </w:r>
      <w:r>
        <w:rPr>
          <w:rFonts w:cs="Times New Roman"/>
        </w:rPr>
        <w:t>LSAS score at subsequent timepoints.</w:t>
      </w:r>
    </w:p>
    <w:p w14:paraId="4DC3443E" w14:textId="225E6C2C" w:rsidR="0012342D" w:rsidRPr="00AA446E" w:rsidRDefault="00FC1908" w:rsidP="0012342D">
      <w:pPr>
        <w:spacing w:line="480" w:lineRule="auto"/>
        <w:ind w:firstLine="720"/>
        <w:rPr>
          <w:rFonts w:cs="Times New Roman"/>
        </w:rPr>
      </w:pPr>
      <w:r>
        <w:rPr>
          <w:rFonts w:cs="Times New Roman"/>
        </w:rPr>
        <w:t>Related to hypotheses 1.1-1.4, w</w:t>
      </w:r>
      <w:r w:rsidR="0012342D">
        <w:rPr>
          <w:rFonts w:cs="Times New Roman"/>
        </w:rPr>
        <w:t xml:space="preserve">e were concerned that the lack of variability within the maternal and </w:t>
      </w:r>
      <w:r w:rsidR="0071232D">
        <w:rPr>
          <w:rFonts w:cs="Times New Roman"/>
        </w:rPr>
        <w:t xml:space="preserve">adolescent </w:t>
      </w:r>
      <w:r w:rsidR="0012342D">
        <w:rPr>
          <w:rFonts w:cs="Times New Roman"/>
        </w:rPr>
        <w:t xml:space="preserve">language variables may be due to the non-clinical nature of our sample, so we ran t-tests to compare maternal and </w:t>
      </w:r>
      <w:r w:rsidR="0071232D">
        <w:rPr>
          <w:rFonts w:cs="Times New Roman"/>
        </w:rPr>
        <w:t xml:space="preserve">adolescent </w:t>
      </w:r>
      <w:r w:rsidR="0012342D">
        <w:rPr>
          <w:rFonts w:cs="Times New Roman"/>
        </w:rPr>
        <w:t xml:space="preserve">threat- and vulnerability-promoting language for those who scored above the clinical cutoff on the LSAS to those who scored below the clinical cutoff on the LSAS. For mothers, results indicated there were no significant differences in language use based on the clinical status of mothers’ social anxiety symptoms at timepoints one or two. For </w:t>
      </w:r>
      <w:r w:rsidR="0071232D">
        <w:rPr>
          <w:rFonts w:cs="Times New Roman"/>
        </w:rPr>
        <w:t>adolescents</w:t>
      </w:r>
      <w:r w:rsidR="0012342D">
        <w:rPr>
          <w:rFonts w:cs="Times New Roman"/>
        </w:rPr>
        <w:t xml:space="preserve">, results indicated there were no significant differences in language use based on the clinical status of </w:t>
      </w:r>
      <w:r w:rsidR="0071232D">
        <w:rPr>
          <w:rFonts w:cs="Times New Roman"/>
        </w:rPr>
        <w:t xml:space="preserve">adolescents’ </w:t>
      </w:r>
      <w:r w:rsidR="0012342D">
        <w:rPr>
          <w:rFonts w:cs="Times New Roman"/>
        </w:rPr>
        <w:t xml:space="preserve">social anxiety symptoms at timepoints </w:t>
      </w:r>
      <w:r w:rsidR="0012342D">
        <w:rPr>
          <w:rFonts w:cs="Times New Roman"/>
        </w:rPr>
        <w:lastRenderedPageBreak/>
        <w:t>one or two. Between mothers and</w:t>
      </w:r>
      <w:r w:rsidR="0071232D">
        <w:rPr>
          <w:rFonts w:cs="Times New Roman"/>
        </w:rPr>
        <w:t xml:space="preserve"> adolescents</w:t>
      </w:r>
      <w:r w:rsidR="0012342D">
        <w:rPr>
          <w:rFonts w:cs="Times New Roman"/>
        </w:rPr>
        <w:t xml:space="preserve"> at timepoint one, results indicated that mothers of clinically anxious </w:t>
      </w:r>
      <w:r w:rsidR="0071232D">
        <w:rPr>
          <w:rFonts w:cs="Times New Roman"/>
        </w:rPr>
        <w:t xml:space="preserve">adolescents </w:t>
      </w:r>
      <w:r w:rsidR="0012342D">
        <w:rPr>
          <w:rFonts w:cs="Times New Roman"/>
        </w:rPr>
        <w:t>utilized fewer vulnerability-promoting statements (</w:t>
      </w:r>
      <w:r w:rsidR="0012342D">
        <w:rPr>
          <w:rFonts w:cs="Times New Roman"/>
          <w:i/>
          <w:iCs/>
        </w:rPr>
        <w:t>M</w:t>
      </w:r>
      <w:r w:rsidR="0012342D">
        <w:rPr>
          <w:rFonts w:cs="Times New Roman"/>
        </w:rPr>
        <w:t xml:space="preserve">=0.15, </w:t>
      </w:r>
      <w:r w:rsidR="0012342D">
        <w:rPr>
          <w:rFonts w:cs="Times New Roman"/>
          <w:i/>
          <w:iCs/>
        </w:rPr>
        <w:t>SD</w:t>
      </w:r>
      <w:r w:rsidR="0012342D">
        <w:rPr>
          <w:rFonts w:cs="Times New Roman"/>
        </w:rPr>
        <w:t xml:space="preserve">=0.47) than mothers of non-clinically anxious </w:t>
      </w:r>
      <w:r w:rsidR="0071232D">
        <w:rPr>
          <w:rFonts w:cs="Times New Roman"/>
        </w:rPr>
        <w:t xml:space="preserve">adolescents </w:t>
      </w:r>
      <w:r w:rsidR="0012342D">
        <w:rPr>
          <w:rFonts w:cs="Times New Roman"/>
        </w:rPr>
        <w:t>(</w:t>
      </w:r>
      <w:r w:rsidR="0012342D">
        <w:rPr>
          <w:rFonts w:cs="Times New Roman"/>
          <w:i/>
          <w:iCs/>
        </w:rPr>
        <w:t>M</w:t>
      </w:r>
      <w:r w:rsidR="0012342D">
        <w:rPr>
          <w:rFonts w:cs="Times New Roman"/>
        </w:rPr>
        <w:t xml:space="preserve">=0.31, </w:t>
      </w:r>
      <w:r w:rsidR="0012342D">
        <w:rPr>
          <w:rFonts w:cs="Times New Roman"/>
          <w:i/>
          <w:iCs/>
        </w:rPr>
        <w:t>SD</w:t>
      </w:r>
      <w:r w:rsidR="0012342D">
        <w:rPr>
          <w:rFonts w:cs="Times New Roman"/>
        </w:rPr>
        <w:t xml:space="preserve">=0.70; </w:t>
      </w:r>
      <w:r w:rsidR="0012342D">
        <w:rPr>
          <w:rFonts w:cs="Times New Roman"/>
          <w:i/>
          <w:iCs/>
        </w:rPr>
        <w:t>t</w:t>
      </w:r>
      <w:r w:rsidR="0012342D">
        <w:rPr>
          <w:rFonts w:cs="Times New Roman"/>
        </w:rPr>
        <w:t xml:space="preserve">=1.41, </w:t>
      </w:r>
      <w:r w:rsidR="0012342D">
        <w:rPr>
          <w:rFonts w:cs="Times New Roman"/>
          <w:i/>
          <w:iCs/>
        </w:rPr>
        <w:t>p</w:t>
      </w:r>
      <w:r w:rsidR="0012342D">
        <w:rPr>
          <w:rFonts w:cs="Times New Roman"/>
        </w:rPr>
        <w:t>=0.01)</w:t>
      </w:r>
      <w:r w:rsidR="0012342D">
        <w:rPr>
          <w:rFonts w:cs="Times New Roman"/>
          <w:i/>
          <w:iCs/>
        </w:rPr>
        <w:t xml:space="preserve">. </w:t>
      </w:r>
      <w:r w:rsidR="0012342D">
        <w:rPr>
          <w:rFonts w:cs="Times New Roman"/>
        </w:rPr>
        <w:t xml:space="preserve">At timepoint two, results indicated that </w:t>
      </w:r>
      <w:r w:rsidR="0071232D">
        <w:rPr>
          <w:rFonts w:cs="Times New Roman"/>
        </w:rPr>
        <w:t xml:space="preserve">adolescents </w:t>
      </w:r>
      <w:r w:rsidR="0012342D">
        <w:rPr>
          <w:rFonts w:cs="Times New Roman"/>
        </w:rPr>
        <w:t>of clinically anxious mothers utilized a greater number of threat-promoting statements (</w:t>
      </w:r>
      <w:r w:rsidR="0012342D">
        <w:rPr>
          <w:rFonts w:cs="Times New Roman"/>
          <w:i/>
          <w:iCs/>
        </w:rPr>
        <w:t>M</w:t>
      </w:r>
      <w:r w:rsidR="0012342D">
        <w:rPr>
          <w:rFonts w:cs="Times New Roman"/>
        </w:rPr>
        <w:t xml:space="preserve">=0.17, </w:t>
      </w:r>
      <w:r w:rsidR="0012342D">
        <w:rPr>
          <w:rFonts w:cs="Times New Roman"/>
          <w:i/>
          <w:iCs/>
        </w:rPr>
        <w:t>SD</w:t>
      </w:r>
      <w:r w:rsidR="0012342D">
        <w:rPr>
          <w:rFonts w:cs="Times New Roman"/>
        </w:rPr>
        <w:t xml:space="preserve">=0.38) than </w:t>
      </w:r>
      <w:r w:rsidR="0071232D">
        <w:rPr>
          <w:rFonts w:cs="Times New Roman"/>
        </w:rPr>
        <w:t xml:space="preserve">adolescents </w:t>
      </w:r>
      <w:r w:rsidR="0012342D">
        <w:rPr>
          <w:rFonts w:cs="Times New Roman"/>
        </w:rPr>
        <w:t>of non-clinically anxious mothers (</w:t>
      </w:r>
      <w:r w:rsidR="0012342D">
        <w:rPr>
          <w:rFonts w:cs="Times New Roman"/>
          <w:i/>
          <w:iCs/>
        </w:rPr>
        <w:t>M</w:t>
      </w:r>
      <w:r w:rsidR="0012342D">
        <w:rPr>
          <w:rFonts w:cs="Times New Roman"/>
        </w:rPr>
        <w:t xml:space="preserve">=0.04, </w:t>
      </w:r>
      <w:r w:rsidR="0012342D">
        <w:rPr>
          <w:rFonts w:cs="Times New Roman"/>
          <w:i/>
          <w:iCs/>
        </w:rPr>
        <w:t>SD</w:t>
      </w:r>
      <w:r w:rsidR="0012342D">
        <w:rPr>
          <w:rFonts w:cs="Times New Roman"/>
        </w:rPr>
        <w:t xml:space="preserve">=0.29; </w:t>
      </w:r>
      <w:r w:rsidR="0012342D">
        <w:rPr>
          <w:rFonts w:cs="Times New Roman"/>
          <w:i/>
          <w:iCs/>
        </w:rPr>
        <w:t>t</w:t>
      </w:r>
      <w:r w:rsidR="0012342D">
        <w:rPr>
          <w:rFonts w:cs="Times New Roman"/>
        </w:rPr>
        <w:t xml:space="preserve">=-1.70, </w:t>
      </w:r>
      <w:r w:rsidR="0012342D">
        <w:rPr>
          <w:rFonts w:cs="Times New Roman"/>
          <w:i/>
          <w:iCs/>
        </w:rPr>
        <w:t>p</w:t>
      </w:r>
      <w:r w:rsidR="0012342D">
        <w:rPr>
          <w:rFonts w:cs="Times New Roman"/>
        </w:rPr>
        <w:t xml:space="preserve">=0.002). Finally, at timepoint two, </w:t>
      </w:r>
      <w:proofErr w:type="gramStart"/>
      <w:r w:rsidR="0012342D">
        <w:rPr>
          <w:rFonts w:cs="Times New Roman"/>
        </w:rPr>
        <w:t>similar to</w:t>
      </w:r>
      <w:proofErr w:type="gramEnd"/>
      <w:r w:rsidR="0012342D">
        <w:rPr>
          <w:rFonts w:cs="Times New Roman"/>
        </w:rPr>
        <w:t xml:space="preserve"> timepoint 1, mothers of clinically anxious </w:t>
      </w:r>
      <w:r w:rsidR="0071232D">
        <w:rPr>
          <w:rFonts w:cs="Times New Roman"/>
        </w:rPr>
        <w:t xml:space="preserve">adolescents </w:t>
      </w:r>
      <w:r w:rsidR="0012342D">
        <w:rPr>
          <w:rFonts w:cs="Times New Roman"/>
        </w:rPr>
        <w:t>used fewer vulnerability-promoting statements (</w:t>
      </w:r>
      <w:r w:rsidR="0012342D">
        <w:rPr>
          <w:rFonts w:cs="Times New Roman"/>
          <w:i/>
          <w:iCs/>
        </w:rPr>
        <w:t>M</w:t>
      </w:r>
      <w:r w:rsidR="0012342D">
        <w:rPr>
          <w:rFonts w:cs="Times New Roman"/>
        </w:rPr>
        <w:t xml:space="preserve">=0.07, </w:t>
      </w:r>
      <w:r w:rsidR="0012342D">
        <w:rPr>
          <w:rFonts w:cs="Times New Roman"/>
          <w:i/>
          <w:iCs/>
        </w:rPr>
        <w:t>SD</w:t>
      </w:r>
      <w:r w:rsidR="0012342D">
        <w:rPr>
          <w:rFonts w:cs="Times New Roman"/>
        </w:rPr>
        <w:t xml:space="preserve">=0.27) than mothers of non-clinically anxious </w:t>
      </w:r>
      <w:r w:rsidR="0071232D">
        <w:rPr>
          <w:rFonts w:cs="Times New Roman"/>
        </w:rPr>
        <w:t xml:space="preserve">adolescents </w:t>
      </w:r>
      <w:r w:rsidR="0012342D">
        <w:rPr>
          <w:rFonts w:cs="Times New Roman"/>
        </w:rPr>
        <w:t>(</w:t>
      </w:r>
      <w:r w:rsidR="0012342D">
        <w:rPr>
          <w:rFonts w:cs="Times New Roman"/>
          <w:i/>
          <w:iCs/>
        </w:rPr>
        <w:t>M</w:t>
      </w:r>
      <w:r w:rsidR="0012342D">
        <w:rPr>
          <w:rFonts w:cs="Times New Roman"/>
        </w:rPr>
        <w:t xml:space="preserve">=0.22, </w:t>
      </w:r>
      <w:r w:rsidR="0012342D">
        <w:rPr>
          <w:rFonts w:cs="Times New Roman"/>
          <w:i/>
          <w:iCs/>
        </w:rPr>
        <w:t>SD</w:t>
      </w:r>
      <w:r w:rsidR="0012342D">
        <w:rPr>
          <w:rFonts w:cs="Times New Roman"/>
        </w:rPr>
        <w:t xml:space="preserve">=0.58; </w:t>
      </w:r>
      <w:r w:rsidR="0012342D">
        <w:rPr>
          <w:rFonts w:cs="Times New Roman"/>
          <w:i/>
          <w:iCs/>
        </w:rPr>
        <w:t>t</w:t>
      </w:r>
      <w:r w:rsidR="0012342D">
        <w:rPr>
          <w:rFonts w:cs="Times New Roman"/>
        </w:rPr>
        <w:t xml:space="preserve">=1.21, </w:t>
      </w:r>
      <w:r w:rsidR="0012342D">
        <w:rPr>
          <w:rFonts w:cs="Times New Roman"/>
          <w:i/>
          <w:iCs/>
        </w:rPr>
        <w:t>p</w:t>
      </w:r>
      <w:r w:rsidR="0012342D">
        <w:rPr>
          <w:rFonts w:cs="Times New Roman"/>
        </w:rPr>
        <w:t xml:space="preserve">=0.02). </w:t>
      </w:r>
    </w:p>
    <w:p w14:paraId="6A516525" w14:textId="77777777" w:rsidR="00ED6B28" w:rsidRDefault="00ED6B28" w:rsidP="0015483C">
      <w:pPr>
        <w:pStyle w:val="Heading2"/>
        <w:spacing w:line="480" w:lineRule="auto"/>
      </w:pPr>
      <w:bookmarkStart w:id="19" w:name="_Toc172097623"/>
      <w:r>
        <w:t>Discussion</w:t>
      </w:r>
      <w:bookmarkEnd w:id="19"/>
    </w:p>
    <w:p w14:paraId="459501F6" w14:textId="5DD1DAC7" w:rsidR="00B05EDD" w:rsidRDefault="00A1565E" w:rsidP="0015483C">
      <w:pPr>
        <w:spacing w:line="480" w:lineRule="auto"/>
        <w:ind w:firstLine="720"/>
      </w:pPr>
      <w:r>
        <w:t xml:space="preserve">Our </w:t>
      </w:r>
      <w:r w:rsidR="00B05EDD">
        <w:t xml:space="preserve">novel </w:t>
      </w:r>
      <w:r>
        <w:t xml:space="preserve">study aimed to investigate the impact of maternal threat- and vulnerability-promoting language on </w:t>
      </w:r>
      <w:r w:rsidR="006C7977">
        <w:t xml:space="preserve">youth </w:t>
      </w:r>
      <w:r>
        <w:t>social anxiety symptoms over time</w:t>
      </w:r>
      <w:r w:rsidR="00B05EDD">
        <w:t>, as well as to determine whether maternal/</w:t>
      </w:r>
      <w:r w:rsidR="006C7977">
        <w:t xml:space="preserve">adolescent </w:t>
      </w:r>
      <w:r w:rsidR="00B05EDD">
        <w:t>use of language influences the other dyad member’s use</w:t>
      </w:r>
      <w:r>
        <w:t xml:space="preserve">. </w:t>
      </w:r>
      <w:r w:rsidR="00B05EDD">
        <w:t>Findings</w:t>
      </w:r>
      <w:r w:rsidR="00FA6DB9">
        <w:t xml:space="preserve"> </w:t>
      </w:r>
      <w:r w:rsidR="00B05EDD">
        <w:t>indicated that, in the current sample, maternal use of threat- and vulnerability-promoting language at timepoint</w:t>
      </w:r>
      <w:r w:rsidR="00F701A9">
        <w:t>s</w:t>
      </w:r>
      <w:r w:rsidR="00B05EDD">
        <w:t xml:space="preserve"> one and two were not related to </w:t>
      </w:r>
      <w:r w:rsidR="006C7977">
        <w:t>adolescent</w:t>
      </w:r>
      <w:r w:rsidR="00B05EDD">
        <w:t xml:space="preserve"> social anxiety symptoms at </w:t>
      </w:r>
      <w:r w:rsidR="00F701A9">
        <w:t xml:space="preserve">each subsequent </w:t>
      </w:r>
      <w:r w:rsidR="00B05EDD">
        <w:t xml:space="preserve">timepoint. </w:t>
      </w:r>
      <w:r w:rsidR="006C7977">
        <w:t xml:space="preserve">Adolescent </w:t>
      </w:r>
      <w:r w:rsidR="009B4B77">
        <w:t xml:space="preserve">social anxiety symptoms were consistently predicted by their own symptoms at the preceding timepoint. </w:t>
      </w:r>
      <w:r w:rsidR="00F701A9">
        <w:t xml:space="preserve">However, maternal use of vulnerability-promoting language </w:t>
      </w:r>
      <w:r w:rsidR="006135BC">
        <w:t xml:space="preserve">at timepoint one </w:t>
      </w:r>
      <w:r w:rsidR="00FE79C4">
        <w:t xml:space="preserve">was significantly correlated with </w:t>
      </w:r>
      <w:r w:rsidR="006135BC">
        <w:t>use at timepoint two, suggesting that mothers’ use of this language may</w:t>
      </w:r>
      <w:r w:rsidR="00F701A9">
        <w:t xml:space="preserve"> remain stable over time. </w:t>
      </w:r>
      <w:r w:rsidR="00FE79C4">
        <w:t xml:space="preserve">Maternal and </w:t>
      </w:r>
      <w:r w:rsidR="006C7977">
        <w:t xml:space="preserve">adolescent </w:t>
      </w:r>
      <w:r w:rsidR="00FE79C4">
        <w:t xml:space="preserve">use of threat-promoting language at timepoint one </w:t>
      </w:r>
      <w:proofErr w:type="gramStart"/>
      <w:r w:rsidR="00FE79C4">
        <w:t>were</w:t>
      </w:r>
      <w:proofErr w:type="gramEnd"/>
      <w:r w:rsidR="00FE79C4">
        <w:t xml:space="preserve"> significantly correlated, indicating dyad members used similar levels </w:t>
      </w:r>
      <w:r w:rsidR="00832BA2">
        <w:t>their first time completing</w:t>
      </w:r>
      <w:r w:rsidR="00D579A9">
        <w:t xml:space="preserve"> </w:t>
      </w:r>
      <w:r w:rsidR="00FE79C4">
        <w:t>th</w:t>
      </w:r>
      <w:r w:rsidR="00832BA2">
        <w:t>is</w:t>
      </w:r>
      <w:r w:rsidR="00FE79C4">
        <w:t xml:space="preserve"> task. </w:t>
      </w:r>
    </w:p>
    <w:p w14:paraId="000D050B" w14:textId="211EF41F" w:rsidR="00B867D3" w:rsidRDefault="00F701A9" w:rsidP="00213089">
      <w:pPr>
        <w:spacing w:line="480" w:lineRule="auto"/>
        <w:ind w:firstLine="720"/>
      </w:pPr>
      <w:r>
        <w:t xml:space="preserve">Previous literature </w:t>
      </w:r>
      <w:r w:rsidR="00650864">
        <w:t>has suggested that anxiety symptoms are stable throughout adolescence compared to depressive symptoms, which are more episodic (</w:t>
      </w:r>
      <w:proofErr w:type="spellStart"/>
      <w:r w:rsidR="00650864">
        <w:t>Prenoveau</w:t>
      </w:r>
      <w:proofErr w:type="spellEnd"/>
      <w:r w:rsidR="00650864">
        <w:t xml:space="preserve"> et al., </w:t>
      </w:r>
      <w:r w:rsidR="00650864">
        <w:lastRenderedPageBreak/>
        <w:t>2011).</w:t>
      </w:r>
      <w:r w:rsidR="0068384C">
        <w:t xml:space="preserve"> Similarly, some of the </w:t>
      </w:r>
      <w:r w:rsidR="009D4323">
        <w:t>strongest</w:t>
      </w:r>
      <w:r w:rsidR="0068384C">
        <w:t xml:space="preserve"> predictors for child and adolescent anxiety have </w:t>
      </w:r>
      <w:r w:rsidR="009D4323">
        <w:t xml:space="preserve">been </w:t>
      </w:r>
      <w:r w:rsidR="0068384C">
        <w:t xml:space="preserve">found to be the </w:t>
      </w:r>
      <w:r w:rsidR="006C7977">
        <w:t>youth</w:t>
      </w:r>
      <w:r w:rsidR="0068384C">
        <w:t>’s baseline levels, even when looking at parental behavior variables as predictors (Breinholst et al., 2019). Th</w:t>
      </w:r>
      <w:r w:rsidR="004D58BC">
        <w:t>is</w:t>
      </w:r>
      <w:r w:rsidR="0068384C">
        <w:t xml:space="preserve"> stability of adolescent anxiety</w:t>
      </w:r>
      <w:r w:rsidR="004D58BC">
        <w:t>, which was a primary finding in the current study,</w:t>
      </w:r>
      <w:r w:rsidR="0068384C">
        <w:t xml:space="preserve"> suggests that </w:t>
      </w:r>
      <w:r w:rsidR="00FE304C">
        <w:t xml:space="preserve">social </w:t>
      </w:r>
      <w:r w:rsidR="004D58BC">
        <w:t xml:space="preserve">anxiety symptoms may have crystallized by adolescence, </w:t>
      </w:r>
      <w:r w:rsidR="00991111">
        <w:t xml:space="preserve">reducing the impact of maternal language </w:t>
      </w:r>
      <w:r w:rsidR="00030C44">
        <w:t>during</w:t>
      </w:r>
      <w:r w:rsidR="00991111">
        <w:t xml:space="preserve"> this developmental period. </w:t>
      </w:r>
      <w:r w:rsidR="00863ECB">
        <w:t xml:space="preserve">Instead, maternal language may have a greater impact </w:t>
      </w:r>
      <w:r w:rsidR="00030C44">
        <w:t>on</w:t>
      </w:r>
      <w:r w:rsidR="006C7977">
        <w:t xml:space="preserve"> their offspring’s </w:t>
      </w:r>
      <w:r w:rsidR="00030C44">
        <w:t xml:space="preserve">psychosocial functioning </w:t>
      </w:r>
      <w:r w:rsidR="00863ECB">
        <w:t>in early childhood or even infancy</w:t>
      </w:r>
      <w:r w:rsidR="00030C44">
        <w:t>,</w:t>
      </w:r>
      <w:r w:rsidR="00863ECB">
        <w:t xml:space="preserve"> when language skills begin to develop. </w:t>
      </w:r>
      <w:r w:rsidR="00646D48">
        <w:t>P</w:t>
      </w:r>
      <w:r w:rsidR="00724122">
        <w:t xml:space="preserve">revious research utilizing </w:t>
      </w:r>
      <w:r w:rsidR="00A35241">
        <w:t>clinically anxious mothers</w:t>
      </w:r>
      <w:r w:rsidR="00724122">
        <w:t xml:space="preserve"> has found relationships between maternal </w:t>
      </w:r>
      <w:r w:rsidR="00646D48">
        <w:t xml:space="preserve">negative </w:t>
      </w:r>
      <w:r w:rsidR="00724122">
        <w:t xml:space="preserve">language and child anxiety outcomes </w:t>
      </w:r>
      <w:r w:rsidR="00646D48">
        <w:t xml:space="preserve">from infancy to </w:t>
      </w:r>
      <w:r w:rsidR="00724122">
        <w:t>age five (</w:t>
      </w:r>
      <w:r w:rsidR="00646D48">
        <w:t xml:space="preserve">Murray et al., 2007; </w:t>
      </w:r>
      <w:r w:rsidR="00724122">
        <w:t xml:space="preserve">Murray et al., 2014). </w:t>
      </w:r>
      <w:r w:rsidR="00646D48">
        <w:t xml:space="preserve">Affrunti and colleagues (2015) found that maternal use of negative emotion words and second person pronouns (indicating greater criticism of the child) predicted child anxiety status in children aged 3-12 years. Therefore, our sample of adolescents may have been too old to reveal any impacts of maternal threat- and vulnerability-promoting language on social anxiety symptoms. </w:t>
      </w:r>
    </w:p>
    <w:p w14:paraId="3ECD2F73" w14:textId="7462D280" w:rsidR="00433CB5" w:rsidRDefault="00F701A9" w:rsidP="00433CB5">
      <w:pPr>
        <w:spacing w:line="480" w:lineRule="auto"/>
        <w:ind w:firstLine="720"/>
      </w:pPr>
      <w:r>
        <w:t>Our hypothes</w:t>
      </w:r>
      <w:r w:rsidR="00507F68">
        <w:t>e</w:t>
      </w:r>
      <w:r>
        <w:t xml:space="preserve">s that maternal threat- and vulnerability-promoting language would </w:t>
      </w:r>
      <w:r w:rsidR="00C46E34">
        <w:t xml:space="preserve">longitudinally </w:t>
      </w:r>
      <w:r>
        <w:t xml:space="preserve">predict </w:t>
      </w:r>
      <w:r w:rsidR="006C7977">
        <w:t>adolescent</w:t>
      </w:r>
      <w:r>
        <w:t xml:space="preserve"> social anxiety symptoms w</w:t>
      </w:r>
      <w:r w:rsidR="00507F68">
        <w:t>ere</w:t>
      </w:r>
      <w:r>
        <w:t xml:space="preserve"> not supported. </w:t>
      </w:r>
      <w:r w:rsidR="000A0E8C">
        <w:t>This was surprising, given the body of evidence implicating language in fear acquisition (</w:t>
      </w:r>
      <w:r w:rsidR="004A497E">
        <w:t>e.g., Muris et al., 2010</w:t>
      </w:r>
      <w:r w:rsidR="000A0E8C">
        <w:t xml:space="preserve">). However, </w:t>
      </w:r>
      <w:r w:rsidR="00673066">
        <w:t>previous studies have also found mixed evidence for the association between parental language</w:t>
      </w:r>
      <w:r w:rsidR="006A7B5B">
        <w:t xml:space="preserve"> and child anxiety,</w:t>
      </w:r>
      <w:r w:rsidR="00673066">
        <w:t xml:space="preserve"> with most robust associations occurring when categorizing the overall ‘positive’ or ‘negative’ tone of the interactions (</w:t>
      </w:r>
      <w:r w:rsidR="006A7B5B">
        <w:t>Percy et al., 2015</w:t>
      </w:r>
      <w:r w:rsidR="00673066">
        <w:t>). Therefore, threat- or vulnerability-promoting statements may need to be coupled with additional negativity within parent-</w:t>
      </w:r>
      <w:r w:rsidR="006C7977">
        <w:t xml:space="preserve">youth </w:t>
      </w:r>
      <w:r w:rsidR="00673066">
        <w:t xml:space="preserve">interactions </w:t>
      </w:r>
      <w:r w:rsidR="0028664D">
        <w:t>to</w:t>
      </w:r>
      <w:r w:rsidR="00673066">
        <w:t xml:space="preserve"> </w:t>
      </w:r>
      <w:proofErr w:type="gramStart"/>
      <w:r w:rsidR="00673066">
        <w:t>have an effect on</w:t>
      </w:r>
      <w:proofErr w:type="gramEnd"/>
      <w:r w:rsidR="00673066">
        <w:t xml:space="preserve"> future anxiety</w:t>
      </w:r>
      <w:r w:rsidR="006443FE">
        <w:t>.</w:t>
      </w:r>
      <w:r w:rsidR="003E2E2E">
        <w:t xml:space="preserve"> </w:t>
      </w:r>
      <w:r w:rsidR="009B1994">
        <w:t xml:space="preserve">Similarly, as Nook and colleagues (2023) found near-immediate spread of negative language between dyad members within a </w:t>
      </w:r>
      <w:r w:rsidR="009B1994">
        <w:lastRenderedPageBreak/>
        <w:t xml:space="preserve">single conversation, the impact of maternal threat- and vulnerability-promoting language may have had an immediate impact on </w:t>
      </w:r>
      <w:r w:rsidR="006C7977">
        <w:t>adolescent</w:t>
      </w:r>
      <w:r w:rsidR="009B1994">
        <w:t xml:space="preserve"> social anxiety (i.e., on the speech task), rather than an impact on longitudinal symptom development. Associations may have emerged if utilizing a variable related to task-specific anxiety rather than social anxiety in general. </w:t>
      </w:r>
      <w:r w:rsidR="003E2E2E">
        <w:t xml:space="preserve">Therefore, our study suggests that isolated threat- or vulnerability-promoting statements likely do not have as </w:t>
      </w:r>
      <w:proofErr w:type="gramStart"/>
      <w:r w:rsidR="003E2E2E">
        <w:t>profound of</w:t>
      </w:r>
      <w:proofErr w:type="gramEnd"/>
      <w:r w:rsidR="003E2E2E">
        <w:t xml:space="preserve"> an impact on </w:t>
      </w:r>
      <w:r w:rsidR="006C7977">
        <w:t>adolescent</w:t>
      </w:r>
      <w:r w:rsidR="003E2E2E">
        <w:t xml:space="preserve"> social anxiety symptoms as would pervasive or chronic patterns of this language use over time. </w:t>
      </w:r>
      <w:r w:rsidR="00FE304C">
        <w:t>Finally</w:t>
      </w:r>
      <w:r w:rsidR="009B1994">
        <w:t xml:space="preserve">, while we expected maternal language to impact </w:t>
      </w:r>
      <w:r w:rsidR="006C7977">
        <w:t xml:space="preserve">adolescent </w:t>
      </w:r>
      <w:r w:rsidR="009B1994">
        <w:t xml:space="preserve">social anxiety, this relationship may occur in the alternative direction, where </w:t>
      </w:r>
      <w:r w:rsidR="006C7977">
        <w:t xml:space="preserve">adolescents’ </w:t>
      </w:r>
      <w:r w:rsidR="00735A79">
        <w:t>use of threat- and vulnerability-promoting language exacerbates social anxiety in mothers</w:t>
      </w:r>
      <w:r w:rsidR="00433CB5">
        <w:t xml:space="preserve">. </w:t>
      </w:r>
    </w:p>
    <w:p w14:paraId="53C04DBB" w14:textId="26BABD59" w:rsidR="00872EF5" w:rsidRDefault="00872EF5" w:rsidP="00433CB5">
      <w:pPr>
        <w:spacing w:line="480" w:lineRule="auto"/>
        <w:ind w:firstLine="720"/>
      </w:pPr>
      <w:r>
        <w:t>A</w:t>
      </w:r>
      <w:r w:rsidR="003B4EA9">
        <w:t xml:space="preserve">dditionally, the lack of associations between maternal language and adolescent social anxiety symptoms may point to the social changes occurring during this developmental period. Specifically, </w:t>
      </w:r>
      <w:r w:rsidR="00242BD7">
        <w:t xml:space="preserve">adolescents </w:t>
      </w:r>
      <w:r w:rsidR="00DC2CA7">
        <w:t>exhibit</w:t>
      </w:r>
      <w:r w:rsidR="00242BD7">
        <w:t xml:space="preserve"> </w:t>
      </w:r>
      <w:r w:rsidR="00DC2CA7">
        <w:t>an increased need for independence and separation from their parents (</w:t>
      </w:r>
      <w:r w:rsidR="00693335">
        <w:t xml:space="preserve">for a review </w:t>
      </w:r>
      <w:r w:rsidR="00DC2CA7">
        <w:t xml:space="preserve">see Koepke &amp; Denissen, 2012). </w:t>
      </w:r>
      <w:r w:rsidR="004B051C">
        <w:t>As such, peers become a strong influence on the social and psychological development of adolescents, and positive and negative peer relationships have been found to</w:t>
      </w:r>
      <w:r w:rsidR="001F15D8">
        <w:t>,</w:t>
      </w:r>
      <w:r w:rsidR="004B051C">
        <w:t xml:space="preserve"> </w:t>
      </w:r>
      <w:r w:rsidR="001F15D8">
        <w:t xml:space="preserve">respectively, </w:t>
      </w:r>
      <w:r w:rsidR="004B051C">
        <w:t xml:space="preserve">exacerbate or mitigate symptoms of social anxiety and/or depression in youth (La Greca &amp; Harrison, 2010). </w:t>
      </w:r>
      <w:r w:rsidR="00D53DEC">
        <w:t xml:space="preserve">For example, a </w:t>
      </w:r>
      <w:r w:rsidR="00480FE1">
        <w:t>systematic review</w:t>
      </w:r>
      <w:r w:rsidR="00D53DEC">
        <w:t xml:space="preserve"> conducted by Pickering and colleagues (2020) found that the risk for developing social anxiety increased in females when relationships </w:t>
      </w:r>
      <w:r w:rsidR="00693335">
        <w:t>with peers we</w:t>
      </w:r>
      <w:r w:rsidR="00D53DEC">
        <w:t xml:space="preserve">re characterized by negative qualities, such as a lack of support or validation. </w:t>
      </w:r>
      <w:r w:rsidR="004B051C">
        <w:t xml:space="preserve">Therefore, it may be that relationships may have emerged if we were to investigate the impact of </w:t>
      </w:r>
      <w:r w:rsidR="00D53DEC">
        <w:t xml:space="preserve">threat- or vulnerability-promoting </w:t>
      </w:r>
      <w:r w:rsidR="004B051C">
        <w:t>peer language on adolescent social anxiety symptoms</w:t>
      </w:r>
      <w:r w:rsidR="00693335">
        <w:t>,</w:t>
      </w:r>
      <w:r w:rsidR="005762E9">
        <w:t xml:space="preserve"> rather than parental </w:t>
      </w:r>
      <w:r w:rsidR="00D53DEC">
        <w:t>language.</w:t>
      </w:r>
    </w:p>
    <w:p w14:paraId="019494EC" w14:textId="1E7AF891" w:rsidR="009B1994" w:rsidRDefault="009B1994" w:rsidP="009B1994">
      <w:pPr>
        <w:spacing w:line="480" w:lineRule="auto"/>
        <w:ind w:firstLine="720"/>
      </w:pPr>
      <w:r>
        <w:lastRenderedPageBreak/>
        <w:t xml:space="preserve">Our hypotheses regarding the spread of threat- and vulnerability-promoting language within dyads, as well as the exploratory differential impacts of each type of language, were unable to be fully explored due to the highly limited variability in our language variables and lack of significant findings in relation to social anxiety symptoms. Partial correlations between maternal and </w:t>
      </w:r>
      <w:r w:rsidR="005A2E42">
        <w:t xml:space="preserve">adolescent </w:t>
      </w:r>
      <w:r>
        <w:t xml:space="preserve">language variables revealed that mothers appeared to engage in similar levels of vulnerability-promoting language over time. While we were unable to explore hypotheses related to whether threat- or vulnerability-promoting language had more of an effect on anxiety, we predicted that vulnerability-promoting language would be more related to social anxiety symptoms. Therefore, the stability of vulnerability-promoting language suggests that mothers of high-risk adolescents may perceive their child as somewhat less able to perform and cope with a </w:t>
      </w:r>
      <w:proofErr w:type="gramStart"/>
      <w:r>
        <w:t>socially-salient</w:t>
      </w:r>
      <w:proofErr w:type="gramEnd"/>
      <w:r>
        <w:t xml:space="preserve"> task. Additionally, partial correlations revealed that mother and adolescent use of threat-promoting language were related at timepoint one. This finding likely demonstrates the successful manipulation of </w:t>
      </w:r>
      <w:r w:rsidR="005A2E42">
        <w:t xml:space="preserve">adolescent </w:t>
      </w:r>
      <w:r>
        <w:t xml:space="preserve">stress by the speech task, as timepoint one was the first time the dyads were introduced to this task. The lack of a relationship between </w:t>
      </w:r>
      <w:r w:rsidR="005A2E42">
        <w:t xml:space="preserve">adolescent </w:t>
      </w:r>
      <w:r>
        <w:t xml:space="preserve">and mother threat-promoting language at timepoint two likely points to an exposure effect, as adolescents and mothers </w:t>
      </w:r>
      <w:r w:rsidR="00FE304C">
        <w:t>possib</w:t>
      </w:r>
      <w:r>
        <w:t xml:space="preserve">ly reflected on the </w:t>
      </w:r>
      <w:r w:rsidR="005A2E42">
        <w:t>youth</w:t>
      </w:r>
      <w:r>
        <w:t xml:space="preserve">’s initial performance on the task to cope with the secondary presentation. Additionally, the lack of a significant relationship between maternal and </w:t>
      </w:r>
      <w:r w:rsidR="005A2E42">
        <w:t>adolescent</w:t>
      </w:r>
      <w:r>
        <w:t xml:space="preserve"> vulnerability-promoting language at either timepoint was surprising. However, mothers were observed to use significantly fewer vulnerability-promoting statements than adolescents, providing initial evidence that mothers did not respond to their </w:t>
      </w:r>
      <w:r w:rsidR="005A2E42">
        <w:t xml:space="preserve">adolescent’s </w:t>
      </w:r>
      <w:r>
        <w:t xml:space="preserve">vulnerability-promoting language with additional vulnerability-promoting statements of their own (i.e., a reciprocal effect). These findings suggest that there may be important relationships between the linguistic patterns of parents and adolescents in the face of </w:t>
      </w:r>
      <w:r>
        <w:lastRenderedPageBreak/>
        <w:t xml:space="preserve">stressful tasks; however, these findings need to be interpreted with caution </w:t>
      </w:r>
      <w:proofErr w:type="gramStart"/>
      <w:r>
        <w:t>in light of</w:t>
      </w:r>
      <w:proofErr w:type="gramEnd"/>
      <w:r>
        <w:t xml:space="preserve"> the small number of occurrences of threat- and vulnerability-language in the present sample.</w:t>
      </w:r>
    </w:p>
    <w:p w14:paraId="1BEF9E3F" w14:textId="765F27D0" w:rsidR="009B1994" w:rsidRPr="00FE304C" w:rsidRDefault="009B1994" w:rsidP="00FE304C">
      <w:pPr>
        <w:spacing w:line="480" w:lineRule="auto"/>
        <w:ind w:firstLine="720"/>
      </w:pPr>
      <w:r w:rsidRPr="00FE304C">
        <w:t xml:space="preserve">The limited number of observed occurrences of maternal and </w:t>
      </w:r>
      <w:r w:rsidR="00BE60CA">
        <w:t>adolescent</w:t>
      </w:r>
      <w:r w:rsidR="00BE60CA" w:rsidRPr="00FE304C">
        <w:t xml:space="preserve"> </w:t>
      </w:r>
      <w:r w:rsidRPr="00FE304C">
        <w:t xml:space="preserve">threat- and vulnerability-promoting language was an </w:t>
      </w:r>
      <w:proofErr w:type="gramStart"/>
      <w:r w:rsidRPr="00FE304C">
        <w:t>unexpected complicating</w:t>
      </w:r>
      <w:proofErr w:type="gramEnd"/>
      <w:r w:rsidRPr="00FE304C">
        <w:t xml:space="preserve"> factor in the current study</w:t>
      </w:r>
      <w:r w:rsidR="00FE304C">
        <w:t>, impacting many of the planned analyses</w:t>
      </w:r>
      <w:r w:rsidRPr="00FE304C">
        <w:t xml:space="preserve">. For mothers, only 10 to 16% of individuals utilized any statement that could be coded as threat- or vulnerability-promoting language, and many mothers were observed to use only a single statement across either category. Low frequencies of these variables may suggest that the discussion task pulled mothers to engage in solution-focused language more than language that discussed the emotional or behavioral challenges of the task. Maternal language was uncorrelated with their own or their </w:t>
      </w:r>
      <w:r w:rsidR="00BE60CA">
        <w:t>adolescent</w:t>
      </w:r>
      <w:r w:rsidR="00BE60CA" w:rsidRPr="00FE304C">
        <w:t xml:space="preserve">’s </w:t>
      </w:r>
      <w:r w:rsidRPr="00FE304C">
        <w:t>social anxiety symptoms, suggesting this type of language may not be a feature of mothers of a predominately high-risk group of adolescents.</w:t>
      </w:r>
      <w:r w:rsidR="00A35854" w:rsidRPr="00FE304C">
        <w:t xml:space="preserve"> Instead, our post-hoc analyses suggested that mothers of clinically anxious</w:t>
      </w:r>
      <w:r w:rsidR="00BE60CA">
        <w:t xml:space="preserve"> adolescents</w:t>
      </w:r>
      <w:r w:rsidR="00A35854" w:rsidRPr="00FE304C">
        <w:t xml:space="preserve"> </w:t>
      </w:r>
      <w:proofErr w:type="gramStart"/>
      <w:r w:rsidR="00A35854" w:rsidRPr="00FE304C">
        <w:t>actually used</w:t>
      </w:r>
      <w:proofErr w:type="gramEnd"/>
      <w:r w:rsidR="00A35854" w:rsidRPr="00FE304C">
        <w:t xml:space="preserve"> fewer vulnerability-promoting statements than mothers of non-anxious </w:t>
      </w:r>
      <w:r w:rsidR="00BE60CA">
        <w:t>adolescents</w:t>
      </w:r>
      <w:r w:rsidR="00A35854" w:rsidRPr="00FE304C">
        <w:t xml:space="preserve">, indicating that mothers may be sensitive to their </w:t>
      </w:r>
      <w:r w:rsidR="00BE60CA">
        <w:t>youth</w:t>
      </w:r>
      <w:r w:rsidR="00BE60CA" w:rsidRPr="00FE304C">
        <w:t xml:space="preserve">’s </w:t>
      </w:r>
      <w:r w:rsidR="00A35854" w:rsidRPr="00FE304C">
        <w:t>anxiety levels and react in a way to mitigates rather than exacerbates risk. However, this direction of effects should be explored further as a primary aim of future studies.</w:t>
      </w:r>
    </w:p>
    <w:p w14:paraId="1C82B01F" w14:textId="7F1BD949" w:rsidR="00B05EDD" w:rsidRDefault="006443FE" w:rsidP="00980A0B">
      <w:pPr>
        <w:spacing w:line="480" w:lineRule="auto"/>
        <w:ind w:firstLine="720"/>
      </w:pPr>
      <w:r>
        <w:t xml:space="preserve">As the current sample did not oversample for anxious mothers, the low frequencies </w:t>
      </w:r>
      <w:r w:rsidR="00013213">
        <w:t xml:space="preserve">of maternal threat- and vulnerability-promoting language </w:t>
      </w:r>
      <w:r>
        <w:t xml:space="preserve">may </w:t>
      </w:r>
      <w:r w:rsidR="00C159C5">
        <w:t xml:space="preserve">also </w:t>
      </w:r>
      <w:r>
        <w:t xml:space="preserve">be due to </w:t>
      </w:r>
      <w:r w:rsidR="00D167D7">
        <w:t xml:space="preserve">the non-clinical </w:t>
      </w:r>
      <w:r w:rsidR="003D2C8A">
        <w:t xml:space="preserve">nature of the </w:t>
      </w:r>
      <w:r w:rsidR="00D167D7">
        <w:t>sample</w:t>
      </w:r>
      <w:r>
        <w:t xml:space="preserve">. </w:t>
      </w:r>
      <w:r w:rsidR="00013213">
        <w:t xml:space="preserve">Indeed, </w:t>
      </w:r>
      <w:r w:rsidR="00D167D7">
        <w:t xml:space="preserve">less than half </w:t>
      </w:r>
      <w:r w:rsidR="00347A9E">
        <w:t xml:space="preserve">of </w:t>
      </w:r>
      <w:r w:rsidR="003D2C8A">
        <w:t xml:space="preserve">the </w:t>
      </w:r>
      <w:r w:rsidR="00347A9E">
        <w:t>mothers reported social anxiety symptoms above the clinical cutoff across</w:t>
      </w:r>
      <w:r w:rsidR="00D167D7">
        <w:t xml:space="preserve"> all</w:t>
      </w:r>
      <w:r w:rsidR="00347A9E">
        <w:t xml:space="preserve"> timepoints. Extant research suggests that m</w:t>
      </w:r>
      <w:r w:rsidR="00D3185B">
        <w:t xml:space="preserve">aternal psychopathology appears to </w:t>
      </w:r>
      <w:r w:rsidR="00822137">
        <w:t>have an impact on</w:t>
      </w:r>
      <w:r w:rsidR="00D3185B">
        <w:t xml:space="preserve"> maternal language</w:t>
      </w:r>
      <w:r w:rsidR="00822137">
        <w:t xml:space="preserve"> use</w:t>
      </w:r>
      <w:r w:rsidR="00D3185B">
        <w:t xml:space="preserve">. Specifically, </w:t>
      </w:r>
      <w:r w:rsidR="00BC3084">
        <w:t>Russell and colleagues (2024) found that clinically depressed mothers engage in poorer discussions of emotional situations</w:t>
      </w:r>
      <w:r w:rsidR="00D3185B">
        <w:t xml:space="preserve"> with their children</w:t>
      </w:r>
      <w:r w:rsidR="00BC3084">
        <w:t xml:space="preserve">, which in turn impacted their child’s own language use and future </w:t>
      </w:r>
      <w:r w:rsidR="00BC3084">
        <w:lastRenderedPageBreak/>
        <w:t>psychopathology.</w:t>
      </w:r>
      <w:r w:rsidR="006806F6">
        <w:t xml:space="preserve"> </w:t>
      </w:r>
      <w:r w:rsidR="00D3185B">
        <w:t xml:space="preserve">Additionally, Murray and colleagues (2014) found that mothers with social anxiety disorder utilized more negative (i.e., threat- and vulnerability-attributing) and less encouraging language with their children than those in a control group. </w:t>
      </w:r>
      <w:r w:rsidR="00980A0B" w:rsidRPr="00FE304C">
        <w:t>R</w:t>
      </w:r>
      <w:r w:rsidR="009B1994" w:rsidRPr="00FE304C">
        <w:t xml:space="preserve">esults of our post-hoc comparisons of maternal and </w:t>
      </w:r>
      <w:r w:rsidR="00C448F5">
        <w:t>adolescent</w:t>
      </w:r>
      <w:r w:rsidR="00C448F5" w:rsidRPr="00FE304C">
        <w:t xml:space="preserve"> </w:t>
      </w:r>
      <w:r w:rsidR="009B1994" w:rsidRPr="00FE304C">
        <w:t>language based on clinical status reveal</w:t>
      </w:r>
      <w:r w:rsidR="00980A0B" w:rsidRPr="00FE304C">
        <w:t>ed</w:t>
      </w:r>
      <w:r w:rsidR="009B1994" w:rsidRPr="00FE304C">
        <w:t xml:space="preserve"> some evidence that mother and </w:t>
      </w:r>
      <w:r w:rsidR="00C448F5">
        <w:t>adolescent</w:t>
      </w:r>
      <w:r w:rsidR="00C448F5" w:rsidRPr="00FE304C">
        <w:t xml:space="preserve"> </w:t>
      </w:r>
      <w:r w:rsidR="009B1994" w:rsidRPr="00FE304C">
        <w:t xml:space="preserve">threat- and vulnerability-promoting language use may be impacted by their dyad member’s anxiety levels. </w:t>
      </w:r>
      <w:r w:rsidR="00980A0B">
        <w:t>Specifically,</w:t>
      </w:r>
      <w:r w:rsidR="00347A9E">
        <w:t xml:space="preserve"> </w:t>
      </w:r>
      <w:r w:rsidR="00C448F5">
        <w:t xml:space="preserve">adolescents </w:t>
      </w:r>
      <w:r w:rsidR="00980A0B">
        <w:t>of clinically anxious mothers used more</w:t>
      </w:r>
      <w:r w:rsidR="00292A02">
        <w:t xml:space="preserve"> </w:t>
      </w:r>
      <w:r w:rsidR="00347A9E">
        <w:t xml:space="preserve">threat-promoting </w:t>
      </w:r>
      <w:r w:rsidR="00A35854">
        <w:t xml:space="preserve">statements </w:t>
      </w:r>
      <w:r w:rsidR="00980A0B">
        <w:t xml:space="preserve">than </w:t>
      </w:r>
      <w:r w:rsidR="00C448F5">
        <w:t xml:space="preserve">adolescents </w:t>
      </w:r>
      <w:r w:rsidR="00980A0B">
        <w:t xml:space="preserve">of non-anxious mothers. </w:t>
      </w:r>
      <w:r w:rsidR="00347A9E">
        <w:t>While these were unplanned analyses, this provides initial support for the idea that</w:t>
      </w:r>
      <w:r w:rsidR="006806F6">
        <w:t xml:space="preserve"> we </w:t>
      </w:r>
      <w:r w:rsidR="003D2C8A">
        <w:t xml:space="preserve">might </w:t>
      </w:r>
      <w:r w:rsidR="006806F6">
        <w:t>expect a greater relationship between maternal language</w:t>
      </w:r>
      <w:r w:rsidR="00FE304C">
        <w:t xml:space="preserve">, </w:t>
      </w:r>
      <w:r w:rsidR="00C448F5">
        <w:t xml:space="preserve">adolescent </w:t>
      </w:r>
      <w:r w:rsidR="00FE304C">
        <w:t>language,</w:t>
      </w:r>
      <w:r w:rsidR="006806F6">
        <w:t xml:space="preserve"> and </w:t>
      </w:r>
      <w:r w:rsidR="00C448F5">
        <w:t xml:space="preserve">adolescent </w:t>
      </w:r>
      <w:r w:rsidR="006806F6">
        <w:t>anxiety symptoms in a group of mothers</w:t>
      </w:r>
      <w:r w:rsidR="00BC3084">
        <w:t xml:space="preserve"> with clinical levels of anxiety or depression</w:t>
      </w:r>
      <w:r w:rsidR="00155DC2">
        <w:t xml:space="preserve"> compared to</w:t>
      </w:r>
      <w:r w:rsidR="005A4ABF">
        <w:t xml:space="preserve"> an at-risk</w:t>
      </w:r>
      <w:r w:rsidR="00C448F5">
        <w:t xml:space="preserve"> adolescent</w:t>
      </w:r>
      <w:r w:rsidR="00155DC2">
        <w:t xml:space="preserve"> sample</w:t>
      </w:r>
      <w:r w:rsidR="006806F6">
        <w:t xml:space="preserve">. </w:t>
      </w:r>
      <w:r w:rsidR="00013213">
        <w:t>Similarly</w:t>
      </w:r>
      <w:r w:rsidR="006806F6">
        <w:t>, a</w:t>
      </w:r>
      <w:r w:rsidR="00E41C4B">
        <w:t xml:space="preserve">s the average LSAS-C score for adolescents reached the clinical cutoff at timepoint three, </w:t>
      </w:r>
      <w:r w:rsidR="005A4ABF">
        <w:t>when</w:t>
      </w:r>
      <w:r w:rsidR="002A02CB">
        <w:t xml:space="preserve"> language data w</w:t>
      </w:r>
      <w:r w:rsidR="005A4ABF">
        <w:t>ere</w:t>
      </w:r>
      <w:r w:rsidR="002A02CB">
        <w:t xml:space="preserve"> not available, </w:t>
      </w:r>
      <w:r w:rsidR="00E41C4B">
        <w:t xml:space="preserve">we may have seen </w:t>
      </w:r>
      <w:r w:rsidR="00351A64">
        <w:t xml:space="preserve">relationships between maternal language and </w:t>
      </w:r>
      <w:r w:rsidR="00C448F5">
        <w:t xml:space="preserve">youth </w:t>
      </w:r>
      <w:r w:rsidR="00351A64">
        <w:t>social anxiety symptoms emerge</w:t>
      </w:r>
      <w:r w:rsidR="00E41C4B">
        <w:t xml:space="preserve"> </w:t>
      </w:r>
      <w:r w:rsidR="002A02CB">
        <w:t>at this timepoint, or even in a separate sample of clinically anxious adolescents</w:t>
      </w:r>
      <w:r w:rsidR="00E41C4B">
        <w:t xml:space="preserve">. </w:t>
      </w:r>
    </w:p>
    <w:p w14:paraId="38EC925A" w14:textId="6D96D1EB" w:rsidR="00F701A9" w:rsidRDefault="006F5C8E" w:rsidP="00B05EDD">
      <w:pPr>
        <w:spacing w:line="480" w:lineRule="auto"/>
        <w:ind w:firstLine="720"/>
      </w:pPr>
      <w:r>
        <w:t>The current study ha</w:t>
      </w:r>
      <w:r w:rsidR="00F072B9">
        <w:t>s</w:t>
      </w:r>
      <w:r>
        <w:t xml:space="preserve"> several limitations. </w:t>
      </w:r>
      <w:r w:rsidR="0003264E">
        <w:t>Notably,</w:t>
      </w:r>
      <w:r>
        <w:t xml:space="preserve"> the limited variability and zero-inflated nature of our behaviorally</w:t>
      </w:r>
      <w:r w:rsidR="002C1EFB">
        <w:t xml:space="preserve"> </w:t>
      </w:r>
      <w:r>
        <w:t xml:space="preserve">coded language variables likely contributed to </w:t>
      </w:r>
      <w:r w:rsidR="002C1EFB">
        <w:t>the</w:t>
      </w:r>
      <w:r w:rsidR="005D341F">
        <w:t xml:space="preserve"> </w:t>
      </w:r>
      <w:r>
        <w:t xml:space="preserve">lack of significant findings. </w:t>
      </w:r>
      <w:r w:rsidR="00DB347A">
        <w:t xml:space="preserve">Both parents and </w:t>
      </w:r>
      <w:r w:rsidR="007E11E5">
        <w:t xml:space="preserve">adolescents </w:t>
      </w:r>
      <w:r w:rsidR="00DB347A">
        <w:t>used a surprisingly low number of threat- and vulnerability-promoting statements</w:t>
      </w:r>
      <w:r w:rsidR="006135BC">
        <w:t>, resulting in very small cell sizes for a majority of the ‘some’ language groups</w:t>
      </w:r>
      <w:r w:rsidR="00825B49">
        <w:t xml:space="preserve">. This </w:t>
      </w:r>
      <w:r w:rsidR="006135BC">
        <w:t xml:space="preserve">low frequency </w:t>
      </w:r>
      <w:r w:rsidR="00825B49">
        <w:t xml:space="preserve">may have been due to the brief (i.e., two minute) </w:t>
      </w:r>
      <w:r w:rsidR="008908FB">
        <w:t>and/</w:t>
      </w:r>
      <w:r w:rsidR="00825B49">
        <w:t>or solution-oriented nature of the task</w:t>
      </w:r>
      <w:r w:rsidR="00B1045F">
        <w:t>, as mentioned previously</w:t>
      </w:r>
      <w:r w:rsidR="0079129A">
        <w:t xml:space="preserve">, as well as the utilization of a non-clinical sample </w:t>
      </w:r>
      <w:proofErr w:type="gramStart"/>
      <w:r w:rsidR="0079129A">
        <w:t>in regards to</w:t>
      </w:r>
      <w:proofErr w:type="gramEnd"/>
      <w:r w:rsidR="0079129A">
        <w:t xml:space="preserve"> social anxiety status</w:t>
      </w:r>
      <w:r w:rsidR="00825B49">
        <w:t xml:space="preserve">. </w:t>
      </w:r>
      <w:r w:rsidR="002137B7">
        <w:t>Therefore</w:t>
      </w:r>
      <w:r w:rsidR="006135BC">
        <w:t xml:space="preserve">, results should be interpreted </w:t>
      </w:r>
      <w:r w:rsidR="0003775D">
        <w:t xml:space="preserve">carefully due to the distribution of the current data. </w:t>
      </w:r>
      <w:r w:rsidR="00825B49">
        <w:t xml:space="preserve">Future studies may benefit from utilizing a </w:t>
      </w:r>
      <w:r w:rsidR="0079129A">
        <w:t xml:space="preserve">clinically anxious sample as well as a </w:t>
      </w:r>
      <w:r w:rsidR="00825B49">
        <w:t xml:space="preserve">longer parent-child discussion or utilizing a scenario for </w:t>
      </w:r>
      <w:r w:rsidR="00825B49">
        <w:lastRenderedPageBreak/>
        <w:t xml:space="preserve">which </w:t>
      </w:r>
      <w:r w:rsidR="007E11E5">
        <w:t xml:space="preserve">adolescents </w:t>
      </w:r>
      <w:r w:rsidR="00825B49">
        <w:t xml:space="preserve">and mothers are </w:t>
      </w:r>
      <w:r w:rsidR="00D01EF5">
        <w:t>un</w:t>
      </w:r>
      <w:r w:rsidR="00825B49">
        <w:t>able to plan</w:t>
      </w:r>
      <w:r w:rsidR="00F701A9">
        <w:t>/prepare</w:t>
      </w:r>
      <w:r w:rsidR="00825B49">
        <w:t xml:space="preserve">. </w:t>
      </w:r>
      <w:r w:rsidR="000A0E8C">
        <w:t xml:space="preserve">Interestingly, </w:t>
      </w:r>
      <w:r w:rsidR="007E11E5">
        <w:t xml:space="preserve">adolescent </w:t>
      </w:r>
      <w:r w:rsidR="000A0E8C">
        <w:t xml:space="preserve">use of vulnerability promoting language was most prevalent in the current sample, indicating that the speech task utilized in the present study was distressing enough to elicit </w:t>
      </w:r>
      <w:r w:rsidR="007E11E5">
        <w:t xml:space="preserve">youth’s </w:t>
      </w:r>
      <w:r w:rsidR="000A0E8C">
        <w:t xml:space="preserve">own specific worries regarding their ability to successfully complete the task. </w:t>
      </w:r>
      <w:r w:rsidR="00F701A9">
        <w:t xml:space="preserve">This highlights how </w:t>
      </w:r>
      <w:r w:rsidR="007E11E5">
        <w:t xml:space="preserve">adolescents </w:t>
      </w:r>
      <w:r w:rsidR="00F701A9">
        <w:t xml:space="preserve">may have been pulled to talk about their perceived challenges with the task while mothers </w:t>
      </w:r>
      <w:r w:rsidR="00673066">
        <w:t xml:space="preserve">perhaps </w:t>
      </w:r>
      <w:r w:rsidR="00F701A9">
        <w:t xml:space="preserve">focused more on providing solutions to the </w:t>
      </w:r>
      <w:r w:rsidR="007E11E5">
        <w:t>adolescent</w:t>
      </w:r>
      <w:r w:rsidR="00F701A9">
        <w:t>’s anxiety. Future studies may benefit from including a variable related to mothers’ solution-focused speech</w:t>
      </w:r>
      <w:r w:rsidR="008908FB">
        <w:t xml:space="preserve"> to investigate this domain.</w:t>
      </w:r>
      <w:r w:rsidR="0003775D">
        <w:t xml:space="preserve"> Additionally, as many studies utilize measures of overall ‘positive’ or ‘negative’ speech within a parent-child interaction, broadening the types of language included in future studies may assist with obtaining greater frequency of observations.</w:t>
      </w:r>
    </w:p>
    <w:p w14:paraId="0B17563F" w14:textId="7629552E" w:rsidR="00F701A9" w:rsidRDefault="00825B49" w:rsidP="00F701A9">
      <w:pPr>
        <w:spacing w:line="480" w:lineRule="auto"/>
        <w:ind w:firstLine="720"/>
      </w:pPr>
      <w:r>
        <w:t xml:space="preserve">An additional limitation was the limited </w:t>
      </w:r>
      <w:r w:rsidR="00F701A9">
        <w:t xml:space="preserve">racial/ethnic </w:t>
      </w:r>
      <w:r w:rsidR="008908FB">
        <w:t xml:space="preserve">and parental gender </w:t>
      </w:r>
      <w:r w:rsidR="00F701A9">
        <w:t>diversity in the sample</w:t>
      </w:r>
      <w:r w:rsidR="008908FB">
        <w:t>.</w:t>
      </w:r>
      <w:r w:rsidR="00001AFF">
        <w:t xml:space="preserve"> </w:t>
      </w:r>
      <w:r w:rsidR="00177C3C">
        <w:t>Parenting behaviors</w:t>
      </w:r>
      <w:r w:rsidR="00B944B4">
        <w:t xml:space="preserve"> </w:t>
      </w:r>
      <w:r w:rsidR="00177C3C">
        <w:t xml:space="preserve">have differential impacts on adolescent anxiety depending on the family’s cultural background (Mousavi et al., 2016). </w:t>
      </w:r>
      <w:r w:rsidR="00B944B4">
        <w:t>Therefore, replications of the present study with</w:t>
      </w:r>
      <w:r w:rsidR="00F52589">
        <w:t>in</w:t>
      </w:r>
      <w:r w:rsidR="00B944B4">
        <w:t xml:space="preserve"> cultures </w:t>
      </w:r>
      <w:r w:rsidR="00CB07D2">
        <w:t>that value</w:t>
      </w:r>
      <w:r w:rsidR="00B944B4">
        <w:t xml:space="preserve"> </w:t>
      </w:r>
      <w:r w:rsidR="00CB07D2">
        <w:t>maintaining the positive social perception of others</w:t>
      </w:r>
      <w:r w:rsidR="00B944B4">
        <w:t xml:space="preserve"> may </w:t>
      </w:r>
      <w:r w:rsidR="00F52589">
        <w:t>result in</w:t>
      </w:r>
      <w:r w:rsidR="00B944B4">
        <w:t xml:space="preserve"> an increased number of threat- and/or vulnerability-promoting statements during </w:t>
      </w:r>
      <w:r w:rsidR="00F52589">
        <w:t>the</w:t>
      </w:r>
      <w:r w:rsidR="00B944B4">
        <w:t xml:space="preserve"> preparation task. </w:t>
      </w:r>
      <w:r w:rsidR="009657EC">
        <w:t xml:space="preserve">Additionally, </w:t>
      </w:r>
      <w:r w:rsidR="00F07F9B">
        <w:t xml:space="preserve">the current study’s focus on mothers </w:t>
      </w:r>
      <w:r w:rsidR="00F52589">
        <w:t xml:space="preserve">prevented </w:t>
      </w:r>
      <w:r w:rsidR="00F07F9B">
        <w:t xml:space="preserve">the possibility of investigating whether fathers may have engaged in more instances of </w:t>
      </w:r>
      <w:r w:rsidR="00E41C4B">
        <w:t>vulnerability- and/or threat-promoting</w:t>
      </w:r>
      <w:r w:rsidR="00F07F9B">
        <w:t xml:space="preserve"> language or understanding how it may impact children differently than when coming from mothers. Future studies should continue to utilize more diverse samples to obtain a more complete picture of how threat- and vulnerability-promoting language manifest</w:t>
      </w:r>
      <w:r w:rsidR="00F52589">
        <w:t>s</w:t>
      </w:r>
      <w:r w:rsidR="00F07F9B">
        <w:t xml:space="preserve"> </w:t>
      </w:r>
      <w:r w:rsidR="00F52589">
        <w:t xml:space="preserve">within </w:t>
      </w:r>
      <w:r w:rsidR="00F07F9B">
        <w:t xml:space="preserve">unique families. </w:t>
      </w:r>
    </w:p>
    <w:p w14:paraId="1C6809DA" w14:textId="187D22CA" w:rsidR="00ED6B28" w:rsidRPr="0071719A" w:rsidRDefault="00F701A9" w:rsidP="00F701A9">
      <w:pPr>
        <w:spacing w:line="480" w:lineRule="auto"/>
        <w:ind w:firstLine="720"/>
      </w:pPr>
      <w:r>
        <w:t>The present study also ha</w:t>
      </w:r>
      <w:r w:rsidR="00F072B9">
        <w:t>s</w:t>
      </w:r>
      <w:r>
        <w:t xml:space="preserve"> notable strengths.</w:t>
      </w:r>
      <w:r w:rsidR="008908FB">
        <w:t xml:space="preserve"> Specifically, </w:t>
      </w:r>
      <w:r w:rsidR="004C247F">
        <w:t>we utilized direct observations of parent-</w:t>
      </w:r>
      <w:r w:rsidR="007E11E5">
        <w:t xml:space="preserve">adolescent </w:t>
      </w:r>
      <w:r w:rsidR="004C247F">
        <w:t xml:space="preserve">interactions during the discussion of a looming stressor, which provides a </w:t>
      </w:r>
      <w:r w:rsidR="004C247F">
        <w:lastRenderedPageBreak/>
        <w:t xml:space="preserve">more </w:t>
      </w:r>
      <w:r w:rsidR="00350667">
        <w:t xml:space="preserve">accurate representation of what may be occurring in other everyday stressors between parents and </w:t>
      </w:r>
      <w:r w:rsidR="007E11E5">
        <w:t>youth</w:t>
      </w:r>
      <w:r w:rsidR="00350667">
        <w:t xml:space="preserve">. This study was also the first, to our knowledge, to directly measure and assess the impact of vulnerability- and threat-promoting language on adolescent anxiety. </w:t>
      </w:r>
      <w:r w:rsidR="00F52589">
        <w:t>This</w:t>
      </w:r>
      <w:r w:rsidR="00350667">
        <w:t xml:space="preserve"> study sets an important precedent for future work that aims to untangle the ways in which language shape</w:t>
      </w:r>
      <w:r w:rsidR="00F52589">
        <w:t>s</w:t>
      </w:r>
      <w:r w:rsidR="00350667">
        <w:t xml:space="preserve"> social anxiety</w:t>
      </w:r>
      <w:r w:rsidR="00F52589">
        <w:t xml:space="preserve"> within families</w:t>
      </w:r>
      <w:r w:rsidR="00350667">
        <w:t xml:space="preserve">. </w:t>
      </w:r>
      <w:r w:rsidR="00ED6B28" w:rsidRPr="0071719A">
        <w:br w:type="page"/>
      </w:r>
    </w:p>
    <w:p w14:paraId="79A88513" w14:textId="77777777" w:rsidR="0071719A" w:rsidRDefault="00ED6B28" w:rsidP="00ED6B28">
      <w:pPr>
        <w:jc w:val="center"/>
        <w:rPr>
          <w:b/>
          <w:bCs/>
        </w:rPr>
      </w:pPr>
      <w:r>
        <w:rPr>
          <w:b/>
          <w:bCs/>
        </w:rPr>
        <w:lastRenderedPageBreak/>
        <w:t>CHAPTER FIVE: CONCLUSIONS AND RECOMMENDATIONS</w:t>
      </w:r>
    </w:p>
    <w:p w14:paraId="435F4BDB" w14:textId="37749DBD" w:rsidR="005F3F16" w:rsidRDefault="005F3F16" w:rsidP="005F3F16">
      <w:pPr>
        <w:rPr>
          <w:b/>
          <w:bCs/>
        </w:rPr>
      </w:pPr>
    </w:p>
    <w:p w14:paraId="56161CF3" w14:textId="18489FA5" w:rsidR="002979E6" w:rsidRDefault="005F3F16" w:rsidP="00825B49">
      <w:pPr>
        <w:spacing w:line="480" w:lineRule="auto"/>
        <w:ind w:firstLine="720"/>
      </w:pPr>
      <w:r w:rsidRPr="00825B49">
        <w:t xml:space="preserve">The current study aimed </w:t>
      </w:r>
      <w:r w:rsidRPr="005F3F16">
        <w:t xml:space="preserve">to examine relationships between both maternal and </w:t>
      </w:r>
      <w:r w:rsidR="000E59AD">
        <w:t>adolescent</w:t>
      </w:r>
      <w:r w:rsidR="000E59AD" w:rsidRPr="005F3F16">
        <w:t xml:space="preserve"> </w:t>
      </w:r>
      <w:r w:rsidRPr="005F3F16">
        <w:t xml:space="preserve">use of threat- and vulnerability-promoting language and their impacts on </w:t>
      </w:r>
      <w:r w:rsidR="000E59AD">
        <w:t xml:space="preserve">youth </w:t>
      </w:r>
      <w:r w:rsidRPr="005F3F16">
        <w:t>social anxiety sym</w:t>
      </w:r>
      <w:r>
        <w:t>p</w:t>
      </w:r>
      <w:r w:rsidRPr="005F3F16">
        <w:t xml:space="preserve">toms over time. </w:t>
      </w:r>
      <w:r>
        <w:t>Findings suggest that</w:t>
      </w:r>
      <w:r w:rsidR="000A0E8C">
        <w:t xml:space="preserve">, rather than language, </w:t>
      </w:r>
      <w:r w:rsidR="002979E6">
        <w:t>adolescent</w:t>
      </w:r>
      <w:r w:rsidR="000A0E8C">
        <w:t xml:space="preserve"> social anxiety symptoms were the best overall predictor of </w:t>
      </w:r>
      <w:r w:rsidR="002979E6">
        <w:t>their own</w:t>
      </w:r>
      <w:r w:rsidR="000A0E8C">
        <w:t xml:space="preserve"> social anxiety symptoms</w:t>
      </w:r>
      <w:r w:rsidR="002979E6">
        <w:t xml:space="preserve"> over time</w:t>
      </w:r>
      <w:r>
        <w:t xml:space="preserve">. </w:t>
      </w:r>
      <w:r w:rsidR="002979E6">
        <w:t xml:space="preserve">While maternal language use was not related to adolescent anxiety, exploratory correlations highlighted that maternal vulnerability-promoting language use remained stable over two timepoints, and maternal and </w:t>
      </w:r>
      <w:r w:rsidR="000E59AD">
        <w:t xml:space="preserve">adolescent </w:t>
      </w:r>
      <w:r w:rsidR="002979E6">
        <w:t xml:space="preserve">threat-promoting language use were positively correlated at timepoint one. </w:t>
      </w:r>
      <w:r w:rsidR="000D7B61">
        <w:t>The lack of relationships</w:t>
      </w:r>
      <w:r w:rsidR="002979E6">
        <w:t xml:space="preserve"> between maternal language and adolescent social anxiety may indicate t</w:t>
      </w:r>
      <w:r w:rsidR="00876406">
        <w:t>wo</w:t>
      </w:r>
      <w:r w:rsidR="002979E6">
        <w:t xml:space="preserve"> possible conclusions. First, as anxiety has been found to be stable across adolescence, the impact of maternal language may occur earlier in childhood or infancy as language initially develops. Second, maternal threat- and vulnerability-promoting language may need to occur in conjunction with additional</w:t>
      </w:r>
      <w:r w:rsidR="00876406">
        <w:t xml:space="preserve"> </w:t>
      </w:r>
      <w:r w:rsidR="002979E6">
        <w:t xml:space="preserve">negative parenting </w:t>
      </w:r>
      <w:r w:rsidR="000D7B61">
        <w:t xml:space="preserve">behaviors </w:t>
      </w:r>
      <w:r w:rsidR="002979E6">
        <w:t xml:space="preserve">to have an impact on </w:t>
      </w:r>
      <w:r w:rsidR="000E59AD">
        <w:t xml:space="preserve">adolescent </w:t>
      </w:r>
      <w:r w:rsidR="002979E6">
        <w:t xml:space="preserve">anxiety symptoms. </w:t>
      </w:r>
      <w:r w:rsidR="00876406">
        <w:t xml:space="preserve">Finally, the zero-inflated nature of our language variables, particularly the maternal variables, </w:t>
      </w:r>
      <w:r w:rsidR="000D7B61">
        <w:t>suggests</w:t>
      </w:r>
      <w:r w:rsidR="00876406">
        <w:t xml:space="preserve"> that mothers may cope with their own and their </w:t>
      </w:r>
      <w:r w:rsidR="000E59AD">
        <w:t xml:space="preserve">youth’s </w:t>
      </w:r>
      <w:r w:rsidR="00876406">
        <w:t xml:space="preserve">anxiety by resorting to problem-solving strategies </w:t>
      </w:r>
      <w:r w:rsidR="00E41C4B">
        <w:t xml:space="preserve">to help </w:t>
      </w:r>
      <w:r w:rsidR="00D01EF5">
        <w:t>their</w:t>
      </w:r>
      <w:r w:rsidR="00E41C4B">
        <w:t xml:space="preserve"> </w:t>
      </w:r>
      <w:r w:rsidR="000E59AD">
        <w:t xml:space="preserve">adolescent </w:t>
      </w:r>
      <w:r w:rsidR="00E41C4B">
        <w:t>cope with their</w:t>
      </w:r>
      <w:r w:rsidR="00876406">
        <w:t xml:space="preserve"> </w:t>
      </w:r>
      <w:r w:rsidR="00D01EF5">
        <w:t xml:space="preserve">concern about </w:t>
      </w:r>
      <w:r w:rsidR="00E41C4B">
        <w:t>their ability to complete the task</w:t>
      </w:r>
      <w:r w:rsidR="00876406">
        <w:t xml:space="preserve">. This provides an important nuance to our understanding of how mothers cope with their </w:t>
      </w:r>
      <w:r w:rsidR="000E59AD">
        <w:t xml:space="preserve">adolescent’s </w:t>
      </w:r>
      <w:r w:rsidR="00876406">
        <w:t xml:space="preserve">distress. </w:t>
      </w:r>
    </w:p>
    <w:p w14:paraId="1DCD5223" w14:textId="44ECDAA0" w:rsidR="005F3F16" w:rsidRPr="005F3F16" w:rsidRDefault="002979E6" w:rsidP="00825B49">
      <w:pPr>
        <w:spacing w:line="480" w:lineRule="auto"/>
        <w:ind w:firstLine="720"/>
      </w:pPr>
      <w:proofErr w:type="gramStart"/>
      <w:r>
        <w:t>With this in mind, f</w:t>
      </w:r>
      <w:r w:rsidR="005F3F16">
        <w:t>uture</w:t>
      </w:r>
      <w:proofErr w:type="gramEnd"/>
      <w:r w:rsidR="005F3F16">
        <w:t xml:space="preserve"> studies would benefit from </w:t>
      </w:r>
      <w:r>
        <w:t>including a number of parental variables in conjunction with threat- and vulnerability-promoting language in order to capture a fuller picture of the parent-child relationship</w:t>
      </w:r>
      <w:r w:rsidR="005F3F16">
        <w:t xml:space="preserve">. </w:t>
      </w:r>
      <w:r w:rsidR="00A13FE2">
        <w:t xml:space="preserve">Specifically, utilizing a sample of clinically socially anxious mothers and/or </w:t>
      </w:r>
      <w:r w:rsidR="00703DBF">
        <w:t xml:space="preserve">adolescents </w:t>
      </w:r>
      <w:r w:rsidR="00A13FE2">
        <w:t xml:space="preserve">will likely elicit other unique patterns of threat- and vulnerability-promoting language use that were not </w:t>
      </w:r>
      <w:r w:rsidR="00952B76">
        <w:t xml:space="preserve">fully </w:t>
      </w:r>
      <w:r w:rsidR="00A13FE2">
        <w:t xml:space="preserve">captured in the present study. </w:t>
      </w:r>
      <w:r w:rsidR="005F3F16">
        <w:lastRenderedPageBreak/>
        <w:t xml:space="preserve">Additionally, it will be important to </w:t>
      </w:r>
      <w:r>
        <w:t xml:space="preserve">utilize a wide range of tasks, including longer interactions and interactions where the dyad </w:t>
      </w:r>
      <w:r w:rsidR="00EB1CDA">
        <w:t>is</w:t>
      </w:r>
      <w:r>
        <w:t xml:space="preserve"> unable to prepare for a stressor, as these variables likely influenced the limited variability of our language variables in the present study</w:t>
      </w:r>
      <w:r w:rsidR="005F3F16">
        <w:t>.</w:t>
      </w:r>
      <w:r w:rsidR="00DF18CE">
        <w:t xml:space="preserve"> </w:t>
      </w:r>
      <w:r w:rsidR="00A37FDF">
        <w:t xml:space="preserve">Methodologies such as ecological momentary assessment or recording everyday conversations between mothers and adolescents in the home may increase the ecological validity of future studies. </w:t>
      </w:r>
      <w:r w:rsidR="00DF18CE">
        <w:t xml:space="preserve">Overall, the current study adds important information to our understanding of the impacts of parental language on </w:t>
      </w:r>
      <w:r w:rsidR="00703DBF">
        <w:t xml:space="preserve">adolescent </w:t>
      </w:r>
      <w:r w:rsidR="00DF18CE">
        <w:t>social fear acquisition</w:t>
      </w:r>
      <w:r w:rsidR="00A37FDF">
        <w:t xml:space="preserve"> and provides important insights on how </w:t>
      </w:r>
      <w:r w:rsidR="00535617">
        <w:t xml:space="preserve">this avenue can be further explored. </w:t>
      </w:r>
    </w:p>
    <w:p w14:paraId="470A7C76" w14:textId="3941E1BE" w:rsidR="007F4BD3" w:rsidRPr="00ED6B28" w:rsidRDefault="007F4BD3" w:rsidP="0071719A">
      <w:pPr>
        <w:rPr>
          <w:b/>
          <w:bCs/>
        </w:rPr>
      </w:pPr>
      <w:r w:rsidRPr="00ED6B28">
        <w:rPr>
          <w:b/>
          <w:bCs/>
        </w:rPr>
        <w:br w:type="page"/>
      </w:r>
    </w:p>
    <w:p w14:paraId="300F6085" w14:textId="1294F946" w:rsidR="000524C8" w:rsidRDefault="000524C8" w:rsidP="00281227">
      <w:pPr>
        <w:pStyle w:val="Heading1"/>
        <w:spacing w:line="480" w:lineRule="auto"/>
      </w:pPr>
      <w:bookmarkStart w:id="20" w:name="_Toc172097624"/>
      <w:r>
        <w:lastRenderedPageBreak/>
        <w:t>REFERENCES</w:t>
      </w:r>
      <w:bookmarkEnd w:id="20"/>
    </w:p>
    <w:p w14:paraId="2BFBF8A5" w14:textId="3ED7BB67" w:rsidR="00ED53CC" w:rsidRPr="00011304" w:rsidRDefault="00ED53CC" w:rsidP="00281227">
      <w:pPr>
        <w:spacing w:line="480" w:lineRule="auto"/>
        <w:ind w:left="720" w:hanging="720"/>
        <w:rPr>
          <w:rFonts w:cstheme="majorBidi"/>
        </w:rPr>
      </w:pPr>
      <w:r w:rsidRPr="00011304">
        <w:rPr>
          <w:shd w:val="clear" w:color="auto" w:fill="FFFFFF"/>
        </w:rPr>
        <w:t xml:space="preserve">Acquah, E. O., Topalli, P. Z., Wilson, M. L., Junttila, N., &amp; Niemi, P. M. (2016). Adolescent loneliness and social anxiety as predictors of bullying </w:t>
      </w:r>
      <w:proofErr w:type="spellStart"/>
      <w:r w:rsidRPr="00011304">
        <w:rPr>
          <w:shd w:val="clear" w:color="auto" w:fill="FFFFFF"/>
        </w:rPr>
        <w:t>victimisation</w:t>
      </w:r>
      <w:proofErr w:type="spellEnd"/>
      <w:r w:rsidRPr="00011304">
        <w:rPr>
          <w:shd w:val="clear" w:color="auto" w:fill="FFFFFF"/>
        </w:rPr>
        <w:t>.</w:t>
      </w:r>
      <w:r w:rsidRPr="00011304">
        <w:rPr>
          <w:rStyle w:val="apple-converted-space"/>
          <w:rFonts w:cs="Times New Roman"/>
          <w:shd w:val="clear" w:color="auto" w:fill="FFFFFF"/>
        </w:rPr>
        <w:t> </w:t>
      </w:r>
      <w:r w:rsidRPr="00011304">
        <w:rPr>
          <w:i/>
          <w:iCs/>
        </w:rPr>
        <w:t>International Journal of Adolescence and Youth</w:t>
      </w:r>
      <w:r w:rsidRPr="00011304">
        <w:rPr>
          <w:shd w:val="clear" w:color="auto" w:fill="FFFFFF"/>
        </w:rPr>
        <w:t>,</w:t>
      </w:r>
      <w:r w:rsidRPr="00011304">
        <w:rPr>
          <w:rStyle w:val="apple-converted-space"/>
          <w:rFonts w:cs="Times New Roman"/>
          <w:shd w:val="clear" w:color="auto" w:fill="FFFFFF"/>
        </w:rPr>
        <w:t> </w:t>
      </w:r>
      <w:r w:rsidRPr="00011304">
        <w:rPr>
          <w:i/>
          <w:iCs/>
        </w:rPr>
        <w:t>21</w:t>
      </w:r>
      <w:r w:rsidRPr="00011304">
        <w:rPr>
          <w:shd w:val="clear" w:color="auto" w:fill="FFFFFF"/>
        </w:rPr>
        <w:t xml:space="preserve">(3), 320-331. </w:t>
      </w:r>
      <w:r w:rsidR="00346D4D" w:rsidRPr="00011304">
        <w:rPr>
          <w:shd w:val="clear" w:color="auto" w:fill="FFFFFF"/>
        </w:rPr>
        <w:t>https://doi.org/10.1080/02673843.2015.1083449</w:t>
      </w:r>
    </w:p>
    <w:p w14:paraId="43BA3BCA" w14:textId="0F411D1D" w:rsidR="0086585C" w:rsidRPr="00011304" w:rsidRDefault="0086585C" w:rsidP="000524C8">
      <w:pPr>
        <w:spacing w:line="480" w:lineRule="auto"/>
        <w:ind w:left="720" w:hanging="720"/>
        <w:rPr>
          <w:rFonts w:cs="Times New Roman"/>
          <w:shd w:val="clear" w:color="auto" w:fill="FFFFFF"/>
        </w:rPr>
      </w:pPr>
      <w:r w:rsidRPr="00011304">
        <w:rPr>
          <w:rFonts w:cs="Times New Roman"/>
          <w:shd w:val="clear" w:color="auto" w:fill="FFFFFF"/>
        </w:rPr>
        <w:t xml:space="preserve">Affrunti, N. W., </w:t>
      </w:r>
      <w:proofErr w:type="spellStart"/>
      <w:r w:rsidRPr="00011304">
        <w:rPr>
          <w:rFonts w:cs="Times New Roman"/>
          <w:shd w:val="clear" w:color="auto" w:fill="FFFFFF"/>
        </w:rPr>
        <w:t>Geronimi</w:t>
      </w:r>
      <w:proofErr w:type="spellEnd"/>
      <w:r w:rsidRPr="00011304">
        <w:rPr>
          <w:rFonts w:cs="Times New Roman"/>
          <w:shd w:val="clear" w:color="auto" w:fill="FFFFFF"/>
        </w:rPr>
        <w:t xml:space="preserve">, E. M., &amp; Woodruff-Borden, J. (2015). </w:t>
      </w:r>
      <w:proofErr w:type="gramStart"/>
      <w:r w:rsidRPr="00011304">
        <w:rPr>
          <w:rFonts w:cs="Times New Roman"/>
          <w:shd w:val="clear" w:color="auto" w:fill="FFFFFF"/>
        </w:rPr>
        <w:t>Language</w:t>
      </w:r>
      <w:proofErr w:type="gramEnd"/>
      <w:r w:rsidRPr="00011304">
        <w:rPr>
          <w:rFonts w:cs="Times New Roman"/>
          <w:shd w:val="clear" w:color="auto" w:fill="FFFFFF"/>
        </w:rPr>
        <w:t xml:space="preserve"> of perfectionistic parents predicting child anxiety diagnostic status.</w:t>
      </w:r>
      <w:r w:rsidRPr="00011304">
        <w:rPr>
          <w:rStyle w:val="apple-converted-space"/>
          <w:rFonts w:cs="Times New Roman"/>
          <w:shd w:val="clear" w:color="auto" w:fill="FFFFFF"/>
        </w:rPr>
        <w:t> </w:t>
      </w:r>
      <w:r w:rsidRPr="00011304">
        <w:rPr>
          <w:rFonts w:cs="Times New Roman"/>
          <w:i/>
          <w:iCs/>
        </w:rPr>
        <w:t xml:space="preserve">Journal of </w:t>
      </w:r>
      <w:r w:rsidR="00987F83" w:rsidRPr="00011304">
        <w:rPr>
          <w:rFonts w:cs="Times New Roman"/>
          <w:i/>
          <w:iCs/>
        </w:rPr>
        <w:t>A</w:t>
      </w:r>
      <w:r w:rsidRPr="00011304">
        <w:rPr>
          <w:rFonts w:cs="Times New Roman"/>
          <w:i/>
          <w:iCs/>
        </w:rPr>
        <w:t xml:space="preserve">nxiety </w:t>
      </w:r>
      <w:r w:rsidR="00987F83" w:rsidRPr="00011304">
        <w:rPr>
          <w:rFonts w:cs="Times New Roman"/>
          <w:i/>
          <w:iCs/>
        </w:rPr>
        <w:t>D</w:t>
      </w:r>
      <w:r w:rsidRPr="00011304">
        <w:rPr>
          <w:rFonts w:cs="Times New Roman"/>
          <w:i/>
          <w:iCs/>
        </w:rPr>
        <w:t>isorders</w:t>
      </w:r>
      <w:r w:rsidRPr="00011304">
        <w:rPr>
          <w:rFonts w:cs="Times New Roman"/>
          <w:shd w:val="clear" w:color="auto" w:fill="FFFFFF"/>
        </w:rPr>
        <w:t>,</w:t>
      </w:r>
      <w:r w:rsidRPr="00011304">
        <w:rPr>
          <w:rStyle w:val="apple-converted-space"/>
          <w:rFonts w:cs="Times New Roman"/>
          <w:shd w:val="clear" w:color="auto" w:fill="FFFFFF"/>
        </w:rPr>
        <w:t> </w:t>
      </w:r>
      <w:r w:rsidRPr="00011304">
        <w:rPr>
          <w:rFonts w:cs="Times New Roman"/>
          <w:i/>
          <w:iCs/>
        </w:rPr>
        <w:t>30</w:t>
      </w:r>
      <w:r w:rsidRPr="00011304">
        <w:rPr>
          <w:rFonts w:cs="Times New Roman"/>
          <w:shd w:val="clear" w:color="auto" w:fill="FFFFFF"/>
        </w:rPr>
        <w:t>, 94-102.</w:t>
      </w:r>
      <w:r w:rsidR="00346D4D" w:rsidRPr="00011304">
        <w:rPr>
          <w:rFonts w:cs="Times New Roman"/>
          <w:shd w:val="clear" w:color="auto" w:fill="FFFFFF"/>
        </w:rPr>
        <w:t xml:space="preserve"> https://doi.org/10.1016/j.janxdis.2015.01.001</w:t>
      </w:r>
    </w:p>
    <w:p w14:paraId="44A39915" w14:textId="41F8C0F9" w:rsidR="00B60B35" w:rsidRPr="00011304" w:rsidRDefault="00B60B35" w:rsidP="000524C8">
      <w:pPr>
        <w:spacing w:line="480" w:lineRule="auto"/>
        <w:ind w:left="720" w:hanging="720"/>
        <w:rPr>
          <w:rFonts w:cs="Times New Roman"/>
          <w:shd w:val="clear" w:color="auto" w:fill="FFFFFF"/>
        </w:rPr>
      </w:pPr>
      <w:r w:rsidRPr="00011304">
        <w:rPr>
          <w:rFonts w:cs="Times New Roman"/>
          <w:shd w:val="clear" w:color="auto" w:fill="FFFFFF"/>
        </w:rPr>
        <w:t xml:space="preserve">Ahmadzadeh, Y. I., Eley, T. C., Leve, L. D., Shaw, D. S., </w:t>
      </w:r>
      <w:proofErr w:type="spellStart"/>
      <w:r w:rsidRPr="00011304">
        <w:rPr>
          <w:rFonts w:cs="Times New Roman"/>
          <w:shd w:val="clear" w:color="auto" w:fill="FFFFFF"/>
        </w:rPr>
        <w:t>Natsuaki</w:t>
      </w:r>
      <w:proofErr w:type="spellEnd"/>
      <w:r w:rsidRPr="00011304">
        <w:rPr>
          <w:rFonts w:cs="Times New Roman"/>
          <w:shd w:val="clear" w:color="auto" w:fill="FFFFFF"/>
        </w:rPr>
        <w:t>, M. N., Reiss, D., ... &amp; McAdams, T. A. (2019). Anxiety in the family: A genetically informed analysis of transactional associations between mother, father and child anxiety symptoms. </w:t>
      </w:r>
      <w:r w:rsidRPr="00011304">
        <w:rPr>
          <w:rFonts w:cs="Times New Roman"/>
          <w:i/>
          <w:iCs/>
          <w:shd w:val="clear" w:color="auto" w:fill="FFFFFF"/>
        </w:rPr>
        <w:t>Journal of Child Psychology and Psychiatry</w:t>
      </w:r>
      <w:r w:rsidRPr="00011304">
        <w:rPr>
          <w:rFonts w:cs="Times New Roman"/>
          <w:shd w:val="clear" w:color="auto" w:fill="FFFFFF"/>
        </w:rPr>
        <w:t>, </w:t>
      </w:r>
      <w:r w:rsidRPr="00011304">
        <w:rPr>
          <w:rFonts w:cs="Times New Roman"/>
          <w:i/>
          <w:iCs/>
          <w:shd w:val="clear" w:color="auto" w:fill="FFFFFF"/>
        </w:rPr>
        <w:t>60</w:t>
      </w:r>
      <w:r w:rsidRPr="00011304">
        <w:rPr>
          <w:rFonts w:cs="Times New Roman"/>
          <w:shd w:val="clear" w:color="auto" w:fill="FFFFFF"/>
        </w:rPr>
        <w:t>(12), 1269-1277.</w:t>
      </w:r>
      <w:r w:rsidR="00346D4D" w:rsidRPr="00011304">
        <w:rPr>
          <w:rFonts w:cs="Times New Roman"/>
          <w:shd w:val="clear" w:color="auto" w:fill="FFFFFF"/>
        </w:rPr>
        <w:t xml:space="preserve"> https://doi.org/10.1111/jcpp.13068</w:t>
      </w:r>
    </w:p>
    <w:p w14:paraId="77DE1F34" w14:textId="61597D69" w:rsidR="00A15E5F" w:rsidRPr="00011304" w:rsidRDefault="00A15E5F" w:rsidP="000524C8">
      <w:pPr>
        <w:spacing w:line="480" w:lineRule="auto"/>
        <w:ind w:left="720" w:hanging="720"/>
        <w:rPr>
          <w:rFonts w:cs="Times New Roman"/>
          <w:shd w:val="clear" w:color="auto" w:fill="FFFFFF"/>
        </w:rPr>
      </w:pPr>
      <w:r w:rsidRPr="00011304">
        <w:rPr>
          <w:rFonts w:cs="Times New Roman"/>
          <w:shd w:val="clear" w:color="auto" w:fill="FFFFFF"/>
        </w:rPr>
        <w:t xml:space="preserve">Aktar, E. (2022). Intergenerational Transmission of Anxious Information Processing Biases: An Updated Conceptual Model. </w:t>
      </w:r>
      <w:r w:rsidRPr="00011304">
        <w:rPr>
          <w:rFonts w:cs="Times New Roman"/>
          <w:i/>
          <w:iCs/>
          <w:shd w:val="clear" w:color="auto" w:fill="FFFFFF"/>
        </w:rPr>
        <w:t>Clinical Child and Family Psychology Review, 25</w:t>
      </w:r>
      <w:r w:rsidRPr="00011304">
        <w:rPr>
          <w:rFonts w:cs="Times New Roman"/>
          <w:shd w:val="clear" w:color="auto" w:fill="FFFFFF"/>
        </w:rPr>
        <w:t>(1), 182-203.</w:t>
      </w:r>
      <w:r w:rsidR="00346D4D" w:rsidRPr="00011304">
        <w:rPr>
          <w:rFonts w:cs="Times New Roman"/>
          <w:shd w:val="clear" w:color="auto" w:fill="FFFFFF"/>
        </w:rPr>
        <w:t xml:space="preserve"> https://doi.org/10.1007/s10567-022-00390-8</w:t>
      </w:r>
    </w:p>
    <w:p w14:paraId="3E5B081B" w14:textId="7F6BD691" w:rsidR="009D139E" w:rsidRPr="00011304" w:rsidRDefault="009D139E" w:rsidP="000524C8">
      <w:pPr>
        <w:spacing w:line="480" w:lineRule="auto"/>
        <w:ind w:left="720" w:hanging="720"/>
        <w:rPr>
          <w:rFonts w:cs="Times New Roman"/>
          <w:shd w:val="clear" w:color="auto" w:fill="FFFFFF"/>
        </w:rPr>
      </w:pPr>
      <w:r w:rsidRPr="00011304">
        <w:rPr>
          <w:rFonts w:cs="Times New Roman"/>
          <w:shd w:val="clear" w:color="auto" w:fill="FFFFFF"/>
        </w:rPr>
        <w:t xml:space="preserve">Aktar, E., Nikolić, M., &amp; </w:t>
      </w:r>
      <w:proofErr w:type="spellStart"/>
      <w:r w:rsidRPr="00011304">
        <w:rPr>
          <w:rFonts w:cs="Times New Roman"/>
          <w:shd w:val="clear" w:color="auto" w:fill="FFFFFF"/>
        </w:rPr>
        <w:t>Bögels</w:t>
      </w:r>
      <w:proofErr w:type="spellEnd"/>
      <w:r w:rsidRPr="00011304">
        <w:rPr>
          <w:rFonts w:cs="Times New Roman"/>
          <w:shd w:val="clear" w:color="auto" w:fill="FFFFFF"/>
        </w:rPr>
        <w:t xml:space="preserve">, S. M. (2022). Environmental transmission of generalized anxiety disorder from parents to children: Worries, experiential avoidance, and intolerance of uncertainty. </w:t>
      </w:r>
      <w:r w:rsidRPr="00011304">
        <w:rPr>
          <w:rFonts w:cs="Times New Roman"/>
          <w:i/>
          <w:iCs/>
          <w:shd w:val="clear" w:color="auto" w:fill="FFFFFF"/>
        </w:rPr>
        <w:t>Dialogues in Clinical Neuroscience</w:t>
      </w:r>
      <w:r w:rsidRPr="00011304">
        <w:rPr>
          <w:rFonts w:cs="Times New Roman"/>
          <w:shd w:val="clear" w:color="auto" w:fill="FFFFFF"/>
        </w:rPr>
        <w:t>.</w:t>
      </w:r>
      <w:r w:rsidR="00346D4D" w:rsidRPr="00011304">
        <w:rPr>
          <w:rFonts w:cs="Times New Roman"/>
          <w:shd w:val="clear" w:color="auto" w:fill="FFFFFF"/>
        </w:rPr>
        <w:t xml:space="preserve"> https://doi.org/10.31887/dcns.2017.19.2/eaktar</w:t>
      </w:r>
    </w:p>
    <w:p w14:paraId="6E037C0E" w14:textId="069F0B88" w:rsidR="00E01D9A" w:rsidRPr="00011304" w:rsidRDefault="00E01D9A" w:rsidP="000524C8">
      <w:pPr>
        <w:spacing w:line="480" w:lineRule="auto"/>
        <w:ind w:left="720" w:hanging="720"/>
        <w:rPr>
          <w:rFonts w:cs="Times New Roman"/>
          <w:shd w:val="clear" w:color="auto" w:fill="FFFFFF"/>
        </w:rPr>
      </w:pPr>
      <w:r w:rsidRPr="00011304">
        <w:rPr>
          <w:rFonts w:cs="Times New Roman"/>
          <w:shd w:val="clear" w:color="auto" w:fill="FFFFFF"/>
        </w:rPr>
        <w:t xml:space="preserve">Aktar, E., Nimphy, C. A., Van </w:t>
      </w:r>
      <w:proofErr w:type="spellStart"/>
      <w:r w:rsidRPr="00011304">
        <w:rPr>
          <w:rFonts w:cs="Times New Roman"/>
          <w:shd w:val="clear" w:color="auto" w:fill="FFFFFF"/>
        </w:rPr>
        <w:t>Bockstaele</w:t>
      </w:r>
      <w:proofErr w:type="spellEnd"/>
      <w:r w:rsidRPr="00011304">
        <w:rPr>
          <w:rFonts w:cs="Times New Roman"/>
          <w:shd w:val="clear" w:color="auto" w:fill="FFFFFF"/>
        </w:rPr>
        <w:t>, B., &amp; Pérez‐Edgar, K. (2022). The social learning of threat and safety in the family: Parent‐to‐child transmission of social fears via verbal information. </w:t>
      </w:r>
      <w:r w:rsidRPr="00011304">
        <w:rPr>
          <w:rFonts w:cs="Times New Roman"/>
          <w:i/>
          <w:iCs/>
          <w:shd w:val="clear" w:color="auto" w:fill="FFFFFF"/>
        </w:rPr>
        <w:t>Developmental Psychobiology, 64</w:t>
      </w:r>
      <w:r w:rsidRPr="00011304">
        <w:rPr>
          <w:rFonts w:cs="Times New Roman"/>
          <w:shd w:val="clear" w:color="auto" w:fill="FFFFFF"/>
        </w:rPr>
        <w:t>(3), e22257.</w:t>
      </w:r>
      <w:r w:rsidR="00346D4D" w:rsidRPr="00011304">
        <w:rPr>
          <w:rFonts w:cs="Times New Roman"/>
          <w:shd w:val="clear" w:color="auto" w:fill="FFFFFF"/>
        </w:rPr>
        <w:t xml:space="preserve"> https://doi.org/10.1002/dev.22257</w:t>
      </w:r>
    </w:p>
    <w:p w14:paraId="3110BC10" w14:textId="611B6796" w:rsidR="00880F66" w:rsidRPr="00011304" w:rsidRDefault="00880F66" w:rsidP="000524C8">
      <w:pPr>
        <w:spacing w:line="480" w:lineRule="auto"/>
        <w:ind w:left="720" w:hanging="720"/>
        <w:rPr>
          <w:rFonts w:cs="Times New Roman"/>
          <w:shd w:val="clear" w:color="auto" w:fill="FFFFFF"/>
        </w:rPr>
      </w:pPr>
      <w:r w:rsidRPr="00011304">
        <w:rPr>
          <w:rFonts w:cs="Times New Roman"/>
          <w:shd w:val="clear" w:color="auto" w:fill="FFFFFF"/>
        </w:rPr>
        <w:lastRenderedPageBreak/>
        <w:t xml:space="preserve">American Psychiatric Association. (2022). </w:t>
      </w:r>
      <w:r w:rsidRPr="00011304">
        <w:rPr>
          <w:rFonts w:cs="Times New Roman"/>
          <w:i/>
          <w:iCs/>
          <w:shd w:val="clear" w:color="auto" w:fill="FFFFFF"/>
        </w:rPr>
        <w:t>Diagnostic and statistical manual of mental disorders (5</w:t>
      </w:r>
      <w:r w:rsidRPr="00011304">
        <w:rPr>
          <w:i/>
          <w:shd w:val="clear" w:color="auto" w:fill="FFFFFF"/>
          <w:vertAlign w:val="superscript"/>
        </w:rPr>
        <w:t>th</w:t>
      </w:r>
      <w:r w:rsidRPr="00011304">
        <w:rPr>
          <w:rFonts w:cs="Times New Roman"/>
          <w:i/>
          <w:iCs/>
          <w:shd w:val="clear" w:color="auto" w:fill="FFFFFF"/>
        </w:rPr>
        <w:t xml:space="preserve"> ed., text rev).</w:t>
      </w:r>
      <w:r w:rsidRPr="00011304">
        <w:rPr>
          <w:rFonts w:cs="Times New Roman"/>
          <w:shd w:val="clear" w:color="auto" w:fill="FFFFFF"/>
        </w:rPr>
        <w:t xml:space="preserve"> American Psychiatric Association.</w:t>
      </w:r>
    </w:p>
    <w:p w14:paraId="280A70B2" w14:textId="58338404" w:rsidR="00D91AD2" w:rsidRPr="00011304" w:rsidRDefault="00D91AD2" w:rsidP="00D91AD2">
      <w:pPr>
        <w:spacing w:line="480" w:lineRule="auto"/>
        <w:ind w:left="720" w:hanging="720"/>
        <w:rPr>
          <w:rFonts w:cs="Times New Roman"/>
          <w:shd w:val="clear" w:color="auto" w:fill="FFFFFF"/>
        </w:rPr>
      </w:pPr>
      <w:r w:rsidRPr="00011304">
        <w:rPr>
          <w:rFonts w:cs="Times New Roman"/>
          <w:shd w:val="clear" w:color="auto" w:fill="FFFFFF"/>
        </w:rPr>
        <w:t xml:space="preserve">van Ameringen, M., Mancini, C., &amp; </w:t>
      </w:r>
      <w:proofErr w:type="spellStart"/>
      <w:r w:rsidRPr="00011304">
        <w:rPr>
          <w:rFonts w:cs="Times New Roman"/>
          <w:shd w:val="clear" w:color="auto" w:fill="FFFFFF"/>
        </w:rPr>
        <w:t>Farvolden</w:t>
      </w:r>
      <w:proofErr w:type="spellEnd"/>
      <w:r w:rsidRPr="00011304">
        <w:rPr>
          <w:rFonts w:cs="Times New Roman"/>
          <w:shd w:val="clear" w:color="auto" w:fill="FFFFFF"/>
        </w:rPr>
        <w:t>, P. (2003). The impact of anxiety disorders on educational achievement.</w:t>
      </w:r>
      <w:r w:rsidRPr="00011304">
        <w:rPr>
          <w:rStyle w:val="apple-converted-space"/>
          <w:rFonts w:cs="Times New Roman"/>
          <w:shd w:val="clear" w:color="auto" w:fill="FFFFFF"/>
        </w:rPr>
        <w:t> </w:t>
      </w:r>
      <w:r w:rsidRPr="00011304">
        <w:rPr>
          <w:rFonts w:cs="Times New Roman"/>
          <w:i/>
          <w:iCs/>
        </w:rPr>
        <w:t>Journal of Anxiety Disorders</w:t>
      </w:r>
      <w:r w:rsidRPr="00011304">
        <w:rPr>
          <w:rFonts w:cs="Times New Roman"/>
          <w:shd w:val="clear" w:color="auto" w:fill="FFFFFF"/>
        </w:rPr>
        <w:t>,</w:t>
      </w:r>
      <w:r w:rsidRPr="00011304">
        <w:rPr>
          <w:rStyle w:val="apple-converted-space"/>
          <w:rFonts w:cs="Times New Roman"/>
          <w:shd w:val="clear" w:color="auto" w:fill="FFFFFF"/>
        </w:rPr>
        <w:t> </w:t>
      </w:r>
      <w:r w:rsidRPr="00011304">
        <w:rPr>
          <w:rFonts w:cs="Times New Roman"/>
          <w:i/>
          <w:iCs/>
        </w:rPr>
        <w:t>17</w:t>
      </w:r>
      <w:r w:rsidRPr="00011304">
        <w:rPr>
          <w:rFonts w:cs="Times New Roman"/>
          <w:shd w:val="clear" w:color="auto" w:fill="FFFFFF"/>
        </w:rPr>
        <w:t>(5), 561-571.</w:t>
      </w:r>
      <w:r w:rsidR="00346D4D" w:rsidRPr="00011304">
        <w:rPr>
          <w:rFonts w:cs="Times New Roman"/>
          <w:shd w:val="clear" w:color="auto" w:fill="FFFFFF"/>
        </w:rPr>
        <w:t xml:space="preserve"> https://doi.org/10.1016/s0887-6185(02)00228-1</w:t>
      </w:r>
    </w:p>
    <w:p w14:paraId="59D8C442" w14:textId="753CA5D4" w:rsidR="00BA4DA6" w:rsidRPr="00011304" w:rsidRDefault="00BA4DA6" w:rsidP="00D91AD2">
      <w:pPr>
        <w:spacing w:line="480" w:lineRule="auto"/>
        <w:ind w:left="720" w:hanging="720"/>
        <w:rPr>
          <w:rFonts w:cs="Times New Roman"/>
          <w:shd w:val="clear" w:color="auto" w:fill="FFFFFF"/>
        </w:rPr>
      </w:pPr>
      <w:r w:rsidRPr="00011304">
        <w:rPr>
          <w:rFonts w:cs="Times New Roman"/>
          <w:shd w:val="clear" w:color="auto" w:fill="FFFFFF"/>
        </w:rPr>
        <w:t>Asbrand, J., Hudson, J., Schmitz, J., &amp; Tuschen-</w:t>
      </w:r>
      <w:proofErr w:type="spellStart"/>
      <w:r w:rsidRPr="00011304">
        <w:rPr>
          <w:rFonts w:cs="Times New Roman"/>
          <w:shd w:val="clear" w:color="auto" w:fill="FFFFFF"/>
        </w:rPr>
        <w:t>Caffier</w:t>
      </w:r>
      <w:proofErr w:type="spellEnd"/>
      <w:r w:rsidRPr="00011304">
        <w:rPr>
          <w:rFonts w:cs="Times New Roman"/>
          <w:shd w:val="clear" w:color="auto" w:fill="FFFFFF"/>
        </w:rPr>
        <w:t xml:space="preserve">, B. (2017). Maternal parenting and child </w:t>
      </w:r>
      <w:proofErr w:type="spellStart"/>
      <w:r w:rsidRPr="00011304">
        <w:rPr>
          <w:rFonts w:cs="Times New Roman"/>
          <w:shd w:val="clear" w:color="auto" w:fill="FFFFFF"/>
        </w:rPr>
        <w:t>behaviour</w:t>
      </w:r>
      <w:proofErr w:type="spellEnd"/>
      <w:r w:rsidRPr="00011304">
        <w:rPr>
          <w:rFonts w:cs="Times New Roman"/>
          <w:shd w:val="clear" w:color="auto" w:fill="FFFFFF"/>
        </w:rPr>
        <w:t>: An observational study of childhood social anxiety disorder. </w:t>
      </w:r>
      <w:r w:rsidRPr="00011304">
        <w:rPr>
          <w:rFonts w:cs="Times New Roman"/>
          <w:i/>
          <w:iCs/>
          <w:shd w:val="clear" w:color="auto" w:fill="FFFFFF"/>
        </w:rPr>
        <w:t>Cognitive Therapy and Research</w:t>
      </w:r>
      <w:r w:rsidRPr="00011304">
        <w:rPr>
          <w:rFonts w:cs="Times New Roman"/>
          <w:shd w:val="clear" w:color="auto" w:fill="FFFFFF"/>
        </w:rPr>
        <w:t>, </w:t>
      </w:r>
      <w:r w:rsidRPr="00011304">
        <w:rPr>
          <w:rFonts w:cs="Times New Roman"/>
          <w:i/>
          <w:iCs/>
          <w:shd w:val="clear" w:color="auto" w:fill="FFFFFF"/>
        </w:rPr>
        <w:t>41</w:t>
      </w:r>
      <w:r w:rsidRPr="00011304">
        <w:rPr>
          <w:rFonts w:cs="Times New Roman"/>
          <w:shd w:val="clear" w:color="auto" w:fill="FFFFFF"/>
        </w:rPr>
        <w:t>, 562-575.</w:t>
      </w:r>
      <w:r w:rsidR="00346D4D" w:rsidRPr="00011304">
        <w:rPr>
          <w:rFonts w:cs="Times New Roman"/>
          <w:shd w:val="clear" w:color="auto" w:fill="FFFFFF"/>
        </w:rPr>
        <w:t xml:space="preserve"> https://doi.org/10.1007/s10608-016-9828-3</w:t>
      </w:r>
    </w:p>
    <w:p w14:paraId="26DDE32D" w14:textId="23A92AAB" w:rsidR="00854ABC" w:rsidRPr="00011304" w:rsidRDefault="00854ABC" w:rsidP="00D91AD2">
      <w:pPr>
        <w:spacing w:line="480" w:lineRule="auto"/>
        <w:ind w:left="720" w:hanging="720"/>
        <w:rPr>
          <w:rFonts w:cs="Times New Roman"/>
          <w:shd w:val="clear" w:color="auto" w:fill="FFFFFF"/>
        </w:rPr>
      </w:pPr>
      <w:r w:rsidRPr="00011304">
        <w:rPr>
          <w:rFonts w:cs="Times New Roman"/>
          <w:shd w:val="clear" w:color="auto" w:fill="FFFFFF"/>
        </w:rPr>
        <w:t xml:space="preserve">Baartmans, J. M. D., van </w:t>
      </w:r>
      <w:proofErr w:type="spellStart"/>
      <w:r w:rsidRPr="00011304">
        <w:rPr>
          <w:rFonts w:cs="Times New Roman"/>
          <w:shd w:val="clear" w:color="auto" w:fill="FFFFFF"/>
        </w:rPr>
        <w:t>Steensel</w:t>
      </w:r>
      <w:proofErr w:type="spellEnd"/>
      <w:r w:rsidRPr="00011304">
        <w:rPr>
          <w:rFonts w:cs="Times New Roman"/>
          <w:shd w:val="clear" w:color="auto" w:fill="FFFFFF"/>
        </w:rPr>
        <w:t xml:space="preserve">, F. J. A., Klein, A. M., Wiers, R. W. H. J., &amp; </w:t>
      </w:r>
      <w:proofErr w:type="spellStart"/>
      <w:r w:rsidRPr="00011304">
        <w:rPr>
          <w:rFonts w:cs="Times New Roman"/>
          <w:shd w:val="clear" w:color="auto" w:fill="FFFFFF"/>
        </w:rPr>
        <w:t>Bögels</w:t>
      </w:r>
      <w:proofErr w:type="spellEnd"/>
      <w:r w:rsidRPr="00011304">
        <w:rPr>
          <w:rFonts w:cs="Times New Roman"/>
          <w:shd w:val="clear" w:color="auto" w:fill="FFFFFF"/>
        </w:rPr>
        <w:t>, S. M. (2022). The role of parental anxiety symptoms in the treatment of childhood social anxiety disorder. </w:t>
      </w:r>
      <w:proofErr w:type="spellStart"/>
      <w:r w:rsidRPr="00011304">
        <w:rPr>
          <w:rFonts w:cs="Times New Roman"/>
          <w:i/>
          <w:iCs/>
          <w:shd w:val="clear" w:color="auto" w:fill="FFFFFF"/>
        </w:rPr>
        <w:t>Behaviour</w:t>
      </w:r>
      <w:proofErr w:type="spellEnd"/>
      <w:r w:rsidRPr="00011304">
        <w:rPr>
          <w:rFonts w:cs="Times New Roman"/>
          <w:i/>
          <w:iCs/>
          <w:shd w:val="clear" w:color="auto" w:fill="FFFFFF"/>
        </w:rPr>
        <w:t xml:space="preserve"> Research and Therapy</w:t>
      </w:r>
      <w:r w:rsidRPr="00011304">
        <w:rPr>
          <w:rFonts w:cs="Times New Roman"/>
          <w:shd w:val="clear" w:color="auto" w:fill="FFFFFF"/>
        </w:rPr>
        <w:t>, </w:t>
      </w:r>
      <w:r w:rsidRPr="00011304">
        <w:rPr>
          <w:rFonts w:cs="Times New Roman"/>
          <w:i/>
          <w:iCs/>
          <w:shd w:val="clear" w:color="auto" w:fill="FFFFFF"/>
        </w:rPr>
        <w:t>156</w:t>
      </w:r>
      <w:r w:rsidRPr="00011304">
        <w:rPr>
          <w:rFonts w:cs="Times New Roman"/>
          <w:shd w:val="clear" w:color="auto" w:fill="FFFFFF"/>
        </w:rPr>
        <w:t>, 104157.</w:t>
      </w:r>
      <w:r w:rsidR="00346D4D" w:rsidRPr="00011304">
        <w:rPr>
          <w:rFonts w:cs="Times New Roman"/>
          <w:shd w:val="clear" w:color="auto" w:fill="FFFFFF"/>
        </w:rPr>
        <w:t xml:space="preserve"> https://doi.org/10.1016/j.brat.2022.104157</w:t>
      </w:r>
    </w:p>
    <w:p w14:paraId="7DBF31A2" w14:textId="31D3D86D" w:rsidR="006C5CA9" w:rsidRPr="00011304" w:rsidRDefault="006C5CA9" w:rsidP="006C5CA9">
      <w:pPr>
        <w:spacing w:line="480" w:lineRule="auto"/>
        <w:ind w:left="720" w:hanging="720"/>
      </w:pPr>
      <w:r w:rsidRPr="00011304">
        <w:t xml:space="preserve">Barber, B. K., Stolz, H. E., Olsen, J. A., Collins, W. A., &amp; Burchinal, M. (2005). Parental support, psychological control, and behavioral control: Assessing relevance across time, culture, and method. </w:t>
      </w:r>
      <w:r w:rsidRPr="00011304">
        <w:rPr>
          <w:i/>
          <w:iCs/>
        </w:rPr>
        <w:t>Monographs of the Society for Research in Child Development</w:t>
      </w:r>
      <w:r w:rsidRPr="00011304">
        <w:t>, i-147.</w:t>
      </w:r>
      <w:r w:rsidR="00346D4D" w:rsidRPr="00011304">
        <w:t xml:space="preserve"> https://doi.org/10.1111/j.1540-5834.2005.00369.x</w:t>
      </w:r>
    </w:p>
    <w:p w14:paraId="6B3D38E0" w14:textId="27EB8A00" w:rsidR="005E0FCF" w:rsidRPr="00011304" w:rsidRDefault="005E0FCF" w:rsidP="00987F83">
      <w:pPr>
        <w:spacing w:line="480" w:lineRule="auto"/>
        <w:ind w:left="720" w:hanging="720"/>
        <w:rPr>
          <w:rFonts w:cs="Times New Roman"/>
          <w:shd w:val="clear" w:color="auto" w:fill="FFFFFF"/>
        </w:rPr>
      </w:pPr>
      <w:r w:rsidRPr="00011304">
        <w:rPr>
          <w:rFonts w:cs="Times New Roman"/>
          <w:shd w:val="clear" w:color="auto" w:fill="FFFFFF"/>
        </w:rPr>
        <w:t>Bangasser, D. A., &amp; Cuarenta, A. (2021). Sex differences in anxiety and depression: circuits and mechanisms. </w:t>
      </w:r>
      <w:r w:rsidRPr="00011304">
        <w:rPr>
          <w:rFonts w:cs="Times New Roman"/>
          <w:i/>
          <w:iCs/>
          <w:shd w:val="clear" w:color="auto" w:fill="FFFFFF"/>
        </w:rPr>
        <w:t>Nature Reviews Neuroscience</w:t>
      </w:r>
      <w:r w:rsidRPr="00011304">
        <w:rPr>
          <w:rFonts w:cs="Times New Roman"/>
          <w:shd w:val="clear" w:color="auto" w:fill="FFFFFF"/>
        </w:rPr>
        <w:t>, </w:t>
      </w:r>
      <w:r w:rsidRPr="00011304">
        <w:rPr>
          <w:rFonts w:cs="Times New Roman"/>
          <w:i/>
          <w:iCs/>
          <w:shd w:val="clear" w:color="auto" w:fill="FFFFFF"/>
        </w:rPr>
        <w:t>22</w:t>
      </w:r>
      <w:r w:rsidRPr="00011304">
        <w:rPr>
          <w:rFonts w:cs="Times New Roman"/>
          <w:shd w:val="clear" w:color="auto" w:fill="FFFFFF"/>
        </w:rPr>
        <w:t>(11), 674-684.</w:t>
      </w:r>
      <w:r w:rsidR="00346D4D" w:rsidRPr="00011304">
        <w:rPr>
          <w:rFonts w:cs="Times New Roman"/>
          <w:shd w:val="clear" w:color="auto" w:fill="FFFFFF"/>
        </w:rPr>
        <w:t xml:space="preserve"> https://doi.org/10.1038/s41583-021-00513-0</w:t>
      </w:r>
    </w:p>
    <w:p w14:paraId="20F66B90" w14:textId="5F5E573C" w:rsidR="00B9053D" w:rsidRPr="00011304" w:rsidRDefault="00B9053D"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Beesdo</w:t>
      </w:r>
      <w:proofErr w:type="spellEnd"/>
      <w:r w:rsidRPr="00011304">
        <w:rPr>
          <w:rFonts w:cs="Times New Roman"/>
          <w:shd w:val="clear" w:color="auto" w:fill="FFFFFF"/>
        </w:rPr>
        <w:t>, K., Bittner, A., Pine, D. S., Stein, M. B., Höfler, M., Lieb, R., &amp; Wittchen, H. U. (2007). Incidence of social anxiety disorder and the consistent risk for secondary depression in the first three decades of life. </w:t>
      </w:r>
      <w:r w:rsidRPr="00011304">
        <w:rPr>
          <w:rFonts w:cs="Times New Roman"/>
          <w:i/>
          <w:iCs/>
          <w:shd w:val="clear" w:color="auto" w:fill="FFFFFF"/>
        </w:rPr>
        <w:t>Archives of General Psychiatry</w:t>
      </w:r>
      <w:r w:rsidRPr="00011304">
        <w:rPr>
          <w:rFonts w:cs="Times New Roman"/>
          <w:shd w:val="clear" w:color="auto" w:fill="FFFFFF"/>
        </w:rPr>
        <w:t>, </w:t>
      </w:r>
      <w:r w:rsidRPr="00011304">
        <w:rPr>
          <w:rFonts w:cs="Times New Roman"/>
          <w:i/>
          <w:iCs/>
          <w:shd w:val="clear" w:color="auto" w:fill="FFFFFF"/>
        </w:rPr>
        <w:t>64</w:t>
      </w:r>
      <w:r w:rsidRPr="00011304">
        <w:rPr>
          <w:rFonts w:cs="Times New Roman"/>
          <w:shd w:val="clear" w:color="auto" w:fill="FFFFFF"/>
        </w:rPr>
        <w:t>(8), 903-912.</w:t>
      </w:r>
      <w:r w:rsidR="00346D4D" w:rsidRPr="00011304">
        <w:rPr>
          <w:rFonts w:cs="Times New Roman"/>
          <w:shd w:val="clear" w:color="auto" w:fill="FFFFFF"/>
        </w:rPr>
        <w:t xml:space="preserve"> https://doi.org/10.1001/archpsyc.64.8.903</w:t>
      </w:r>
    </w:p>
    <w:p w14:paraId="25E4499B" w14:textId="51BFFE87" w:rsidR="001C235C" w:rsidRPr="00011304" w:rsidRDefault="00501FF5" w:rsidP="00501FF5">
      <w:pPr>
        <w:spacing w:line="480" w:lineRule="auto"/>
        <w:ind w:left="720" w:hanging="720"/>
        <w:rPr>
          <w:rFonts w:cs="Times New Roman"/>
          <w:shd w:val="clear" w:color="auto" w:fill="FFFFFF"/>
        </w:rPr>
      </w:pPr>
      <w:r w:rsidRPr="00011304">
        <w:rPr>
          <w:rFonts w:cs="Times New Roman"/>
          <w:shd w:val="clear" w:color="auto" w:fill="FFFFFF"/>
        </w:rPr>
        <w:lastRenderedPageBreak/>
        <w:t xml:space="preserve">Berntson, G. G., Norman, G. J., Hawkley, L. C., &amp; Cacioppo, J. T. (2008). Cardiac autonomic balance versus cardiac regulatory capacity. </w:t>
      </w:r>
      <w:r w:rsidRPr="00011304">
        <w:rPr>
          <w:rFonts w:cs="Times New Roman"/>
          <w:i/>
          <w:iCs/>
          <w:shd w:val="clear" w:color="auto" w:fill="FFFFFF"/>
        </w:rPr>
        <w:t>Psychophysiology, 45</w:t>
      </w:r>
      <w:r w:rsidRPr="00011304">
        <w:rPr>
          <w:rFonts w:cs="Times New Roman"/>
          <w:shd w:val="clear" w:color="auto" w:fill="FFFFFF"/>
        </w:rPr>
        <w:t xml:space="preserve">, 643–652. </w:t>
      </w:r>
      <w:r w:rsidR="00346D4D" w:rsidRPr="00011304">
        <w:rPr>
          <w:rFonts w:cs="Times New Roman"/>
          <w:shd w:val="clear" w:color="auto" w:fill="FFFFFF"/>
        </w:rPr>
        <w:t>https://doi.org/10.1111/j.1469-8986.2008.00652.x</w:t>
      </w:r>
    </w:p>
    <w:p w14:paraId="6F7D232C" w14:textId="69AF6139" w:rsidR="00FB455F" w:rsidRPr="00011304" w:rsidRDefault="00FB455F" w:rsidP="00501FF5">
      <w:pPr>
        <w:spacing w:line="480" w:lineRule="auto"/>
        <w:ind w:left="720" w:hanging="720"/>
        <w:rPr>
          <w:rFonts w:cs="Times New Roman"/>
          <w:shd w:val="clear" w:color="auto" w:fill="FFFFFF"/>
        </w:rPr>
      </w:pPr>
      <w:proofErr w:type="spellStart"/>
      <w:r w:rsidRPr="00011304">
        <w:rPr>
          <w:rFonts w:cs="Times New Roman"/>
          <w:shd w:val="clear" w:color="auto" w:fill="FFFFFF"/>
        </w:rPr>
        <w:t>Blöte</w:t>
      </w:r>
      <w:proofErr w:type="spellEnd"/>
      <w:r w:rsidRPr="00011304">
        <w:rPr>
          <w:rFonts w:cs="Times New Roman"/>
          <w:shd w:val="clear" w:color="auto" w:fill="FFFFFF"/>
        </w:rPr>
        <w:t xml:space="preserve">, A. W., Miers, A. C., Heyne, D. A., Clark, D. M., &amp; Westenberg, P. M. (2013). The relation between social anxiety and audience perception: Examining Clark and Wells’ (1995) model among adolescents. </w:t>
      </w:r>
      <w:proofErr w:type="spellStart"/>
      <w:r w:rsidRPr="00011304">
        <w:rPr>
          <w:rFonts w:cs="Times New Roman"/>
          <w:i/>
          <w:iCs/>
          <w:shd w:val="clear" w:color="auto" w:fill="FFFFFF"/>
        </w:rPr>
        <w:t>Behavioural</w:t>
      </w:r>
      <w:proofErr w:type="spellEnd"/>
      <w:r w:rsidRPr="00011304">
        <w:rPr>
          <w:rFonts w:cs="Times New Roman"/>
          <w:i/>
          <w:iCs/>
          <w:shd w:val="clear" w:color="auto" w:fill="FFFFFF"/>
        </w:rPr>
        <w:t xml:space="preserve"> and Cognitive Psychotherapy, 42</w:t>
      </w:r>
      <w:r w:rsidRPr="00011304">
        <w:rPr>
          <w:rFonts w:cs="Times New Roman"/>
          <w:shd w:val="clear" w:color="auto" w:fill="FFFFFF"/>
        </w:rPr>
        <w:t>(5), 555-567.</w:t>
      </w:r>
      <w:r w:rsidR="00346D4D" w:rsidRPr="00011304">
        <w:rPr>
          <w:rFonts w:cs="Times New Roman"/>
          <w:shd w:val="clear" w:color="auto" w:fill="FFFFFF"/>
        </w:rPr>
        <w:t xml:space="preserve"> </w:t>
      </w:r>
      <w:hyperlink r:id="rId11" w:history="1">
        <w:r w:rsidR="0068384C" w:rsidRPr="00011304">
          <w:rPr>
            <w:rStyle w:val="Hyperlink"/>
            <w:rFonts w:cs="Times New Roman"/>
            <w:color w:val="auto"/>
            <w:u w:val="none"/>
            <w:shd w:val="clear" w:color="auto" w:fill="FFFFFF"/>
          </w:rPr>
          <w:t>https://doi.org/10.1017/s1352465813000271</w:t>
        </w:r>
      </w:hyperlink>
    </w:p>
    <w:p w14:paraId="44CDADCA" w14:textId="3BFC46B7" w:rsidR="0068384C" w:rsidRPr="00011304" w:rsidRDefault="0068384C" w:rsidP="00501FF5">
      <w:pPr>
        <w:spacing w:line="480" w:lineRule="auto"/>
        <w:ind w:left="720" w:hanging="720"/>
        <w:rPr>
          <w:rFonts w:cs="Times New Roman"/>
          <w:shd w:val="clear" w:color="auto" w:fill="FFFFFF"/>
        </w:rPr>
      </w:pPr>
      <w:r w:rsidRPr="00011304">
        <w:rPr>
          <w:rFonts w:cs="Times New Roman"/>
          <w:shd w:val="clear" w:color="auto" w:fill="FFFFFF"/>
        </w:rPr>
        <w:t xml:space="preserve">Breinholst, S., Anna Walczak, M., &amp; Hoff Esbjørn, B. (2019). Do parental </w:t>
      </w:r>
      <w:proofErr w:type="spellStart"/>
      <w:r w:rsidRPr="00011304">
        <w:rPr>
          <w:rFonts w:cs="Times New Roman"/>
          <w:shd w:val="clear" w:color="auto" w:fill="FFFFFF"/>
        </w:rPr>
        <w:t>behaviours</w:t>
      </w:r>
      <w:proofErr w:type="spellEnd"/>
      <w:r w:rsidRPr="00011304">
        <w:rPr>
          <w:rFonts w:cs="Times New Roman"/>
          <w:shd w:val="clear" w:color="auto" w:fill="FFFFFF"/>
        </w:rPr>
        <w:t xml:space="preserve"> predict anxiety symptom levels? A 3 year follow up. </w:t>
      </w:r>
      <w:r w:rsidRPr="00011304">
        <w:rPr>
          <w:rFonts w:cs="Times New Roman"/>
          <w:i/>
          <w:iCs/>
          <w:shd w:val="clear" w:color="auto" w:fill="FFFFFF"/>
        </w:rPr>
        <w:t>Journal of Child and Family Studies, 28</w:t>
      </w:r>
      <w:r w:rsidRPr="00011304">
        <w:rPr>
          <w:rFonts w:cs="Times New Roman"/>
          <w:shd w:val="clear" w:color="auto" w:fill="FFFFFF"/>
        </w:rPr>
        <w:t>, 3425-3432.</w:t>
      </w:r>
      <w:r w:rsidR="0050223E" w:rsidRPr="00011304">
        <w:rPr>
          <w:rFonts w:cs="Times New Roman"/>
          <w:shd w:val="clear" w:color="auto" w:fill="FFFFFF"/>
        </w:rPr>
        <w:t xml:space="preserve"> </w:t>
      </w:r>
      <w:hyperlink r:id="rId12" w:history="1">
        <w:r w:rsidR="0050223E" w:rsidRPr="00011304">
          <w:rPr>
            <w:rStyle w:val="Hyperlink"/>
            <w:rFonts w:cs="Times New Roman"/>
            <w:color w:val="auto"/>
            <w:u w:val="none"/>
            <w:shd w:val="clear" w:color="auto" w:fill="FFFFFF"/>
          </w:rPr>
          <w:t>https://doi.org/10.1007/s10826-019-01524-3</w:t>
        </w:r>
      </w:hyperlink>
      <w:r w:rsidR="0050223E" w:rsidRPr="00011304">
        <w:rPr>
          <w:rFonts w:cs="Times New Roman"/>
          <w:shd w:val="clear" w:color="auto" w:fill="FFFFFF"/>
        </w:rPr>
        <w:t xml:space="preserve"> </w:t>
      </w:r>
    </w:p>
    <w:p w14:paraId="4D30FCFD" w14:textId="1EB45D43" w:rsidR="00362B61" w:rsidRPr="00011304" w:rsidRDefault="00362B61" w:rsidP="00987F83">
      <w:pPr>
        <w:spacing w:line="480" w:lineRule="auto"/>
        <w:ind w:left="720" w:hanging="720"/>
        <w:rPr>
          <w:rFonts w:cs="Times New Roman"/>
          <w:shd w:val="clear" w:color="auto" w:fill="FFFFFF"/>
        </w:rPr>
      </w:pPr>
      <w:r w:rsidRPr="00011304">
        <w:rPr>
          <w:rFonts w:cs="Times New Roman"/>
          <w:shd w:val="clear" w:color="auto" w:fill="FFFFFF"/>
        </w:rPr>
        <w:t xml:space="preserve">Buckner, J. D., Schmidt, N. B., Lang, A. R., Small, J. W., Schlauch, R. C., &amp; </w:t>
      </w:r>
      <w:proofErr w:type="spellStart"/>
      <w:r w:rsidRPr="00011304">
        <w:rPr>
          <w:rFonts w:cs="Times New Roman"/>
          <w:shd w:val="clear" w:color="auto" w:fill="FFFFFF"/>
        </w:rPr>
        <w:t>Lewinsohn</w:t>
      </w:r>
      <w:proofErr w:type="spellEnd"/>
      <w:r w:rsidRPr="00011304">
        <w:rPr>
          <w:rFonts w:cs="Times New Roman"/>
          <w:shd w:val="clear" w:color="auto" w:fill="FFFFFF"/>
        </w:rPr>
        <w:t>, P. M. (2008). Specificity of social anxiety disorder as a risk factor for alcohol and cannabis dependence. </w:t>
      </w:r>
      <w:r w:rsidRPr="00011304">
        <w:rPr>
          <w:rFonts w:cs="Times New Roman"/>
          <w:i/>
          <w:iCs/>
          <w:shd w:val="clear" w:color="auto" w:fill="FFFFFF"/>
        </w:rPr>
        <w:t>Journal of Psychiatric Research</w:t>
      </w:r>
      <w:r w:rsidRPr="00011304">
        <w:rPr>
          <w:rFonts w:cs="Times New Roman"/>
          <w:shd w:val="clear" w:color="auto" w:fill="FFFFFF"/>
        </w:rPr>
        <w:t>, </w:t>
      </w:r>
      <w:r w:rsidRPr="00011304">
        <w:rPr>
          <w:rFonts w:cs="Times New Roman"/>
          <w:i/>
          <w:iCs/>
          <w:shd w:val="clear" w:color="auto" w:fill="FFFFFF"/>
        </w:rPr>
        <w:t>42</w:t>
      </w:r>
      <w:r w:rsidRPr="00011304">
        <w:rPr>
          <w:rFonts w:cs="Times New Roman"/>
          <w:shd w:val="clear" w:color="auto" w:fill="FFFFFF"/>
        </w:rPr>
        <w:t>(3), 230-239.</w:t>
      </w:r>
      <w:r w:rsidR="00346D4D" w:rsidRPr="00011304">
        <w:rPr>
          <w:rFonts w:cs="Times New Roman"/>
          <w:shd w:val="clear" w:color="auto" w:fill="FFFFFF"/>
        </w:rPr>
        <w:t xml:space="preserve"> https://doi.org/10.1016/j.jpsychires.2007.01.002</w:t>
      </w:r>
    </w:p>
    <w:p w14:paraId="4B76B114" w14:textId="19942B53" w:rsidR="003A2FF7" w:rsidRPr="00011304" w:rsidRDefault="003A2FF7" w:rsidP="00987F83">
      <w:pPr>
        <w:spacing w:line="480" w:lineRule="auto"/>
        <w:ind w:left="720" w:hanging="720"/>
        <w:rPr>
          <w:rFonts w:cs="Times New Roman"/>
          <w:shd w:val="clear" w:color="auto" w:fill="FFFFFF"/>
        </w:rPr>
      </w:pPr>
      <w:r w:rsidRPr="00011304">
        <w:rPr>
          <w:rFonts w:cs="Times New Roman"/>
          <w:shd w:val="clear" w:color="auto" w:fill="FFFFFF"/>
        </w:rPr>
        <w:t xml:space="preserve">Burstein, M., He, J. P., Kattan, G., Albano, A. M., </w:t>
      </w:r>
      <w:proofErr w:type="spellStart"/>
      <w:r w:rsidRPr="00011304">
        <w:rPr>
          <w:rFonts w:cs="Times New Roman"/>
          <w:shd w:val="clear" w:color="auto" w:fill="FFFFFF"/>
        </w:rPr>
        <w:t>Avenevoli</w:t>
      </w:r>
      <w:proofErr w:type="spellEnd"/>
      <w:r w:rsidRPr="00011304">
        <w:rPr>
          <w:rFonts w:cs="Times New Roman"/>
          <w:shd w:val="clear" w:color="auto" w:fill="FFFFFF"/>
        </w:rPr>
        <w:t xml:space="preserve">, S., &amp; </w:t>
      </w:r>
      <w:proofErr w:type="spellStart"/>
      <w:r w:rsidRPr="00011304">
        <w:rPr>
          <w:rFonts w:cs="Times New Roman"/>
          <w:shd w:val="clear" w:color="auto" w:fill="FFFFFF"/>
        </w:rPr>
        <w:t>Merikangas</w:t>
      </w:r>
      <w:proofErr w:type="spellEnd"/>
      <w:r w:rsidRPr="00011304">
        <w:rPr>
          <w:rFonts w:cs="Times New Roman"/>
          <w:shd w:val="clear" w:color="auto" w:fill="FFFFFF"/>
        </w:rPr>
        <w:t>, K. R. (2011). Social phobia and subtypes in the National Comorbidity Survey–Adolescent Supplement: prevalence, correlates, and comorbidity. </w:t>
      </w:r>
      <w:r w:rsidRPr="00011304">
        <w:rPr>
          <w:rFonts w:cs="Times New Roman"/>
          <w:i/>
          <w:iCs/>
          <w:shd w:val="clear" w:color="auto" w:fill="FFFFFF"/>
        </w:rPr>
        <w:t>Journal of the American Academy of Child &amp; Adolescent Psychiatry</w:t>
      </w:r>
      <w:r w:rsidRPr="00011304">
        <w:rPr>
          <w:rFonts w:cs="Times New Roman"/>
          <w:shd w:val="clear" w:color="auto" w:fill="FFFFFF"/>
        </w:rPr>
        <w:t>, </w:t>
      </w:r>
      <w:r w:rsidRPr="00011304">
        <w:rPr>
          <w:rFonts w:cs="Times New Roman"/>
          <w:i/>
          <w:iCs/>
          <w:shd w:val="clear" w:color="auto" w:fill="FFFFFF"/>
        </w:rPr>
        <w:t>50</w:t>
      </w:r>
      <w:r w:rsidRPr="00011304">
        <w:rPr>
          <w:rFonts w:cs="Times New Roman"/>
          <w:shd w:val="clear" w:color="auto" w:fill="FFFFFF"/>
        </w:rPr>
        <w:t>(9), 870-880.</w:t>
      </w:r>
      <w:r w:rsidR="00346D4D" w:rsidRPr="00011304">
        <w:rPr>
          <w:rFonts w:cs="Times New Roman"/>
          <w:shd w:val="clear" w:color="auto" w:fill="FFFFFF"/>
        </w:rPr>
        <w:t xml:space="preserve"> https://doi.org/10.1016/j.jaac.2011.06.005</w:t>
      </w:r>
    </w:p>
    <w:p w14:paraId="65BC2BEC" w14:textId="7A4B19DD" w:rsidR="00ED0BB5" w:rsidRPr="00011304" w:rsidRDefault="00ED0BB5" w:rsidP="00987F83">
      <w:pPr>
        <w:spacing w:line="480" w:lineRule="auto"/>
        <w:ind w:left="720" w:hanging="720"/>
        <w:rPr>
          <w:rFonts w:cs="Times New Roman"/>
          <w:shd w:val="clear" w:color="auto" w:fill="FFFFFF"/>
        </w:rPr>
      </w:pPr>
      <w:r w:rsidRPr="00011304">
        <w:rPr>
          <w:rFonts w:cs="Times New Roman"/>
          <w:shd w:val="clear" w:color="auto" w:fill="FFFFFF"/>
        </w:rPr>
        <w:t>Butterfield, R. D., Silk, J. S., Lee, K. H., Siegle, G. S., Dahl, R. E., Forbes, E. E., ... &amp; Ladouceur, C. D. (2021). Parents still matter! Parental warmth predicts adolescent brain function and anxiety and depressive symptoms 2 years later. </w:t>
      </w:r>
      <w:r w:rsidRPr="00011304">
        <w:rPr>
          <w:rFonts w:cs="Times New Roman"/>
          <w:i/>
          <w:iCs/>
          <w:shd w:val="clear" w:color="auto" w:fill="FFFFFF"/>
        </w:rPr>
        <w:t>Development and Psychopathology</w:t>
      </w:r>
      <w:r w:rsidRPr="00011304">
        <w:rPr>
          <w:rFonts w:cs="Times New Roman"/>
          <w:shd w:val="clear" w:color="auto" w:fill="FFFFFF"/>
        </w:rPr>
        <w:t>, </w:t>
      </w:r>
      <w:r w:rsidRPr="00011304">
        <w:rPr>
          <w:rFonts w:cs="Times New Roman"/>
          <w:i/>
          <w:iCs/>
          <w:shd w:val="clear" w:color="auto" w:fill="FFFFFF"/>
        </w:rPr>
        <w:t>33</w:t>
      </w:r>
      <w:r w:rsidRPr="00011304">
        <w:rPr>
          <w:rFonts w:cs="Times New Roman"/>
          <w:shd w:val="clear" w:color="auto" w:fill="FFFFFF"/>
        </w:rPr>
        <w:t>(1), 226-239.</w:t>
      </w:r>
      <w:r w:rsidR="00346D4D" w:rsidRPr="00011304">
        <w:rPr>
          <w:rFonts w:cs="Times New Roman"/>
          <w:shd w:val="clear" w:color="auto" w:fill="FFFFFF"/>
        </w:rPr>
        <w:t xml:space="preserve"> https://doi.org/10.1017/s0954579419001718</w:t>
      </w:r>
    </w:p>
    <w:p w14:paraId="49AF637A" w14:textId="300D2E4F" w:rsidR="00904220" w:rsidRPr="00011304" w:rsidRDefault="00904220" w:rsidP="00987F83">
      <w:pPr>
        <w:spacing w:line="480" w:lineRule="auto"/>
        <w:ind w:left="720" w:hanging="720"/>
        <w:rPr>
          <w:rFonts w:cs="Times New Roman"/>
          <w:shd w:val="clear" w:color="auto" w:fill="FFFFFF"/>
        </w:rPr>
      </w:pPr>
      <w:r w:rsidRPr="00011304">
        <w:rPr>
          <w:rFonts w:cs="Times New Roman"/>
          <w:shd w:val="clear" w:color="auto" w:fill="FFFFFF"/>
        </w:rPr>
        <w:lastRenderedPageBreak/>
        <w:t>Chen, J., Short, M., &amp; Kemps, E. (2020). Interpretation bias in social anxiety: A systematic review and meta-analysis. </w:t>
      </w:r>
      <w:r w:rsidRPr="00011304">
        <w:rPr>
          <w:rFonts w:cs="Times New Roman"/>
          <w:i/>
          <w:iCs/>
          <w:shd w:val="clear" w:color="auto" w:fill="FFFFFF"/>
        </w:rPr>
        <w:t>Journal of Affective Disorders</w:t>
      </w:r>
      <w:r w:rsidRPr="00011304">
        <w:rPr>
          <w:rFonts w:cs="Times New Roman"/>
          <w:shd w:val="clear" w:color="auto" w:fill="FFFFFF"/>
        </w:rPr>
        <w:t>, </w:t>
      </w:r>
      <w:r w:rsidRPr="00011304">
        <w:rPr>
          <w:rFonts w:cs="Times New Roman"/>
          <w:i/>
          <w:iCs/>
          <w:shd w:val="clear" w:color="auto" w:fill="FFFFFF"/>
        </w:rPr>
        <w:t>276</w:t>
      </w:r>
      <w:r w:rsidRPr="00011304">
        <w:rPr>
          <w:rFonts w:cs="Times New Roman"/>
          <w:shd w:val="clear" w:color="auto" w:fill="FFFFFF"/>
        </w:rPr>
        <w:t>, 1119-1130.</w:t>
      </w:r>
      <w:r w:rsidR="00346D4D" w:rsidRPr="00011304">
        <w:rPr>
          <w:rFonts w:cs="Times New Roman"/>
          <w:shd w:val="clear" w:color="auto" w:fill="FFFFFF"/>
        </w:rPr>
        <w:t xml:space="preserve"> https://doi.org/10.1016/j.jad.2020.07.121</w:t>
      </w:r>
    </w:p>
    <w:p w14:paraId="4F9D6F74" w14:textId="31CAB52B" w:rsidR="00763140" w:rsidRPr="00011304" w:rsidRDefault="00763140"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Chorpita</w:t>
      </w:r>
      <w:proofErr w:type="spellEnd"/>
      <w:r w:rsidRPr="00011304">
        <w:rPr>
          <w:rFonts w:cs="Times New Roman"/>
          <w:shd w:val="clear" w:color="auto" w:fill="FFFFFF"/>
        </w:rPr>
        <w:t>, B. F., Albano, A. M., &amp; Barlow, D. H. (1996). Cognitive processing in children: Relation to anxiety and family influences. </w:t>
      </w:r>
      <w:r w:rsidRPr="00011304">
        <w:rPr>
          <w:rFonts w:cs="Times New Roman"/>
          <w:i/>
          <w:iCs/>
          <w:shd w:val="clear" w:color="auto" w:fill="FFFFFF"/>
        </w:rPr>
        <w:t>Journal of Clinical Child Psychology</w:t>
      </w:r>
      <w:r w:rsidRPr="00011304">
        <w:rPr>
          <w:rFonts w:cs="Times New Roman"/>
          <w:shd w:val="clear" w:color="auto" w:fill="FFFFFF"/>
        </w:rPr>
        <w:t>, </w:t>
      </w:r>
      <w:r w:rsidRPr="00011304">
        <w:rPr>
          <w:rFonts w:cs="Times New Roman"/>
          <w:i/>
          <w:iCs/>
          <w:shd w:val="clear" w:color="auto" w:fill="FFFFFF"/>
        </w:rPr>
        <w:t>25</w:t>
      </w:r>
      <w:r w:rsidRPr="00011304">
        <w:rPr>
          <w:rFonts w:cs="Times New Roman"/>
          <w:shd w:val="clear" w:color="auto" w:fill="FFFFFF"/>
        </w:rPr>
        <w:t>(2), 170-176.</w:t>
      </w:r>
      <w:r w:rsidR="00346D4D" w:rsidRPr="00011304">
        <w:rPr>
          <w:rFonts w:cs="Times New Roman"/>
          <w:shd w:val="clear" w:color="auto" w:fill="FFFFFF"/>
        </w:rPr>
        <w:t xml:space="preserve"> https://doi.org/10.1207/s15374424jccp2502_5</w:t>
      </w:r>
    </w:p>
    <w:p w14:paraId="3B18935E" w14:textId="1D4BB656" w:rsidR="009373AA" w:rsidRPr="00011304" w:rsidRDefault="009373AA" w:rsidP="00987F83">
      <w:pPr>
        <w:spacing w:line="480" w:lineRule="auto"/>
        <w:ind w:left="720" w:hanging="720"/>
        <w:rPr>
          <w:rFonts w:cs="Times New Roman"/>
          <w:shd w:val="clear" w:color="auto" w:fill="FFFFFF"/>
        </w:rPr>
      </w:pPr>
      <w:r w:rsidRPr="00011304">
        <w:rPr>
          <w:rFonts w:cs="Times New Roman"/>
          <w:shd w:val="clear" w:color="auto" w:fill="FFFFFF"/>
        </w:rPr>
        <w:t>Clauss, J. A., &amp; Blackford, J. U. (2012). Behavioral inhibition and risk for developing social anxiety disorder: A meta-analytic study. </w:t>
      </w:r>
      <w:r w:rsidRPr="00011304">
        <w:rPr>
          <w:rFonts w:cs="Times New Roman"/>
          <w:i/>
          <w:iCs/>
          <w:shd w:val="clear" w:color="auto" w:fill="FFFFFF"/>
        </w:rPr>
        <w:t>Journal of the American Academy of Child &amp; Adolescent Psychiatry</w:t>
      </w:r>
      <w:r w:rsidRPr="00011304">
        <w:rPr>
          <w:rFonts w:cs="Times New Roman"/>
          <w:shd w:val="clear" w:color="auto" w:fill="FFFFFF"/>
        </w:rPr>
        <w:t>, </w:t>
      </w:r>
      <w:r w:rsidRPr="00011304">
        <w:rPr>
          <w:rFonts w:cs="Times New Roman"/>
          <w:i/>
          <w:iCs/>
          <w:shd w:val="clear" w:color="auto" w:fill="FFFFFF"/>
        </w:rPr>
        <w:t>51</w:t>
      </w:r>
      <w:r w:rsidRPr="00011304">
        <w:rPr>
          <w:rFonts w:cs="Times New Roman"/>
          <w:shd w:val="clear" w:color="auto" w:fill="FFFFFF"/>
        </w:rPr>
        <w:t>(10), 1066-1075.</w:t>
      </w:r>
      <w:r w:rsidR="00346D4D" w:rsidRPr="00011304">
        <w:rPr>
          <w:rFonts w:cs="Times New Roman"/>
          <w:shd w:val="clear" w:color="auto" w:fill="FFFFFF"/>
        </w:rPr>
        <w:t xml:space="preserve"> https://doi.org/10.1016/j.jaac.2012.08.002</w:t>
      </w:r>
    </w:p>
    <w:p w14:paraId="4ACF42BA" w14:textId="7C4A9EDA" w:rsidR="00ED53CC" w:rsidRPr="00011304" w:rsidRDefault="00ED53CC" w:rsidP="00987F83">
      <w:pPr>
        <w:spacing w:line="480" w:lineRule="auto"/>
        <w:ind w:left="720" w:hanging="720"/>
        <w:rPr>
          <w:rFonts w:cs="Times New Roman"/>
          <w:shd w:val="clear" w:color="auto" w:fill="FFFFFF"/>
        </w:rPr>
      </w:pPr>
      <w:r w:rsidRPr="00011304">
        <w:rPr>
          <w:rFonts w:cs="Times New Roman"/>
          <w:shd w:val="clear" w:color="auto" w:fill="FFFFFF"/>
        </w:rPr>
        <w:t xml:space="preserve">Compton, S. N., Peris, T. S., Almirall, D., </w:t>
      </w:r>
      <w:proofErr w:type="spellStart"/>
      <w:r w:rsidRPr="00011304">
        <w:rPr>
          <w:rFonts w:cs="Times New Roman"/>
          <w:shd w:val="clear" w:color="auto" w:fill="FFFFFF"/>
        </w:rPr>
        <w:t>Birmaher</w:t>
      </w:r>
      <w:proofErr w:type="spellEnd"/>
      <w:r w:rsidRPr="00011304">
        <w:rPr>
          <w:rFonts w:cs="Times New Roman"/>
          <w:shd w:val="clear" w:color="auto" w:fill="FFFFFF"/>
        </w:rPr>
        <w:t>, B., Sherrill, J., Kendall, P. C., ... &amp; Albano, A. M. (2014). Predictors and moderators of treatment response in childhood anxiety disorders: Results from the CAMS trial. </w:t>
      </w:r>
      <w:r w:rsidRPr="00011304">
        <w:rPr>
          <w:rFonts w:cs="Times New Roman"/>
          <w:i/>
          <w:iCs/>
          <w:shd w:val="clear" w:color="auto" w:fill="FFFFFF"/>
        </w:rPr>
        <w:t>Journal of Consulting and Clinical Psychology</w:t>
      </w:r>
      <w:r w:rsidRPr="00011304">
        <w:rPr>
          <w:rFonts w:cs="Times New Roman"/>
          <w:shd w:val="clear" w:color="auto" w:fill="FFFFFF"/>
        </w:rPr>
        <w:t>, </w:t>
      </w:r>
      <w:r w:rsidRPr="00011304">
        <w:rPr>
          <w:rFonts w:cs="Times New Roman"/>
          <w:i/>
          <w:iCs/>
          <w:shd w:val="clear" w:color="auto" w:fill="FFFFFF"/>
        </w:rPr>
        <w:t>82</w:t>
      </w:r>
      <w:r w:rsidRPr="00011304">
        <w:rPr>
          <w:rFonts w:cs="Times New Roman"/>
          <w:shd w:val="clear" w:color="auto" w:fill="FFFFFF"/>
        </w:rPr>
        <w:t>(2), 212.</w:t>
      </w:r>
      <w:r w:rsidR="00346D4D" w:rsidRPr="00011304">
        <w:rPr>
          <w:rFonts w:cs="Times New Roman"/>
          <w:shd w:val="clear" w:color="auto" w:fill="FFFFFF"/>
        </w:rPr>
        <w:t xml:space="preserve"> https://doi.org/10.1037/a0035458</w:t>
      </w:r>
    </w:p>
    <w:p w14:paraId="4E10319C" w14:textId="3E6B5949" w:rsidR="0078613D" w:rsidRPr="00011304" w:rsidRDefault="0078613D" w:rsidP="00987F83">
      <w:pPr>
        <w:spacing w:line="480" w:lineRule="auto"/>
        <w:ind w:left="720" w:hanging="720"/>
        <w:rPr>
          <w:rFonts w:cs="Times New Roman"/>
          <w:shd w:val="clear" w:color="auto" w:fill="FFFFFF"/>
        </w:rPr>
      </w:pPr>
      <w:r w:rsidRPr="00011304">
        <w:rPr>
          <w:rFonts w:cs="Times New Roman"/>
          <w:shd w:val="clear" w:color="auto" w:fill="FFFFFF"/>
        </w:rPr>
        <w:t>Cook, W. L., &amp; Kenny, D. A. (2005). The actor–partner interdependence model: A model of bidirectional effects in developmental studies. </w:t>
      </w:r>
      <w:r w:rsidRPr="00011304">
        <w:rPr>
          <w:rFonts w:cs="Times New Roman"/>
          <w:i/>
          <w:iCs/>
          <w:shd w:val="clear" w:color="auto" w:fill="FFFFFF"/>
        </w:rPr>
        <w:t>International Journal of Behavioral Development</w:t>
      </w:r>
      <w:r w:rsidRPr="00011304">
        <w:rPr>
          <w:rFonts w:cs="Times New Roman"/>
          <w:shd w:val="clear" w:color="auto" w:fill="FFFFFF"/>
        </w:rPr>
        <w:t>, </w:t>
      </w:r>
      <w:r w:rsidRPr="00011304">
        <w:rPr>
          <w:rFonts w:cs="Times New Roman"/>
          <w:i/>
          <w:iCs/>
          <w:shd w:val="clear" w:color="auto" w:fill="FFFFFF"/>
        </w:rPr>
        <w:t>29</w:t>
      </w:r>
      <w:r w:rsidRPr="00011304">
        <w:rPr>
          <w:rFonts w:cs="Times New Roman"/>
          <w:shd w:val="clear" w:color="auto" w:fill="FFFFFF"/>
        </w:rPr>
        <w:t>(2), 101-109.</w:t>
      </w:r>
      <w:r w:rsidR="00346D4D" w:rsidRPr="00011304">
        <w:rPr>
          <w:rFonts w:cs="Times New Roman"/>
          <w:shd w:val="clear" w:color="auto" w:fill="FFFFFF"/>
        </w:rPr>
        <w:t xml:space="preserve"> https://doi.org/10.1080/01650250444000405</w:t>
      </w:r>
    </w:p>
    <w:p w14:paraId="52C3E721" w14:textId="20C7033E" w:rsidR="005B6821" w:rsidRPr="00011304" w:rsidRDefault="005B6821" w:rsidP="00987F83">
      <w:pPr>
        <w:spacing w:line="480" w:lineRule="auto"/>
        <w:ind w:left="720" w:hanging="720"/>
        <w:rPr>
          <w:rFonts w:cs="Times New Roman"/>
          <w:shd w:val="clear" w:color="auto" w:fill="FFFFFF"/>
        </w:rPr>
      </w:pPr>
      <w:r w:rsidRPr="00011304">
        <w:rPr>
          <w:rFonts w:cs="Times New Roman"/>
          <w:shd w:val="clear" w:color="auto" w:fill="FFFFFF"/>
        </w:rPr>
        <w:t xml:space="preserve">Cooper, S. E., van Dis, E. A., </w:t>
      </w:r>
      <w:proofErr w:type="spellStart"/>
      <w:r w:rsidRPr="00011304">
        <w:rPr>
          <w:rFonts w:cs="Times New Roman"/>
          <w:shd w:val="clear" w:color="auto" w:fill="FFFFFF"/>
        </w:rPr>
        <w:t>Hagenaars</w:t>
      </w:r>
      <w:proofErr w:type="spellEnd"/>
      <w:r w:rsidRPr="00011304">
        <w:rPr>
          <w:rFonts w:cs="Times New Roman"/>
          <w:shd w:val="clear" w:color="auto" w:fill="FFFFFF"/>
        </w:rPr>
        <w:t xml:space="preserve">, M. A., </w:t>
      </w:r>
      <w:proofErr w:type="spellStart"/>
      <w:r w:rsidRPr="00011304">
        <w:rPr>
          <w:rFonts w:cs="Times New Roman"/>
          <w:shd w:val="clear" w:color="auto" w:fill="FFFFFF"/>
        </w:rPr>
        <w:t>Krypotos</w:t>
      </w:r>
      <w:proofErr w:type="spellEnd"/>
      <w:r w:rsidRPr="00011304">
        <w:rPr>
          <w:rFonts w:cs="Times New Roman"/>
          <w:shd w:val="clear" w:color="auto" w:fill="FFFFFF"/>
        </w:rPr>
        <w:t xml:space="preserve">, A. M., Nemeroff, C. B., </w:t>
      </w:r>
      <w:proofErr w:type="spellStart"/>
      <w:r w:rsidRPr="00011304">
        <w:rPr>
          <w:rFonts w:cs="Times New Roman"/>
          <w:shd w:val="clear" w:color="auto" w:fill="FFFFFF"/>
        </w:rPr>
        <w:t>Lissek</w:t>
      </w:r>
      <w:proofErr w:type="spellEnd"/>
      <w:r w:rsidRPr="00011304">
        <w:rPr>
          <w:rFonts w:cs="Times New Roman"/>
          <w:shd w:val="clear" w:color="auto" w:fill="FFFFFF"/>
        </w:rPr>
        <w:t>, S., ... &amp; Dunsmoor, J. E. (2022). A meta-analysis of conditioned fear generalization in anxiety-related disorders. </w:t>
      </w:r>
      <w:r w:rsidRPr="00011304">
        <w:rPr>
          <w:rFonts w:cs="Times New Roman"/>
          <w:i/>
          <w:iCs/>
          <w:shd w:val="clear" w:color="auto" w:fill="FFFFFF"/>
        </w:rPr>
        <w:t>Neuropsychopharmacology</w:t>
      </w:r>
      <w:r w:rsidRPr="00011304">
        <w:rPr>
          <w:rFonts w:cs="Times New Roman"/>
          <w:shd w:val="clear" w:color="auto" w:fill="FFFFFF"/>
        </w:rPr>
        <w:t>, </w:t>
      </w:r>
      <w:r w:rsidRPr="00011304">
        <w:rPr>
          <w:rFonts w:cs="Times New Roman"/>
          <w:i/>
          <w:iCs/>
          <w:shd w:val="clear" w:color="auto" w:fill="FFFFFF"/>
        </w:rPr>
        <w:t>47</w:t>
      </w:r>
      <w:r w:rsidRPr="00011304">
        <w:rPr>
          <w:rFonts w:cs="Times New Roman"/>
          <w:shd w:val="clear" w:color="auto" w:fill="FFFFFF"/>
        </w:rPr>
        <w:t>(9), 1652-1661.</w:t>
      </w:r>
      <w:r w:rsidR="006C6227" w:rsidRPr="00011304">
        <w:rPr>
          <w:rFonts w:cs="Times New Roman"/>
          <w:shd w:val="clear" w:color="auto" w:fill="FFFFFF"/>
        </w:rPr>
        <w:t xml:space="preserve"> https://doi.org/10.1038/s41386-022-01332-2</w:t>
      </w:r>
    </w:p>
    <w:p w14:paraId="59FEF54C" w14:textId="0F001681" w:rsidR="00BA0941" w:rsidRPr="00011304" w:rsidRDefault="00BA0941" w:rsidP="00987F83">
      <w:pPr>
        <w:spacing w:line="480" w:lineRule="auto"/>
        <w:ind w:left="720" w:hanging="720"/>
        <w:rPr>
          <w:rFonts w:cs="Times New Roman"/>
          <w:shd w:val="clear" w:color="auto" w:fill="FFFFFF"/>
        </w:rPr>
      </w:pPr>
      <w:r w:rsidRPr="00011304">
        <w:rPr>
          <w:rFonts w:cs="Times New Roman"/>
          <w:shd w:val="clear" w:color="auto" w:fill="FFFFFF"/>
        </w:rPr>
        <w:t xml:space="preserve">Craske, M. G. (2003). </w:t>
      </w:r>
      <w:r w:rsidRPr="00011304">
        <w:rPr>
          <w:rFonts w:cs="Times New Roman"/>
          <w:i/>
          <w:iCs/>
          <w:shd w:val="clear" w:color="auto" w:fill="FFFFFF"/>
        </w:rPr>
        <w:t xml:space="preserve">Origins of phobias and anxiety disorders: Why more women than </w:t>
      </w:r>
      <w:proofErr w:type="gramStart"/>
      <w:r w:rsidRPr="00011304">
        <w:rPr>
          <w:rFonts w:cs="Times New Roman"/>
          <w:i/>
          <w:iCs/>
          <w:shd w:val="clear" w:color="auto" w:fill="FFFFFF"/>
        </w:rPr>
        <w:t>men?.</w:t>
      </w:r>
      <w:proofErr w:type="gramEnd"/>
      <w:r w:rsidRPr="00011304">
        <w:rPr>
          <w:rFonts w:cs="Times New Roman"/>
          <w:i/>
          <w:iCs/>
          <w:shd w:val="clear" w:color="auto" w:fill="FFFFFF"/>
        </w:rPr>
        <w:t xml:space="preserve"> </w:t>
      </w:r>
      <w:r w:rsidRPr="00011304">
        <w:rPr>
          <w:rFonts w:cs="Times New Roman"/>
          <w:shd w:val="clear" w:color="auto" w:fill="FFFFFF"/>
        </w:rPr>
        <w:t>Elsevier.</w:t>
      </w:r>
      <w:r w:rsidR="006C6227" w:rsidRPr="00011304">
        <w:rPr>
          <w:rFonts w:cs="Times New Roman"/>
          <w:shd w:val="clear" w:color="auto" w:fill="FFFFFF"/>
        </w:rPr>
        <w:t xml:space="preserve"> https://doi.org/10.1016/b978-008044032-3/50008-3</w:t>
      </w:r>
    </w:p>
    <w:p w14:paraId="61AA8891" w14:textId="7688F641" w:rsidR="00A02C74" w:rsidRPr="00011304" w:rsidRDefault="00A02C74" w:rsidP="00987F83">
      <w:pPr>
        <w:spacing w:line="480" w:lineRule="auto"/>
        <w:ind w:left="720" w:hanging="720"/>
        <w:rPr>
          <w:rFonts w:cs="Times New Roman"/>
          <w:shd w:val="clear" w:color="auto" w:fill="FFFFFF"/>
        </w:rPr>
      </w:pPr>
      <w:r w:rsidRPr="00011304">
        <w:rPr>
          <w:rFonts w:cs="Times New Roman"/>
          <w:shd w:val="clear" w:color="auto" w:fill="FFFFFF"/>
        </w:rPr>
        <w:lastRenderedPageBreak/>
        <w:t xml:space="preserve">Creswell, C., </w:t>
      </w:r>
      <w:proofErr w:type="spellStart"/>
      <w:r w:rsidRPr="00011304">
        <w:rPr>
          <w:rFonts w:cs="Times New Roman"/>
          <w:shd w:val="clear" w:color="auto" w:fill="FFFFFF"/>
        </w:rPr>
        <w:t>Apetroaia</w:t>
      </w:r>
      <w:proofErr w:type="spellEnd"/>
      <w:r w:rsidRPr="00011304">
        <w:rPr>
          <w:rFonts w:cs="Times New Roman"/>
          <w:shd w:val="clear" w:color="auto" w:fill="FFFFFF"/>
        </w:rPr>
        <w:t>, A., Murray, L., &amp; Cooper, P. (201</w:t>
      </w:r>
      <w:r w:rsidR="00A23E05" w:rsidRPr="00011304">
        <w:rPr>
          <w:rFonts w:cs="Times New Roman"/>
          <w:shd w:val="clear" w:color="auto" w:fill="FFFFFF"/>
        </w:rPr>
        <w:t>3</w:t>
      </w:r>
      <w:r w:rsidRPr="00011304">
        <w:rPr>
          <w:rFonts w:cs="Times New Roman"/>
          <w:shd w:val="clear" w:color="auto" w:fill="FFFFFF"/>
        </w:rPr>
        <w:t xml:space="preserve">). Cognitive, affective and </w:t>
      </w:r>
      <w:proofErr w:type="spellStart"/>
      <w:r w:rsidRPr="00011304">
        <w:rPr>
          <w:rFonts w:cs="Times New Roman"/>
          <w:shd w:val="clear" w:color="auto" w:fill="FFFFFF"/>
        </w:rPr>
        <w:t>behavioural</w:t>
      </w:r>
      <w:proofErr w:type="spellEnd"/>
      <w:r w:rsidRPr="00011304">
        <w:rPr>
          <w:rFonts w:cs="Times New Roman"/>
          <w:shd w:val="clear" w:color="auto" w:fill="FFFFFF"/>
        </w:rPr>
        <w:t xml:space="preserve"> characteristics of mothers with anxiety disorders in the context of child anxiety disorder. </w:t>
      </w:r>
      <w:r w:rsidRPr="00011304">
        <w:rPr>
          <w:rFonts w:cs="Times New Roman"/>
          <w:i/>
          <w:iCs/>
          <w:shd w:val="clear" w:color="auto" w:fill="FFFFFF"/>
        </w:rPr>
        <w:t>Journal of Abnormal Psychology, 122</w:t>
      </w:r>
      <w:r w:rsidRPr="00011304">
        <w:rPr>
          <w:rFonts w:cs="Times New Roman"/>
          <w:shd w:val="clear" w:color="auto" w:fill="FFFFFF"/>
        </w:rPr>
        <w:t>(1), 26-38.</w:t>
      </w:r>
      <w:r w:rsidR="006C6227" w:rsidRPr="00011304">
        <w:rPr>
          <w:rFonts w:cs="Times New Roman"/>
          <w:shd w:val="clear" w:color="auto" w:fill="FFFFFF"/>
        </w:rPr>
        <w:t xml:space="preserve"> https://doi.org/10.1037/a0029516</w:t>
      </w:r>
    </w:p>
    <w:p w14:paraId="77FD1FA9" w14:textId="072997D3" w:rsidR="00F92D1F" w:rsidRPr="00011304" w:rsidRDefault="00F92D1F" w:rsidP="00987F83">
      <w:pPr>
        <w:spacing w:line="480" w:lineRule="auto"/>
        <w:ind w:left="720" w:hanging="720"/>
        <w:rPr>
          <w:rFonts w:cs="Times New Roman"/>
          <w:shd w:val="clear" w:color="auto" w:fill="FFFFFF"/>
        </w:rPr>
      </w:pPr>
      <w:r w:rsidRPr="00011304">
        <w:rPr>
          <w:rFonts w:cs="Times New Roman"/>
          <w:shd w:val="clear" w:color="auto" w:fill="FFFFFF"/>
        </w:rPr>
        <w:t>Creswell, C., Cooper, P., &amp; Murray, L. (2010). Intergenerational transmission of anxious information processing biases. </w:t>
      </w:r>
      <w:r w:rsidRPr="00011304">
        <w:rPr>
          <w:rFonts w:cs="Times New Roman"/>
          <w:i/>
          <w:iCs/>
          <w:shd w:val="clear" w:color="auto" w:fill="FFFFFF"/>
        </w:rPr>
        <w:t>Information Processing Biases and Anxiety: A Developmental Perspective</w:t>
      </w:r>
      <w:r w:rsidRPr="00011304">
        <w:rPr>
          <w:rFonts w:cs="Times New Roman"/>
          <w:shd w:val="clear" w:color="auto" w:fill="FFFFFF"/>
        </w:rPr>
        <w:t>, 279-295.</w:t>
      </w:r>
      <w:r w:rsidR="006C6227" w:rsidRPr="00011304">
        <w:rPr>
          <w:rFonts w:cs="Times New Roman"/>
          <w:shd w:val="clear" w:color="auto" w:fill="FFFFFF"/>
        </w:rPr>
        <w:t xml:space="preserve"> https://doi.org/10.1002/9780470661468.ch12</w:t>
      </w:r>
    </w:p>
    <w:p w14:paraId="3D2A7147" w14:textId="52ED8C62" w:rsidR="009C53CD" w:rsidRPr="00011304" w:rsidRDefault="009C53CD" w:rsidP="00987F83">
      <w:pPr>
        <w:spacing w:line="480" w:lineRule="auto"/>
        <w:ind w:left="720" w:hanging="720"/>
        <w:rPr>
          <w:rFonts w:cs="Times New Roman"/>
          <w:shd w:val="clear" w:color="auto" w:fill="FFFFFF"/>
        </w:rPr>
      </w:pPr>
      <w:r w:rsidRPr="00011304">
        <w:rPr>
          <w:rFonts w:cs="Times New Roman"/>
          <w:shd w:val="clear" w:color="auto" w:fill="FFFFFF"/>
        </w:rPr>
        <w:t xml:space="preserve">Crosby Budinger, M., </w:t>
      </w:r>
      <w:proofErr w:type="spellStart"/>
      <w:r w:rsidRPr="00011304">
        <w:rPr>
          <w:rFonts w:cs="Times New Roman"/>
          <w:shd w:val="clear" w:color="auto" w:fill="FFFFFF"/>
        </w:rPr>
        <w:t>Drazdowski</w:t>
      </w:r>
      <w:proofErr w:type="spellEnd"/>
      <w:r w:rsidRPr="00011304">
        <w:rPr>
          <w:rFonts w:cs="Times New Roman"/>
          <w:shd w:val="clear" w:color="auto" w:fill="FFFFFF"/>
        </w:rPr>
        <w:t>, T. K., &amp; Ginsburg, G. S. (2013). Anxiety-promoting parenting behaviors: A comparison of anxious parents with and without social anxiety disorder. </w:t>
      </w:r>
      <w:r w:rsidRPr="00011304">
        <w:rPr>
          <w:rFonts w:cs="Times New Roman"/>
          <w:i/>
          <w:iCs/>
          <w:shd w:val="clear" w:color="auto" w:fill="FFFFFF"/>
        </w:rPr>
        <w:t>Child Psychiatry &amp; Human Development</w:t>
      </w:r>
      <w:r w:rsidRPr="00011304">
        <w:rPr>
          <w:rFonts w:cs="Times New Roman"/>
          <w:shd w:val="clear" w:color="auto" w:fill="FFFFFF"/>
        </w:rPr>
        <w:t>, </w:t>
      </w:r>
      <w:r w:rsidRPr="00011304">
        <w:rPr>
          <w:rFonts w:cs="Times New Roman"/>
          <w:i/>
          <w:iCs/>
          <w:shd w:val="clear" w:color="auto" w:fill="FFFFFF"/>
        </w:rPr>
        <w:t>44</w:t>
      </w:r>
      <w:r w:rsidRPr="00011304">
        <w:rPr>
          <w:rFonts w:cs="Times New Roman"/>
          <w:shd w:val="clear" w:color="auto" w:fill="FFFFFF"/>
        </w:rPr>
        <w:t>, 412-418.</w:t>
      </w:r>
      <w:r w:rsidR="006C6227" w:rsidRPr="00011304">
        <w:rPr>
          <w:rFonts w:cs="Times New Roman"/>
          <w:shd w:val="clear" w:color="auto" w:fill="FFFFFF"/>
        </w:rPr>
        <w:t xml:space="preserve"> https://doi.org/10.1007/s10578-012-0335-9</w:t>
      </w:r>
    </w:p>
    <w:p w14:paraId="57442B46" w14:textId="2B1DE4D2" w:rsidR="00536C1C" w:rsidRPr="00011304" w:rsidRDefault="00536C1C" w:rsidP="00987F83">
      <w:pPr>
        <w:spacing w:line="480" w:lineRule="auto"/>
        <w:ind w:left="720" w:hanging="720"/>
        <w:rPr>
          <w:rFonts w:cs="Times New Roman"/>
          <w:shd w:val="clear" w:color="auto" w:fill="FFFFFF"/>
        </w:rPr>
      </w:pPr>
      <w:r w:rsidRPr="00011304">
        <w:rPr>
          <w:rFonts w:cs="Times New Roman"/>
          <w:shd w:val="clear" w:color="auto" w:fill="FFFFFF"/>
        </w:rPr>
        <w:t>Coelho, C. M., &amp; Purkis, H. (2009). The origins of specific phobias: Influential theories and current perspectives. </w:t>
      </w:r>
      <w:r w:rsidRPr="00011304">
        <w:rPr>
          <w:rFonts w:cs="Times New Roman"/>
          <w:i/>
          <w:iCs/>
          <w:shd w:val="clear" w:color="auto" w:fill="FFFFFF"/>
        </w:rPr>
        <w:t>Review of General Psychology</w:t>
      </w:r>
      <w:r w:rsidRPr="00011304">
        <w:rPr>
          <w:rFonts w:cs="Times New Roman"/>
          <w:shd w:val="clear" w:color="auto" w:fill="FFFFFF"/>
        </w:rPr>
        <w:t>, </w:t>
      </w:r>
      <w:r w:rsidRPr="00011304">
        <w:rPr>
          <w:rFonts w:cs="Times New Roman"/>
          <w:i/>
          <w:iCs/>
          <w:shd w:val="clear" w:color="auto" w:fill="FFFFFF"/>
        </w:rPr>
        <w:t>13</w:t>
      </w:r>
      <w:r w:rsidRPr="00011304">
        <w:rPr>
          <w:rFonts w:cs="Times New Roman"/>
          <w:shd w:val="clear" w:color="auto" w:fill="FFFFFF"/>
        </w:rPr>
        <w:t>(4), 335-348.</w:t>
      </w:r>
      <w:r w:rsidR="006C6227" w:rsidRPr="00011304">
        <w:rPr>
          <w:rFonts w:cs="Times New Roman"/>
          <w:shd w:val="clear" w:color="auto" w:fill="FFFFFF"/>
        </w:rPr>
        <w:t xml:space="preserve"> https://doi.org/10.1037/a0017759</w:t>
      </w:r>
    </w:p>
    <w:p w14:paraId="041812BB" w14:textId="29843C26" w:rsidR="0086777C" w:rsidRPr="00011304" w:rsidRDefault="0086777C" w:rsidP="00987F83">
      <w:pPr>
        <w:spacing w:line="480" w:lineRule="auto"/>
        <w:ind w:left="720" w:hanging="720"/>
        <w:rPr>
          <w:rFonts w:cs="Times New Roman"/>
          <w:shd w:val="clear" w:color="auto" w:fill="FFFFFF"/>
        </w:rPr>
      </w:pPr>
      <w:r w:rsidRPr="00011304">
        <w:rPr>
          <w:rFonts w:cs="Times New Roman"/>
          <w:shd w:val="clear" w:color="auto" w:fill="FFFFFF"/>
        </w:rPr>
        <w:t xml:space="preserve">Danneel, S., </w:t>
      </w:r>
      <w:proofErr w:type="spellStart"/>
      <w:r w:rsidRPr="00011304">
        <w:rPr>
          <w:rFonts w:cs="Times New Roman"/>
          <w:shd w:val="clear" w:color="auto" w:fill="FFFFFF"/>
        </w:rPr>
        <w:t>Geukens</w:t>
      </w:r>
      <w:proofErr w:type="spellEnd"/>
      <w:r w:rsidRPr="00011304">
        <w:rPr>
          <w:rFonts w:cs="Times New Roman"/>
          <w:shd w:val="clear" w:color="auto" w:fill="FFFFFF"/>
        </w:rPr>
        <w:t xml:space="preserve">, F., Maes, M., Bastin, M., </w:t>
      </w:r>
      <w:proofErr w:type="spellStart"/>
      <w:r w:rsidRPr="00011304">
        <w:rPr>
          <w:rFonts w:cs="Times New Roman"/>
          <w:shd w:val="clear" w:color="auto" w:fill="FFFFFF"/>
        </w:rPr>
        <w:t>Bijttebier</w:t>
      </w:r>
      <w:proofErr w:type="spellEnd"/>
      <w:r w:rsidRPr="00011304">
        <w:rPr>
          <w:rFonts w:cs="Times New Roman"/>
          <w:shd w:val="clear" w:color="auto" w:fill="FFFFFF"/>
        </w:rPr>
        <w:t xml:space="preserve">, P., </w:t>
      </w:r>
      <w:proofErr w:type="spellStart"/>
      <w:r w:rsidRPr="00011304">
        <w:rPr>
          <w:rFonts w:cs="Times New Roman"/>
          <w:shd w:val="clear" w:color="auto" w:fill="FFFFFF"/>
        </w:rPr>
        <w:t>Colpin</w:t>
      </w:r>
      <w:proofErr w:type="spellEnd"/>
      <w:r w:rsidRPr="00011304">
        <w:rPr>
          <w:rFonts w:cs="Times New Roman"/>
          <w:shd w:val="clear" w:color="auto" w:fill="FFFFFF"/>
        </w:rPr>
        <w:t>, H., ... &amp; Goossens, L. (2020). Loneliness, social anxiety symptoms, and depressive symptoms in adolescence: Longitudinal distinctiveness and correlated change. </w:t>
      </w:r>
      <w:r w:rsidRPr="00011304">
        <w:rPr>
          <w:rFonts w:cs="Times New Roman"/>
          <w:i/>
          <w:iCs/>
          <w:shd w:val="clear" w:color="auto" w:fill="FFFFFF"/>
        </w:rPr>
        <w:t>Journal of Youth and Adolescence</w:t>
      </w:r>
      <w:r w:rsidRPr="00011304">
        <w:rPr>
          <w:rFonts w:cs="Times New Roman"/>
          <w:shd w:val="clear" w:color="auto" w:fill="FFFFFF"/>
        </w:rPr>
        <w:t>, </w:t>
      </w:r>
      <w:r w:rsidRPr="00011304">
        <w:rPr>
          <w:rFonts w:cs="Times New Roman"/>
          <w:i/>
          <w:iCs/>
          <w:shd w:val="clear" w:color="auto" w:fill="FFFFFF"/>
        </w:rPr>
        <w:t>49</w:t>
      </w:r>
      <w:r w:rsidRPr="00011304">
        <w:rPr>
          <w:rFonts w:cs="Times New Roman"/>
          <w:shd w:val="clear" w:color="auto" w:fill="FFFFFF"/>
        </w:rPr>
        <w:t>, 2246-2264.</w:t>
      </w:r>
      <w:r w:rsidR="006C6227" w:rsidRPr="00011304">
        <w:rPr>
          <w:rFonts w:cs="Times New Roman"/>
          <w:shd w:val="clear" w:color="auto" w:fill="FFFFFF"/>
        </w:rPr>
        <w:t xml:space="preserve"> https://doi.org/10.1007/s10964-020-01315-w</w:t>
      </w:r>
    </w:p>
    <w:p w14:paraId="61E19772" w14:textId="299B1060" w:rsidR="005B6821" w:rsidRPr="00011304" w:rsidRDefault="005B6821"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Debiec</w:t>
      </w:r>
      <w:proofErr w:type="spellEnd"/>
      <w:r w:rsidRPr="00011304">
        <w:rPr>
          <w:rFonts w:cs="Times New Roman"/>
          <w:shd w:val="clear" w:color="auto" w:fill="FFFFFF"/>
        </w:rPr>
        <w:t>, J., &amp; Olsson, A. (2017). Social fear learning: From animal models to human function. </w:t>
      </w:r>
      <w:r w:rsidRPr="00011304">
        <w:rPr>
          <w:rFonts w:cs="Times New Roman"/>
          <w:i/>
          <w:iCs/>
          <w:shd w:val="clear" w:color="auto" w:fill="FFFFFF"/>
        </w:rPr>
        <w:t>Trends in Cognitive Sciences</w:t>
      </w:r>
      <w:r w:rsidRPr="00011304">
        <w:rPr>
          <w:rFonts w:cs="Times New Roman"/>
          <w:shd w:val="clear" w:color="auto" w:fill="FFFFFF"/>
        </w:rPr>
        <w:t>, </w:t>
      </w:r>
      <w:r w:rsidRPr="00011304">
        <w:rPr>
          <w:rFonts w:cs="Times New Roman"/>
          <w:i/>
          <w:iCs/>
          <w:shd w:val="clear" w:color="auto" w:fill="FFFFFF"/>
        </w:rPr>
        <w:t>21</w:t>
      </w:r>
      <w:r w:rsidRPr="00011304">
        <w:rPr>
          <w:rFonts w:cs="Times New Roman"/>
          <w:shd w:val="clear" w:color="auto" w:fill="FFFFFF"/>
        </w:rPr>
        <w:t>(7), 546-555.</w:t>
      </w:r>
      <w:r w:rsidR="006C6227" w:rsidRPr="00011304">
        <w:rPr>
          <w:rFonts w:cs="Times New Roman"/>
          <w:shd w:val="clear" w:color="auto" w:fill="FFFFFF"/>
        </w:rPr>
        <w:t xml:space="preserve"> https://doi.org/10.1016/j.tics.2017.04.010</w:t>
      </w:r>
    </w:p>
    <w:p w14:paraId="438A4194" w14:textId="1A1B2318" w:rsidR="006B78B7" w:rsidRPr="00011304" w:rsidRDefault="006B78B7" w:rsidP="00987F83">
      <w:pPr>
        <w:spacing w:line="480" w:lineRule="auto"/>
        <w:ind w:left="720" w:hanging="720"/>
        <w:rPr>
          <w:rFonts w:cs="Times New Roman"/>
          <w:shd w:val="clear" w:color="auto" w:fill="FFFFFF"/>
        </w:rPr>
      </w:pPr>
      <w:r w:rsidRPr="00011304">
        <w:rPr>
          <w:rFonts w:cs="Times New Roman"/>
          <w:shd w:val="clear" w:color="auto" w:fill="FFFFFF"/>
        </w:rPr>
        <w:lastRenderedPageBreak/>
        <w:t>Ellis, L. K., &amp; Rothbart, M. (1999). Early Adolescent Temperament Questionnaire--Revised. </w:t>
      </w:r>
      <w:r w:rsidRPr="00011304">
        <w:rPr>
          <w:rFonts w:cs="Times New Roman"/>
          <w:i/>
          <w:iCs/>
          <w:shd w:val="clear" w:color="auto" w:fill="FFFFFF"/>
        </w:rPr>
        <w:t>Journal of Personality and Social Psychology</w:t>
      </w:r>
      <w:r w:rsidRPr="00011304">
        <w:rPr>
          <w:rFonts w:cs="Times New Roman"/>
          <w:shd w:val="clear" w:color="auto" w:fill="FFFFFF"/>
        </w:rPr>
        <w:t>.</w:t>
      </w:r>
      <w:r w:rsidR="006C6227" w:rsidRPr="00011304">
        <w:rPr>
          <w:rFonts w:cs="Times New Roman"/>
          <w:shd w:val="clear" w:color="auto" w:fill="FFFFFF"/>
        </w:rPr>
        <w:t xml:space="preserve"> https://doi.org/10.1037/t07624-000</w:t>
      </w:r>
    </w:p>
    <w:p w14:paraId="7509879B" w14:textId="54540893" w:rsidR="006B78B7" w:rsidRPr="00011304" w:rsidRDefault="006B78B7" w:rsidP="00987F83">
      <w:pPr>
        <w:spacing w:line="480" w:lineRule="auto"/>
        <w:ind w:left="720" w:hanging="720"/>
        <w:rPr>
          <w:rFonts w:cs="Times New Roman"/>
          <w:shd w:val="clear" w:color="auto" w:fill="FFFFFF"/>
        </w:rPr>
      </w:pPr>
      <w:r w:rsidRPr="00011304">
        <w:rPr>
          <w:rFonts w:cs="Times New Roman"/>
          <w:shd w:val="clear" w:color="auto" w:fill="FFFFFF"/>
        </w:rPr>
        <w:t xml:space="preserve">Enders, C. K., &amp; </w:t>
      </w:r>
      <w:proofErr w:type="spellStart"/>
      <w:r w:rsidRPr="00011304">
        <w:rPr>
          <w:rFonts w:cs="Times New Roman"/>
          <w:shd w:val="clear" w:color="auto" w:fill="FFFFFF"/>
        </w:rPr>
        <w:t>Bandalos</w:t>
      </w:r>
      <w:proofErr w:type="spellEnd"/>
      <w:r w:rsidRPr="00011304">
        <w:rPr>
          <w:rFonts w:cs="Times New Roman"/>
          <w:shd w:val="clear" w:color="auto" w:fill="FFFFFF"/>
        </w:rPr>
        <w:t>, D. L. (2001). The relative performance of full information maximum likelihood estimation for missing data in structural equation models. </w:t>
      </w:r>
      <w:r w:rsidRPr="00011304">
        <w:rPr>
          <w:rFonts w:cs="Times New Roman"/>
          <w:i/>
          <w:iCs/>
          <w:shd w:val="clear" w:color="auto" w:fill="FFFFFF"/>
        </w:rPr>
        <w:t>Structural Equation Modeling</w:t>
      </w:r>
      <w:r w:rsidRPr="00011304">
        <w:rPr>
          <w:rFonts w:cs="Times New Roman"/>
          <w:shd w:val="clear" w:color="auto" w:fill="FFFFFF"/>
        </w:rPr>
        <w:t>, </w:t>
      </w:r>
      <w:r w:rsidRPr="00011304">
        <w:rPr>
          <w:rFonts w:cs="Times New Roman"/>
          <w:i/>
          <w:iCs/>
          <w:shd w:val="clear" w:color="auto" w:fill="FFFFFF"/>
        </w:rPr>
        <w:t>8</w:t>
      </w:r>
      <w:r w:rsidRPr="00011304">
        <w:rPr>
          <w:rFonts w:cs="Times New Roman"/>
          <w:shd w:val="clear" w:color="auto" w:fill="FFFFFF"/>
        </w:rPr>
        <w:t>(3), 430-457.</w:t>
      </w:r>
      <w:r w:rsidR="006C6227" w:rsidRPr="00011304">
        <w:rPr>
          <w:rFonts w:cs="Times New Roman"/>
          <w:shd w:val="clear" w:color="auto" w:fill="FFFFFF"/>
        </w:rPr>
        <w:t xml:space="preserve"> https://doi.org/10.1207/s15328007sem0803_5</w:t>
      </w:r>
    </w:p>
    <w:p w14:paraId="0E71A37C" w14:textId="55E3E640" w:rsidR="00ED53CC" w:rsidRPr="00011304" w:rsidRDefault="00ED53CC"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Epkins</w:t>
      </w:r>
      <w:proofErr w:type="spellEnd"/>
      <w:r w:rsidRPr="00011304">
        <w:rPr>
          <w:rFonts w:cs="Times New Roman"/>
          <w:shd w:val="clear" w:color="auto" w:fill="FFFFFF"/>
        </w:rPr>
        <w:t>, C. C., &amp; Heckler, D. R. (2011). Integrating etiological models of social anxiety and depression in youth: Evidence for a cumulative interpersonal risk model. </w:t>
      </w:r>
      <w:r w:rsidRPr="00011304">
        <w:rPr>
          <w:rFonts w:cs="Times New Roman"/>
          <w:i/>
          <w:iCs/>
          <w:shd w:val="clear" w:color="auto" w:fill="FFFFFF"/>
        </w:rPr>
        <w:t>Clinical Child and Family Psychology review</w:t>
      </w:r>
      <w:r w:rsidRPr="00011304">
        <w:rPr>
          <w:rFonts w:cs="Times New Roman"/>
          <w:shd w:val="clear" w:color="auto" w:fill="FFFFFF"/>
        </w:rPr>
        <w:t>, </w:t>
      </w:r>
      <w:r w:rsidRPr="00011304">
        <w:rPr>
          <w:rFonts w:cs="Times New Roman"/>
          <w:i/>
          <w:iCs/>
          <w:shd w:val="clear" w:color="auto" w:fill="FFFFFF"/>
        </w:rPr>
        <w:t>14</w:t>
      </w:r>
      <w:r w:rsidRPr="00011304">
        <w:rPr>
          <w:rFonts w:cs="Times New Roman"/>
          <w:shd w:val="clear" w:color="auto" w:fill="FFFFFF"/>
        </w:rPr>
        <w:t>, 329-376.</w:t>
      </w:r>
      <w:r w:rsidR="006C6227" w:rsidRPr="00011304">
        <w:rPr>
          <w:rFonts w:cs="Times New Roman"/>
          <w:shd w:val="clear" w:color="auto" w:fill="FFFFFF"/>
        </w:rPr>
        <w:t xml:space="preserve"> https://doi.org/10.1007/s10567-011-0101-8</w:t>
      </w:r>
    </w:p>
    <w:p w14:paraId="03FFC661" w14:textId="77777777" w:rsidR="00056D24" w:rsidRPr="00011304" w:rsidRDefault="00056D24" w:rsidP="00056D24">
      <w:pPr>
        <w:spacing w:line="480" w:lineRule="auto"/>
        <w:ind w:left="720" w:hanging="720"/>
      </w:pPr>
      <w:r w:rsidRPr="00011304">
        <w:t xml:space="preserve">Field, T. (2018). Paternal prenatal, perinatal and postpartum depression: A narrative review. </w:t>
      </w:r>
      <w:r w:rsidRPr="00011304">
        <w:rPr>
          <w:i/>
          <w:iCs/>
        </w:rPr>
        <w:t>Journal of Anxiety &amp; Depression, 1</w:t>
      </w:r>
      <w:r w:rsidRPr="00011304">
        <w:t xml:space="preserve">(1), 1-16. </w:t>
      </w:r>
      <w:hyperlink r:id="rId13" w:history="1">
        <w:r w:rsidRPr="00011304">
          <w:rPr>
            <w:rStyle w:val="Hyperlink"/>
            <w:color w:val="auto"/>
            <w:u w:val="none"/>
          </w:rPr>
          <w:t>https://doi.org/10.46527/2582-3264.102</w:t>
        </w:r>
      </w:hyperlink>
      <w:r w:rsidRPr="00011304">
        <w:t xml:space="preserve"> </w:t>
      </w:r>
    </w:p>
    <w:p w14:paraId="191B8382" w14:textId="2051A4CE" w:rsidR="009F2AB2" w:rsidRPr="00011304" w:rsidRDefault="009F2AB2" w:rsidP="00056D24">
      <w:pPr>
        <w:spacing w:line="480" w:lineRule="auto"/>
        <w:ind w:left="720" w:hanging="720"/>
      </w:pPr>
      <w:r w:rsidRPr="00011304">
        <w:t>Field, A. P., Argyris, N. G., &amp; Knowles, K. A. (2001). Who's afraid of the big bad wolf: a prospective paradigm to test Rachman's indirect pathways in children. </w:t>
      </w:r>
      <w:proofErr w:type="spellStart"/>
      <w:r w:rsidRPr="00011304">
        <w:rPr>
          <w:i/>
          <w:iCs/>
        </w:rPr>
        <w:t>Behaviour</w:t>
      </w:r>
      <w:proofErr w:type="spellEnd"/>
      <w:r w:rsidRPr="00011304">
        <w:rPr>
          <w:i/>
          <w:iCs/>
        </w:rPr>
        <w:t xml:space="preserve"> Research and Therapy</w:t>
      </w:r>
      <w:r w:rsidRPr="00011304">
        <w:t>, </w:t>
      </w:r>
      <w:r w:rsidRPr="00011304">
        <w:rPr>
          <w:i/>
          <w:iCs/>
        </w:rPr>
        <w:t>39</w:t>
      </w:r>
      <w:r w:rsidRPr="00011304">
        <w:t>(11), 1259-1276.</w:t>
      </w:r>
      <w:r w:rsidR="006C6227" w:rsidRPr="00011304">
        <w:t xml:space="preserve"> https://doi.org/10.1016/s0005-7967(00)00080-2</w:t>
      </w:r>
    </w:p>
    <w:p w14:paraId="0F9B7A36" w14:textId="2353C145" w:rsidR="00D75703" w:rsidRPr="00011304" w:rsidRDefault="00D75703" w:rsidP="00056D24">
      <w:pPr>
        <w:spacing w:line="480" w:lineRule="auto"/>
        <w:ind w:left="720" w:hanging="720"/>
      </w:pPr>
      <w:r w:rsidRPr="00011304">
        <w:t>Field, A. P., Hamilton, S. J., Knowles, K. A., &amp; Plews, E. L. (2003). Fear information and social phobic beliefs in children: A prospective paradigm and preliminary results. </w:t>
      </w:r>
      <w:proofErr w:type="spellStart"/>
      <w:r w:rsidRPr="00011304">
        <w:rPr>
          <w:i/>
          <w:iCs/>
        </w:rPr>
        <w:t>Behaviour</w:t>
      </w:r>
      <w:proofErr w:type="spellEnd"/>
      <w:r w:rsidRPr="00011304">
        <w:rPr>
          <w:i/>
          <w:iCs/>
        </w:rPr>
        <w:t xml:space="preserve"> Research and Therapy, 41</w:t>
      </w:r>
      <w:r w:rsidRPr="00011304">
        <w:t xml:space="preserve">(1), 113–123. </w:t>
      </w:r>
      <w:hyperlink r:id="rId14" w:history="1">
        <w:r w:rsidR="006C6227" w:rsidRPr="00011304">
          <w:rPr>
            <w:rStyle w:val="Hyperlink"/>
            <w:color w:val="auto"/>
            <w:u w:val="none"/>
          </w:rPr>
          <w:t>https://doi/org/10.1016/S0005-7967(02)00050-5</w:t>
        </w:r>
      </w:hyperlink>
      <w:r w:rsidR="006C6227" w:rsidRPr="00011304">
        <w:t xml:space="preserve"> </w:t>
      </w:r>
    </w:p>
    <w:p w14:paraId="6214E34E" w14:textId="451FABFE" w:rsidR="009F2AB2" w:rsidRPr="00011304" w:rsidRDefault="009F2AB2" w:rsidP="00056D24">
      <w:pPr>
        <w:spacing w:line="480" w:lineRule="auto"/>
        <w:ind w:left="720" w:hanging="720"/>
      </w:pPr>
      <w:r w:rsidRPr="00011304">
        <w:t>Field, A. P., Lawson, J., &amp; Banerjee, R. (2008). The verbal threat information pathway to fear in children: the longitudinal effects on fear cognitions and the immediate effects on avoidance behavior. </w:t>
      </w:r>
      <w:r w:rsidRPr="00011304">
        <w:rPr>
          <w:i/>
          <w:iCs/>
        </w:rPr>
        <w:t>Journal of Abnormal Psychology</w:t>
      </w:r>
      <w:r w:rsidRPr="00011304">
        <w:t>, </w:t>
      </w:r>
      <w:r w:rsidRPr="00011304">
        <w:rPr>
          <w:i/>
          <w:iCs/>
        </w:rPr>
        <w:t>117</w:t>
      </w:r>
      <w:r w:rsidRPr="00011304">
        <w:t>(1), 214.</w:t>
      </w:r>
      <w:r w:rsidR="006C6227" w:rsidRPr="00011304">
        <w:t xml:space="preserve"> https://doi.org/10.1037/0021-843x.117.1.214</w:t>
      </w:r>
    </w:p>
    <w:p w14:paraId="0D38BAFA" w14:textId="7E7FE411" w:rsidR="00A32E4E" w:rsidRPr="00011304" w:rsidRDefault="00A32E4E" w:rsidP="00987F83">
      <w:pPr>
        <w:spacing w:line="480" w:lineRule="auto"/>
        <w:ind w:left="720" w:hanging="720"/>
        <w:rPr>
          <w:rFonts w:cs="Times New Roman"/>
          <w:shd w:val="clear" w:color="auto" w:fill="FFFFFF"/>
        </w:rPr>
      </w:pPr>
      <w:r w:rsidRPr="00011304">
        <w:rPr>
          <w:rFonts w:cs="Times New Roman"/>
          <w:shd w:val="clear" w:color="auto" w:fill="FFFFFF"/>
        </w:rPr>
        <w:lastRenderedPageBreak/>
        <w:t>Fresco, D. M., Coles, M. E., Heimberg, R. G., Liebowitz, M. R., Hami, S., Stein, M. B., &amp; Goetz, D. (2001). The Liebowitz Social Anxiety Scale: A comparison of the psychometric properties of self-report and clinician-administered formats. </w:t>
      </w:r>
      <w:r w:rsidRPr="00011304">
        <w:rPr>
          <w:rFonts w:cs="Times New Roman"/>
          <w:i/>
          <w:iCs/>
          <w:shd w:val="clear" w:color="auto" w:fill="FFFFFF"/>
        </w:rPr>
        <w:t>Psychological Medicine</w:t>
      </w:r>
      <w:r w:rsidRPr="00011304">
        <w:rPr>
          <w:rFonts w:cs="Times New Roman"/>
          <w:shd w:val="clear" w:color="auto" w:fill="FFFFFF"/>
        </w:rPr>
        <w:t>, </w:t>
      </w:r>
      <w:r w:rsidRPr="00011304">
        <w:rPr>
          <w:rFonts w:cs="Times New Roman"/>
          <w:i/>
          <w:iCs/>
          <w:shd w:val="clear" w:color="auto" w:fill="FFFFFF"/>
        </w:rPr>
        <w:t>31</w:t>
      </w:r>
      <w:r w:rsidRPr="00011304">
        <w:rPr>
          <w:rFonts w:cs="Times New Roman"/>
          <w:shd w:val="clear" w:color="auto" w:fill="FFFFFF"/>
        </w:rPr>
        <w:t>(6), 1025-1035.</w:t>
      </w:r>
      <w:r w:rsidR="009C498C" w:rsidRPr="00011304">
        <w:rPr>
          <w:rFonts w:cs="Times New Roman"/>
          <w:shd w:val="clear" w:color="auto" w:fill="FFFFFF"/>
        </w:rPr>
        <w:t xml:space="preserve"> https://doi.org/10.1017/s0033291701004056</w:t>
      </w:r>
    </w:p>
    <w:p w14:paraId="6F140732" w14:textId="4C399429" w:rsidR="009C33EC" w:rsidRDefault="009C33EC" w:rsidP="00987F83">
      <w:pPr>
        <w:spacing w:line="480" w:lineRule="auto"/>
        <w:ind w:left="720" w:hanging="720"/>
        <w:rPr>
          <w:rFonts w:cs="Times New Roman"/>
          <w:shd w:val="clear" w:color="auto" w:fill="FFFFFF"/>
        </w:rPr>
      </w:pPr>
      <w:r w:rsidRPr="00011304">
        <w:rPr>
          <w:rFonts w:cs="Times New Roman"/>
          <w:shd w:val="clear" w:color="auto" w:fill="FFFFFF"/>
        </w:rPr>
        <w:t xml:space="preserve">Gallagher, M., </w:t>
      </w:r>
      <w:proofErr w:type="spellStart"/>
      <w:r w:rsidRPr="00011304">
        <w:rPr>
          <w:rFonts w:cs="Times New Roman"/>
          <w:shd w:val="clear" w:color="auto" w:fill="FFFFFF"/>
        </w:rPr>
        <w:t>Prinstein</w:t>
      </w:r>
      <w:proofErr w:type="spellEnd"/>
      <w:r w:rsidRPr="00011304">
        <w:rPr>
          <w:rFonts w:cs="Times New Roman"/>
          <w:shd w:val="clear" w:color="auto" w:fill="FFFFFF"/>
        </w:rPr>
        <w:t>, M. J., Simon, V., &amp; Spirito, A. (2014). Social anxiety symptoms and suicidal ideation in a clinical sample of early adolescents: Examining loneliness and social support as longitudinal mediators. </w:t>
      </w:r>
      <w:r w:rsidRPr="00011304">
        <w:rPr>
          <w:rFonts w:cs="Times New Roman"/>
          <w:i/>
          <w:iCs/>
          <w:shd w:val="clear" w:color="auto" w:fill="FFFFFF"/>
        </w:rPr>
        <w:t>Journal of Abnormal Child Psychology</w:t>
      </w:r>
      <w:r w:rsidRPr="00011304">
        <w:rPr>
          <w:rFonts w:cs="Times New Roman"/>
          <w:shd w:val="clear" w:color="auto" w:fill="FFFFFF"/>
        </w:rPr>
        <w:t>, </w:t>
      </w:r>
      <w:r w:rsidRPr="00011304">
        <w:rPr>
          <w:rFonts w:cs="Times New Roman"/>
          <w:i/>
          <w:iCs/>
          <w:shd w:val="clear" w:color="auto" w:fill="FFFFFF"/>
        </w:rPr>
        <w:t>42</w:t>
      </w:r>
      <w:r w:rsidRPr="00011304">
        <w:rPr>
          <w:rFonts w:cs="Times New Roman"/>
          <w:shd w:val="clear" w:color="auto" w:fill="FFFFFF"/>
        </w:rPr>
        <w:t>, 871-883.</w:t>
      </w:r>
      <w:r w:rsidR="009C498C" w:rsidRPr="00011304">
        <w:rPr>
          <w:rFonts w:cs="Times New Roman"/>
          <w:shd w:val="clear" w:color="auto" w:fill="FFFFFF"/>
        </w:rPr>
        <w:t xml:space="preserve"> </w:t>
      </w:r>
      <w:hyperlink r:id="rId15" w:history="1">
        <w:r w:rsidR="004B051C" w:rsidRPr="004B051C">
          <w:rPr>
            <w:rStyle w:val="Hyperlink"/>
            <w:rFonts w:cs="Times New Roman"/>
            <w:color w:val="auto"/>
            <w:u w:val="none"/>
            <w:shd w:val="clear" w:color="auto" w:fill="FFFFFF"/>
          </w:rPr>
          <w:t>https://doi.org/10.1007/s10802-013-9844-7</w:t>
        </w:r>
      </w:hyperlink>
    </w:p>
    <w:p w14:paraId="6AF3BC3F" w14:textId="22759642" w:rsidR="004B051C" w:rsidRPr="00011304" w:rsidRDefault="004B051C" w:rsidP="00987F83">
      <w:pPr>
        <w:spacing w:line="480" w:lineRule="auto"/>
        <w:ind w:left="720" w:hanging="720"/>
        <w:rPr>
          <w:rFonts w:cs="Times New Roman"/>
          <w:shd w:val="clear" w:color="auto" w:fill="FFFFFF"/>
        </w:rPr>
      </w:pPr>
      <w:r w:rsidRPr="004B051C">
        <w:rPr>
          <w:rFonts w:cs="Times New Roman"/>
          <w:shd w:val="clear" w:color="auto" w:fill="FFFFFF"/>
        </w:rPr>
        <w:t>La Greca, A. M., &amp; Harrison, H. M. (2005). Adolescent peer relations, friendships, and romantic relationships: Do they predict social anxiety and depression? </w:t>
      </w:r>
      <w:r w:rsidRPr="004B051C">
        <w:rPr>
          <w:rFonts w:cs="Times New Roman"/>
          <w:i/>
          <w:iCs/>
          <w:shd w:val="clear" w:color="auto" w:fill="FFFFFF"/>
        </w:rPr>
        <w:t xml:space="preserve">Journal of </w:t>
      </w:r>
      <w:r>
        <w:rPr>
          <w:rFonts w:cs="Times New Roman"/>
          <w:i/>
          <w:iCs/>
          <w:shd w:val="clear" w:color="auto" w:fill="FFFFFF"/>
        </w:rPr>
        <w:t>C</w:t>
      </w:r>
      <w:r w:rsidRPr="004B051C">
        <w:rPr>
          <w:rFonts w:cs="Times New Roman"/>
          <w:i/>
          <w:iCs/>
          <w:shd w:val="clear" w:color="auto" w:fill="FFFFFF"/>
        </w:rPr>
        <w:t xml:space="preserve">linical </w:t>
      </w:r>
      <w:r>
        <w:rPr>
          <w:rFonts w:cs="Times New Roman"/>
          <w:i/>
          <w:iCs/>
          <w:shd w:val="clear" w:color="auto" w:fill="FFFFFF"/>
        </w:rPr>
        <w:t>C</w:t>
      </w:r>
      <w:r w:rsidRPr="004B051C">
        <w:rPr>
          <w:rFonts w:cs="Times New Roman"/>
          <w:i/>
          <w:iCs/>
          <w:shd w:val="clear" w:color="auto" w:fill="FFFFFF"/>
        </w:rPr>
        <w:t xml:space="preserve">hild and </w:t>
      </w:r>
      <w:r>
        <w:rPr>
          <w:rFonts w:cs="Times New Roman"/>
          <w:i/>
          <w:iCs/>
          <w:shd w:val="clear" w:color="auto" w:fill="FFFFFF"/>
        </w:rPr>
        <w:t>A</w:t>
      </w:r>
      <w:r w:rsidRPr="004B051C">
        <w:rPr>
          <w:rFonts w:cs="Times New Roman"/>
          <w:i/>
          <w:iCs/>
          <w:shd w:val="clear" w:color="auto" w:fill="FFFFFF"/>
        </w:rPr>
        <w:t xml:space="preserve">dolescent </w:t>
      </w:r>
      <w:r>
        <w:rPr>
          <w:rFonts w:cs="Times New Roman"/>
          <w:i/>
          <w:iCs/>
          <w:shd w:val="clear" w:color="auto" w:fill="FFFFFF"/>
        </w:rPr>
        <w:t>P</w:t>
      </w:r>
      <w:r w:rsidRPr="004B051C">
        <w:rPr>
          <w:rFonts w:cs="Times New Roman"/>
          <w:i/>
          <w:iCs/>
          <w:shd w:val="clear" w:color="auto" w:fill="FFFFFF"/>
        </w:rPr>
        <w:t>sychology</w:t>
      </w:r>
      <w:r w:rsidRPr="004B051C">
        <w:rPr>
          <w:rFonts w:cs="Times New Roman"/>
          <w:shd w:val="clear" w:color="auto" w:fill="FFFFFF"/>
        </w:rPr>
        <w:t>, </w:t>
      </w:r>
      <w:r w:rsidRPr="004B051C">
        <w:rPr>
          <w:rFonts w:cs="Times New Roman"/>
          <w:i/>
          <w:iCs/>
          <w:shd w:val="clear" w:color="auto" w:fill="FFFFFF"/>
        </w:rPr>
        <w:t>34</w:t>
      </w:r>
      <w:r w:rsidRPr="004B051C">
        <w:rPr>
          <w:rFonts w:cs="Times New Roman"/>
          <w:shd w:val="clear" w:color="auto" w:fill="FFFFFF"/>
        </w:rPr>
        <w:t>(1), 49-61.</w:t>
      </w:r>
      <w:r>
        <w:rPr>
          <w:rFonts w:cs="Times New Roman"/>
          <w:shd w:val="clear" w:color="auto" w:fill="FFFFFF"/>
        </w:rPr>
        <w:t xml:space="preserve"> </w:t>
      </w:r>
      <w:r w:rsidRPr="004B051C">
        <w:rPr>
          <w:rFonts w:cs="Times New Roman"/>
          <w:shd w:val="clear" w:color="auto" w:fill="FFFFFF"/>
        </w:rPr>
        <w:t>https://doi.org/10.1207/s15374424jccp3401_5</w:t>
      </w:r>
    </w:p>
    <w:p w14:paraId="6F8C0CC6" w14:textId="551B2877" w:rsidR="003829F3" w:rsidRPr="00011304" w:rsidRDefault="003829F3" w:rsidP="00987F83">
      <w:pPr>
        <w:spacing w:line="480" w:lineRule="auto"/>
        <w:ind w:left="720" w:hanging="720"/>
        <w:rPr>
          <w:rFonts w:cs="Times New Roman"/>
          <w:shd w:val="clear" w:color="auto" w:fill="FFFFFF"/>
        </w:rPr>
      </w:pPr>
      <w:r w:rsidRPr="00011304">
        <w:rPr>
          <w:rFonts w:cs="Times New Roman"/>
          <w:shd w:val="clear" w:color="auto" w:fill="FFFFFF"/>
        </w:rPr>
        <w:t xml:space="preserve">Hallgren, K. A. (2012). Computing inter-rater reliability for observational data: An overview and tutorial. </w:t>
      </w:r>
      <w:r w:rsidRPr="00011304">
        <w:rPr>
          <w:rFonts w:cs="Times New Roman"/>
          <w:i/>
          <w:iCs/>
          <w:shd w:val="clear" w:color="auto" w:fill="FFFFFF"/>
        </w:rPr>
        <w:t>Tutorials in Quantitative Methods for Psychology, 8</w:t>
      </w:r>
      <w:r w:rsidRPr="00011304">
        <w:rPr>
          <w:rFonts w:cs="Times New Roman"/>
          <w:shd w:val="clear" w:color="auto" w:fill="FFFFFF"/>
        </w:rPr>
        <w:t xml:space="preserve">(1), 23. </w:t>
      </w:r>
      <w:hyperlink r:id="rId16" w:history="1">
        <w:r w:rsidRPr="00011304">
          <w:rPr>
            <w:rStyle w:val="Hyperlink"/>
            <w:rFonts w:cs="Times New Roman"/>
            <w:color w:val="auto"/>
            <w:u w:val="none"/>
            <w:shd w:val="clear" w:color="auto" w:fill="FFFFFF"/>
          </w:rPr>
          <w:t>https://doi.org/10.20982/tqmp.08.1.p023</w:t>
        </w:r>
      </w:hyperlink>
      <w:r w:rsidRPr="00011304">
        <w:rPr>
          <w:rFonts w:cs="Times New Roman"/>
          <w:shd w:val="clear" w:color="auto" w:fill="FFFFFF"/>
        </w:rPr>
        <w:t xml:space="preserve"> </w:t>
      </w:r>
    </w:p>
    <w:p w14:paraId="26671A57" w14:textId="2A711C2C" w:rsidR="003F579C" w:rsidRPr="00011304" w:rsidRDefault="003F579C"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Hajal</w:t>
      </w:r>
      <w:proofErr w:type="spellEnd"/>
      <w:r w:rsidRPr="00011304">
        <w:rPr>
          <w:rFonts w:cs="Times New Roman"/>
          <w:shd w:val="clear" w:color="auto" w:fill="FFFFFF"/>
        </w:rPr>
        <w:t xml:space="preserve">, N., J., &amp; Paley, B. (2020). Parental emotion and emotion regulation: A critical target of study for research and intervention to promote child emotion socialization. </w:t>
      </w:r>
      <w:r w:rsidRPr="00011304">
        <w:rPr>
          <w:rFonts w:cs="Times New Roman"/>
          <w:i/>
          <w:iCs/>
          <w:shd w:val="clear" w:color="auto" w:fill="FFFFFF"/>
        </w:rPr>
        <w:t>Developmental Psychology, 56</w:t>
      </w:r>
      <w:r w:rsidRPr="00011304">
        <w:rPr>
          <w:rFonts w:cs="Times New Roman"/>
          <w:shd w:val="clear" w:color="auto" w:fill="FFFFFF"/>
        </w:rPr>
        <w:t xml:space="preserve">(3), 403-417. </w:t>
      </w:r>
      <w:r w:rsidR="009C498C" w:rsidRPr="00011304">
        <w:rPr>
          <w:rFonts w:cs="Times New Roman"/>
          <w:shd w:val="clear" w:color="auto" w:fill="FFFFFF"/>
        </w:rPr>
        <w:t>https://doi.org/10.1037/dev0000864</w:t>
      </w:r>
    </w:p>
    <w:p w14:paraId="7A4A3924" w14:textId="512E13A9" w:rsidR="0099790C" w:rsidRPr="00011304" w:rsidRDefault="0099790C" w:rsidP="00987F83">
      <w:pPr>
        <w:spacing w:line="480" w:lineRule="auto"/>
        <w:ind w:left="720" w:hanging="720"/>
        <w:rPr>
          <w:rFonts w:cs="Times New Roman"/>
          <w:shd w:val="clear" w:color="auto" w:fill="FFFFFF"/>
        </w:rPr>
      </w:pPr>
      <w:r w:rsidRPr="00011304">
        <w:rPr>
          <w:rFonts w:cs="Times New Roman"/>
          <w:shd w:val="clear" w:color="auto" w:fill="FFFFFF"/>
        </w:rPr>
        <w:t xml:space="preserve">Heimberg, R. G., Brozovich, F. A., &amp; </w:t>
      </w:r>
      <w:proofErr w:type="spellStart"/>
      <w:r w:rsidRPr="00011304">
        <w:rPr>
          <w:rFonts w:cs="Times New Roman"/>
          <w:shd w:val="clear" w:color="auto" w:fill="FFFFFF"/>
        </w:rPr>
        <w:t>Rapee</w:t>
      </w:r>
      <w:proofErr w:type="spellEnd"/>
      <w:r w:rsidRPr="00011304">
        <w:rPr>
          <w:rFonts w:cs="Times New Roman"/>
          <w:shd w:val="clear" w:color="auto" w:fill="FFFFFF"/>
        </w:rPr>
        <w:t>, R. M. (2014). A cognitive-behavioral model of social anxiety disorder. </w:t>
      </w:r>
      <w:r w:rsidRPr="00011304">
        <w:rPr>
          <w:rFonts w:cs="Times New Roman"/>
          <w:i/>
          <w:iCs/>
          <w:shd w:val="clear" w:color="auto" w:fill="FFFFFF"/>
        </w:rPr>
        <w:t>Social Anxiety</w:t>
      </w:r>
      <w:r w:rsidRPr="00011304">
        <w:rPr>
          <w:rFonts w:cs="Times New Roman"/>
          <w:shd w:val="clear" w:color="auto" w:fill="FFFFFF"/>
        </w:rPr>
        <w:t>, 705-728.</w:t>
      </w:r>
      <w:r w:rsidR="009C498C" w:rsidRPr="00011304">
        <w:rPr>
          <w:rFonts w:cs="Times New Roman"/>
          <w:shd w:val="clear" w:color="auto" w:fill="FFFFFF"/>
        </w:rPr>
        <w:t xml:space="preserve"> https://doi.org/10.1016/b978-0-12-394427-6.00024-8</w:t>
      </w:r>
    </w:p>
    <w:p w14:paraId="2D389B61" w14:textId="725D436B" w:rsidR="007D353B" w:rsidRPr="00011304" w:rsidRDefault="007D353B" w:rsidP="00987F83">
      <w:pPr>
        <w:spacing w:line="480" w:lineRule="auto"/>
        <w:ind w:left="720" w:hanging="720"/>
        <w:rPr>
          <w:rFonts w:cs="Times New Roman"/>
          <w:shd w:val="clear" w:color="auto" w:fill="FFFFFF"/>
        </w:rPr>
      </w:pPr>
      <w:r w:rsidRPr="00011304">
        <w:rPr>
          <w:rFonts w:cs="Times New Roman"/>
          <w:shd w:val="clear" w:color="auto" w:fill="FFFFFF"/>
        </w:rPr>
        <w:t>Hofmann, S. G. (2007). Cognitive factors that maintain social anxiety disorder: A comprehensive model and its treatment implications. </w:t>
      </w:r>
      <w:r w:rsidRPr="00011304">
        <w:rPr>
          <w:rFonts w:cs="Times New Roman"/>
          <w:i/>
          <w:iCs/>
          <w:shd w:val="clear" w:color="auto" w:fill="FFFFFF"/>
        </w:rPr>
        <w:t xml:space="preserve">Cognitive </w:t>
      </w:r>
      <w:proofErr w:type="spellStart"/>
      <w:r w:rsidRPr="00011304">
        <w:rPr>
          <w:rFonts w:cs="Times New Roman"/>
          <w:i/>
          <w:iCs/>
          <w:shd w:val="clear" w:color="auto" w:fill="FFFFFF"/>
        </w:rPr>
        <w:t>Behaviour</w:t>
      </w:r>
      <w:proofErr w:type="spellEnd"/>
      <w:r w:rsidRPr="00011304">
        <w:rPr>
          <w:rFonts w:cs="Times New Roman"/>
          <w:i/>
          <w:iCs/>
          <w:shd w:val="clear" w:color="auto" w:fill="FFFFFF"/>
        </w:rPr>
        <w:t xml:space="preserve"> Therapy</w:t>
      </w:r>
      <w:r w:rsidRPr="00011304">
        <w:rPr>
          <w:rFonts w:cs="Times New Roman"/>
          <w:shd w:val="clear" w:color="auto" w:fill="FFFFFF"/>
        </w:rPr>
        <w:t>, </w:t>
      </w:r>
      <w:r w:rsidRPr="00011304">
        <w:rPr>
          <w:rFonts w:cs="Times New Roman"/>
          <w:i/>
          <w:iCs/>
          <w:shd w:val="clear" w:color="auto" w:fill="FFFFFF"/>
        </w:rPr>
        <w:t>36</w:t>
      </w:r>
      <w:r w:rsidRPr="00011304">
        <w:rPr>
          <w:rFonts w:cs="Times New Roman"/>
          <w:shd w:val="clear" w:color="auto" w:fill="FFFFFF"/>
        </w:rPr>
        <w:t>(4), 193-209.</w:t>
      </w:r>
      <w:r w:rsidR="009C498C" w:rsidRPr="00011304">
        <w:rPr>
          <w:rFonts w:cs="Times New Roman"/>
          <w:shd w:val="clear" w:color="auto" w:fill="FFFFFF"/>
        </w:rPr>
        <w:t xml:space="preserve"> https://doi.org/10.1080/16506070701421313</w:t>
      </w:r>
    </w:p>
    <w:p w14:paraId="773A3D98" w14:textId="5C854BB9" w:rsidR="007F4BD3" w:rsidRPr="00011304" w:rsidRDefault="007F4BD3" w:rsidP="00987F83">
      <w:pPr>
        <w:spacing w:line="480" w:lineRule="auto"/>
        <w:ind w:left="720" w:hanging="720"/>
        <w:rPr>
          <w:rFonts w:cs="Times New Roman"/>
          <w:shd w:val="clear" w:color="auto" w:fill="FFFFFF"/>
        </w:rPr>
      </w:pPr>
      <w:r w:rsidRPr="00011304">
        <w:rPr>
          <w:rFonts w:cs="Times New Roman"/>
          <w:shd w:val="clear" w:color="auto" w:fill="FFFFFF"/>
        </w:rPr>
        <w:lastRenderedPageBreak/>
        <w:t>Hosey, R. P., &amp; Woodruff-Borden, J. (2012). An examination of the relationship between parent language and child anxiety.</w:t>
      </w:r>
      <w:r w:rsidRPr="00011304">
        <w:rPr>
          <w:rStyle w:val="apple-converted-space"/>
          <w:rFonts w:cs="Times New Roman"/>
          <w:shd w:val="clear" w:color="auto" w:fill="FFFFFF"/>
        </w:rPr>
        <w:t> </w:t>
      </w:r>
      <w:r w:rsidRPr="00011304">
        <w:rPr>
          <w:rFonts w:cs="Times New Roman"/>
          <w:i/>
          <w:iCs/>
        </w:rPr>
        <w:t>Child &amp; Family Behavior Therapy</w:t>
      </w:r>
      <w:r w:rsidRPr="00011304">
        <w:rPr>
          <w:rFonts w:cs="Times New Roman"/>
          <w:shd w:val="clear" w:color="auto" w:fill="FFFFFF"/>
        </w:rPr>
        <w:t>,</w:t>
      </w:r>
      <w:r w:rsidRPr="00011304">
        <w:rPr>
          <w:rStyle w:val="apple-converted-space"/>
          <w:rFonts w:cs="Times New Roman"/>
          <w:shd w:val="clear" w:color="auto" w:fill="FFFFFF"/>
        </w:rPr>
        <w:t> </w:t>
      </w:r>
      <w:r w:rsidRPr="00011304">
        <w:rPr>
          <w:rFonts w:cs="Times New Roman"/>
          <w:i/>
          <w:iCs/>
        </w:rPr>
        <w:t>34</w:t>
      </w:r>
      <w:r w:rsidRPr="00011304">
        <w:rPr>
          <w:rFonts w:cs="Times New Roman"/>
          <w:shd w:val="clear" w:color="auto" w:fill="FFFFFF"/>
        </w:rPr>
        <w:t>(3), 210-230.</w:t>
      </w:r>
      <w:r w:rsidR="009C498C" w:rsidRPr="00011304">
        <w:rPr>
          <w:rFonts w:cs="Times New Roman"/>
          <w:shd w:val="clear" w:color="auto" w:fill="FFFFFF"/>
        </w:rPr>
        <w:t xml:space="preserve"> https://doi.org/10.1080/07317107.2012.707089</w:t>
      </w:r>
    </w:p>
    <w:p w14:paraId="06C59CC9" w14:textId="1ACACA31" w:rsidR="00DC7D5F" w:rsidRPr="00011304" w:rsidRDefault="00DC7D5F" w:rsidP="00DC7D5F">
      <w:pPr>
        <w:spacing w:line="480" w:lineRule="auto"/>
        <w:ind w:left="720" w:hanging="720"/>
      </w:pPr>
      <w:r w:rsidRPr="00011304">
        <w:t xml:space="preserve">Hu, L. T., &amp; Bentler, P. M. (1999). Cutoff criteria for fit indexes in covariance structure analysis: Conventional criteria versus new alternatives. </w:t>
      </w:r>
      <w:r w:rsidRPr="00011304">
        <w:rPr>
          <w:i/>
          <w:iCs/>
        </w:rPr>
        <w:t>Structural Equation Modeling: A Multidisciplinary Journal, 6</w:t>
      </w:r>
      <w:r w:rsidRPr="00011304">
        <w:t xml:space="preserve">(1), 1-55. </w:t>
      </w:r>
      <w:hyperlink r:id="rId17" w:history="1">
        <w:r w:rsidRPr="00011304">
          <w:rPr>
            <w:rStyle w:val="Hyperlink"/>
            <w:color w:val="auto"/>
            <w:u w:val="none"/>
          </w:rPr>
          <w:t>https://doi.org/10.1080/10705519909540118</w:t>
        </w:r>
      </w:hyperlink>
      <w:r w:rsidRPr="00011304">
        <w:t xml:space="preserve"> </w:t>
      </w:r>
    </w:p>
    <w:p w14:paraId="427F8854" w14:textId="6F3845D9" w:rsidR="00BB3B35" w:rsidRPr="00011304" w:rsidRDefault="00BB3B35" w:rsidP="00987F83">
      <w:pPr>
        <w:spacing w:line="480" w:lineRule="auto"/>
        <w:ind w:left="720" w:hanging="720"/>
        <w:rPr>
          <w:rFonts w:cs="Times New Roman"/>
          <w:shd w:val="clear" w:color="auto" w:fill="FFFFFF"/>
        </w:rPr>
      </w:pPr>
      <w:r w:rsidRPr="00011304">
        <w:rPr>
          <w:rFonts w:cs="Times New Roman"/>
          <w:shd w:val="clear" w:color="auto" w:fill="FFFFFF"/>
        </w:rPr>
        <w:t xml:space="preserve">Hudson, J. L., Doyle, A. M., &amp; Gar, N. (2009). Child and maternal influence on parenting behavior in clinically anxious children. </w:t>
      </w:r>
      <w:r w:rsidRPr="00011304">
        <w:rPr>
          <w:rFonts w:cs="Times New Roman"/>
          <w:i/>
          <w:iCs/>
          <w:shd w:val="clear" w:color="auto" w:fill="FFFFFF"/>
        </w:rPr>
        <w:t>Journal of Clinical Child &amp; Adolescent Psychology, 38</w:t>
      </w:r>
      <w:r w:rsidRPr="00011304">
        <w:rPr>
          <w:rFonts w:cs="Times New Roman"/>
          <w:shd w:val="clear" w:color="auto" w:fill="FFFFFF"/>
        </w:rPr>
        <w:t>(2), 256-262.</w:t>
      </w:r>
      <w:r w:rsidR="009C498C" w:rsidRPr="00011304">
        <w:rPr>
          <w:rFonts w:cs="Times New Roman"/>
          <w:shd w:val="clear" w:color="auto" w:fill="FFFFFF"/>
        </w:rPr>
        <w:t xml:space="preserve"> https://doi.org/10.1080/15374410802698438</w:t>
      </w:r>
    </w:p>
    <w:p w14:paraId="236C4BAA" w14:textId="63231988" w:rsidR="00904220" w:rsidRDefault="00904220" w:rsidP="00987F83">
      <w:pPr>
        <w:spacing w:line="480" w:lineRule="auto"/>
        <w:ind w:left="720" w:hanging="720"/>
        <w:rPr>
          <w:rStyle w:val="Hyperlink"/>
          <w:rFonts w:cs="Times New Roman"/>
          <w:color w:val="auto"/>
          <w:u w:val="none"/>
          <w:shd w:val="clear" w:color="auto" w:fill="FFFFFF"/>
        </w:rPr>
      </w:pPr>
      <w:r w:rsidRPr="00011304">
        <w:rPr>
          <w:rFonts w:cs="Times New Roman"/>
          <w:shd w:val="clear" w:color="auto" w:fill="FFFFFF"/>
        </w:rPr>
        <w:t xml:space="preserve">Huey, M., Laursen, B., </w:t>
      </w:r>
      <w:proofErr w:type="spellStart"/>
      <w:r w:rsidRPr="00011304">
        <w:rPr>
          <w:rFonts w:cs="Times New Roman"/>
          <w:shd w:val="clear" w:color="auto" w:fill="FFFFFF"/>
        </w:rPr>
        <w:t>Kaniušonytė</w:t>
      </w:r>
      <w:proofErr w:type="spellEnd"/>
      <w:r w:rsidRPr="00011304">
        <w:rPr>
          <w:rFonts w:cs="Times New Roman"/>
          <w:shd w:val="clear" w:color="auto" w:fill="FFFFFF"/>
        </w:rPr>
        <w:t xml:space="preserve">, G., </w:t>
      </w:r>
      <w:proofErr w:type="spellStart"/>
      <w:r w:rsidRPr="00011304">
        <w:rPr>
          <w:rFonts w:cs="Times New Roman"/>
          <w:shd w:val="clear" w:color="auto" w:fill="FFFFFF"/>
        </w:rPr>
        <w:t>Malinauskienė</w:t>
      </w:r>
      <w:proofErr w:type="spellEnd"/>
      <w:r w:rsidRPr="00011304">
        <w:rPr>
          <w:rFonts w:cs="Times New Roman"/>
          <w:shd w:val="clear" w:color="auto" w:fill="FFFFFF"/>
        </w:rPr>
        <w:t xml:space="preserve">, O., &amp; </w:t>
      </w:r>
      <w:proofErr w:type="spellStart"/>
      <w:r w:rsidRPr="00011304">
        <w:rPr>
          <w:rFonts w:cs="Times New Roman"/>
          <w:shd w:val="clear" w:color="auto" w:fill="FFFFFF"/>
        </w:rPr>
        <w:t>Žukauskienė</w:t>
      </w:r>
      <w:proofErr w:type="spellEnd"/>
      <w:r w:rsidRPr="00011304">
        <w:rPr>
          <w:rFonts w:cs="Times New Roman"/>
          <w:shd w:val="clear" w:color="auto" w:fill="FFFFFF"/>
        </w:rPr>
        <w:t>, R. (2020). Self-esteem mediates longitudinal associations from adolescent perceptions of parenting to adjustment. </w:t>
      </w:r>
      <w:r w:rsidRPr="00011304">
        <w:rPr>
          <w:rFonts w:cs="Times New Roman"/>
          <w:i/>
          <w:iCs/>
          <w:shd w:val="clear" w:color="auto" w:fill="FFFFFF"/>
        </w:rPr>
        <w:t>Journal of Abnormal Child Psychology</w:t>
      </w:r>
      <w:r w:rsidRPr="00011304">
        <w:rPr>
          <w:rFonts w:cs="Times New Roman"/>
          <w:shd w:val="clear" w:color="auto" w:fill="FFFFFF"/>
        </w:rPr>
        <w:t>, </w:t>
      </w:r>
      <w:r w:rsidRPr="00011304">
        <w:rPr>
          <w:rFonts w:cs="Times New Roman"/>
          <w:i/>
          <w:iCs/>
          <w:shd w:val="clear" w:color="auto" w:fill="FFFFFF"/>
        </w:rPr>
        <w:t>48</w:t>
      </w:r>
      <w:r w:rsidRPr="00011304">
        <w:rPr>
          <w:rFonts w:cs="Times New Roman"/>
          <w:shd w:val="clear" w:color="auto" w:fill="FFFFFF"/>
        </w:rPr>
        <w:t>, 331-341.</w:t>
      </w:r>
      <w:r w:rsidR="009C498C" w:rsidRPr="00011304">
        <w:rPr>
          <w:rFonts w:cs="Times New Roman"/>
          <w:shd w:val="clear" w:color="auto" w:fill="FFFFFF"/>
        </w:rPr>
        <w:t xml:space="preserve"> </w:t>
      </w:r>
      <w:hyperlink r:id="rId18" w:history="1">
        <w:r w:rsidR="000B2CC2" w:rsidRPr="00011304">
          <w:rPr>
            <w:rStyle w:val="Hyperlink"/>
            <w:rFonts w:cs="Times New Roman"/>
            <w:color w:val="auto"/>
            <w:u w:val="none"/>
            <w:shd w:val="clear" w:color="auto" w:fill="FFFFFF"/>
          </w:rPr>
          <w:t>https://doi.org/10.1007/s10802-019-00599-2</w:t>
        </w:r>
      </w:hyperlink>
    </w:p>
    <w:p w14:paraId="6D89DED2" w14:textId="47CB3AF5" w:rsidR="004F5D7B" w:rsidRPr="00011304" w:rsidRDefault="004F5D7B" w:rsidP="00987F83">
      <w:pPr>
        <w:spacing w:line="480" w:lineRule="auto"/>
        <w:ind w:left="720" w:hanging="720"/>
        <w:rPr>
          <w:rFonts w:cs="Times New Roman"/>
          <w:shd w:val="clear" w:color="auto" w:fill="FFFFFF"/>
        </w:rPr>
      </w:pPr>
      <w:r w:rsidRPr="004F5D7B">
        <w:rPr>
          <w:rFonts w:cs="Times New Roman"/>
          <w:shd w:val="clear" w:color="auto" w:fill="FFFFFF"/>
        </w:rPr>
        <w:t>Jones, L. B., Hall, B. A., &amp; Kiel, E. J. (2021). Systematic review of the link between maternal anxiety and overprotection. </w:t>
      </w:r>
      <w:r w:rsidRPr="004F5D7B">
        <w:rPr>
          <w:rFonts w:cs="Times New Roman"/>
          <w:i/>
          <w:iCs/>
          <w:shd w:val="clear" w:color="auto" w:fill="FFFFFF"/>
        </w:rPr>
        <w:t xml:space="preserve">Journal of </w:t>
      </w:r>
      <w:r>
        <w:rPr>
          <w:rFonts w:cs="Times New Roman"/>
          <w:i/>
          <w:iCs/>
          <w:shd w:val="clear" w:color="auto" w:fill="FFFFFF"/>
        </w:rPr>
        <w:t>A</w:t>
      </w:r>
      <w:r w:rsidRPr="004F5D7B">
        <w:rPr>
          <w:rFonts w:cs="Times New Roman"/>
          <w:i/>
          <w:iCs/>
          <w:shd w:val="clear" w:color="auto" w:fill="FFFFFF"/>
        </w:rPr>
        <w:t xml:space="preserve">ffective </w:t>
      </w:r>
      <w:r>
        <w:rPr>
          <w:rFonts w:cs="Times New Roman"/>
          <w:i/>
          <w:iCs/>
          <w:shd w:val="clear" w:color="auto" w:fill="FFFFFF"/>
        </w:rPr>
        <w:t>D</w:t>
      </w:r>
      <w:r w:rsidRPr="004F5D7B">
        <w:rPr>
          <w:rFonts w:cs="Times New Roman"/>
          <w:i/>
          <w:iCs/>
          <w:shd w:val="clear" w:color="auto" w:fill="FFFFFF"/>
        </w:rPr>
        <w:t>isorders</w:t>
      </w:r>
      <w:r w:rsidRPr="004F5D7B">
        <w:rPr>
          <w:rFonts w:cs="Times New Roman"/>
          <w:shd w:val="clear" w:color="auto" w:fill="FFFFFF"/>
        </w:rPr>
        <w:t>, </w:t>
      </w:r>
      <w:r w:rsidRPr="004F5D7B">
        <w:rPr>
          <w:rFonts w:cs="Times New Roman"/>
          <w:i/>
          <w:iCs/>
          <w:shd w:val="clear" w:color="auto" w:fill="FFFFFF"/>
        </w:rPr>
        <w:t>295</w:t>
      </w:r>
      <w:r w:rsidRPr="004F5D7B">
        <w:rPr>
          <w:rFonts w:cs="Times New Roman"/>
          <w:shd w:val="clear" w:color="auto" w:fill="FFFFFF"/>
        </w:rPr>
        <w:t>, 541-551.</w:t>
      </w:r>
      <w:r>
        <w:rPr>
          <w:rFonts w:cs="Times New Roman"/>
          <w:shd w:val="clear" w:color="auto" w:fill="FFFFFF"/>
        </w:rPr>
        <w:t xml:space="preserve"> </w:t>
      </w:r>
      <w:r w:rsidRPr="004F5D7B">
        <w:rPr>
          <w:rFonts w:cs="Times New Roman"/>
          <w:shd w:val="clear" w:color="auto" w:fill="FFFFFF"/>
        </w:rPr>
        <w:t>https://doi.org/10.1016/j.jad.2021.08.065</w:t>
      </w:r>
    </w:p>
    <w:p w14:paraId="04AEFCC1" w14:textId="48A00B91" w:rsidR="0078613D" w:rsidRPr="00011304" w:rsidRDefault="0078613D" w:rsidP="00987F83">
      <w:pPr>
        <w:spacing w:line="480" w:lineRule="auto"/>
        <w:ind w:left="720" w:hanging="720"/>
        <w:rPr>
          <w:rFonts w:cs="Times New Roman"/>
          <w:shd w:val="clear" w:color="auto" w:fill="FFFFFF"/>
        </w:rPr>
      </w:pPr>
      <w:r w:rsidRPr="00011304">
        <w:rPr>
          <w:rFonts w:cs="Times New Roman"/>
          <w:shd w:val="clear" w:color="auto" w:fill="FFFFFF"/>
        </w:rPr>
        <w:t>Kashy, D. A., &amp; Kenny, D. A. (2000). The analysis of data from dyads and groups. In H. T. Reis &amp; C. M. Judd (Eds.), </w:t>
      </w:r>
      <w:r w:rsidRPr="00011304">
        <w:rPr>
          <w:rFonts w:cs="Times New Roman"/>
          <w:i/>
          <w:iCs/>
          <w:shd w:val="clear" w:color="auto" w:fill="FFFFFF"/>
        </w:rPr>
        <w:t>Handbook of research methods in social and personality psychology</w:t>
      </w:r>
      <w:r w:rsidRPr="00011304">
        <w:rPr>
          <w:rFonts w:cs="Times New Roman"/>
          <w:shd w:val="clear" w:color="auto" w:fill="FFFFFF"/>
        </w:rPr>
        <w:t> (pp. 451–477). Cambridge University Press.</w:t>
      </w:r>
      <w:r w:rsidR="009C498C" w:rsidRPr="00011304">
        <w:rPr>
          <w:rFonts w:cs="Times New Roman"/>
          <w:shd w:val="clear" w:color="auto" w:fill="FFFFFF"/>
        </w:rPr>
        <w:t xml:space="preserve"> https://doi.org/10.1017/cbo9780511996481.027</w:t>
      </w:r>
    </w:p>
    <w:p w14:paraId="19ACBD33" w14:textId="3F14F030" w:rsidR="007259F2" w:rsidRPr="00011304" w:rsidRDefault="007259F2" w:rsidP="00987F83">
      <w:pPr>
        <w:spacing w:line="480" w:lineRule="auto"/>
        <w:ind w:left="720" w:hanging="720"/>
        <w:rPr>
          <w:rFonts w:cs="Times New Roman"/>
          <w:shd w:val="clear" w:color="auto" w:fill="FFFFFF"/>
        </w:rPr>
      </w:pPr>
      <w:r w:rsidRPr="00011304">
        <w:rPr>
          <w:rFonts w:cs="Times New Roman"/>
          <w:shd w:val="clear" w:color="auto" w:fill="FFFFFF"/>
        </w:rPr>
        <w:t xml:space="preserve">Kessler, R. C., Berglund, P., Demler, O., Jin, R., </w:t>
      </w:r>
      <w:proofErr w:type="spellStart"/>
      <w:r w:rsidRPr="00011304">
        <w:rPr>
          <w:rFonts w:cs="Times New Roman"/>
          <w:shd w:val="clear" w:color="auto" w:fill="FFFFFF"/>
        </w:rPr>
        <w:t>Merikangas</w:t>
      </w:r>
      <w:proofErr w:type="spellEnd"/>
      <w:r w:rsidRPr="00011304">
        <w:rPr>
          <w:rFonts w:cs="Times New Roman"/>
          <w:shd w:val="clear" w:color="auto" w:fill="FFFFFF"/>
        </w:rPr>
        <w:t xml:space="preserve">, K. R., &amp; Walters, E. E. (2005). Lifetime prevalence and age-of-onset distributions of DSM-IV disorders in the National </w:t>
      </w:r>
      <w:r w:rsidRPr="00011304">
        <w:rPr>
          <w:rFonts w:cs="Times New Roman"/>
          <w:shd w:val="clear" w:color="auto" w:fill="FFFFFF"/>
        </w:rPr>
        <w:lastRenderedPageBreak/>
        <w:t>Comorbidity Survey Replication. </w:t>
      </w:r>
      <w:r w:rsidRPr="00011304">
        <w:rPr>
          <w:rFonts w:cs="Times New Roman"/>
          <w:i/>
          <w:iCs/>
          <w:shd w:val="clear" w:color="auto" w:fill="FFFFFF"/>
        </w:rPr>
        <w:t>Archives of General Psychiatry</w:t>
      </w:r>
      <w:r w:rsidRPr="00011304">
        <w:rPr>
          <w:rFonts w:cs="Times New Roman"/>
          <w:shd w:val="clear" w:color="auto" w:fill="FFFFFF"/>
        </w:rPr>
        <w:t>, </w:t>
      </w:r>
      <w:r w:rsidRPr="00011304">
        <w:rPr>
          <w:rFonts w:cs="Times New Roman"/>
          <w:i/>
          <w:iCs/>
          <w:shd w:val="clear" w:color="auto" w:fill="FFFFFF"/>
        </w:rPr>
        <w:t>62</w:t>
      </w:r>
      <w:r w:rsidRPr="00011304">
        <w:rPr>
          <w:rFonts w:cs="Times New Roman"/>
          <w:shd w:val="clear" w:color="auto" w:fill="FFFFFF"/>
        </w:rPr>
        <w:t>(6), 593-602.</w:t>
      </w:r>
      <w:r w:rsidR="009C498C" w:rsidRPr="00011304">
        <w:rPr>
          <w:rFonts w:cs="Times New Roman"/>
          <w:shd w:val="clear" w:color="auto" w:fill="FFFFFF"/>
        </w:rPr>
        <w:t xml:space="preserve"> https://doi.org/10.1001/archpsyc.62.6.593</w:t>
      </w:r>
    </w:p>
    <w:p w14:paraId="101AEF7C" w14:textId="4C8A6CDE" w:rsidR="00F34509" w:rsidRPr="00011304" w:rsidRDefault="00F34509" w:rsidP="00987F83">
      <w:pPr>
        <w:spacing w:line="480" w:lineRule="auto"/>
        <w:ind w:left="720" w:hanging="720"/>
        <w:rPr>
          <w:rFonts w:cs="Times New Roman"/>
          <w:shd w:val="clear" w:color="auto" w:fill="FFFFFF"/>
        </w:rPr>
      </w:pPr>
      <w:r w:rsidRPr="00011304">
        <w:rPr>
          <w:rFonts w:cs="Times New Roman"/>
          <w:shd w:val="clear" w:color="auto" w:fill="FFFFFF"/>
        </w:rPr>
        <w:t>Kessler, R. C., Petukhova, M., Sampson, N. A., Zaslavsky, A. M., &amp; Wittchen, H. U. (2012). Twelve‐month and lifetime prevalence and lifetime morbid risk of anxiety and mood disorders in the United States. </w:t>
      </w:r>
      <w:r w:rsidRPr="00011304">
        <w:rPr>
          <w:rFonts w:cs="Times New Roman"/>
          <w:i/>
          <w:iCs/>
          <w:shd w:val="clear" w:color="auto" w:fill="FFFFFF"/>
        </w:rPr>
        <w:t>International Journal of Methods in Psychiatric Research</w:t>
      </w:r>
      <w:r w:rsidRPr="00011304">
        <w:rPr>
          <w:rFonts w:cs="Times New Roman"/>
          <w:shd w:val="clear" w:color="auto" w:fill="FFFFFF"/>
        </w:rPr>
        <w:t>, </w:t>
      </w:r>
      <w:r w:rsidRPr="00011304">
        <w:rPr>
          <w:rFonts w:cs="Times New Roman"/>
          <w:i/>
          <w:iCs/>
          <w:shd w:val="clear" w:color="auto" w:fill="FFFFFF"/>
        </w:rPr>
        <w:t>21</w:t>
      </w:r>
      <w:r w:rsidRPr="00011304">
        <w:rPr>
          <w:rFonts w:cs="Times New Roman"/>
          <w:shd w:val="clear" w:color="auto" w:fill="FFFFFF"/>
        </w:rPr>
        <w:t>(3), 169-184.</w:t>
      </w:r>
      <w:r w:rsidR="009C498C" w:rsidRPr="00011304">
        <w:rPr>
          <w:rFonts w:cs="Times New Roman"/>
          <w:shd w:val="clear" w:color="auto" w:fill="FFFFFF"/>
        </w:rPr>
        <w:t xml:space="preserve"> https://doi.org/10.1002/mpr.1359</w:t>
      </w:r>
    </w:p>
    <w:p w14:paraId="43FF7452" w14:textId="0D12F91E" w:rsidR="009F0254" w:rsidRDefault="009F0254" w:rsidP="00987F83">
      <w:pPr>
        <w:spacing w:line="480" w:lineRule="auto"/>
        <w:ind w:left="720" w:hanging="720"/>
        <w:rPr>
          <w:rFonts w:cs="Times New Roman"/>
          <w:shd w:val="clear" w:color="auto" w:fill="FFFFFF"/>
        </w:rPr>
      </w:pPr>
      <w:r w:rsidRPr="00011304">
        <w:rPr>
          <w:rFonts w:cs="Times New Roman"/>
          <w:shd w:val="clear" w:color="auto" w:fill="FFFFFF"/>
        </w:rPr>
        <w:t xml:space="preserve">Knappe, S., </w:t>
      </w:r>
      <w:proofErr w:type="spellStart"/>
      <w:r w:rsidRPr="00011304">
        <w:rPr>
          <w:rFonts w:cs="Times New Roman"/>
          <w:shd w:val="clear" w:color="auto" w:fill="FFFFFF"/>
        </w:rPr>
        <w:t>Beesdo</w:t>
      </w:r>
      <w:proofErr w:type="spellEnd"/>
      <w:r w:rsidRPr="00011304">
        <w:rPr>
          <w:rFonts w:cs="Times New Roman"/>
          <w:shd w:val="clear" w:color="auto" w:fill="FFFFFF"/>
        </w:rPr>
        <w:t xml:space="preserve">, K., </w:t>
      </w:r>
      <w:proofErr w:type="spellStart"/>
      <w:r w:rsidRPr="00011304">
        <w:rPr>
          <w:rFonts w:cs="Times New Roman"/>
          <w:shd w:val="clear" w:color="auto" w:fill="FFFFFF"/>
        </w:rPr>
        <w:t>Fehm</w:t>
      </w:r>
      <w:proofErr w:type="spellEnd"/>
      <w:r w:rsidRPr="00011304">
        <w:rPr>
          <w:rFonts w:cs="Times New Roman"/>
          <w:shd w:val="clear" w:color="auto" w:fill="FFFFFF"/>
        </w:rPr>
        <w:t xml:space="preserve">, L., Lieb, R., &amp; Wittchen, H.-U. (2009). Associations of familial risk factors with social fears and social phobia: Evidence for the continuum hypothesis in </w:t>
      </w:r>
      <w:r w:rsidRPr="00DC2CA7">
        <w:rPr>
          <w:rFonts w:cs="Times New Roman"/>
          <w:shd w:val="clear" w:color="auto" w:fill="FFFFFF"/>
        </w:rPr>
        <w:t>social anxiety disorder? </w:t>
      </w:r>
      <w:r w:rsidRPr="00DC2CA7">
        <w:rPr>
          <w:rFonts w:cs="Times New Roman"/>
          <w:i/>
          <w:iCs/>
          <w:shd w:val="clear" w:color="auto" w:fill="FFFFFF"/>
        </w:rPr>
        <w:t>Journal of Neural Transmission,</w:t>
      </w:r>
      <w:r w:rsidRPr="00DC2CA7">
        <w:rPr>
          <w:rFonts w:cs="Times New Roman"/>
          <w:shd w:val="clear" w:color="auto" w:fill="FFFFFF"/>
        </w:rPr>
        <w:t> </w:t>
      </w:r>
      <w:r w:rsidRPr="00DC2CA7">
        <w:rPr>
          <w:rFonts w:cs="Times New Roman"/>
          <w:i/>
          <w:iCs/>
          <w:shd w:val="clear" w:color="auto" w:fill="FFFFFF"/>
        </w:rPr>
        <w:t>116</w:t>
      </w:r>
      <w:r w:rsidRPr="00DC2CA7">
        <w:rPr>
          <w:rFonts w:cs="Times New Roman"/>
          <w:shd w:val="clear" w:color="auto" w:fill="FFFFFF"/>
        </w:rPr>
        <w:t xml:space="preserve">, 639–648. </w:t>
      </w:r>
      <w:hyperlink r:id="rId19" w:history="1">
        <w:r w:rsidR="00DC2CA7" w:rsidRPr="004F5D7B">
          <w:rPr>
            <w:rStyle w:val="Hyperlink"/>
            <w:rFonts w:cs="Times New Roman"/>
            <w:color w:val="auto"/>
            <w:u w:val="none"/>
            <w:shd w:val="clear" w:color="auto" w:fill="FFFFFF"/>
          </w:rPr>
          <w:t>https://doi.org/10.1007/s00702-008-0118-4</w:t>
        </w:r>
      </w:hyperlink>
    </w:p>
    <w:p w14:paraId="6D5A80EF" w14:textId="1C85C604" w:rsidR="00DC2CA7" w:rsidRPr="00011304" w:rsidRDefault="00DC2CA7" w:rsidP="00987F83">
      <w:pPr>
        <w:spacing w:line="480" w:lineRule="auto"/>
        <w:ind w:left="720" w:hanging="720"/>
        <w:rPr>
          <w:rFonts w:cs="Times New Roman"/>
          <w:shd w:val="clear" w:color="auto" w:fill="FFFFFF"/>
        </w:rPr>
      </w:pPr>
      <w:r w:rsidRPr="00DC2CA7">
        <w:rPr>
          <w:rFonts w:cs="Times New Roman"/>
          <w:shd w:val="clear" w:color="auto" w:fill="FFFFFF"/>
        </w:rPr>
        <w:t xml:space="preserve">Koepke, S., &amp; Denissen, J. J. (2012). Dynamics of identity development and separation–individuation in parent–child relationships during adolescence and emerging adulthood–A conceptual integration. </w:t>
      </w:r>
      <w:r w:rsidRPr="00DC2CA7">
        <w:rPr>
          <w:rFonts w:cs="Times New Roman"/>
          <w:i/>
          <w:iCs/>
          <w:shd w:val="clear" w:color="auto" w:fill="FFFFFF"/>
        </w:rPr>
        <w:t>Developmental Review, 32</w:t>
      </w:r>
      <w:r w:rsidRPr="00DC2CA7">
        <w:rPr>
          <w:rFonts w:cs="Times New Roman"/>
          <w:shd w:val="clear" w:color="auto" w:fill="FFFFFF"/>
        </w:rPr>
        <w:t>(1), 67-88.</w:t>
      </w:r>
      <w:r>
        <w:rPr>
          <w:rFonts w:cs="Times New Roman"/>
          <w:shd w:val="clear" w:color="auto" w:fill="FFFFFF"/>
        </w:rPr>
        <w:t xml:space="preserve"> </w:t>
      </w:r>
      <w:r w:rsidRPr="00DC2CA7">
        <w:rPr>
          <w:rFonts w:cs="Times New Roman"/>
          <w:shd w:val="clear" w:color="auto" w:fill="FFFFFF"/>
        </w:rPr>
        <w:t>https://doi.org/10.1016/j.dr.2012.01.001</w:t>
      </w:r>
    </w:p>
    <w:p w14:paraId="45FC6AEF" w14:textId="0D7874D7" w:rsidR="007617CB" w:rsidRPr="00011304" w:rsidRDefault="007617CB" w:rsidP="00987F83">
      <w:pPr>
        <w:spacing w:line="480" w:lineRule="auto"/>
        <w:ind w:left="720" w:hanging="720"/>
        <w:rPr>
          <w:rFonts w:cs="Times New Roman"/>
          <w:shd w:val="clear" w:color="auto" w:fill="FFFFFF"/>
        </w:rPr>
      </w:pPr>
      <w:r w:rsidRPr="00011304">
        <w:rPr>
          <w:rFonts w:cs="Times New Roman"/>
          <w:shd w:val="clear" w:color="auto" w:fill="FFFFFF"/>
        </w:rPr>
        <w:t>Koo, T. K., &amp; Li, M. Y. (2016). A guideline of selecting and reporting intraclass correlation coefficients for reliability research. </w:t>
      </w:r>
      <w:r w:rsidRPr="00011304">
        <w:rPr>
          <w:rFonts w:cs="Times New Roman"/>
          <w:i/>
          <w:iCs/>
          <w:shd w:val="clear" w:color="auto" w:fill="FFFFFF"/>
        </w:rPr>
        <w:t>Journal of Chiropractic Medicine</w:t>
      </w:r>
      <w:r w:rsidRPr="00011304">
        <w:rPr>
          <w:rFonts w:cs="Times New Roman"/>
          <w:shd w:val="clear" w:color="auto" w:fill="FFFFFF"/>
        </w:rPr>
        <w:t>, </w:t>
      </w:r>
      <w:r w:rsidRPr="00011304">
        <w:rPr>
          <w:rFonts w:cs="Times New Roman"/>
          <w:i/>
          <w:iCs/>
          <w:shd w:val="clear" w:color="auto" w:fill="FFFFFF"/>
        </w:rPr>
        <w:t>15</w:t>
      </w:r>
      <w:r w:rsidRPr="00011304">
        <w:rPr>
          <w:rFonts w:cs="Times New Roman"/>
          <w:shd w:val="clear" w:color="auto" w:fill="FFFFFF"/>
        </w:rPr>
        <w:t>(2), 155-163.</w:t>
      </w:r>
      <w:r w:rsidR="009C498C" w:rsidRPr="00011304">
        <w:rPr>
          <w:rFonts w:cs="Times New Roman"/>
          <w:shd w:val="clear" w:color="auto" w:fill="FFFFFF"/>
        </w:rPr>
        <w:t xml:space="preserve"> https://doi.org/10.1016/j.jcm.2016.02.012</w:t>
      </w:r>
    </w:p>
    <w:p w14:paraId="0A7A3FEC" w14:textId="5B0C81AB" w:rsidR="00AD6CDB" w:rsidRDefault="00AD6CDB" w:rsidP="00987F83">
      <w:pPr>
        <w:spacing w:line="480" w:lineRule="auto"/>
        <w:ind w:left="720" w:hanging="720"/>
        <w:rPr>
          <w:rFonts w:cs="Times New Roman"/>
          <w:shd w:val="clear" w:color="auto" w:fill="FFFFFF"/>
        </w:rPr>
      </w:pPr>
      <w:r w:rsidRPr="00011304">
        <w:rPr>
          <w:rFonts w:cs="Times New Roman"/>
          <w:shd w:val="clear" w:color="auto" w:fill="FFFFFF"/>
        </w:rPr>
        <w:t xml:space="preserve">Leigh, E., &amp; Clark, D. M. (2018). Understanding social anxiety disorder in adolescents and improving treatment outcomes: Applying the cognitive model of Clark and Wells (1995). </w:t>
      </w:r>
      <w:r w:rsidRPr="00011304">
        <w:rPr>
          <w:rFonts w:cs="Times New Roman"/>
          <w:i/>
          <w:iCs/>
          <w:shd w:val="clear" w:color="auto" w:fill="FFFFFF"/>
        </w:rPr>
        <w:t xml:space="preserve">Clinical Child and Family Psychology Review, 21, </w:t>
      </w:r>
      <w:r w:rsidRPr="00011304">
        <w:rPr>
          <w:rFonts w:cs="Times New Roman"/>
          <w:shd w:val="clear" w:color="auto" w:fill="FFFFFF"/>
        </w:rPr>
        <w:t>388-414.</w:t>
      </w:r>
      <w:r w:rsidR="009C498C" w:rsidRPr="00011304">
        <w:rPr>
          <w:rFonts w:cs="Times New Roman"/>
          <w:shd w:val="clear" w:color="auto" w:fill="FFFFFF"/>
        </w:rPr>
        <w:t xml:space="preserve"> https://doi.org/10.1007/s10567-018-0258-5</w:t>
      </w:r>
    </w:p>
    <w:p w14:paraId="22909000" w14:textId="0F596E61" w:rsidR="004F5D7B" w:rsidRPr="00011304" w:rsidRDefault="004F5D7B" w:rsidP="00987F83">
      <w:pPr>
        <w:spacing w:line="480" w:lineRule="auto"/>
        <w:ind w:left="720" w:hanging="720"/>
        <w:rPr>
          <w:rFonts w:cs="Times New Roman"/>
          <w:shd w:val="clear" w:color="auto" w:fill="FFFFFF"/>
        </w:rPr>
      </w:pPr>
      <w:r w:rsidRPr="004F5D7B">
        <w:rPr>
          <w:rFonts w:cs="Times New Roman"/>
          <w:shd w:val="clear" w:color="auto" w:fill="FFFFFF"/>
        </w:rPr>
        <w:lastRenderedPageBreak/>
        <w:t xml:space="preserve">Lester, K. J., Field, A. P., Oliver, S., &amp; Cartwright-Hatton, S. (2009). Do anxious parents interpretive biases towards threat extend into their child's </w:t>
      </w:r>
      <w:proofErr w:type="gramStart"/>
      <w:r w:rsidRPr="004F5D7B">
        <w:rPr>
          <w:rFonts w:cs="Times New Roman"/>
          <w:shd w:val="clear" w:color="auto" w:fill="FFFFFF"/>
        </w:rPr>
        <w:t>environment?.</w:t>
      </w:r>
      <w:proofErr w:type="gramEnd"/>
      <w:r w:rsidRPr="004F5D7B">
        <w:rPr>
          <w:rFonts w:cs="Times New Roman"/>
          <w:shd w:val="clear" w:color="auto" w:fill="FFFFFF"/>
        </w:rPr>
        <w:t> </w:t>
      </w:r>
      <w:proofErr w:type="spellStart"/>
      <w:r w:rsidRPr="004F5D7B">
        <w:rPr>
          <w:rFonts w:cs="Times New Roman"/>
          <w:i/>
          <w:iCs/>
          <w:shd w:val="clear" w:color="auto" w:fill="FFFFFF"/>
        </w:rPr>
        <w:t>Behaviour</w:t>
      </w:r>
      <w:proofErr w:type="spellEnd"/>
      <w:r w:rsidRPr="004F5D7B">
        <w:rPr>
          <w:rFonts w:cs="Times New Roman"/>
          <w:i/>
          <w:iCs/>
          <w:shd w:val="clear" w:color="auto" w:fill="FFFFFF"/>
        </w:rPr>
        <w:t xml:space="preserve"> Research and Therapy</w:t>
      </w:r>
      <w:r w:rsidRPr="004F5D7B">
        <w:rPr>
          <w:rFonts w:cs="Times New Roman"/>
          <w:shd w:val="clear" w:color="auto" w:fill="FFFFFF"/>
        </w:rPr>
        <w:t>, </w:t>
      </w:r>
      <w:r w:rsidRPr="004F5D7B">
        <w:rPr>
          <w:rFonts w:cs="Times New Roman"/>
          <w:i/>
          <w:iCs/>
          <w:shd w:val="clear" w:color="auto" w:fill="FFFFFF"/>
        </w:rPr>
        <w:t>47</w:t>
      </w:r>
      <w:r w:rsidRPr="004F5D7B">
        <w:rPr>
          <w:rFonts w:cs="Times New Roman"/>
          <w:shd w:val="clear" w:color="auto" w:fill="FFFFFF"/>
        </w:rPr>
        <w:t>(2), 170-174.</w:t>
      </w:r>
      <w:r>
        <w:rPr>
          <w:rFonts w:cs="Times New Roman"/>
          <w:shd w:val="clear" w:color="auto" w:fill="FFFFFF"/>
        </w:rPr>
        <w:t xml:space="preserve"> </w:t>
      </w:r>
      <w:r w:rsidRPr="004F5D7B">
        <w:rPr>
          <w:rFonts w:cs="Times New Roman"/>
          <w:shd w:val="clear" w:color="auto" w:fill="FFFFFF"/>
        </w:rPr>
        <w:t>https://doi.org/10.1016/j.brat.2008.11.005</w:t>
      </w:r>
    </w:p>
    <w:p w14:paraId="77D0FF22" w14:textId="59EF84D8" w:rsidR="00D2204E" w:rsidRPr="00011304" w:rsidRDefault="00D2204E" w:rsidP="00D2204E">
      <w:pPr>
        <w:spacing w:line="480" w:lineRule="auto"/>
        <w:ind w:left="720" w:hanging="720"/>
        <w:rPr>
          <w:rFonts w:cs="Times New Roman"/>
          <w:shd w:val="clear" w:color="auto" w:fill="FFFFFF"/>
        </w:rPr>
      </w:pPr>
      <w:r w:rsidRPr="00011304">
        <w:rPr>
          <w:rFonts w:cs="Times New Roman"/>
          <w:shd w:val="clear" w:color="auto" w:fill="FFFFFF"/>
        </w:rPr>
        <w:t xml:space="preserve">Liebowitz, M.R. (1987). Social phobia. </w:t>
      </w:r>
      <w:r w:rsidRPr="00011304">
        <w:rPr>
          <w:rFonts w:cs="Times New Roman"/>
          <w:i/>
          <w:iCs/>
          <w:shd w:val="clear" w:color="auto" w:fill="FFFFFF"/>
        </w:rPr>
        <w:t xml:space="preserve">Modern Problems of </w:t>
      </w:r>
      <w:proofErr w:type="spellStart"/>
      <w:r w:rsidRPr="00011304">
        <w:rPr>
          <w:rFonts w:cs="Times New Roman"/>
          <w:i/>
          <w:iCs/>
          <w:shd w:val="clear" w:color="auto" w:fill="FFFFFF"/>
        </w:rPr>
        <w:t>Pharmacopsychiatry</w:t>
      </w:r>
      <w:proofErr w:type="spellEnd"/>
      <w:r w:rsidRPr="00011304">
        <w:rPr>
          <w:rFonts w:cs="Times New Roman"/>
          <w:i/>
          <w:iCs/>
          <w:shd w:val="clear" w:color="auto" w:fill="FFFFFF"/>
        </w:rPr>
        <w:t>, 22</w:t>
      </w:r>
      <w:r w:rsidRPr="00011304">
        <w:rPr>
          <w:rFonts w:cs="Times New Roman"/>
          <w:shd w:val="clear" w:color="auto" w:fill="FFFFFF"/>
        </w:rPr>
        <w:t xml:space="preserve">, 141–173. </w:t>
      </w:r>
      <w:r w:rsidR="009C498C" w:rsidRPr="00011304">
        <w:rPr>
          <w:rFonts w:cs="Times New Roman"/>
          <w:shd w:val="clear" w:color="auto" w:fill="FFFFFF"/>
        </w:rPr>
        <w:t>https://doi.org/10.1159/000414022</w:t>
      </w:r>
    </w:p>
    <w:p w14:paraId="6FA91BCB" w14:textId="59158F17" w:rsidR="005B6821" w:rsidRPr="00011304" w:rsidRDefault="005B6821" w:rsidP="00D2204E">
      <w:pPr>
        <w:spacing w:line="480" w:lineRule="auto"/>
        <w:ind w:left="720" w:hanging="720"/>
        <w:rPr>
          <w:rFonts w:cs="Times New Roman"/>
          <w:shd w:val="clear" w:color="auto" w:fill="FFFFFF"/>
        </w:rPr>
      </w:pPr>
      <w:proofErr w:type="spellStart"/>
      <w:r w:rsidRPr="00011304">
        <w:rPr>
          <w:rFonts w:cs="Times New Roman"/>
          <w:shd w:val="clear" w:color="auto" w:fill="FFFFFF"/>
        </w:rPr>
        <w:t>Lissek</w:t>
      </w:r>
      <w:proofErr w:type="spellEnd"/>
      <w:r w:rsidRPr="00011304">
        <w:rPr>
          <w:rFonts w:cs="Times New Roman"/>
          <w:shd w:val="clear" w:color="auto" w:fill="FFFFFF"/>
        </w:rPr>
        <w:t xml:space="preserve">, S. (2012). Toward an account of clinical anxiety predicated on basic, </w:t>
      </w:r>
      <w:proofErr w:type="spellStart"/>
      <w:r w:rsidRPr="00011304">
        <w:rPr>
          <w:rFonts w:cs="Times New Roman"/>
          <w:shd w:val="clear" w:color="auto" w:fill="FFFFFF"/>
        </w:rPr>
        <w:t>neurally</w:t>
      </w:r>
      <w:proofErr w:type="spellEnd"/>
      <w:r w:rsidRPr="00011304">
        <w:rPr>
          <w:rFonts w:cs="Times New Roman"/>
          <w:shd w:val="clear" w:color="auto" w:fill="FFFFFF"/>
        </w:rPr>
        <w:t xml:space="preserve"> mapped mechanisms of </w:t>
      </w:r>
      <w:proofErr w:type="spellStart"/>
      <w:r w:rsidRPr="00011304">
        <w:rPr>
          <w:rFonts w:cs="Times New Roman"/>
          <w:shd w:val="clear" w:color="auto" w:fill="FFFFFF"/>
        </w:rPr>
        <w:t>pavlovian</w:t>
      </w:r>
      <w:proofErr w:type="spellEnd"/>
      <w:r w:rsidRPr="00011304">
        <w:rPr>
          <w:rFonts w:cs="Times New Roman"/>
          <w:shd w:val="clear" w:color="auto" w:fill="FFFFFF"/>
        </w:rPr>
        <w:t xml:space="preserve"> fear‐learning: The case for conditioned overgeneralization. </w:t>
      </w:r>
      <w:r w:rsidRPr="00011304">
        <w:rPr>
          <w:rFonts w:cs="Times New Roman"/>
          <w:i/>
          <w:iCs/>
          <w:shd w:val="clear" w:color="auto" w:fill="FFFFFF"/>
        </w:rPr>
        <w:t>Depression and Anxiety</w:t>
      </w:r>
      <w:r w:rsidRPr="00011304">
        <w:rPr>
          <w:rFonts w:cs="Times New Roman"/>
          <w:shd w:val="clear" w:color="auto" w:fill="FFFFFF"/>
        </w:rPr>
        <w:t>, </w:t>
      </w:r>
      <w:r w:rsidRPr="00011304">
        <w:rPr>
          <w:rFonts w:cs="Times New Roman"/>
          <w:i/>
          <w:iCs/>
          <w:shd w:val="clear" w:color="auto" w:fill="FFFFFF"/>
        </w:rPr>
        <w:t>29</w:t>
      </w:r>
      <w:r w:rsidRPr="00011304">
        <w:rPr>
          <w:rFonts w:cs="Times New Roman"/>
          <w:shd w:val="clear" w:color="auto" w:fill="FFFFFF"/>
        </w:rPr>
        <w:t>(4), 257-263.</w:t>
      </w:r>
      <w:r w:rsidR="009C498C" w:rsidRPr="00011304">
        <w:rPr>
          <w:rFonts w:cs="Times New Roman"/>
          <w:shd w:val="clear" w:color="auto" w:fill="FFFFFF"/>
        </w:rPr>
        <w:t xml:space="preserve"> https://doi.org/10.1002/da.21922</w:t>
      </w:r>
    </w:p>
    <w:p w14:paraId="4DBEB778" w14:textId="40091972" w:rsidR="005B6821" w:rsidRPr="00011304" w:rsidRDefault="005B6821" w:rsidP="00D2204E">
      <w:pPr>
        <w:spacing w:line="480" w:lineRule="auto"/>
        <w:ind w:left="720" w:hanging="720"/>
        <w:rPr>
          <w:rFonts w:cs="Times New Roman"/>
          <w:shd w:val="clear" w:color="auto" w:fill="FFFFFF"/>
        </w:rPr>
      </w:pPr>
      <w:proofErr w:type="spellStart"/>
      <w:r w:rsidRPr="00011304">
        <w:rPr>
          <w:rFonts w:cs="Times New Roman"/>
          <w:shd w:val="clear" w:color="auto" w:fill="FFFFFF"/>
        </w:rPr>
        <w:t>Lissek</w:t>
      </w:r>
      <w:proofErr w:type="spellEnd"/>
      <w:r w:rsidRPr="00011304">
        <w:rPr>
          <w:rFonts w:cs="Times New Roman"/>
          <w:shd w:val="clear" w:color="auto" w:fill="FFFFFF"/>
        </w:rPr>
        <w:t xml:space="preserve">, S., Levenson, J., Biggs, A. L., Johnson, L. L., Ameli, R., Pine, D. S., &amp; </w:t>
      </w:r>
      <w:proofErr w:type="spellStart"/>
      <w:r w:rsidRPr="00011304">
        <w:rPr>
          <w:rFonts w:cs="Times New Roman"/>
          <w:shd w:val="clear" w:color="auto" w:fill="FFFFFF"/>
        </w:rPr>
        <w:t>Grillon</w:t>
      </w:r>
      <w:proofErr w:type="spellEnd"/>
      <w:r w:rsidRPr="00011304">
        <w:rPr>
          <w:rFonts w:cs="Times New Roman"/>
          <w:shd w:val="clear" w:color="auto" w:fill="FFFFFF"/>
        </w:rPr>
        <w:t>, C. (2008). Elevated fear conditioning to socially relevant unconditioned stimuli in social anxiety disorder. </w:t>
      </w:r>
      <w:r w:rsidRPr="00011304">
        <w:rPr>
          <w:rFonts w:cs="Times New Roman"/>
          <w:i/>
          <w:iCs/>
          <w:shd w:val="clear" w:color="auto" w:fill="FFFFFF"/>
        </w:rPr>
        <w:t>American Journal of Psychiatry</w:t>
      </w:r>
      <w:r w:rsidRPr="00011304">
        <w:rPr>
          <w:rFonts w:cs="Times New Roman"/>
          <w:shd w:val="clear" w:color="auto" w:fill="FFFFFF"/>
        </w:rPr>
        <w:t>, </w:t>
      </w:r>
      <w:r w:rsidRPr="00011304">
        <w:rPr>
          <w:rFonts w:cs="Times New Roman"/>
          <w:i/>
          <w:iCs/>
          <w:shd w:val="clear" w:color="auto" w:fill="FFFFFF"/>
        </w:rPr>
        <w:t>165</w:t>
      </w:r>
      <w:r w:rsidRPr="00011304">
        <w:rPr>
          <w:rFonts w:cs="Times New Roman"/>
          <w:shd w:val="clear" w:color="auto" w:fill="FFFFFF"/>
        </w:rPr>
        <w:t>(1), 124-132.</w:t>
      </w:r>
      <w:r w:rsidR="009C498C" w:rsidRPr="00011304">
        <w:rPr>
          <w:rFonts w:cs="Times New Roman"/>
          <w:shd w:val="clear" w:color="auto" w:fill="FFFFFF"/>
        </w:rPr>
        <w:t xml:space="preserve"> https://doi.org/10.1176/appi.ajp.2007.06091513</w:t>
      </w:r>
    </w:p>
    <w:p w14:paraId="6D7CE3D3" w14:textId="32413D5C" w:rsidR="00CF2AD8" w:rsidRPr="00011304" w:rsidRDefault="00CF2AD8" w:rsidP="00D2204E">
      <w:pPr>
        <w:spacing w:line="480" w:lineRule="auto"/>
        <w:ind w:left="720" w:hanging="720"/>
        <w:rPr>
          <w:rFonts w:cs="Times New Roman"/>
          <w:shd w:val="clear" w:color="auto" w:fill="FFFFFF"/>
        </w:rPr>
      </w:pPr>
      <w:r w:rsidRPr="00011304">
        <w:rPr>
          <w:rFonts w:cs="Times New Roman"/>
          <w:shd w:val="clear" w:color="auto" w:fill="FFFFFF"/>
        </w:rPr>
        <w:t xml:space="preserve">Majdandžić, M., de Vente, W., </w:t>
      </w:r>
      <w:proofErr w:type="spellStart"/>
      <w:r w:rsidRPr="00011304">
        <w:rPr>
          <w:rFonts w:cs="Times New Roman"/>
          <w:shd w:val="clear" w:color="auto" w:fill="FFFFFF"/>
        </w:rPr>
        <w:t>Colonnesi</w:t>
      </w:r>
      <w:proofErr w:type="spellEnd"/>
      <w:r w:rsidRPr="00011304">
        <w:rPr>
          <w:rFonts w:cs="Times New Roman"/>
          <w:shd w:val="clear" w:color="auto" w:fill="FFFFFF"/>
        </w:rPr>
        <w:t xml:space="preserve">, C., &amp; </w:t>
      </w:r>
      <w:proofErr w:type="spellStart"/>
      <w:r w:rsidRPr="00011304">
        <w:rPr>
          <w:rFonts w:cs="Times New Roman"/>
          <w:shd w:val="clear" w:color="auto" w:fill="FFFFFF"/>
        </w:rPr>
        <w:t>Bögels</w:t>
      </w:r>
      <w:proofErr w:type="spellEnd"/>
      <w:r w:rsidRPr="00011304">
        <w:rPr>
          <w:rFonts w:cs="Times New Roman"/>
          <w:shd w:val="clear" w:color="auto" w:fill="FFFFFF"/>
        </w:rPr>
        <w:t>, S. M. (2018). Fathers' challenging parenting behavior predicts less subsequent anxiety symptoms in early childhood. </w:t>
      </w:r>
      <w:proofErr w:type="spellStart"/>
      <w:r w:rsidRPr="00011304">
        <w:rPr>
          <w:rFonts w:cs="Times New Roman"/>
          <w:i/>
          <w:iCs/>
          <w:shd w:val="clear" w:color="auto" w:fill="FFFFFF"/>
        </w:rPr>
        <w:t>Behaviour</w:t>
      </w:r>
      <w:proofErr w:type="spellEnd"/>
      <w:r w:rsidRPr="00011304">
        <w:rPr>
          <w:rFonts w:cs="Times New Roman"/>
          <w:i/>
          <w:iCs/>
          <w:shd w:val="clear" w:color="auto" w:fill="FFFFFF"/>
        </w:rPr>
        <w:t xml:space="preserve"> Research and Therapy</w:t>
      </w:r>
      <w:r w:rsidRPr="00011304">
        <w:rPr>
          <w:rFonts w:cs="Times New Roman"/>
          <w:shd w:val="clear" w:color="auto" w:fill="FFFFFF"/>
        </w:rPr>
        <w:t>, </w:t>
      </w:r>
      <w:r w:rsidRPr="00011304">
        <w:rPr>
          <w:rFonts w:cs="Times New Roman"/>
          <w:i/>
          <w:iCs/>
          <w:shd w:val="clear" w:color="auto" w:fill="FFFFFF"/>
        </w:rPr>
        <w:t>109</w:t>
      </w:r>
      <w:r w:rsidRPr="00011304">
        <w:rPr>
          <w:rFonts w:cs="Times New Roman"/>
          <w:shd w:val="clear" w:color="auto" w:fill="FFFFFF"/>
        </w:rPr>
        <w:t>, 18-28.</w:t>
      </w:r>
      <w:r w:rsidR="009C498C" w:rsidRPr="00011304">
        <w:rPr>
          <w:rFonts w:cs="Times New Roman"/>
          <w:shd w:val="clear" w:color="auto" w:fill="FFFFFF"/>
        </w:rPr>
        <w:t xml:space="preserve"> https://doi.org/10.1016/j.brat.2018.07.007</w:t>
      </w:r>
    </w:p>
    <w:p w14:paraId="5C92D6C4" w14:textId="192B8BC5" w:rsidR="00FD2084" w:rsidRPr="00011304" w:rsidRDefault="00FD2084" w:rsidP="00FD2084">
      <w:pPr>
        <w:spacing w:line="480" w:lineRule="auto"/>
        <w:ind w:left="720" w:hanging="720"/>
        <w:rPr>
          <w:rFonts w:cs="Times New Roman"/>
          <w:shd w:val="clear" w:color="auto" w:fill="FFFFFF"/>
        </w:rPr>
      </w:pPr>
      <w:r w:rsidRPr="00011304">
        <w:rPr>
          <w:rFonts w:cs="Times New Roman"/>
          <w:shd w:val="clear" w:color="auto" w:fill="FFFFFF"/>
        </w:rPr>
        <w:t xml:space="preserve">Masia-Warner, C., Storch, E., Pincus, D., Klein, R., Heimberg R.G., &amp; Liebowitz, M.R. (2003). The Liebowitz Social Anxiety Scale for Children and Adolescents: An initial psychometric investigation. </w:t>
      </w:r>
      <w:r w:rsidRPr="00011304">
        <w:rPr>
          <w:rFonts w:cs="Times New Roman"/>
          <w:i/>
          <w:iCs/>
          <w:shd w:val="clear" w:color="auto" w:fill="FFFFFF"/>
        </w:rPr>
        <w:t>Journal of the American Academic of Child and Adolescent Psychiatry</w:t>
      </w:r>
      <w:r w:rsidRPr="00011304">
        <w:rPr>
          <w:rFonts w:cs="Times New Roman"/>
          <w:shd w:val="clear" w:color="auto" w:fill="FFFFFF"/>
        </w:rPr>
        <w:t xml:space="preserve">, </w:t>
      </w:r>
      <w:r w:rsidRPr="00011304">
        <w:rPr>
          <w:rFonts w:cs="Times New Roman"/>
          <w:i/>
          <w:iCs/>
          <w:shd w:val="clear" w:color="auto" w:fill="FFFFFF"/>
        </w:rPr>
        <w:t>42</w:t>
      </w:r>
      <w:r w:rsidRPr="00011304">
        <w:rPr>
          <w:rFonts w:cs="Times New Roman"/>
          <w:shd w:val="clear" w:color="auto" w:fill="FFFFFF"/>
        </w:rPr>
        <w:t xml:space="preserve">, 1076- 1084. </w:t>
      </w:r>
      <w:r w:rsidR="009C498C" w:rsidRPr="00011304">
        <w:rPr>
          <w:rFonts w:cs="Times New Roman"/>
          <w:shd w:val="clear" w:color="auto" w:fill="FFFFFF"/>
        </w:rPr>
        <w:t>https://doi.org/10.1097/01.chi.0000070249.24125.89</w:t>
      </w:r>
    </w:p>
    <w:p w14:paraId="06C5B782" w14:textId="67F0D7BE" w:rsidR="00904220" w:rsidRPr="00011304" w:rsidRDefault="00904220" w:rsidP="00FD2084">
      <w:pPr>
        <w:spacing w:line="480" w:lineRule="auto"/>
        <w:ind w:left="720" w:hanging="720"/>
        <w:rPr>
          <w:rFonts w:cs="Times New Roman"/>
          <w:shd w:val="clear" w:color="auto" w:fill="FFFFFF"/>
        </w:rPr>
      </w:pPr>
      <w:r w:rsidRPr="00011304">
        <w:rPr>
          <w:rFonts w:cs="Times New Roman"/>
          <w:shd w:val="clear" w:color="auto" w:fill="FFFFFF"/>
        </w:rPr>
        <w:t xml:space="preserve">McCabe, R. E., Antony, M. M., </w:t>
      </w:r>
      <w:proofErr w:type="spellStart"/>
      <w:r w:rsidRPr="00011304">
        <w:rPr>
          <w:rFonts w:cs="Times New Roman"/>
          <w:shd w:val="clear" w:color="auto" w:fill="FFFFFF"/>
        </w:rPr>
        <w:t>Summerfeldt</w:t>
      </w:r>
      <w:proofErr w:type="spellEnd"/>
      <w:r w:rsidRPr="00011304">
        <w:rPr>
          <w:rFonts w:cs="Times New Roman"/>
          <w:shd w:val="clear" w:color="auto" w:fill="FFFFFF"/>
        </w:rPr>
        <w:t>, L. J., Liss, A., &amp; Swinson, R. P. (2003). Preliminary examination of the relationship between anxiety disorders in adults and self-</w:t>
      </w:r>
      <w:r w:rsidRPr="00011304">
        <w:rPr>
          <w:rFonts w:cs="Times New Roman"/>
          <w:shd w:val="clear" w:color="auto" w:fill="FFFFFF"/>
        </w:rPr>
        <w:lastRenderedPageBreak/>
        <w:t>reported history of teasing or bullying experiences. </w:t>
      </w:r>
      <w:r w:rsidRPr="00011304">
        <w:rPr>
          <w:rFonts w:cs="Times New Roman"/>
          <w:i/>
          <w:iCs/>
          <w:shd w:val="clear" w:color="auto" w:fill="FFFFFF"/>
        </w:rPr>
        <w:t xml:space="preserve">Cognitive </w:t>
      </w:r>
      <w:proofErr w:type="spellStart"/>
      <w:r w:rsidRPr="00011304">
        <w:rPr>
          <w:rFonts w:cs="Times New Roman"/>
          <w:i/>
          <w:iCs/>
          <w:shd w:val="clear" w:color="auto" w:fill="FFFFFF"/>
        </w:rPr>
        <w:t>Behaviour</w:t>
      </w:r>
      <w:proofErr w:type="spellEnd"/>
      <w:r w:rsidRPr="00011304">
        <w:rPr>
          <w:rFonts w:cs="Times New Roman"/>
          <w:i/>
          <w:iCs/>
          <w:shd w:val="clear" w:color="auto" w:fill="FFFFFF"/>
        </w:rPr>
        <w:t xml:space="preserve"> Therapy</w:t>
      </w:r>
      <w:r w:rsidRPr="00011304">
        <w:rPr>
          <w:rFonts w:cs="Times New Roman"/>
          <w:shd w:val="clear" w:color="auto" w:fill="FFFFFF"/>
        </w:rPr>
        <w:t>, </w:t>
      </w:r>
      <w:r w:rsidRPr="00011304">
        <w:rPr>
          <w:rFonts w:cs="Times New Roman"/>
          <w:i/>
          <w:iCs/>
          <w:shd w:val="clear" w:color="auto" w:fill="FFFFFF"/>
        </w:rPr>
        <w:t>32</w:t>
      </w:r>
      <w:r w:rsidRPr="00011304">
        <w:rPr>
          <w:rFonts w:cs="Times New Roman"/>
          <w:shd w:val="clear" w:color="auto" w:fill="FFFFFF"/>
        </w:rPr>
        <w:t>(4), 187-193.</w:t>
      </w:r>
      <w:r w:rsidR="009C498C" w:rsidRPr="00011304">
        <w:rPr>
          <w:rFonts w:cs="Times New Roman"/>
          <w:shd w:val="clear" w:color="auto" w:fill="FFFFFF"/>
        </w:rPr>
        <w:t xml:space="preserve"> https://doi.org/10.1080/16506070310005051</w:t>
      </w:r>
    </w:p>
    <w:p w14:paraId="013056F7" w14:textId="38D3B215" w:rsidR="005D3A1E" w:rsidRPr="00011304" w:rsidRDefault="005D3A1E" w:rsidP="00FD2084">
      <w:pPr>
        <w:spacing w:line="480" w:lineRule="auto"/>
        <w:ind w:left="720" w:hanging="720"/>
        <w:rPr>
          <w:rFonts w:cs="Times New Roman"/>
          <w:shd w:val="clear" w:color="auto" w:fill="FFFFFF"/>
        </w:rPr>
      </w:pPr>
      <w:proofErr w:type="spellStart"/>
      <w:r w:rsidRPr="00011304">
        <w:rPr>
          <w:rFonts w:cs="Times New Roman"/>
          <w:shd w:val="clear" w:color="auto" w:fill="FFFFFF"/>
        </w:rPr>
        <w:t>Mennin</w:t>
      </w:r>
      <w:proofErr w:type="spellEnd"/>
      <w:r w:rsidRPr="00011304">
        <w:rPr>
          <w:rFonts w:cs="Times New Roman"/>
          <w:shd w:val="clear" w:color="auto" w:fill="FFFFFF"/>
        </w:rPr>
        <w:t>, D. S., Fresco, D. M., Heimberg, R. G., Schneier, F. R., Davies, S. O., &amp; Liebowitz, M. R. (2002). Screening for social anxiety disorder in the clinical setting: Using the Liebowitz Social Anxiety Scale. </w:t>
      </w:r>
      <w:r w:rsidRPr="00011304">
        <w:rPr>
          <w:rFonts w:cs="Times New Roman"/>
          <w:i/>
          <w:iCs/>
          <w:shd w:val="clear" w:color="auto" w:fill="FFFFFF"/>
        </w:rPr>
        <w:t>Journal of Anxiety Disorders</w:t>
      </w:r>
      <w:r w:rsidRPr="00011304">
        <w:rPr>
          <w:rFonts w:cs="Times New Roman"/>
          <w:shd w:val="clear" w:color="auto" w:fill="FFFFFF"/>
        </w:rPr>
        <w:t>, </w:t>
      </w:r>
      <w:r w:rsidRPr="00011304">
        <w:rPr>
          <w:rFonts w:cs="Times New Roman"/>
          <w:i/>
          <w:iCs/>
          <w:shd w:val="clear" w:color="auto" w:fill="FFFFFF"/>
        </w:rPr>
        <w:t>16</w:t>
      </w:r>
      <w:r w:rsidRPr="00011304">
        <w:rPr>
          <w:rFonts w:cs="Times New Roman"/>
          <w:shd w:val="clear" w:color="auto" w:fill="FFFFFF"/>
        </w:rPr>
        <w:t>(6), 661-673.</w:t>
      </w:r>
      <w:r w:rsidR="009C498C" w:rsidRPr="00011304">
        <w:rPr>
          <w:rFonts w:cs="Times New Roman"/>
          <w:shd w:val="clear" w:color="auto" w:fill="FFFFFF"/>
        </w:rPr>
        <w:t xml:space="preserve"> https://doi.org/10.1016/s0887-6185(02)00134-2</w:t>
      </w:r>
    </w:p>
    <w:p w14:paraId="3E1E5BB2" w14:textId="6E1CD248" w:rsidR="003F579C" w:rsidRPr="00011304" w:rsidRDefault="003F579C" w:rsidP="00987F83">
      <w:pPr>
        <w:spacing w:line="480" w:lineRule="auto"/>
        <w:ind w:left="720" w:hanging="720"/>
        <w:rPr>
          <w:rFonts w:cs="Times New Roman"/>
          <w:shd w:val="clear" w:color="auto" w:fill="FFFFFF"/>
        </w:rPr>
      </w:pPr>
      <w:r w:rsidRPr="00011304">
        <w:rPr>
          <w:rFonts w:cs="Times New Roman"/>
          <w:shd w:val="clear" w:color="auto" w:fill="FFFFFF"/>
        </w:rPr>
        <w:t xml:space="preserve">Mensah, M. K., &amp; </w:t>
      </w:r>
      <w:proofErr w:type="spellStart"/>
      <w:r w:rsidRPr="00011304">
        <w:rPr>
          <w:rFonts w:cs="Times New Roman"/>
          <w:shd w:val="clear" w:color="auto" w:fill="FFFFFF"/>
        </w:rPr>
        <w:t>Kuranchie</w:t>
      </w:r>
      <w:proofErr w:type="spellEnd"/>
      <w:r w:rsidRPr="00011304">
        <w:rPr>
          <w:rFonts w:cs="Times New Roman"/>
          <w:shd w:val="clear" w:color="auto" w:fill="FFFFFF"/>
        </w:rPr>
        <w:t>, A. (2013). Influence of parenting styles on the social development of children. </w:t>
      </w:r>
      <w:r w:rsidRPr="00011304">
        <w:rPr>
          <w:rFonts w:cs="Times New Roman"/>
          <w:i/>
          <w:iCs/>
          <w:shd w:val="clear" w:color="auto" w:fill="FFFFFF"/>
        </w:rPr>
        <w:t>Academic Journal of Interdisciplinary Studies</w:t>
      </w:r>
      <w:r w:rsidRPr="00011304">
        <w:rPr>
          <w:rFonts w:cs="Times New Roman"/>
          <w:shd w:val="clear" w:color="auto" w:fill="FFFFFF"/>
        </w:rPr>
        <w:t>, </w:t>
      </w:r>
      <w:r w:rsidRPr="00011304">
        <w:rPr>
          <w:rFonts w:cs="Times New Roman"/>
          <w:i/>
          <w:iCs/>
          <w:shd w:val="clear" w:color="auto" w:fill="FFFFFF"/>
        </w:rPr>
        <w:t>2</w:t>
      </w:r>
      <w:r w:rsidRPr="00011304">
        <w:rPr>
          <w:rFonts w:cs="Times New Roman"/>
          <w:shd w:val="clear" w:color="auto" w:fill="FFFFFF"/>
        </w:rPr>
        <w:t>(3), 123.</w:t>
      </w:r>
      <w:r w:rsidR="009C498C" w:rsidRPr="00011304">
        <w:rPr>
          <w:rFonts w:cs="Times New Roman"/>
          <w:shd w:val="clear" w:color="auto" w:fill="FFFFFF"/>
        </w:rPr>
        <w:t xml:space="preserve"> https://doi.org/10.5901/ajis.2013.v2n3p123</w:t>
      </w:r>
    </w:p>
    <w:p w14:paraId="29197E6F" w14:textId="0621F49C" w:rsidR="0073455D" w:rsidRPr="00011304" w:rsidRDefault="0073455D"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Merikangas</w:t>
      </w:r>
      <w:proofErr w:type="spellEnd"/>
      <w:r w:rsidRPr="00011304">
        <w:rPr>
          <w:rFonts w:cs="Times New Roman"/>
          <w:shd w:val="clear" w:color="auto" w:fill="FFFFFF"/>
        </w:rPr>
        <w:t xml:space="preserve">, K. R., He, J. P., Burstein, M., Swanson, S. A., </w:t>
      </w:r>
      <w:proofErr w:type="spellStart"/>
      <w:r w:rsidRPr="00011304">
        <w:rPr>
          <w:rFonts w:cs="Times New Roman"/>
          <w:shd w:val="clear" w:color="auto" w:fill="FFFFFF"/>
        </w:rPr>
        <w:t>Avenevoli</w:t>
      </w:r>
      <w:proofErr w:type="spellEnd"/>
      <w:r w:rsidRPr="00011304">
        <w:rPr>
          <w:rFonts w:cs="Times New Roman"/>
          <w:shd w:val="clear" w:color="auto" w:fill="FFFFFF"/>
        </w:rPr>
        <w:t>, S., Cui, L., ... &amp; Swendsen, J. (2010). Lifetime prevalence of mental disorders in US adolescents: results from the National Comorbidity Survey Replication–Adolescent Supplement (NCS-A). </w:t>
      </w:r>
      <w:r w:rsidRPr="00011304">
        <w:rPr>
          <w:rFonts w:cs="Times New Roman"/>
          <w:i/>
          <w:iCs/>
          <w:shd w:val="clear" w:color="auto" w:fill="FFFFFF"/>
        </w:rPr>
        <w:t>Journal of the American Academy of Child &amp; Adolescent Psychiatry</w:t>
      </w:r>
      <w:r w:rsidRPr="00011304">
        <w:rPr>
          <w:rFonts w:cs="Times New Roman"/>
          <w:shd w:val="clear" w:color="auto" w:fill="FFFFFF"/>
        </w:rPr>
        <w:t>, </w:t>
      </w:r>
      <w:r w:rsidRPr="00011304">
        <w:rPr>
          <w:rFonts w:cs="Times New Roman"/>
          <w:i/>
          <w:iCs/>
          <w:shd w:val="clear" w:color="auto" w:fill="FFFFFF"/>
        </w:rPr>
        <w:t>49</w:t>
      </w:r>
      <w:r w:rsidRPr="00011304">
        <w:rPr>
          <w:rFonts w:cs="Times New Roman"/>
          <w:shd w:val="clear" w:color="auto" w:fill="FFFFFF"/>
        </w:rPr>
        <w:t>(10), 980-989.</w:t>
      </w:r>
      <w:r w:rsidR="009C498C" w:rsidRPr="00011304">
        <w:rPr>
          <w:rFonts w:cs="Times New Roman"/>
          <w:shd w:val="clear" w:color="auto" w:fill="FFFFFF"/>
        </w:rPr>
        <w:t xml:space="preserve"> https://doi.org/10.1016/j.jaac.2010.05.017</w:t>
      </w:r>
    </w:p>
    <w:p w14:paraId="5FCCB04C" w14:textId="04CD3A86" w:rsidR="00154253" w:rsidRPr="00011304" w:rsidRDefault="00154253" w:rsidP="00987F83">
      <w:pPr>
        <w:spacing w:line="480" w:lineRule="auto"/>
        <w:ind w:left="720" w:hanging="720"/>
        <w:rPr>
          <w:rFonts w:cs="Times New Roman"/>
          <w:shd w:val="clear" w:color="auto" w:fill="FFFFFF"/>
        </w:rPr>
      </w:pPr>
      <w:r w:rsidRPr="00011304">
        <w:rPr>
          <w:rFonts w:cs="Times New Roman"/>
          <w:shd w:val="clear" w:color="auto" w:fill="FFFFFF"/>
        </w:rPr>
        <w:t xml:space="preserve">Mineka, S., &amp; </w:t>
      </w:r>
      <w:proofErr w:type="spellStart"/>
      <w:r w:rsidRPr="00011304">
        <w:rPr>
          <w:rFonts w:cs="Times New Roman"/>
          <w:shd w:val="clear" w:color="auto" w:fill="FFFFFF"/>
        </w:rPr>
        <w:t>Zinbarg</w:t>
      </w:r>
      <w:proofErr w:type="spellEnd"/>
      <w:r w:rsidRPr="00011304">
        <w:rPr>
          <w:rFonts w:cs="Times New Roman"/>
          <w:shd w:val="clear" w:color="auto" w:fill="FFFFFF"/>
        </w:rPr>
        <w:t xml:space="preserve">, R. (2006). A contemporary learning theory perspective on the etiology of anxiety disorders: It’s not what you thought it was. </w:t>
      </w:r>
      <w:r w:rsidRPr="00011304">
        <w:rPr>
          <w:rFonts w:cs="Times New Roman"/>
          <w:i/>
          <w:iCs/>
          <w:shd w:val="clear" w:color="auto" w:fill="FFFFFF"/>
        </w:rPr>
        <w:t>American Psychologist, 61</w:t>
      </w:r>
      <w:r w:rsidRPr="00011304">
        <w:rPr>
          <w:rFonts w:cs="Times New Roman"/>
          <w:shd w:val="clear" w:color="auto" w:fill="FFFFFF"/>
        </w:rPr>
        <w:t>(1), 10-26.</w:t>
      </w:r>
      <w:r w:rsidR="009C498C" w:rsidRPr="00011304">
        <w:rPr>
          <w:rFonts w:cs="Times New Roman"/>
          <w:shd w:val="clear" w:color="auto" w:fill="FFFFFF"/>
        </w:rPr>
        <w:t xml:space="preserve"> </w:t>
      </w:r>
      <w:hyperlink r:id="rId20" w:history="1">
        <w:r w:rsidR="00177C3C" w:rsidRPr="00011304">
          <w:rPr>
            <w:rStyle w:val="Hyperlink"/>
            <w:rFonts w:cs="Times New Roman"/>
            <w:color w:val="auto"/>
            <w:u w:val="none"/>
            <w:shd w:val="clear" w:color="auto" w:fill="FFFFFF"/>
          </w:rPr>
          <w:t>https://doi.org/10.1037/0003-066x.61.1.10</w:t>
        </w:r>
      </w:hyperlink>
    </w:p>
    <w:p w14:paraId="164E6757" w14:textId="2DFCE2C0" w:rsidR="00177C3C" w:rsidRPr="00011304" w:rsidRDefault="00177C3C" w:rsidP="00987F83">
      <w:pPr>
        <w:spacing w:line="480" w:lineRule="auto"/>
        <w:ind w:left="720" w:hanging="720"/>
        <w:rPr>
          <w:rFonts w:cs="Times New Roman"/>
          <w:shd w:val="clear" w:color="auto" w:fill="FFFFFF"/>
        </w:rPr>
      </w:pPr>
      <w:r w:rsidRPr="00011304">
        <w:rPr>
          <w:rFonts w:cs="Times New Roman"/>
          <w:shd w:val="clear" w:color="auto" w:fill="FFFFFF"/>
        </w:rPr>
        <w:t xml:space="preserve">Mousavi, S. E., Low, W. Y., &amp; Hashim, A. H. (2016). Perceived parenting styles and cultural influences in adolescent’s anxiety: A cross-cultural comparison. </w:t>
      </w:r>
      <w:r w:rsidRPr="00011304">
        <w:rPr>
          <w:rFonts w:cs="Times New Roman"/>
          <w:i/>
          <w:iCs/>
          <w:shd w:val="clear" w:color="auto" w:fill="FFFFFF"/>
        </w:rPr>
        <w:t>Journal of Child and Family Studies, 25</w:t>
      </w:r>
      <w:r w:rsidRPr="00011304">
        <w:rPr>
          <w:rFonts w:cs="Times New Roman"/>
          <w:shd w:val="clear" w:color="auto" w:fill="FFFFFF"/>
        </w:rPr>
        <w:t>, 2102-2110.</w:t>
      </w:r>
      <w:r w:rsidRPr="00011304">
        <w:rPr>
          <w:rFonts w:cs="Times New Roman"/>
          <w:i/>
          <w:iCs/>
          <w:shd w:val="clear" w:color="auto" w:fill="FFFFFF"/>
        </w:rPr>
        <w:t xml:space="preserve"> </w:t>
      </w:r>
      <w:hyperlink r:id="rId21" w:history="1">
        <w:r w:rsidRPr="00011304">
          <w:rPr>
            <w:rStyle w:val="Hyperlink"/>
            <w:rFonts w:cs="Times New Roman"/>
            <w:color w:val="auto"/>
            <w:u w:val="none"/>
            <w:shd w:val="clear" w:color="auto" w:fill="FFFFFF"/>
          </w:rPr>
          <w:t>https://doi.org/10.1007/s10826-016-0393-x</w:t>
        </w:r>
      </w:hyperlink>
      <w:r w:rsidRPr="00011304">
        <w:rPr>
          <w:rFonts w:cs="Times New Roman"/>
          <w:shd w:val="clear" w:color="auto" w:fill="FFFFFF"/>
        </w:rPr>
        <w:t xml:space="preserve"> </w:t>
      </w:r>
    </w:p>
    <w:p w14:paraId="4CAC028C" w14:textId="01ECBEFC" w:rsidR="00B61F9A" w:rsidRPr="00011304" w:rsidRDefault="00B61F9A" w:rsidP="00987F83">
      <w:pPr>
        <w:spacing w:line="480" w:lineRule="auto"/>
        <w:ind w:left="720" w:hanging="720"/>
        <w:rPr>
          <w:rFonts w:cs="Times New Roman"/>
          <w:shd w:val="clear" w:color="auto" w:fill="FFFFFF"/>
        </w:rPr>
      </w:pPr>
      <w:r w:rsidRPr="00011304">
        <w:rPr>
          <w:rFonts w:cs="Times New Roman"/>
          <w:shd w:val="clear" w:color="auto" w:fill="FFFFFF"/>
        </w:rPr>
        <w:t xml:space="preserve">Muris, P., &amp; Field, A. P. (2010). The role of verbal threat information in the development of childhood </w:t>
      </w:r>
      <w:proofErr w:type="spellStart"/>
      <w:proofErr w:type="gramStart"/>
      <w:r w:rsidRPr="00011304">
        <w:rPr>
          <w:rFonts w:cs="Times New Roman"/>
          <w:shd w:val="clear" w:color="auto" w:fill="FFFFFF"/>
        </w:rPr>
        <w:t>fear.“</w:t>
      </w:r>
      <w:proofErr w:type="gramEnd"/>
      <w:r w:rsidRPr="00011304">
        <w:rPr>
          <w:rFonts w:cs="Times New Roman"/>
          <w:shd w:val="clear" w:color="auto" w:fill="FFFFFF"/>
        </w:rPr>
        <w:t>Beware</w:t>
      </w:r>
      <w:proofErr w:type="spellEnd"/>
      <w:r w:rsidRPr="00011304">
        <w:rPr>
          <w:rFonts w:cs="Times New Roman"/>
          <w:shd w:val="clear" w:color="auto" w:fill="FFFFFF"/>
        </w:rPr>
        <w:t xml:space="preserve"> the Jabberwock!”. </w:t>
      </w:r>
      <w:r w:rsidRPr="00011304">
        <w:rPr>
          <w:rFonts w:cs="Times New Roman"/>
          <w:i/>
          <w:iCs/>
          <w:shd w:val="clear" w:color="auto" w:fill="FFFFFF"/>
        </w:rPr>
        <w:t>Clinical Child and Family Psychology Review</w:t>
      </w:r>
      <w:r w:rsidRPr="00011304">
        <w:rPr>
          <w:rFonts w:cs="Times New Roman"/>
          <w:shd w:val="clear" w:color="auto" w:fill="FFFFFF"/>
        </w:rPr>
        <w:t>, </w:t>
      </w:r>
      <w:r w:rsidRPr="00011304">
        <w:rPr>
          <w:rFonts w:cs="Times New Roman"/>
          <w:i/>
          <w:iCs/>
          <w:shd w:val="clear" w:color="auto" w:fill="FFFFFF"/>
        </w:rPr>
        <w:t>13</w:t>
      </w:r>
      <w:r w:rsidRPr="00011304">
        <w:rPr>
          <w:rFonts w:cs="Times New Roman"/>
          <w:shd w:val="clear" w:color="auto" w:fill="FFFFFF"/>
        </w:rPr>
        <w:t>, 129-150.</w:t>
      </w:r>
      <w:r w:rsidR="009C498C" w:rsidRPr="00011304">
        <w:rPr>
          <w:rFonts w:cs="Times New Roman"/>
          <w:shd w:val="clear" w:color="auto" w:fill="FFFFFF"/>
        </w:rPr>
        <w:t xml:space="preserve"> https://doi.org/10.1007/s10567-010-0064-1</w:t>
      </w:r>
    </w:p>
    <w:p w14:paraId="21698C10" w14:textId="44FF4DF9" w:rsidR="004545D5" w:rsidRDefault="004545D5" w:rsidP="00987F83">
      <w:pPr>
        <w:spacing w:line="480" w:lineRule="auto"/>
        <w:ind w:left="720" w:hanging="720"/>
        <w:rPr>
          <w:rFonts w:cs="Times New Roman"/>
          <w:shd w:val="clear" w:color="auto" w:fill="FFFFFF"/>
        </w:rPr>
      </w:pPr>
      <w:r w:rsidRPr="00011304">
        <w:rPr>
          <w:rFonts w:cs="Times New Roman"/>
          <w:shd w:val="clear" w:color="auto" w:fill="FFFFFF"/>
        </w:rPr>
        <w:lastRenderedPageBreak/>
        <w:t xml:space="preserve">Muris, P., van </w:t>
      </w:r>
      <w:proofErr w:type="spellStart"/>
      <w:r w:rsidRPr="00011304">
        <w:rPr>
          <w:rFonts w:cs="Times New Roman"/>
          <w:shd w:val="clear" w:color="auto" w:fill="FFFFFF"/>
        </w:rPr>
        <w:t>Zwol</w:t>
      </w:r>
      <w:proofErr w:type="spellEnd"/>
      <w:r w:rsidRPr="00011304">
        <w:rPr>
          <w:rFonts w:cs="Times New Roman"/>
          <w:shd w:val="clear" w:color="auto" w:fill="FFFFFF"/>
        </w:rPr>
        <w:t xml:space="preserve">, L., </w:t>
      </w:r>
      <w:proofErr w:type="spellStart"/>
      <w:r w:rsidRPr="00011304">
        <w:rPr>
          <w:rFonts w:cs="Times New Roman"/>
          <w:shd w:val="clear" w:color="auto" w:fill="FFFFFF"/>
        </w:rPr>
        <w:t>Huijding</w:t>
      </w:r>
      <w:proofErr w:type="spellEnd"/>
      <w:r w:rsidRPr="00011304">
        <w:rPr>
          <w:rFonts w:cs="Times New Roman"/>
          <w:shd w:val="clear" w:color="auto" w:fill="FFFFFF"/>
        </w:rPr>
        <w:t xml:space="preserve">, J., &amp; Mayer, B. (2010). Mom told me scary things about this animal: Parents installing fear beliefs in their children via the verbal information pathway. </w:t>
      </w:r>
      <w:proofErr w:type="spellStart"/>
      <w:r w:rsidRPr="00011304">
        <w:rPr>
          <w:rFonts w:cs="Times New Roman"/>
          <w:i/>
          <w:iCs/>
          <w:shd w:val="clear" w:color="auto" w:fill="FFFFFF"/>
        </w:rPr>
        <w:t>Behaviour</w:t>
      </w:r>
      <w:proofErr w:type="spellEnd"/>
      <w:r w:rsidRPr="00011304">
        <w:rPr>
          <w:rFonts w:cs="Times New Roman"/>
          <w:i/>
          <w:iCs/>
          <w:shd w:val="clear" w:color="auto" w:fill="FFFFFF"/>
        </w:rPr>
        <w:t xml:space="preserve"> Research and Therapy, 48</w:t>
      </w:r>
      <w:r w:rsidRPr="00011304">
        <w:rPr>
          <w:rFonts w:cs="Times New Roman"/>
          <w:shd w:val="clear" w:color="auto" w:fill="FFFFFF"/>
        </w:rPr>
        <w:t>(4), 341-346.</w:t>
      </w:r>
      <w:r w:rsidR="009C498C" w:rsidRPr="00011304">
        <w:rPr>
          <w:rFonts w:cs="Times New Roman"/>
          <w:shd w:val="clear" w:color="auto" w:fill="FFFFFF"/>
        </w:rPr>
        <w:t xml:space="preserve"> </w:t>
      </w:r>
      <w:hyperlink r:id="rId22" w:history="1">
        <w:r w:rsidR="00A35241" w:rsidRPr="00A35241">
          <w:rPr>
            <w:rStyle w:val="Hyperlink"/>
            <w:rFonts w:cs="Times New Roman"/>
            <w:color w:val="auto"/>
            <w:u w:val="none"/>
            <w:shd w:val="clear" w:color="auto" w:fill="FFFFFF"/>
          </w:rPr>
          <w:t>https://doi.org/10.1016/j.brat.2009.12.001</w:t>
        </w:r>
      </w:hyperlink>
    </w:p>
    <w:p w14:paraId="26E8B745" w14:textId="64BFBA65" w:rsidR="00A35241" w:rsidRPr="00011304" w:rsidRDefault="00A35241" w:rsidP="00A35241">
      <w:pPr>
        <w:spacing w:line="480" w:lineRule="auto"/>
        <w:ind w:left="720" w:hanging="720"/>
        <w:rPr>
          <w:rFonts w:cs="Times New Roman"/>
          <w:shd w:val="clear" w:color="auto" w:fill="FFFFFF"/>
        </w:rPr>
      </w:pPr>
      <w:r w:rsidRPr="00A35241">
        <w:rPr>
          <w:rFonts w:cs="Times New Roman"/>
          <w:shd w:val="clear" w:color="auto" w:fill="FFFFFF"/>
        </w:rPr>
        <w:t xml:space="preserve">Murray, L., Cooper, P. J., Creswell, C., Schofield, E., &amp; Sack, C. (2007). The effects of maternal social phobia on mother–infant interactions and infant social responsiveness. </w:t>
      </w:r>
      <w:r w:rsidRPr="00A35241">
        <w:rPr>
          <w:rFonts w:cs="Times New Roman"/>
          <w:i/>
          <w:iCs/>
          <w:shd w:val="clear" w:color="auto" w:fill="FFFFFF"/>
        </w:rPr>
        <w:t>Journal of Child Psychology and Psychiatry, 48</w:t>
      </w:r>
      <w:r w:rsidRPr="00A35241">
        <w:rPr>
          <w:rFonts w:cs="Times New Roman"/>
          <w:shd w:val="clear" w:color="auto" w:fill="FFFFFF"/>
        </w:rPr>
        <w:t>, 45–52. https://doi.org/10.1111/j.1469-7610.2006.01657.x</w:t>
      </w:r>
    </w:p>
    <w:p w14:paraId="4A2F4F66" w14:textId="2B8E2C05" w:rsidR="00157F82" w:rsidRPr="00011304" w:rsidRDefault="00157F82" w:rsidP="00987F83">
      <w:pPr>
        <w:spacing w:line="480" w:lineRule="auto"/>
        <w:ind w:left="720" w:hanging="720"/>
        <w:rPr>
          <w:rFonts w:cs="Times New Roman"/>
          <w:shd w:val="clear" w:color="auto" w:fill="FFFFFF"/>
        </w:rPr>
      </w:pPr>
      <w:r w:rsidRPr="00011304">
        <w:rPr>
          <w:rFonts w:cs="Times New Roman"/>
          <w:shd w:val="clear" w:color="auto" w:fill="FFFFFF"/>
        </w:rPr>
        <w:t xml:space="preserve">Murray, L., Lau, P. Y, Arteche, A., Creswell, C., Russ, S., Zoppa, L. D., Muggeo, M., Stein, A., &amp; Cooper, P. (2012). Parenting by anxious mothers: Effects of disorder subtype, context and child characteristics. </w:t>
      </w:r>
      <w:r w:rsidRPr="00011304">
        <w:rPr>
          <w:rFonts w:cs="Times New Roman"/>
          <w:i/>
          <w:iCs/>
          <w:shd w:val="clear" w:color="auto" w:fill="FFFFFF"/>
        </w:rPr>
        <w:t>The Journal of Child Psychology and Psychiatry, 53</w:t>
      </w:r>
      <w:r w:rsidRPr="00011304">
        <w:rPr>
          <w:rFonts w:cs="Times New Roman"/>
          <w:shd w:val="clear" w:color="auto" w:fill="FFFFFF"/>
        </w:rPr>
        <w:t>(2), 188-196.</w:t>
      </w:r>
      <w:r w:rsidR="009C498C" w:rsidRPr="00011304">
        <w:rPr>
          <w:rFonts w:cs="Times New Roman"/>
          <w:shd w:val="clear" w:color="auto" w:fill="FFFFFF"/>
        </w:rPr>
        <w:t xml:space="preserve"> https://doi.org/10.1111/j.1469-7610.2011.02473.x</w:t>
      </w:r>
    </w:p>
    <w:p w14:paraId="539E89B2" w14:textId="19A8B53A" w:rsidR="00BD27E0" w:rsidRPr="00011304" w:rsidRDefault="00BD27E0" w:rsidP="00987F83">
      <w:pPr>
        <w:spacing w:line="480" w:lineRule="auto"/>
        <w:ind w:left="720" w:hanging="720"/>
        <w:rPr>
          <w:rFonts w:cs="Times New Roman"/>
          <w:shd w:val="clear" w:color="auto" w:fill="FFFFFF"/>
        </w:rPr>
      </w:pPr>
      <w:r w:rsidRPr="00011304">
        <w:rPr>
          <w:rFonts w:cs="Times New Roman"/>
          <w:shd w:val="clear" w:color="auto" w:fill="FFFFFF"/>
        </w:rPr>
        <w:t xml:space="preserve">Murray, L., Pella, J. E., De </w:t>
      </w:r>
      <w:proofErr w:type="spellStart"/>
      <w:r w:rsidRPr="00011304">
        <w:rPr>
          <w:rFonts w:cs="Times New Roman"/>
          <w:shd w:val="clear" w:color="auto" w:fill="FFFFFF"/>
        </w:rPr>
        <w:t>Pascalis</w:t>
      </w:r>
      <w:proofErr w:type="spellEnd"/>
      <w:r w:rsidRPr="00011304">
        <w:rPr>
          <w:rFonts w:cs="Times New Roman"/>
          <w:shd w:val="clear" w:color="auto" w:fill="FFFFFF"/>
        </w:rPr>
        <w:t>, L., Arteche, A., Pass, L., Percy, R., Creswell, C., &amp; Cooper, P. J. (2014). Socially anxious mothers' narratives to their children and their relation to child representations and adjustment. </w:t>
      </w:r>
      <w:r w:rsidRPr="00011304">
        <w:rPr>
          <w:rFonts w:cs="Times New Roman"/>
          <w:i/>
          <w:iCs/>
          <w:shd w:val="clear" w:color="auto" w:fill="FFFFFF"/>
        </w:rPr>
        <w:t>Development and Psychopathology</w:t>
      </w:r>
      <w:r w:rsidRPr="00011304">
        <w:rPr>
          <w:rFonts w:cs="Times New Roman"/>
          <w:shd w:val="clear" w:color="auto" w:fill="FFFFFF"/>
        </w:rPr>
        <w:t>, </w:t>
      </w:r>
      <w:r w:rsidRPr="00011304">
        <w:rPr>
          <w:rFonts w:cs="Times New Roman"/>
          <w:i/>
          <w:iCs/>
          <w:shd w:val="clear" w:color="auto" w:fill="FFFFFF"/>
        </w:rPr>
        <w:t>26</w:t>
      </w:r>
      <w:r w:rsidRPr="00011304">
        <w:rPr>
          <w:rFonts w:cs="Times New Roman"/>
          <w:shd w:val="clear" w:color="auto" w:fill="FFFFFF"/>
        </w:rPr>
        <w:t>(4pt2), 1531-1546.</w:t>
      </w:r>
      <w:r w:rsidR="009C498C" w:rsidRPr="00011304">
        <w:rPr>
          <w:rFonts w:cs="Times New Roman"/>
          <w:shd w:val="clear" w:color="auto" w:fill="FFFFFF"/>
        </w:rPr>
        <w:t xml:space="preserve"> https://doi.org/10.1017/s0954579414001187</w:t>
      </w:r>
    </w:p>
    <w:p w14:paraId="5D75D4F1" w14:textId="48C7C6E7" w:rsidR="00A86837" w:rsidRPr="00011304" w:rsidRDefault="00A86837" w:rsidP="00987F83">
      <w:pPr>
        <w:spacing w:line="480" w:lineRule="auto"/>
        <w:ind w:left="720" w:hanging="720"/>
        <w:rPr>
          <w:rFonts w:cs="Times New Roman"/>
          <w:shd w:val="clear" w:color="auto" w:fill="FFFFFF"/>
        </w:rPr>
      </w:pPr>
      <w:r w:rsidRPr="00011304">
        <w:rPr>
          <w:rFonts w:cs="Times New Roman"/>
          <w:shd w:val="clear" w:color="auto" w:fill="FFFFFF"/>
        </w:rPr>
        <w:t>Negreiros, J., &amp; Miller, L. D. (2014). The role of parenting in childhood anxiety: Etiological factors and treatment implications. </w:t>
      </w:r>
      <w:r w:rsidRPr="00011304">
        <w:rPr>
          <w:rFonts w:cs="Times New Roman"/>
          <w:i/>
          <w:iCs/>
          <w:shd w:val="clear" w:color="auto" w:fill="FFFFFF"/>
        </w:rPr>
        <w:t>Clinical Psychology: Science and Practice</w:t>
      </w:r>
      <w:r w:rsidRPr="00011304">
        <w:rPr>
          <w:rFonts w:cs="Times New Roman"/>
          <w:shd w:val="clear" w:color="auto" w:fill="FFFFFF"/>
        </w:rPr>
        <w:t>, </w:t>
      </w:r>
      <w:r w:rsidRPr="00011304">
        <w:rPr>
          <w:rFonts w:cs="Times New Roman"/>
          <w:i/>
          <w:iCs/>
          <w:shd w:val="clear" w:color="auto" w:fill="FFFFFF"/>
        </w:rPr>
        <w:t>21</w:t>
      </w:r>
      <w:r w:rsidRPr="00011304">
        <w:rPr>
          <w:rFonts w:cs="Times New Roman"/>
          <w:shd w:val="clear" w:color="auto" w:fill="FFFFFF"/>
        </w:rPr>
        <w:t>(1), 3.</w:t>
      </w:r>
      <w:r w:rsidR="009C498C" w:rsidRPr="00011304">
        <w:rPr>
          <w:rFonts w:cs="Times New Roman"/>
          <w:shd w:val="clear" w:color="auto" w:fill="FFFFFF"/>
        </w:rPr>
        <w:t xml:space="preserve"> https://doi.org/10.1111/cpsp.12060</w:t>
      </w:r>
    </w:p>
    <w:p w14:paraId="31E4BA52" w14:textId="0BE50A73" w:rsidR="00F85B0F" w:rsidRPr="00011304" w:rsidRDefault="00F85B0F" w:rsidP="00987F83">
      <w:pPr>
        <w:spacing w:line="480" w:lineRule="auto"/>
        <w:ind w:left="720" w:hanging="720"/>
        <w:rPr>
          <w:rFonts w:cs="Times New Roman"/>
          <w:shd w:val="clear" w:color="auto" w:fill="FFFFFF"/>
        </w:rPr>
      </w:pPr>
      <w:r w:rsidRPr="00011304">
        <w:rPr>
          <w:rFonts w:cs="Times New Roman"/>
          <w:shd w:val="clear" w:color="auto" w:fill="FFFFFF"/>
        </w:rPr>
        <w:t>Nimphy, C. A., Elzinga, B. M., Van der Does, W., &amp; Aktar, E. (2023). “Covid‐19 is dangerous”: The role of parental verbal threat information on children's fear of Covid‐19. </w:t>
      </w:r>
      <w:r w:rsidRPr="00011304">
        <w:rPr>
          <w:rFonts w:cs="Times New Roman"/>
          <w:i/>
          <w:iCs/>
          <w:shd w:val="clear" w:color="auto" w:fill="FFFFFF"/>
        </w:rPr>
        <w:t>Journal of Adolescence</w:t>
      </w:r>
      <w:r w:rsidRPr="00011304">
        <w:rPr>
          <w:rFonts w:cs="Times New Roman"/>
          <w:shd w:val="clear" w:color="auto" w:fill="FFFFFF"/>
        </w:rPr>
        <w:t>, </w:t>
      </w:r>
      <w:r w:rsidRPr="00011304">
        <w:rPr>
          <w:rFonts w:cs="Times New Roman"/>
          <w:i/>
          <w:iCs/>
          <w:shd w:val="clear" w:color="auto" w:fill="FFFFFF"/>
        </w:rPr>
        <w:t>95</w:t>
      </w:r>
      <w:r w:rsidRPr="00011304">
        <w:rPr>
          <w:rFonts w:cs="Times New Roman"/>
          <w:shd w:val="clear" w:color="auto" w:fill="FFFFFF"/>
        </w:rPr>
        <w:t>(1), 147-156.</w:t>
      </w:r>
      <w:r w:rsidR="009C498C" w:rsidRPr="00011304">
        <w:rPr>
          <w:rFonts w:cs="Times New Roman"/>
          <w:shd w:val="clear" w:color="auto" w:fill="FFFFFF"/>
        </w:rPr>
        <w:t xml:space="preserve"> https://doi.org/10.1002/jad.12105</w:t>
      </w:r>
    </w:p>
    <w:p w14:paraId="414F0EA4" w14:textId="53B1C772" w:rsidR="0099790C" w:rsidRPr="00011304" w:rsidRDefault="0099790C" w:rsidP="00987F83">
      <w:pPr>
        <w:spacing w:line="480" w:lineRule="auto"/>
        <w:ind w:left="720" w:hanging="720"/>
        <w:rPr>
          <w:rFonts w:cs="Times New Roman"/>
          <w:shd w:val="clear" w:color="auto" w:fill="FFFFFF"/>
        </w:rPr>
      </w:pPr>
      <w:r w:rsidRPr="00011304">
        <w:rPr>
          <w:rFonts w:cs="Times New Roman"/>
          <w:shd w:val="clear" w:color="auto" w:fill="FFFFFF"/>
        </w:rPr>
        <w:lastRenderedPageBreak/>
        <w:t>Nook, E. C., Nardini, C., Zacharek, S. J., Hommel, G., Spencer, H., Martino, A., ... &amp; Gee, D. G. (2023). Affective language spreads between anxious children and their mothers during a challenging puzzle task. </w:t>
      </w:r>
      <w:r w:rsidRPr="00011304">
        <w:rPr>
          <w:rFonts w:cs="Times New Roman"/>
          <w:i/>
          <w:iCs/>
          <w:shd w:val="clear" w:color="auto" w:fill="FFFFFF"/>
        </w:rPr>
        <w:t>Emotion</w:t>
      </w:r>
      <w:r w:rsidRPr="00011304">
        <w:rPr>
          <w:rFonts w:cs="Times New Roman"/>
          <w:shd w:val="clear" w:color="auto" w:fill="FFFFFF"/>
        </w:rPr>
        <w:t>.</w:t>
      </w:r>
      <w:r w:rsidR="00962D5E" w:rsidRPr="00011304">
        <w:rPr>
          <w:rFonts w:cs="Times New Roman"/>
          <w:shd w:val="clear" w:color="auto" w:fill="FFFFFF"/>
        </w:rPr>
        <w:t xml:space="preserve"> https://doi.org/10.1037/emo0001203</w:t>
      </w:r>
    </w:p>
    <w:p w14:paraId="527E8B18" w14:textId="66375CA5" w:rsidR="000B7C07" w:rsidRPr="00011304" w:rsidRDefault="000B7C07" w:rsidP="00987F83">
      <w:pPr>
        <w:spacing w:line="480" w:lineRule="auto"/>
        <w:ind w:left="720" w:hanging="720"/>
        <w:rPr>
          <w:rFonts w:cs="Times New Roman"/>
          <w:shd w:val="clear" w:color="auto" w:fill="FFFFFF"/>
        </w:rPr>
      </w:pPr>
      <w:r w:rsidRPr="00011304">
        <w:rPr>
          <w:rFonts w:cs="Times New Roman"/>
          <w:shd w:val="clear" w:color="auto" w:fill="FFFFFF"/>
        </w:rPr>
        <w:t>Ollendick, T. H., &amp; Benoit, K. E. (2012). A parent–child interactional model of social anxiety disorder in youth. </w:t>
      </w:r>
      <w:r w:rsidRPr="00011304">
        <w:rPr>
          <w:rFonts w:cs="Times New Roman"/>
          <w:i/>
          <w:iCs/>
          <w:shd w:val="clear" w:color="auto" w:fill="FFFFFF"/>
        </w:rPr>
        <w:t>Clinical Child and Family Psychology Review</w:t>
      </w:r>
      <w:r w:rsidRPr="00011304">
        <w:rPr>
          <w:rFonts w:cs="Times New Roman"/>
          <w:shd w:val="clear" w:color="auto" w:fill="FFFFFF"/>
        </w:rPr>
        <w:t>, </w:t>
      </w:r>
      <w:r w:rsidRPr="00011304">
        <w:rPr>
          <w:rFonts w:cs="Times New Roman"/>
          <w:i/>
          <w:iCs/>
          <w:shd w:val="clear" w:color="auto" w:fill="FFFFFF"/>
        </w:rPr>
        <w:t>15</w:t>
      </w:r>
      <w:r w:rsidRPr="00011304">
        <w:rPr>
          <w:rFonts w:cs="Times New Roman"/>
          <w:shd w:val="clear" w:color="auto" w:fill="FFFFFF"/>
        </w:rPr>
        <w:t>, 81-91.</w:t>
      </w:r>
      <w:r w:rsidR="00962D5E" w:rsidRPr="00011304">
        <w:rPr>
          <w:rFonts w:cs="Times New Roman"/>
          <w:shd w:val="clear" w:color="auto" w:fill="FFFFFF"/>
        </w:rPr>
        <w:t xml:space="preserve"> https://doi.org/10.1007/s10567-011-0108-1</w:t>
      </w:r>
    </w:p>
    <w:p w14:paraId="496941E3" w14:textId="0344B091" w:rsidR="009D7840" w:rsidRPr="00011304" w:rsidRDefault="009D7840" w:rsidP="00987F83">
      <w:pPr>
        <w:spacing w:line="480" w:lineRule="auto"/>
        <w:ind w:left="720" w:hanging="720"/>
        <w:rPr>
          <w:rFonts w:cs="Times New Roman"/>
          <w:shd w:val="clear" w:color="auto" w:fill="FFFFFF"/>
        </w:rPr>
      </w:pPr>
      <w:r w:rsidRPr="00011304">
        <w:rPr>
          <w:rFonts w:cs="Times New Roman"/>
          <w:shd w:val="clear" w:color="auto" w:fill="FFFFFF"/>
        </w:rPr>
        <w:t xml:space="preserve">Ollendick, T. H., &amp; Hirshfeld-Becker, D. R. (2002). The developmental psychopathology of social anxiety disorder. </w:t>
      </w:r>
      <w:r w:rsidRPr="00011304">
        <w:rPr>
          <w:rFonts w:cs="Times New Roman"/>
          <w:i/>
          <w:iCs/>
          <w:shd w:val="clear" w:color="auto" w:fill="FFFFFF"/>
        </w:rPr>
        <w:t>Biological Psychiatry, 51</w:t>
      </w:r>
      <w:r w:rsidRPr="00011304">
        <w:rPr>
          <w:rFonts w:cs="Times New Roman"/>
          <w:shd w:val="clear" w:color="auto" w:fill="FFFFFF"/>
        </w:rPr>
        <w:t>(1), 44-58.</w:t>
      </w:r>
      <w:r w:rsidR="00962D5E" w:rsidRPr="00011304">
        <w:rPr>
          <w:rFonts w:cs="Times New Roman"/>
          <w:shd w:val="clear" w:color="auto" w:fill="FFFFFF"/>
        </w:rPr>
        <w:t xml:space="preserve"> https://doi.org/10.1016/s0006-3223(01)01305-1</w:t>
      </w:r>
    </w:p>
    <w:p w14:paraId="0C1F07C6" w14:textId="7D908CB1" w:rsidR="009F739D" w:rsidRPr="00011304" w:rsidRDefault="009F739D" w:rsidP="00987F83">
      <w:pPr>
        <w:spacing w:line="480" w:lineRule="auto"/>
        <w:ind w:left="720" w:hanging="720"/>
        <w:rPr>
          <w:rFonts w:cs="Times New Roman"/>
          <w:shd w:val="clear" w:color="auto" w:fill="FFFFFF"/>
        </w:rPr>
      </w:pPr>
      <w:r w:rsidRPr="00011304">
        <w:rPr>
          <w:rFonts w:cs="Times New Roman"/>
          <w:shd w:val="clear" w:color="auto" w:fill="FFFFFF"/>
        </w:rPr>
        <w:t xml:space="preserve">Olsson, A., &amp; Phelps, E. A. (2007). Social learning of fear. </w:t>
      </w:r>
      <w:r w:rsidRPr="00011304">
        <w:rPr>
          <w:rFonts w:cs="Times New Roman"/>
          <w:i/>
          <w:iCs/>
          <w:shd w:val="clear" w:color="auto" w:fill="FFFFFF"/>
        </w:rPr>
        <w:t>Nature Neuroscience, 10</w:t>
      </w:r>
      <w:r w:rsidRPr="00011304">
        <w:rPr>
          <w:rFonts w:cs="Times New Roman"/>
          <w:shd w:val="clear" w:color="auto" w:fill="FFFFFF"/>
        </w:rPr>
        <w:t>(9), 1095-1102.</w:t>
      </w:r>
      <w:r w:rsidR="00962D5E" w:rsidRPr="00011304">
        <w:rPr>
          <w:rFonts w:cs="Times New Roman"/>
          <w:shd w:val="clear" w:color="auto" w:fill="FFFFFF"/>
        </w:rPr>
        <w:t xml:space="preserve"> https://doi.org/10.1038/nn1968</w:t>
      </w:r>
    </w:p>
    <w:p w14:paraId="020BB506" w14:textId="290DDA64" w:rsidR="00CB4FA9" w:rsidRPr="00011304" w:rsidRDefault="00CB4FA9" w:rsidP="00987F83">
      <w:pPr>
        <w:spacing w:line="480" w:lineRule="auto"/>
        <w:ind w:left="720" w:hanging="720"/>
        <w:rPr>
          <w:rFonts w:cs="Times New Roman"/>
          <w:shd w:val="clear" w:color="auto" w:fill="FFFFFF"/>
        </w:rPr>
      </w:pPr>
      <w:r w:rsidRPr="00011304">
        <w:rPr>
          <w:rFonts w:cs="Times New Roman"/>
          <w:shd w:val="clear" w:color="auto" w:fill="FFFFFF"/>
        </w:rPr>
        <w:t>Ordaz, S., &amp; Luna, B. (2012). Sex differences in physiological reactivity to acute psychosocial stress in adolescence. </w:t>
      </w:r>
      <w:proofErr w:type="spellStart"/>
      <w:r w:rsidRPr="00011304">
        <w:rPr>
          <w:rFonts w:cs="Times New Roman"/>
          <w:i/>
          <w:iCs/>
          <w:shd w:val="clear" w:color="auto" w:fill="FFFFFF"/>
        </w:rPr>
        <w:t>Psychoneuroendocrinology</w:t>
      </w:r>
      <w:proofErr w:type="spellEnd"/>
      <w:r w:rsidRPr="00011304">
        <w:rPr>
          <w:rFonts w:cs="Times New Roman"/>
          <w:shd w:val="clear" w:color="auto" w:fill="FFFFFF"/>
        </w:rPr>
        <w:t>, </w:t>
      </w:r>
      <w:r w:rsidRPr="00011304">
        <w:rPr>
          <w:rFonts w:cs="Times New Roman"/>
          <w:i/>
          <w:iCs/>
          <w:shd w:val="clear" w:color="auto" w:fill="FFFFFF"/>
        </w:rPr>
        <w:t>37</w:t>
      </w:r>
      <w:r w:rsidRPr="00011304">
        <w:rPr>
          <w:rFonts w:cs="Times New Roman"/>
          <w:shd w:val="clear" w:color="auto" w:fill="FFFFFF"/>
        </w:rPr>
        <w:t>(8), 1135-1157.</w:t>
      </w:r>
      <w:r w:rsidR="00962D5E" w:rsidRPr="00011304">
        <w:rPr>
          <w:rFonts w:cs="Times New Roman"/>
          <w:shd w:val="clear" w:color="auto" w:fill="FFFFFF"/>
        </w:rPr>
        <w:t xml:space="preserve"> https://doi.org/10.1016/j.psyneuen.2012.01.002</w:t>
      </w:r>
    </w:p>
    <w:p w14:paraId="7E94DF27" w14:textId="637A04C5" w:rsidR="00B12D65" w:rsidRPr="00011304" w:rsidRDefault="00B12D65" w:rsidP="00987F83">
      <w:pPr>
        <w:spacing w:line="480" w:lineRule="auto"/>
        <w:ind w:left="720" w:hanging="720"/>
        <w:rPr>
          <w:rFonts w:cs="Times New Roman"/>
          <w:shd w:val="clear" w:color="auto" w:fill="FFFFFF"/>
        </w:rPr>
      </w:pPr>
      <w:r w:rsidRPr="00011304">
        <w:rPr>
          <w:rFonts w:cs="Times New Roman"/>
          <w:shd w:val="clear" w:color="auto" w:fill="FFFFFF"/>
        </w:rPr>
        <w:t xml:space="preserve">Pass, L., </w:t>
      </w:r>
      <w:proofErr w:type="spellStart"/>
      <w:r w:rsidRPr="00011304">
        <w:rPr>
          <w:rFonts w:cs="Times New Roman"/>
          <w:shd w:val="clear" w:color="auto" w:fill="FFFFFF"/>
        </w:rPr>
        <w:t>Mastroyannopoulou</w:t>
      </w:r>
      <w:proofErr w:type="spellEnd"/>
      <w:r w:rsidRPr="00011304">
        <w:rPr>
          <w:rFonts w:cs="Times New Roman"/>
          <w:shd w:val="clear" w:color="auto" w:fill="FFFFFF"/>
        </w:rPr>
        <w:t>, K., Coker, S., Murray, L., &amp; Dodd, H. (2017). Verbal information transfer in real-life: When mothers worry about their child starting school. </w:t>
      </w:r>
      <w:r w:rsidRPr="00011304">
        <w:rPr>
          <w:rFonts w:cs="Times New Roman"/>
          <w:i/>
          <w:iCs/>
          <w:shd w:val="clear" w:color="auto" w:fill="FFFFFF"/>
        </w:rPr>
        <w:t>Journal of Child and Family Studies</w:t>
      </w:r>
      <w:r w:rsidRPr="00011304">
        <w:rPr>
          <w:rFonts w:cs="Times New Roman"/>
          <w:shd w:val="clear" w:color="auto" w:fill="FFFFFF"/>
        </w:rPr>
        <w:t>, </w:t>
      </w:r>
      <w:r w:rsidRPr="00011304">
        <w:rPr>
          <w:rFonts w:cs="Times New Roman"/>
          <w:i/>
          <w:iCs/>
          <w:shd w:val="clear" w:color="auto" w:fill="FFFFFF"/>
        </w:rPr>
        <w:t>26</w:t>
      </w:r>
      <w:r w:rsidRPr="00011304">
        <w:rPr>
          <w:rFonts w:cs="Times New Roman"/>
          <w:shd w:val="clear" w:color="auto" w:fill="FFFFFF"/>
        </w:rPr>
        <w:t>, 2324-2334.</w:t>
      </w:r>
      <w:r w:rsidR="00962D5E" w:rsidRPr="00011304">
        <w:rPr>
          <w:rFonts w:cs="Times New Roman"/>
          <w:shd w:val="clear" w:color="auto" w:fill="FFFFFF"/>
        </w:rPr>
        <w:t xml:space="preserve"> https://doi.org/10.1007/s10826-017-0735-3</w:t>
      </w:r>
    </w:p>
    <w:p w14:paraId="59C0E119" w14:textId="4E9077C7" w:rsidR="00B93F34" w:rsidRPr="00011304" w:rsidRDefault="00B93F34" w:rsidP="00987F83">
      <w:pPr>
        <w:spacing w:line="480" w:lineRule="auto"/>
        <w:ind w:left="720" w:hanging="720"/>
        <w:rPr>
          <w:rFonts w:cs="Times New Roman"/>
          <w:shd w:val="clear" w:color="auto" w:fill="FFFFFF"/>
        </w:rPr>
      </w:pPr>
      <w:r w:rsidRPr="00011304">
        <w:rPr>
          <w:rFonts w:cs="Times New Roman"/>
          <w:shd w:val="clear" w:color="auto" w:fill="FFFFFF"/>
        </w:rPr>
        <w:t>Patel, T. A., Schubert, F. T., Hom, M. A., &amp; Cougle, J. R. (2022). Correlates of treatment seeking in individuals with social anxiety disorder: Findings from a nationally representative sample. </w:t>
      </w:r>
      <w:r w:rsidRPr="00011304">
        <w:rPr>
          <w:rFonts w:cs="Times New Roman"/>
          <w:i/>
          <w:iCs/>
          <w:shd w:val="clear" w:color="auto" w:fill="FFFFFF"/>
        </w:rPr>
        <w:t>Journal of Anxiety Disorders</w:t>
      </w:r>
      <w:r w:rsidRPr="00011304">
        <w:rPr>
          <w:rFonts w:cs="Times New Roman"/>
          <w:shd w:val="clear" w:color="auto" w:fill="FFFFFF"/>
        </w:rPr>
        <w:t>, </w:t>
      </w:r>
      <w:r w:rsidRPr="00011304">
        <w:rPr>
          <w:rFonts w:cs="Times New Roman"/>
          <w:i/>
          <w:iCs/>
          <w:shd w:val="clear" w:color="auto" w:fill="FFFFFF"/>
        </w:rPr>
        <w:t>91</w:t>
      </w:r>
      <w:r w:rsidRPr="00011304">
        <w:rPr>
          <w:rFonts w:cs="Times New Roman"/>
          <w:shd w:val="clear" w:color="auto" w:fill="FFFFFF"/>
        </w:rPr>
        <w:t>, 102616.</w:t>
      </w:r>
      <w:r w:rsidR="00962D5E" w:rsidRPr="00011304">
        <w:rPr>
          <w:rFonts w:cs="Times New Roman"/>
          <w:shd w:val="clear" w:color="auto" w:fill="FFFFFF"/>
        </w:rPr>
        <w:t xml:space="preserve"> https://doi.org/10.1016/j.janxdis.2022.102616</w:t>
      </w:r>
    </w:p>
    <w:p w14:paraId="02E137E7" w14:textId="671217A3" w:rsidR="00F37040" w:rsidRPr="00011304" w:rsidRDefault="00F37040" w:rsidP="00987F83">
      <w:pPr>
        <w:spacing w:line="480" w:lineRule="auto"/>
        <w:ind w:left="720" w:hanging="720"/>
        <w:rPr>
          <w:rFonts w:cs="Times New Roman"/>
          <w:shd w:val="clear" w:color="auto" w:fill="FFFFFF"/>
        </w:rPr>
      </w:pPr>
      <w:r w:rsidRPr="00011304">
        <w:rPr>
          <w:rFonts w:cs="Times New Roman"/>
          <w:shd w:val="clear" w:color="auto" w:fill="FFFFFF"/>
        </w:rPr>
        <w:lastRenderedPageBreak/>
        <w:t>Pella, J. E., Slade, E. P., Pikulski, P. J., &amp; Ginsburg, G. S. (2020). Pediatric anxiety disorders: A cost of illness analysis. </w:t>
      </w:r>
      <w:r w:rsidRPr="00011304">
        <w:rPr>
          <w:rFonts w:cs="Times New Roman"/>
          <w:i/>
          <w:iCs/>
          <w:shd w:val="clear" w:color="auto" w:fill="FFFFFF"/>
        </w:rPr>
        <w:t>Journal of Abnormal Child Psychology</w:t>
      </w:r>
      <w:r w:rsidRPr="00011304">
        <w:rPr>
          <w:rFonts w:cs="Times New Roman"/>
          <w:shd w:val="clear" w:color="auto" w:fill="FFFFFF"/>
        </w:rPr>
        <w:t>, </w:t>
      </w:r>
      <w:r w:rsidRPr="00011304">
        <w:rPr>
          <w:rFonts w:cs="Times New Roman"/>
          <w:i/>
          <w:iCs/>
          <w:shd w:val="clear" w:color="auto" w:fill="FFFFFF"/>
        </w:rPr>
        <w:t>48</w:t>
      </w:r>
      <w:r w:rsidRPr="00011304">
        <w:rPr>
          <w:rFonts w:cs="Times New Roman"/>
          <w:shd w:val="clear" w:color="auto" w:fill="FFFFFF"/>
        </w:rPr>
        <w:t>(4), 551-559.</w:t>
      </w:r>
      <w:r w:rsidR="00962D5E" w:rsidRPr="00011304">
        <w:rPr>
          <w:rFonts w:cs="Times New Roman"/>
          <w:shd w:val="clear" w:color="auto" w:fill="FFFFFF"/>
        </w:rPr>
        <w:t xml:space="preserve"> https://doi.org/10.1007/s10802-020-00626-7</w:t>
      </w:r>
    </w:p>
    <w:p w14:paraId="6D92667C" w14:textId="23BE56C3" w:rsidR="007D5A91" w:rsidRDefault="007D5A91" w:rsidP="00987F83">
      <w:pPr>
        <w:spacing w:line="480" w:lineRule="auto"/>
        <w:ind w:left="720" w:hanging="720"/>
        <w:rPr>
          <w:rFonts w:cs="Times New Roman"/>
          <w:shd w:val="clear" w:color="auto" w:fill="FFFFFF"/>
        </w:rPr>
      </w:pPr>
      <w:r w:rsidRPr="00011304">
        <w:rPr>
          <w:rFonts w:cs="Times New Roman"/>
          <w:shd w:val="clear" w:color="auto" w:fill="FFFFFF"/>
        </w:rPr>
        <w:t xml:space="preserve">Percy, R., Creswell, C., Garner, M., O’Brien, D., &amp; Murray, L. (2016). Parents’ verbal communication and childhood anxiety: A systematic review. </w:t>
      </w:r>
      <w:r w:rsidRPr="00011304">
        <w:rPr>
          <w:rFonts w:cs="Times New Roman"/>
          <w:i/>
          <w:iCs/>
          <w:shd w:val="clear" w:color="auto" w:fill="FFFFFF"/>
        </w:rPr>
        <w:t>Clinical Child and Family Psychology Review, 19</w:t>
      </w:r>
      <w:r w:rsidRPr="00011304">
        <w:rPr>
          <w:rFonts w:cs="Times New Roman"/>
          <w:shd w:val="clear" w:color="auto" w:fill="FFFFFF"/>
        </w:rPr>
        <w:t xml:space="preserve">, 55-75. </w:t>
      </w:r>
      <w:r w:rsidR="00D53DEC">
        <w:rPr>
          <w:rFonts w:cs="Times New Roman"/>
          <w:shd w:val="clear" w:color="auto" w:fill="FFFFFF"/>
        </w:rPr>
        <w:t>https://doi.org/10.1007/s10567-015-0198-2</w:t>
      </w:r>
    </w:p>
    <w:p w14:paraId="3C6D59BC" w14:textId="253B57D9" w:rsidR="00D53DEC" w:rsidRPr="00011304" w:rsidRDefault="00D53DEC" w:rsidP="00987F83">
      <w:pPr>
        <w:spacing w:line="480" w:lineRule="auto"/>
        <w:ind w:left="720" w:hanging="720"/>
        <w:rPr>
          <w:rFonts w:cs="Times New Roman"/>
          <w:shd w:val="clear" w:color="auto" w:fill="FFFFFF"/>
        </w:rPr>
      </w:pPr>
      <w:r w:rsidRPr="00D53DEC">
        <w:rPr>
          <w:rFonts w:cs="Times New Roman"/>
          <w:shd w:val="clear" w:color="auto" w:fill="FFFFFF"/>
        </w:rPr>
        <w:t xml:space="preserve">Pickering, L., Hadwin, J. A., &amp; </w:t>
      </w:r>
      <w:proofErr w:type="spellStart"/>
      <w:r w:rsidRPr="00D53DEC">
        <w:rPr>
          <w:rFonts w:cs="Times New Roman"/>
          <w:shd w:val="clear" w:color="auto" w:fill="FFFFFF"/>
        </w:rPr>
        <w:t>Kovshoff</w:t>
      </w:r>
      <w:proofErr w:type="spellEnd"/>
      <w:r w:rsidRPr="00D53DEC">
        <w:rPr>
          <w:rFonts w:cs="Times New Roman"/>
          <w:shd w:val="clear" w:color="auto" w:fill="FFFFFF"/>
        </w:rPr>
        <w:t xml:space="preserve">, H. (2020). The role of peers in the development of social anxiety in adolescent girls: A systematic review. </w:t>
      </w:r>
      <w:r w:rsidRPr="00D53DEC">
        <w:rPr>
          <w:rFonts w:cs="Times New Roman"/>
          <w:i/>
          <w:iCs/>
          <w:shd w:val="clear" w:color="auto" w:fill="FFFFFF"/>
        </w:rPr>
        <w:t>Adolescent Research Review, 5</w:t>
      </w:r>
      <w:r w:rsidRPr="00D53DEC">
        <w:rPr>
          <w:rFonts w:cs="Times New Roman"/>
          <w:shd w:val="clear" w:color="auto" w:fill="FFFFFF"/>
        </w:rPr>
        <w:t>(4), 341-362.</w:t>
      </w:r>
      <w:r>
        <w:rPr>
          <w:rFonts w:cs="Times New Roman"/>
          <w:shd w:val="clear" w:color="auto" w:fill="FFFFFF"/>
        </w:rPr>
        <w:t xml:space="preserve"> </w:t>
      </w:r>
      <w:r w:rsidRPr="00D53DEC">
        <w:rPr>
          <w:rFonts w:cs="Times New Roman"/>
          <w:shd w:val="clear" w:color="auto" w:fill="FFFFFF"/>
        </w:rPr>
        <w:t>https://doi.org/10.1007/s40894-019-00117-x</w:t>
      </w:r>
    </w:p>
    <w:p w14:paraId="08C5AEFF" w14:textId="5DACACBC" w:rsidR="00AF367A" w:rsidRPr="00011304" w:rsidRDefault="00AF367A"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Pinquart</w:t>
      </w:r>
      <w:proofErr w:type="spellEnd"/>
      <w:r w:rsidRPr="00011304">
        <w:rPr>
          <w:rFonts w:cs="Times New Roman"/>
          <w:shd w:val="clear" w:color="auto" w:fill="FFFFFF"/>
        </w:rPr>
        <w:t>, M. (2017). Associations of parenting dimensions and styles with internalizing symptoms in children and adolescents: A meta-analysis. </w:t>
      </w:r>
      <w:r w:rsidRPr="00011304">
        <w:rPr>
          <w:rFonts w:cs="Times New Roman"/>
          <w:i/>
          <w:iCs/>
          <w:shd w:val="clear" w:color="auto" w:fill="FFFFFF"/>
        </w:rPr>
        <w:t>Marriage &amp; Family Review</w:t>
      </w:r>
      <w:r w:rsidRPr="00011304">
        <w:rPr>
          <w:rFonts w:cs="Times New Roman"/>
          <w:shd w:val="clear" w:color="auto" w:fill="FFFFFF"/>
        </w:rPr>
        <w:t>, </w:t>
      </w:r>
      <w:r w:rsidRPr="00011304">
        <w:rPr>
          <w:rFonts w:cs="Times New Roman"/>
          <w:i/>
          <w:iCs/>
          <w:shd w:val="clear" w:color="auto" w:fill="FFFFFF"/>
        </w:rPr>
        <w:t>53</w:t>
      </w:r>
      <w:r w:rsidRPr="00011304">
        <w:rPr>
          <w:rFonts w:cs="Times New Roman"/>
          <w:shd w:val="clear" w:color="auto" w:fill="FFFFFF"/>
        </w:rPr>
        <w:t>(7), 613-640.</w:t>
      </w:r>
      <w:r w:rsidR="00962D5E" w:rsidRPr="00011304">
        <w:rPr>
          <w:rFonts w:cs="Times New Roman"/>
          <w:shd w:val="clear" w:color="auto" w:fill="FFFFFF"/>
        </w:rPr>
        <w:t xml:space="preserve"> https://doi.org/10.1080/01494929.2016.1247761</w:t>
      </w:r>
    </w:p>
    <w:p w14:paraId="52321DF5" w14:textId="7E87A7BC" w:rsidR="00D14F87" w:rsidRPr="00011304" w:rsidRDefault="00D14F87"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Pinquart</w:t>
      </w:r>
      <w:proofErr w:type="spellEnd"/>
      <w:r w:rsidRPr="00011304">
        <w:rPr>
          <w:rFonts w:cs="Times New Roman"/>
          <w:shd w:val="clear" w:color="auto" w:fill="FFFFFF"/>
        </w:rPr>
        <w:t>, M., &amp; Gerke, D. C. (2019). Associations of parenting styles with self-esteem in children and adolescents: A meta-analysis. </w:t>
      </w:r>
      <w:r w:rsidRPr="00011304">
        <w:rPr>
          <w:rFonts w:cs="Times New Roman"/>
          <w:i/>
          <w:iCs/>
          <w:shd w:val="clear" w:color="auto" w:fill="FFFFFF"/>
        </w:rPr>
        <w:t>Journal of Child and Family Studies</w:t>
      </w:r>
      <w:r w:rsidRPr="00011304">
        <w:rPr>
          <w:rFonts w:cs="Times New Roman"/>
          <w:shd w:val="clear" w:color="auto" w:fill="FFFFFF"/>
        </w:rPr>
        <w:t>, </w:t>
      </w:r>
      <w:r w:rsidRPr="00011304">
        <w:rPr>
          <w:rFonts w:cs="Times New Roman"/>
          <w:i/>
          <w:iCs/>
          <w:shd w:val="clear" w:color="auto" w:fill="FFFFFF"/>
        </w:rPr>
        <w:t>28</w:t>
      </w:r>
      <w:r w:rsidRPr="00011304">
        <w:rPr>
          <w:rFonts w:cs="Times New Roman"/>
          <w:shd w:val="clear" w:color="auto" w:fill="FFFFFF"/>
        </w:rPr>
        <w:t>, 2017-2035.</w:t>
      </w:r>
      <w:r w:rsidR="00962D5E" w:rsidRPr="00011304">
        <w:rPr>
          <w:rFonts w:cs="Times New Roman"/>
          <w:shd w:val="clear" w:color="auto" w:fill="FFFFFF"/>
        </w:rPr>
        <w:t xml:space="preserve"> https://doi.org/10.1007/s10826-019-01417-5</w:t>
      </w:r>
    </w:p>
    <w:p w14:paraId="22E7959F" w14:textId="23B1B25E" w:rsidR="00BA0941" w:rsidRPr="00011304" w:rsidRDefault="00BA0941" w:rsidP="00987F83">
      <w:pPr>
        <w:spacing w:line="480" w:lineRule="auto"/>
        <w:ind w:left="720" w:hanging="720"/>
        <w:rPr>
          <w:rFonts w:cs="Times New Roman"/>
          <w:shd w:val="clear" w:color="auto" w:fill="FFFFFF"/>
        </w:rPr>
      </w:pPr>
      <w:r w:rsidRPr="00011304">
        <w:rPr>
          <w:rFonts w:cs="Times New Roman"/>
          <w:shd w:val="clear" w:color="auto" w:fill="FFFFFF"/>
        </w:rPr>
        <w:t>Pomerantz, E. M., &amp; Ruble, D. N. (1998). The role of maternal control in the development of sex differences in child self‐evaluative factors. </w:t>
      </w:r>
      <w:r w:rsidRPr="00011304">
        <w:rPr>
          <w:rFonts w:cs="Times New Roman"/>
          <w:i/>
          <w:iCs/>
          <w:shd w:val="clear" w:color="auto" w:fill="FFFFFF"/>
        </w:rPr>
        <w:t>Child Development</w:t>
      </w:r>
      <w:r w:rsidRPr="00011304">
        <w:rPr>
          <w:rFonts w:cs="Times New Roman"/>
          <w:shd w:val="clear" w:color="auto" w:fill="FFFFFF"/>
        </w:rPr>
        <w:t>, </w:t>
      </w:r>
      <w:r w:rsidRPr="00011304">
        <w:rPr>
          <w:rFonts w:cs="Times New Roman"/>
          <w:i/>
          <w:iCs/>
          <w:shd w:val="clear" w:color="auto" w:fill="FFFFFF"/>
        </w:rPr>
        <w:t>69</w:t>
      </w:r>
      <w:r w:rsidRPr="00011304">
        <w:rPr>
          <w:rFonts w:cs="Times New Roman"/>
          <w:shd w:val="clear" w:color="auto" w:fill="FFFFFF"/>
        </w:rPr>
        <w:t>(2), 458-478.</w:t>
      </w:r>
      <w:r w:rsidR="00962D5E" w:rsidRPr="00011304">
        <w:rPr>
          <w:rFonts w:cs="Times New Roman"/>
          <w:shd w:val="clear" w:color="auto" w:fill="FFFFFF"/>
        </w:rPr>
        <w:t xml:space="preserve"> </w:t>
      </w:r>
      <w:hyperlink r:id="rId23" w:history="1">
        <w:r w:rsidR="00650864" w:rsidRPr="00011304">
          <w:rPr>
            <w:rStyle w:val="Hyperlink"/>
            <w:rFonts w:cs="Times New Roman"/>
            <w:color w:val="auto"/>
            <w:u w:val="none"/>
            <w:shd w:val="clear" w:color="auto" w:fill="FFFFFF"/>
          </w:rPr>
          <w:t>https://doi.org/10.1111/j.1467-8624.1998.tb06202.x</w:t>
        </w:r>
      </w:hyperlink>
    </w:p>
    <w:p w14:paraId="37D7C9E9" w14:textId="5B995A04" w:rsidR="00650864" w:rsidRPr="00011304" w:rsidRDefault="00650864"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Prenoveau</w:t>
      </w:r>
      <w:proofErr w:type="spellEnd"/>
      <w:r w:rsidRPr="00011304">
        <w:rPr>
          <w:rFonts w:cs="Times New Roman"/>
          <w:shd w:val="clear" w:color="auto" w:fill="FFFFFF"/>
        </w:rPr>
        <w:t xml:space="preserve">, J. M., Craske, M. G., </w:t>
      </w:r>
      <w:proofErr w:type="spellStart"/>
      <w:r w:rsidRPr="00011304">
        <w:rPr>
          <w:rFonts w:cs="Times New Roman"/>
          <w:shd w:val="clear" w:color="auto" w:fill="FFFFFF"/>
        </w:rPr>
        <w:t>Zinbarg</w:t>
      </w:r>
      <w:proofErr w:type="spellEnd"/>
      <w:r w:rsidRPr="00011304">
        <w:rPr>
          <w:rFonts w:cs="Times New Roman"/>
          <w:shd w:val="clear" w:color="auto" w:fill="FFFFFF"/>
        </w:rPr>
        <w:t xml:space="preserve">, R. E., Mineka, S., Rose, R. D., &amp; Griffith, J. W. (2011). Are anxiety and depression just as stable as personality during late adolescence? Results from a three-year longitudinal latent variable study. </w:t>
      </w:r>
      <w:r w:rsidRPr="00011304">
        <w:rPr>
          <w:rFonts w:cs="Times New Roman"/>
          <w:i/>
          <w:iCs/>
          <w:shd w:val="clear" w:color="auto" w:fill="FFFFFF"/>
        </w:rPr>
        <w:t>Journal of Abnormal Psychology, 120</w:t>
      </w:r>
      <w:r w:rsidRPr="00011304">
        <w:rPr>
          <w:rFonts w:cs="Times New Roman"/>
          <w:shd w:val="clear" w:color="auto" w:fill="FFFFFF"/>
        </w:rPr>
        <w:t xml:space="preserve">(4), 832. </w:t>
      </w:r>
      <w:hyperlink r:id="rId24" w:history="1">
        <w:r w:rsidRPr="00011304">
          <w:rPr>
            <w:rStyle w:val="Hyperlink"/>
            <w:rFonts w:cs="Times New Roman"/>
            <w:color w:val="auto"/>
            <w:u w:val="none"/>
            <w:shd w:val="clear" w:color="auto" w:fill="FFFFFF"/>
          </w:rPr>
          <w:t>https://doi.org/10.1037/a0023939</w:t>
        </w:r>
      </w:hyperlink>
      <w:r w:rsidRPr="00011304">
        <w:rPr>
          <w:rFonts w:cs="Times New Roman"/>
          <w:shd w:val="clear" w:color="auto" w:fill="FFFFFF"/>
        </w:rPr>
        <w:t xml:space="preserve"> </w:t>
      </w:r>
    </w:p>
    <w:p w14:paraId="64FDB97F" w14:textId="7ECD7B3D" w:rsidR="00060176" w:rsidRPr="00011304" w:rsidRDefault="00060176" w:rsidP="00987F83">
      <w:pPr>
        <w:spacing w:line="480" w:lineRule="auto"/>
        <w:ind w:left="720" w:hanging="720"/>
        <w:rPr>
          <w:rFonts w:cs="Times New Roman"/>
          <w:shd w:val="clear" w:color="auto" w:fill="FFFFFF"/>
        </w:rPr>
      </w:pPr>
      <w:r w:rsidRPr="00011304">
        <w:rPr>
          <w:rFonts w:cs="Times New Roman"/>
          <w:shd w:val="clear" w:color="auto" w:fill="FFFFFF"/>
        </w:rPr>
        <w:lastRenderedPageBreak/>
        <w:t xml:space="preserve">Reardon, T., Harvey, K., Young, B., O’Brien, D., &amp; Creswell, C. (2018). Barriers and facilitators to parents seeking and accessing professional support for anxiety disorders in children: Qualitative interview study. </w:t>
      </w:r>
      <w:r w:rsidRPr="00011304">
        <w:rPr>
          <w:rFonts w:cs="Times New Roman"/>
          <w:i/>
          <w:iCs/>
          <w:shd w:val="clear" w:color="auto" w:fill="FFFFFF"/>
        </w:rPr>
        <w:t>European Child &amp; Adolescent Psychiatry, 27</w:t>
      </w:r>
      <w:r w:rsidRPr="00011304">
        <w:rPr>
          <w:rFonts w:cs="Times New Roman"/>
          <w:shd w:val="clear" w:color="auto" w:fill="FFFFFF"/>
        </w:rPr>
        <w:t>, 1023-1031.</w:t>
      </w:r>
      <w:r w:rsidR="00962D5E" w:rsidRPr="00011304">
        <w:rPr>
          <w:rFonts w:cs="Times New Roman"/>
          <w:shd w:val="clear" w:color="auto" w:fill="FFFFFF"/>
        </w:rPr>
        <w:t xml:space="preserve"> https://doi.org/10.1007/s00787-018-1107-2</w:t>
      </w:r>
    </w:p>
    <w:p w14:paraId="1531C488" w14:textId="0FDDA8A3" w:rsidR="0099790C" w:rsidRPr="00011304" w:rsidRDefault="0099790C"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Remmerswaal</w:t>
      </w:r>
      <w:proofErr w:type="spellEnd"/>
      <w:r w:rsidRPr="00011304">
        <w:rPr>
          <w:rFonts w:cs="Times New Roman"/>
          <w:shd w:val="clear" w:color="auto" w:fill="FFFFFF"/>
        </w:rPr>
        <w:t xml:space="preserve">, D., Muris, P., &amp; </w:t>
      </w:r>
      <w:proofErr w:type="spellStart"/>
      <w:r w:rsidRPr="00011304">
        <w:rPr>
          <w:rFonts w:cs="Times New Roman"/>
          <w:shd w:val="clear" w:color="auto" w:fill="FFFFFF"/>
        </w:rPr>
        <w:t>Huijding</w:t>
      </w:r>
      <w:proofErr w:type="spellEnd"/>
      <w:r w:rsidRPr="00011304">
        <w:rPr>
          <w:rFonts w:cs="Times New Roman"/>
          <w:shd w:val="clear" w:color="auto" w:fill="FFFFFF"/>
        </w:rPr>
        <w:t>, J. (201</w:t>
      </w:r>
      <w:r w:rsidR="00A8544A" w:rsidRPr="00011304">
        <w:rPr>
          <w:rFonts w:cs="Times New Roman"/>
          <w:shd w:val="clear" w:color="auto" w:fill="FFFFFF"/>
        </w:rPr>
        <w:t>5</w:t>
      </w:r>
      <w:r w:rsidRPr="00011304">
        <w:rPr>
          <w:rFonts w:cs="Times New Roman"/>
          <w:shd w:val="clear" w:color="auto" w:fill="FFFFFF"/>
        </w:rPr>
        <w:t>). Transmission of cognitive bias and fear from parents to children: An experimental study. </w:t>
      </w:r>
      <w:r w:rsidRPr="00011304">
        <w:rPr>
          <w:rFonts w:cs="Times New Roman"/>
          <w:i/>
          <w:iCs/>
          <w:shd w:val="clear" w:color="auto" w:fill="FFFFFF"/>
        </w:rPr>
        <w:t>Journal of Clinical Child &amp; Adolescent Psychology</w:t>
      </w:r>
      <w:r w:rsidRPr="00011304">
        <w:rPr>
          <w:rFonts w:cs="Times New Roman"/>
          <w:shd w:val="clear" w:color="auto" w:fill="FFFFFF"/>
        </w:rPr>
        <w:t>, </w:t>
      </w:r>
      <w:r w:rsidRPr="00011304">
        <w:rPr>
          <w:rFonts w:cs="Times New Roman"/>
          <w:i/>
          <w:iCs/>
          <w:shd w:val="clear" w:color="auto" w:fill="FFFFFF"/>
        </w:rPr>
        <w:t>45</w:t>
      </w:r>
      <w:r w:rsidRPr="00011304">
        <w:rPr>
          <w:rFonts w:cs="Times New Roman"/>
          <w:shd w:val="clear" w:color="auto" w:fill="FFFFFF"/>
        </w:rPr>
        <w:t>(5), 642-654.</w:t>
      </w:r>
      <w:r w:rsidR="00962D5E" w:rsidRPr="00011304">
        <w:rPr>
          <w:rFonts w:cs="Times New Roman"/>
          <w:shd w:val="clear" w:color="auto" w:fill="FFFFFF"/>
        </w:rPr>
        <w:t xml:space="preserve"> https://doi.org/10.1080/15374416.2014.987378</w:t>
      </w:r>
    </w:p>
    <w:p w14:paraId="7FC70346" w14:textId="1044B4AE" w:rsidR="00710A6F" w:rsidRPr="00011304" w:rsidRDefault="00710A6F" w:rsidP="00987F83">
      <w:pPr>
        <w:spacing w:line="480" w:lineRule="auto"/>
        <w:ind w:left="720" w:hanging="720"/>
        <w:rPr>
          <w:rFonts w:cs="Times New Roman"/>
          <w:shd w:val="clear" w:color="auto" w:fill="FFFFFF"/>
        </w:rPr>
      </w:pPr>
      <w:proofErr w:type="spellStart"/>
      <w:r w:rsidRPr="00011304">
        <w:rPr>
          <w:rFonts w:cs="Times New Roman"/>
          <w:shd w:val="clear" w:color="auto" w:fill="FFFFFF"/>
        </w:rPr>
        <w:t>Remmerswaal</w:t>
      </w:r>
      <w:proofErr w:type="spellEnd"/>
      <w:r w:rsidRPr="00011304">
        <w:rPr>
          <w:rFonts w:cs="Times New Roman"/>
          <w:shd w:val="clear" w:color="auto" w:fill="FFFFFF"/>
        </w:rPr>
        <w:t>, D., Muris, P., Mayer, B., &amp; Smeets, G. (2010). “Will a Cuscus bite you, if he shows his teeth?” Inducing a fear-related confirmation bias in children by providing verbal threat information to their mothers. </w:t>
      </w:r>
      <w:r w:rsidRPr="00011304">
        <w:rPr>
          <w:rFonts w:cs="Times New Roman"/>
          <w:i/>
          <w:iCs/>
          <w:shd w:val="clear" w:color="auto" w:fill="FFFFFF"/>
        </w:rPr>
        <w:t>Journal of Anxiety Disorders, 24</w:t>
      </w:r>
      <w:r w:rsidRPr="00011304">
        <w:rPr>
          <w:rFonts w:cs="Times New Roman"/>
          <w:shd w:val="clear" w:color="auto" w:fill="FFFFFF"/>
        </w:rPr>
        <w:t xml:space="preserve">(5), 540–546. </w:t>
      </w:r>
      <w:hyperlink r:id="rId25" w:history="1">
        <w:r w:rsidR="00962D5E" w:rsidRPr="00011304">
          <w:rPr>
            <w:rStyle w:val="Hyperlink"/>
            <w:rFonts w:cs="Times New Roman"/>
            <w:color w:val="auto"/>
            <w:u w:val="none"/>
            <w:shd w:val="clear" w:color="auto" w:fill="FFFFFF"/>
          </w:rPr>
          <w:t>https://doi.org/10.1016/j.janxdis.2010.03.012</w:t>
        </w:r>
      </w:hyperlink>
      <w:r w:rsidR="00962D5E" w:rsidRPr="00011304">
        <w:rPr>
          <w:rFonts w:cs="Times New Roman"/>
          <w:shd w:val="clear" w:color="auto" w:fill="FFFFFF"/>
        </w:rPr>
        <w:t xml:space="preserve"> </w:t>
      </w:r>
    </w:p>
    <w:p w14:paraId="74208BAB" w14:textId="3B35115D" w:rsidR="00A4323B" w:rsidRPr="00011304" w:rsidRDefault="00A4323B" w:rsidP="00987F83">
      <w:pPr>
        <w:spacing w:line="480" w:lineRule="auto"/>
        <w:ind w:left="720" w:hanging="720"/>
        <w:rPr>
          <w:rFonts w:cs="Times New Roman"/>
          <w:shd w:val="clear" w:color="auto" w:fill="FFFFFF"/>
        </w:rPr>
      </w:pPr>
      <w:r w:rsidRPr="00011304">
        <w:rPr>
          <w:rFonts w:cs="Times New Roman"/>
          <w:shd w:val="clear" w:color="auto" w:fill="FFFFFF"/>
        </w:rPr>
        <w:t xml:space="preserve">Rheingold, A. A., Herbert, J. D., &amp; Franklin, M. E. (2003). Cognitive bias in adolescents with social anxiety disorder. </w:t>
      </w:r>
      <w:r w:rsidRPr="00011304">
        <w:rPr>
          <w:rFonts w:cs="Times New Roman"/>
          <w:i/>
          <w:iCs/>
          <w:shd w:val="clear" w:color="auto" w:fill="FFFFFF"/>
        </w:rPr>
        <w:t>Cognitive Therapy and Research, 27</w:t>
      </w:r>
      <w:r w:rsidRPr="00011304">
        <w:rPr>
          <w:rFonts w:cs="Times New Roman"/>
          <w:shd w:val="clear" w:color="auto" w:fill="FFFFFF"/>
        </w:rPr>
        <w:t>, 639-655.</w:t>
      </w:r>
      <w:r w:rsidR="00962D5E" w:rsidRPr="00011304">
        <w:rPr>
          <w:rFonts w:cs="Times New Roman"/>
          <w:shd w:val="clear" w:color="auto" w:fill="FFFFFF"/>
        </w:rPr>
        <w:t xml:space="preserve"> https://doi.org/10.1023/a:1026399627766</w:t>
      </w:r>
    </w:p>
    <w:p w14:paraId="60D317B4" w14:textId="79229B57" w:rsidR="007F11BA" w:rsidRPr="00011304" w:rsidRDefault="007F11BA" w:rsidP="00987F83">
      <w:pPr>
        <w:spacing w:line="480" w:lineRule="auto"/>
        <w:ind w:left="720" w:hanging="720"/>
        <w:rPr>
          <w:rFonts w:cs="Times New Roman"/>
          <w:shd w:val="clear" w:color="auto" w:fill="FFFFFF"/>
        </w:rPr>
      </w:pPr>
      <w:r w:rsidRPr="00011304">
        <w:rPr>
          <w:rFonts w:cs="Times New Roman"/>
          <w:shd w:val="clear" w:color="auto" w:fill="FFFFFF"/>
        </w:rPr>
        <w:t>Rork, K. E., &amp; Morris, T. L. (2009). Influence of parenting factors on childhood social anxiety: Direct observation of parental warmth and control. </w:t>
      </w:r>
      <w:r w:rsidRPr="00011304">
        <w:rPr>
          <w:rFonts w:cs="Times New Roman"/>
          <w:i/>
          <w:iCs/>
          <w:shd w:val="clear" w:color="auto" w:fill="FFFFFF"/>
        </w:rPr>
        <w:t>Child &amp; Family Behavior Therapy</w:t>
      </w:r>
      <w:r w:rsidRPr="00011304">
        <w:rPr>
          <w:rFonts w:cs="Times New Roman"/>
          <w:shd w:val="clear" w:color="auto" w:fill="FFFFFF"/>
        </w:rPr>
        <w:t>, </w:t>
      </w:r>
      <w:r w:rsidRPr="00011304">
        <w:rPr>
          <w:rFonts w:cs="Times New Roman"/>
          <w:i/>
          <w:iCs/>
          <w:shd w:val="clear" w:color="auto" w:fill="FFFFFF"/>
        </w:rPr>
        <w:t>31</w:t>
      </w:r>
      <w:r w:rsidRPr="00011304">
        <w:rPr>
          <w:rFonts w:cs="Times New Roman"/>
          <w:shd w:val="clear" w:color="auto" w:fill="FFFFFF"/>
        </w:rPr>
        <w:t>(3), 220-235.</w:t>
      </w:r>
      <w:r w:rsidR="00962D5E" w:rsidRPr="00011304">
        <w:rPr>
          <w:rFonts w:cs="Times New Roman"/>
          <w:shd w:val="clear" w:color="auto" w:fill="FFFFFF"/>
        </w:rPr>
        <w:t xml:space="preserve"> https://doi.org/10.1080/07317100903099274</w:t>
      </w:r>
    </w:p>
    <w:p w14:paraId="6890ABEF" w14:textId="37B62FC8" w:rsidR="00686AE8" w:rsidRPr="00011304" w:rsidRDefault="00686AE8" w:rsidP="00987F83">
      <w:pPr>
        <w:spacing w:line="480" w:lineRule="auto"/>
        <w:ind w:left="720" w:hanging="720"/>
        <w:rPr>
          <w:rFonts w:cs="Times New Roman"/>
          <w:shd w:val="clear" w:color="auto" w:fill="FFFFFF"/>
        </w:rPr>
      </w:pPr>
      <w:r w:rsidRPr="00011304">
        <w:rPr>
          <w:rFonts w:cs="Times New Roman"/>
          <w:shd w:val="clear" w:color="auto" w:fill="FFFFFF"/>
        </w:rPr>
        <w:t xml:space="preserve">de </w:t>
      </w:r>
      <w:proofErr w:type="spellStart"/>
      <w:r w:rsidRPr="00011304">
        <w:rPr>
          <w:rFonts w:cs="Times New Roman"/>
          <w:shd w:val="clear" w:color="auto" w:fill="FFFFFF"/>
        </w:rPr>
        <w:t>Rosnay</w:t>
      </w:r>
      <w:proofErr w:type="spellEnd"/>
      <w:r w:rsidRPr="00011304">
        <w:rPr>
          <w:rFonts w:cs="Times New Roman"/>
          <w:shd w:val="clear" w:color="auto" w:fill="FFFFFF"/>
        </w:rPr>
        <w:t xml:space="preserve">, M., Cooper, P. J., </w:t>
      </w:r>
      <w:proofErr w:type="spellStart"/>
      <w:r w:rsidRPr="00011304">
        <w:rPr>
          <w:rFonts w:cs="Times New Roman"/>
          <w:shd w:val="clear" w:color="auto" w:fill="FFFFFF"/>
        </w:rPr>
        <w:t>Tsigaras</w:t>
      </w:r>
      <w:proofErr w:type="spellEnd"/>
      <w:r w:rsidRPr="00011304">
        <w:rPr>
          <w:rFonts w:cs="Times New Roman"/>
          <w:shd w:val="clear" w:color="auto" w:fill="FFFFFF"/>
        </w:rPr>
        <w:t>, N., &amp; Murray, L. (2006). Transmission of social anxiety from mother to infant: An experimental study using a social referencing paradigm. </w:t>
      </w:r>
      <w:proofErr w:type="spellStart"/>
      <w:r w:rsidRPr="00011304">
        <w:rPr>
          <w:rFonts w:cs="Times New Roman"/>
          <w:i/>
          <w:iCs/>
          <w:shd w:val="clear" w:color="auto" w:fill="FFFFFF"/>
        </w:rPr>
        <w:t>Behaviour</w:t>
      </w:r>
      <w:proofErr w:type="spellEnd"/>
      <w:r w:rsidRPr="00011304">
        <w:rPr>
          <w:rFonts w:cs="Times New Roman"/>
          <w:i/>
          <w:iCs/>
          <w:shd w:val="clear" w:color="auto" w:fill="FFFFFF"/>
        </w:rPr>
        <w:t xml:space="preserve"> Research and Therapy</w:t>
      </w:r>
      <w:r w:rsidRPr="00011304">
        <w:rPr>
          <w:rFonts w:cs="Times New Roman"/>
          <w:shd w:val="clear" w:color="auto" w:fill="FFFFFF"/>
        </w:rPr>
        <w:t>, </w:t>
      </w:r>
      <w:r w:rsidRPr="00011304">
        <w:rPr>
          <w:rFonts w:cs="Times New Roman"/>
          <w:i/>
          <w:iCs/>
          <w:shd w:val="clear" w:color="auto" w:fill="FFFFFF"/>
        </w:rPr>
        <w:t>44</w:t>
      </w:r>
      <w:r w:rsidRPr="00011304">
        <w:rPr>
          <w:rFonts w:cs="Times New Roman"/>
          <w:shd w:val="clear" w:color="auto" w:fill="FFFFFF"/>
        </w:rPr>
        <w:t>(8), 1165-1175.</w:t>
      </w:r>
      <w:r w:rsidR="00962D5E" w:rsidRPr="00011304">
        <w:rPr>
          <w:rFonts w:cs="Times New Roman"/>
          <w:shd w:val="clear" w:color="auto" w:fill="FFFFFF"/>
        </w:rPr>
        <w:t xml:space="preserve"> https://doi.org/10.1016/j.brat.2005.09.003</w:t>
      </w:r>
    </w:p>
    <w:p w14:paraId="6A7BFD05" w14:textId="73AB222A" w:rsidR="006B78B7" w:rsidRPr="00011304" w:rsidRDefault="006B78B7" w:rsidP="00987F83">
      <w:pPr>
        <w:spacing w:line="480" w:lineRule="auto"/>
        <w:ind w:left="720" w:hanging="720"/>
        <w:rPr>
          <w:rFonts w:cs="Times New Roman"/>
          <w:shd w:val="clear" w:color="auto" w:fill="FFFFFF"/>
        </w:rPr>
      </w:pPr>
      <w:r w:rsidRPr="00011304">
        <w:rPr>
          <w:rFonts w:cs="Times New Roman"/>
          <w:shd w:val="clear" w:color="auto" w:fill="FFFFFF"/>
        </w:rPr>
        <w:lastRenderedPageBreak/>
        <w:t>Rubin, K. H., Burgess, K. B., &amp; Hastings, P. D. (2002). Stability and social–behavioral consequences of toddlers’ inhibited temperament and parenting behaviors. </w:t>
      </w:r>
      <w:r w:rsidRPr="00011304">
        <w:rPr>
          <w:rFonts w:cs="Times New Roman"/>
          <w:i/>
          <w:iCs/>
          <w:shd w:val="clear" w:color="auto" w:fill="FFFFFF"/>
        </w:rPr>
        <w:t>Child Development</w:t>
      </w:r>
      <w:r w:rsidRPr="00011304">
        <w:rPr>
          <w:rFonts w:cs="Times New Roman"/>
          <w:shd w:val="clear" w:color="auto" w:fill="FFFFFF"/>
        </w:rPr>
        <w:t>, </w:t>
      </w:r>
      <w:r w:rsidRPr="00011304">
        <w:rPr>
          <w:rFonts w:cs="Times New Roman"/>
          <w:i/>
          <w:iCs/>
          <w:shd w:val="clear" w:color="auto" w:fill="FFFFFF"/>
        </w:rPr>
        <w:t>73</w:t>
      </w:r>
      <w:r w:rsidRPr="00011304">
        <w:rPr>
          <w:rFonts w:cs="Times New Roman"/>
          <w:shd w:val="clear" w:color="auto" w:fill="FFFFFF"/>
        </w:rPr>
        <w:t>(2), 483-495.</w:t>
      </w:r>
      <w:r w:rsidR="00962D5E" w:rsidRPr="00011304">
        <w:rPr>
          <w:rFonts w:cs="Times New Roman"/>
          <w:shd w:val="clear" w:color="auto" w:fill="FFFFFF"/>
        </w:rPr>
        <w:t xml:space="preserve"> https://doi.org/10.1111/1467-8624.00419</w:t>
      </w:r>
    </w:p>
    <w:p w14:paraId="06CCBC2B" w14:textId="000ADF3D" w:rsidR="00E033BD" w:rsidRPr="00011304" w:rsidRDefault="00E033BD" w:rsidP="00987F83">
      <w:pPr>
        <w:spacing w:line="480" w:lineRule="auto"/>
        <w:ind w:left="720" w:hanging="720"/>
        <w:rPr>
          <w:rStyle w:val="Hyperlink"/>
          <w:color w:val="auto"/>
          <w:u w:val="none"/>
          <w:shd w:val="clear" w:color="auto" w:fill="FFFFFF"/>
        </w:rPr>
      </w:pPr>
      <w:r w:rsidRPr="00011304">
        <w:rPr>
          <w:rFonts w:cs="Times New Roman"/>
          <w:shd w:val="clear" w:color="auto" w:fill="FFFFFF"/>
        </w:rPr>
        <w:t>Ruffman, T., Slade, L., Devitt, K., &amp; Crowe, E. (2006). What mothers say and what they do: The relation between parenting, theory of mind, language and conflict/cooperation. </w:t>
      </w:r>
      <w:r w:rsidRPr="00011304">
        <w:rPr>
          <w:rFonts w:cs="Times New Roman"/>
          <w:i/>
          <w:iCs/>
          <w:shd w:val="clear" w:color="auto" w:fill="FFFFFF"/>
        </w:rPr>
        <w:t>British Journal of Developmental Psychology,</w:t>
      </w:r>
      <w:r w:rsidRPr="00011304">
        <w:rPr>
          <w:rFonts w:cs="Times New Roman"/>
          <w:shd w:val="clear" w:color="auto" w:fill="FFFFFF"/>
        </w:rPr>
        <w:t> </w:t>
      </w:r>
      <w:r w:rsidRPr="00011304">
        <w:rPr>
          <w:rFonts w:cs="Times New Roman"/>
          <w:i/>
          <w:iCs/>
          <w:shd w:val="clear" w:color="auto" w:fill="FFFFFF"/>
        </w:rPr>
        <w:t>24</w:t>
      </w:r>
      <w:r w:rsidRPr="00011304">
        <w:rPr>
          <w:rFonts w:cs="Times New Roman"/>
          <w:shd w:val="clear" w:color="auto" w:fill="FFFFFF"/>
        </w:rPr>
        <w:t xml:space="preserve">(1), 105–124. </w:t>
      </w:r>
      <w:r w:rsidR="00962D5E" w:rsidRPr="00011304">
        <w:rPr>
          <w:rFonts w:cs="Times New Roman"/>
          <w:shd w:val="clear" w:color="auto" w:fill="FFFFFF"/>
        </w:rPr>
        <w:t>https://doi.org/10.1348/026151005X82848</w:t>
      </w:r>
    </w:p>
    <w:p w14:paraId="672FD7D1" w14:textId="532F4CC8" w:rsidR="00ED53CC" w:rsidRPr="00011304" w:rsidRDefault="00ED53CC" w:rsidP="00987F83">
      <w:pPr>
        <w:spacing w:line="480" w:lineRule="auto"/>
        <w:ind w:left="720" w:hanging="720"/>
        <w:rPr>
          <w:rFonts w:cs="Times New Roman"/>
          <w:shd w:val="clear" w:color="auto" w:fill="FFFFFF"/>
        </w:rPr>
      </w:pPr>
      <w:r w:rsidRPr="00011304">
        <w:rPr>
          <w:rFonts w:cs="Times New Roman"/>
          <w:shd w:val="clear" w:color="auto" w:fill="FFFFFF"/>
        </w:rPr>
        <w:t>Ruscio, A. M., Chiu, W. T., Roy-Byrne, P., Stang, P. E., Stein, D. J., Wittchen, H. U., &amp; Kessler, R. C. (2007). Broadening the definition of generalized anxiety disorder: Effects on prevalence and associations with other disorders in the National Comorbidity Survey Replication. </w:t>
      </w:r>
      <w:r w:rsidRPr="00011304">
        <w:rPr>
          <w:rFonts w:cs="Times New Roman"/>
          <w:i/>
          <w:iCs/>
          <w:shd w:val="clear" w:color="auto" w:fill="FFFFFF"/>
        </w:rPr>
        <w:t>Journal of Anxiety Disorders</w:t>
      </w:r>
      <w:r w:rsidRPr="00011304">
        <w:rPr>
          <w:rFonts w:cs="Times New Roman"/>
          <w:shd w:val="clear" w:color="auto" w:fill="FFFFFF"/>
        </w:rPr>
        <w:t>, </w:t>
      </w:r>
      <w:r w:rsidRPr="00011304">
        <w:rPr>
          <w:rFonts w:cs="Times New Roman"/>
          <w:i/>
          <w:iCs/>
          <w:shd w:val="clear" w:color="auto" w:fill="FFFFFF"/>
        </w:rPr>
        <w:t>21</w:t>
      </w:r>
      <w:r w:rsidRPr="00011304">
        <w:rPr>
          <w:rFonts w:cs="Times New Roman"/>
          <w:shd w:val="clear" w:color="auto" w:fill="FFFFFF"/>
        </w:rPr>
        <w:t>(5), 662-676.</w:t>
      </w:r>
      <w:r w:rsidR="00962D5E" w:rsidRPr="00011304">
        <w:rPr>
          <w:rFonts w:cs="Times New Roman"/>
          <w:shd w:val="clear" w:color="auto" w:fill="FFFFFF"/>
        </w:rPr>
        <w:t xml:space="preserve"> </w:t>
      </w:r>
      <w:hyperlink r:id="rId26" w:history="1">
        <w:r w:rsidR="00BC3084" w:rsidRPr="00011304">
          <w:rPr>
            <w:rStyle w:val="Hyperlink"/>
            <w:rFonts w:cs="Times New Roman"/>
            <w:color w:val="auto"/>
            <w:u w:val="none"/>
            <w:shd w:val="clear" w:color="auto" w:fill="FFFFFF"/>
          </w:rPr>
          <w:t>https://doi.org/10.1016/j.janxdis.2006.10.004</w:t>
        </w:r>
      </w:hyperlink>
    </w:p>
    <w:p w14:paraId="16AEDA23" w14:textId="648286CC" w:rsidR="00BC3084" w:rsidRPr="00011304" w:rsidRDefault="00BC3084" w:rsidP="00987F83">
      <w:pPr>
        <w:spacing w:line="480" w:lineRule="auto"/>
        <w:ind w:left="720" w:hanging="720"/>
        <w:rPr>
          <w:rFonts w:cs="Times New Roman"/>
          <w:shd w:val="clear" w:color="auto" w:fill="FFFFFF"/>
        </w:rPr>
      </w:pPr>
      <w:r w:rsidRPr="00011304">
        <w:rPr>
          <w:rFonts w:cs="Times New Roman"/>
          <w:shd w:val="clear" w:color="auto" w:fill="FFFFFF"/>
        </w:rPr>
        <w:t xml:space="preserve">Russell, S., Bird, A. L., Waldie, K., Peterson, E., Morton, S. M., Carr, P. E. A., ... &amp; Reese, E. (2024). From infancy to eight: How early maternal mental health, emotion reminiscing, and language shape children’s mental health. </w:t>
      </w:r>
      <w:r w:rsidRPr="00011304">
        <w:rPr>
          <w:rFonts w:cs="Times New Roman"/>
          <w:i/>
          <w:iCs/>
          <w:shd w:val="clear" w:color="auto" w:fill="FFFFFF"/>
        </w:rPr>
        <w:t>Development and Psychopathology</w:t>
      </w:r>
      <w:r w:rsidRPr="00011304">
        <w:rPr>
          <w:rFonts w:cs="Times New Roman"/>
          <w:shd w:val="clear" w:color="auto" w:fill="FFFFFF"/>
        </w:rPr>
        <w:t xml:space="preserve">, 1-15. </w:t>
      </w:r>
      <w:hyperlink r:id="rId27" w:history="1">
        <w:r w:rsidRPr="00011304">
          <w:rPr>
            <w:rStyle w:val="Hyperlink"/>
            <w:rFonts w:cs="Times New Roman"/>
            <w:color w:val="auto"/>
            <w:u w:val="none"/>
            <w:shd w:val="clear" w:color="auto" w:fill="FFFFFF"/>
          </w:rPr>
          <w:t>https://doi.org/10.1017/s0954579424000919</w:t>
        </w:r>
      </w:hyperlink>
      <w:r w:rsidRPr="00011304">
        <w:rPr>
          <w:rFonts w:cs="Times New Roman"/>
          <w:shd w:val="clear" w:color="auto" w:fill="FFFFFF"/>
        </w:rPr>
        <w:t xml:space="preserve"> </w:t>
      </w:r>
    </w:p>
    <w:p w14:paraId="35DE0396" w14:textId="77DF8A06" w:rsidR="009373AA" w:rsidRPr="00011304" w:rsidRDefault="009373AA" w:rsidP="00ED53CC">
      <w:pPr>
        <w:spacing w:line="480" w:lineRule="auto"/>
        <w:ind w:left="720" w:hanging="720"/>
        <w:rPr>
          <w:rFonts w:cs="Times New Roman"/>
        </w:rPr>
      </w:pPr>
      <w:proofErr w:type="spellStart"/>
      <w:r w:rsidRPr="00011304">
        <w:rPr>
          <w:rFonts w:cs="Times New Roman"/>
        </w:rPr>
        <w:t>Scaini</w:t>
      </w:r>
      <w:proofErr w:type="spellEnd"/>
      <w:r w:rsidRPr="00011304">
        <w:rPr>
          <w:rFonts w:cs="Times New Roman"/>
        </w:rPr>
        <w:t xml:space="preserve">, S., Belotti, R., &amp; </w:t>
      </w:r>
      <w:proofErr w:type="spellStart"/>
      <w:r w:rsidRPr="00011304">
        <w:rPr>
          <w:rFonts w:cs="Times New Roman"/>
        </w:rPr>
        <w:t>Ogliari</w:t>
      </w:r>
      <w:proofErr w:type="spellEnd"/>
      <w:r w:rsidRPr="00011304">
        <w:rPr>
          <w:rFonts w:cs="Times New Roman"/>
        </w:rPr>
        <w:t>, A. (2014). Genetic and environmental contributions to social anxiety across different ages: A meta-analytic approach to twin data. </w:t>
      </w:r>
      <w:r w:rsidRPr="00011304">
        <w:rPr>
          <w:rFonts w:cs="Times New Roman"/>
          <w:i/>
          <w:iCs/>
        </w:rPr>
        <w:t>Journal of Anxiety Disorders</w:t>
      </w:r>
      <w:r w:rsidRPr="00011304">
        <w:rPr>
          <w:rFonts w:cs="Times New Roman"/>
        </w:rPr>
        <w:t>, </w:t>
      </w:r>
      <w:r w:rsidRPr="00011304">
        <w:rPr>
          <w:rFonts w:cs="Times New Roman"/>
          <w:i/>
          <w:iCs/>
        </w:rPr>
        <w:t>28</w:t>
      </w:r>
      <w:r w:rsidRPr="00011304">
        <w:rPr>
          <w:rFonts w:cs="Times New Roman"/>
        </w:rPr>
        <w:t>(7), 650-656.</w:t>
      </w:r>
      <w:r w:rsidR="00962D5E" w:rsidRPr="00011304">
        <w:rPr>
          <w:rFonts w:cs="Times New Roman"/>
        </w:rPr>
        <w:t xml:space="preserve"> https://doi.org/10.1016/j.janxdis.2014.07.002</w:t>
      </w:r>
    </w:p>
    <w:p w14:paraId="30BE36ED" w14:textId="1BB280CC" w:rsidR="0076302C" w:rsidRPr="00011304" w:rsidRDefault="0076302C" w:rsidP="0076302C">
      <w:pPr>
        <w:spacing w:line="480" w:lineRule="auto"/>
        <w:ind w:left="720" w:hanging="720"/>
      </w:pPr>
      <w:proofErr w:type="spellStart"/>
      <w:r w:rsidRPr="00011304">
        <w:t>Sicouri</w:t>
      </w:r>
      <w:proofErr w:type="spellEnd"/>
      <w:r w:rsidRPr="00011304">
        <w:t xml:space="preserve">, G., Sharpe, L., Hudson, J. L., </w:t>
      </w:r>
      <w:proofErr w:type="spellStart"/>
      <w:r w:rsidRPr="00011304">
        <w:t>Dudeney</w:t>
      </w:r>
      <w:proofErr w:type="spellEnd"/>
      <w:r w:rsidRPr="00011304">
        <w:t xml:space="preserve">, J., Jaffe, A., </w:t>
      </w:r>
      <w:proofErr w:type="spellStart"/>
      <w:r w:rsidRPr="00011304">
        <w:t>Selvadurai</w:t>
      </w:r>
      <w:proofErr w:type="spellEnd"/>
      <w:r w:rsidRPr="00011304">
        <w:t>, H., ... &amp; Hunt, C. (2017). Threat interpretation and parental influences for children with asthma and anxiety. </w:t>
      </w:r>
      <w:proofErr w:type="spellStart"/>
      <w:r w:rsidRPr="00011304">
        <w:rPr>
          <w:i/>
          <w:iCs/>
        </w:rPr>
        <w:t>Behaviour</w:t>
      </w:r>
      <w:proofErr w:type="spellEnd"/>
      <w:r w:rsidRPr="00011304">
        <w:rPr>
          <w:i/>
          <w:iCs/>
        </w:rPr>
        <w:t xml:space="preserve"> Research and Therapy</w:t>
      </w:r>
      <w:r w:rsidRPr="00011304">
        <w:t>, </w:t>
      </w:r>
      <w:r w:rsidRPr="00011304">
        <w:rPr>
          <w:i/>
          <w:iCs/>
        </w:rPr>
        <w:t>89</w:t>
      </w:r>
      <w:r w:rsidRPr="00011304">
        <w:t>, 14-23.</w:t>
      </w:r>
      <w:r w:rsidR="00962D5E" w:rsidRPr="00011304">
        <w:t xml:space="preserve"> https://doi.org/10.1016/j.brat.2016.11.004</w:t>
      </w:r>
    </w:p>
    <w:p w14:paraId="48F0CA7B" w14:textId="39BF1B4F" w:rsidR="003E1344" w:rsidRPr="00011304" w:rsidRDefault="003E1344" w:rsidP="0076302C">
      <w:pPr>
        <w:spacing w:line="480" w:lineRule="auto"/>
        <w:ind w:left="720" w:hanging="720"/>
      </w:pPr>
      <w:r w:rsidRPr="00011304">
        <w:lastRenderedPageBreak/>
        <w:t xml:space="preserve">Silk, J. S., </w:t>
      </w:r>
      <w:proofErr w:type="spellStart"/>
      <w:r w:rsidRPr="00011304">
        <w:t>Sheeber</w:t>
      </w:r>
      <w:proofErr w:type="spellEnd"/>
      <w:r w:rsidRPr="00011304">
        <w:t>, L., Tan, P. Z., Ladouceur, C. D., Forbes, E. E., McMakin, D. L., Dahl, R. E., Siegle, G. J., Kendall, P. C., Mannarino, A., &amp; Ryan, N. D. (2013). “You can do it!”: The role of parental encouragement of bravery in child anxiety treatment</w:t>
      </w:r>
      <w:r w:rsidRPr="00011304">
        <w:rPr>
          <w:i/>
          <w:iCs/>
        </w:rPr>
        <w:t>. Journal of Anxiety Disorders, 27</w:t>
      </w:r>
      <w:r w:rsidRPr="00011304">
        <w:t>(5), 439-446.</w:t>
      </w:r>
      <w:r w:rsidR="00962D5E" w:rsidRPr="00011304">
        <w:t xml:space="preserve"> https://doi.org/10.1016/j.janxdis.2013.06.002</w:t>
      </w:r>
    </w:p>
    <w:p w14:paraId="1A3C0890" w14:textId="73474E10" w:rsidR="009C53CD" w:rsidRPr="00011304" w:rsidRDefault="009C53CD" w:rsidP="0076302C">
      <w:pPr>
        <w:spacing w:line="480" w:lineRule="auto"/>
        <w:ind w:left="720" w:hanging="720"/>
      </w:pPr>
      <w:r w:rsidRPr="00011304">
        <w:t>Spokas, M., &amp; Heimberg, R. G. (2009). Overprotective parenting, social anxiety, and external locus of control: Cross-sectional and longitudinal relationships. </w:t>
      </w:r>
      <w:r w:rsidRPr="00011304">
        <w:rPr>
          <w:i/>
          <w:iCs/>
        </w:rPr>
        <w:t>Cognitive Therapy and Research</w:t>
      </w:r>
      <w:r w:rsidRPr="00011304">
        <w:t>, </w:t>
      </w:r>
      <w:r w:rsidRPr="00011304">
        <w:rPr>
          <w:i/>
          <w:iCs/>
        </w:rPr>
        <w:t>33</w:t>
      </w:r>
      <w:r w:rsidRPr="00011304">
        <w:t>, 543-551.</w:t>
      </w:r>
      <w:r w:rsidR="00962D5E" w:rsidRPr="00011304">
        <w:t xml:space="preserve"> https://doi.org/10.1007/s10608-008-9227-5</w:t>
      </w:r>
    </w:p>
    <w:p w14:paraId="22371BB2" w14:textId="2659D520" w:rsidR="00CB2DEA" w:rsidRPr="00011304" w:rsidRDefault="00CB2DEA" w:rsidP="00987F83">
      <w:pPr>
        <w:spacing w:line="480" w:lineRule="auto"/>
        <w:ind w:left="720" w:hanging="720"/>
        <w:rPr>
          <w:rFonts w:cs="Times New Roman"/>
        </w:rPr>
      </w:pPr>
      <w:r w:rsidRPr="00011304">
        <w:rPr>
          <w:rFonts w:cs="Times New Roman"/>
        </w:rPr>
        <w:t>Stein, M. B., Fuetsch, M., Müller, N., Höfler, M., Lieb, R., &amp; Wittchen, H. U. (2001). Social anxiety disorder and the risk of depression: A prospective community study of adolescents and young adults. </w:t>
      </w:r>
      <w:r w:rsidRPr="00011304">
        <w:rPr>
          <w:rFonts w:cs="Times New Roman"/>
          <w:i/>
          <w:iCs/>
        </w:rPr>
        <w:t>Archives of General Psychiatry</w:t>
      </w:r>
      <w:r w:rsidRPr="00011304">
        <w:rPr>
          <w:rFonts w:cs="Times New Roman"/>
        </w:rPr>
        <w:t>, </w:t>
      </w:r>
      <w:r w:rsidRPr="00011304">
        <w:rPr>
          <w:rFonts w:cs="Times New Roman"/>
          <w:i/>
          <w:iCs/>
        </w:rPr>
        <w:t>58</w:t>
      </w:r>
      <w:r w:rsidRPr="00011304">
        <w:rPr>
          <w:rFonts w:cs="Times New Roman"/>
        </w:rPr>
        <w:t>(3), 251-256.</w:t>
      </w:r>
      <w:r w:rsidR="00962D5E" w:rsidRPr="00011304">
        <w:rPr>
          <w:rFonts w:cs="Times New Roman"/>
        </w:rPr>
        <w:t xml:space="preserve"> https://doi.org/10.1001/archpsyc.58.3.251</w:t>
      </w:r>
    </w:p>
    <w:p w14:paraId="16362F3C" w14:textId="379E62F6" w:rsidR="00E0152C" w:rsidRPr="00011304" w:rsidRDefault="00E0152C" w:rsidP="00987F83">
      <w:pPr>
        <w:spacing w:line="480" w:lineRule="auto"/>
        <w:ind w:left="720" w:hanging="720"/>
        <w:rPr>
          <w:rFonts w:cs="Times New Roman"/>
        </w:rPr>
      </w:pPr>
      <w:r w:rsidRPr="00011304">
        <w:rPr>
          <w:rFonts w:cs="Times New Roman"/>
        </w:rPr>
        <w:t>Steinert, C., Hofmann, M., Leichsenring, F., &amp; Kruse, J. (2013). What do we know today about the prospective long-term course of social anxiety disorder? A systematic literature review. </w:t>
      </w:r>
      <w:r w:rsidRPr="00011304">
        <w:rPr>
          <w:rFonts w:cs="Times New Roman"/>
          <w:i/>
          <w:iCs/>
        </w:rPr>
        <w:t>Journal of Anxiety Disorders</w:t>
      </w:r>
      <w:r w:rsidRPr="00011304">
        <w:rPr>
          <w:rFonts w:cs="Times New Roman"/>
        </w:rPr>
        <w:t>, </w:t>
      </w:r>
      <w:r w:rsidRPr="00011304">
        <w:rPr>
          <w:rFonts w:cs="Times New Roman"/>
          <w:i/>
          <w:iCs/>
        </w:rPr>
        <w:t>27</w:t>
      </w:r>
      <w:r w:rsidRPr="00011304">
        <w:rPr>
          <w:rFonts w:cs="Times New Roman"/>
        </w:rPr>
        <w:t>(7), 692-702.</w:t>
      </w:r>
      <w:r w:rsidR="00962D5E" w:rsidRPr="00011304">
        <w:rPr>
          <w:rFonts w:cs="Times New Roman"/>
        </w:rPr>
        <w:t xml:space="preserve"> https://doi.org/10.1016/j.janxdis.2013.08.002</w:t>
      </w:r>
    </w:p>
    <w:p w14:paraId="1AE0BF64" w14:textId="433246B5" w:rsidR="00F62A65" w:rsidRPr="00011304" w:rsidRDefault="00F62A65" w:rsidP="00987F83">
      <w:pPr>
        <w:spacing w:line="480" w:lineRule="auto"/>
        <w:ind w:left="720" w:hanging="720"/>
        <w:rPr>
          <w:rFonts w:cs="Times New Roman"/>
        </w:rPr>
      </w:pPr>
      <w:r w:rsidRPr="00011304">
        <w:rPr>
          <w:rFonts w:cs="Times New Roman"/>
        </w:rPr>
        <w:t xml:space="preserve">Stroud, L. R., Morningstar, M., Vergara-Lopez, C., Bublitz, M. H., Lee, S. Y., </w:t>
      </w:r>
      <w:proofErr w:type="spellStart"/>
      <w:r w:rsidRPr="00011304">
        <w:rPr>
          <w:rFonts w:cs="Times New Roman"/>
        </w:rPr>
        <w:t>Sanes</w:t>
      </w:r>
      <w:proofErr w:type="spellEnd"/>
      <w:r w:rsidRPr="00011304">
        <w:rPr>
          <w:rFonts w:cs="Times New Roman"/>
        </w:rPr>
        <w:t>, J. N., ... &amp; Dickstein, D. P. (2023). Neural activation to peer acceptance and rejection in relation to concurrent and prospective depression risk in adolescent and pre-adolescent girls. </w:t>
      </w:r>
      <w:r w:rsidRPr="00011304">
        <w:rPr>
          <w:rFonts w:cs="Times New Roman"/>
          <w:i/>
          <w:iCs/>
        </w:rPr>
        <w:t>Biological Psychology</w:t>
      </w:r>
      <w:r w:rsidRPr="00011304">
        <w:rPr>
          <w:rFonts w:cs="Times New Roman"/>
        </w:rPr>
        <w:t>, 108618.</w:t>
      </w:r>
      <w:r w:rsidR="00962D5E" w:rsidRPr="00011304">
        <w:rPr>
          <w:rFonts w:cs="Times New Roman"/>
        </w:rPr>
        <w:t xml:space="preserve"> https://doi.org/10.1016/j.biopsycho.2023.108618</w:t>
      </w:r>
    </w:p>
    <w:p w14:paraId="7BEA200C" w14:textId="578EB252" w:rsidR="00B85D2D" w:rsidRPr="00011304" w:rsidRDefault="00B85D2D" w:rsidP="009050ED">
      <w:pPr>
        <w:spacing w:line="480" w:lineRule="auto"/>
        <w:ind w:left="720" w:hanging="720"/>
        <w:rPr>
          <w:rFonts w:cs="Times New Roman"/>
        </w:rPr>
      </w:pPr>
      <w:r w:rsidRPr="00011304">
        <w:rPr>
          <w:rFonts w:cs="Times New Roman"/>
        </w:rPr>
        <w:t xml:space="preserve">Stroud, L. R., </w:t>
      </w:r>
      <w:proofErr w:type="spellStart"/>
      <w:r w:rsidRPr="00011304">
        <w:rPr>
          <w:rFonts w:cs="Times New Roman"/>
        </w:rPr>
        <w:t>Papandonatos</w:t>
      </w:r>
      <w:proofErr w:type="spellEnd"/>
      <w:r w:rsidRPr="00011304">
        <w:rPr>
          <w:rFonts w:cs="Times New Roman"/>
        </w:rPr>
        <w:t xml:space="preserve">, G. D., D’Angelo, C. M., Brush, B., &amp; Lloyd-Richardson, E. E. (2017). Sex differences in biological response to peer rejection and performance challenge across development: A pilot study. </w:t>
      </w:r>
      <w:r w:rsidRPr="00011304">
        <w:rPr>
          <w:rFonts w:cs="Times New Roman"/>
          <w:i/>
          <w:iCs/>
        </w:rPr>
        <w:t>Physiology &amp; Behavior, 169</w:t>
      </w:r>
      <w:r w:rsidRPr="00011304">
        <w:rPr>
          <w:rFonts w:cs="Times New Roman"/>
        </w:rPr>
        <w:t xml:space="preserve">, 224–233. </w:t>
      </w:r>
      <w:hyperlink r:id="rId28" w:history="1">
        <w:r w:rsidR="00962D5E" w:rsidRPr="00011304">
          <w:rPr>
            <w:rStyle w:val="Hyperlink"/>
            <w:rFonts w:cs="Times New Roman"/>
            <w:color w:val="auto"/>
            <w:u w:val="none"/>
          </w:rPr>
          <w:t>https://doi.org/10.1016/j.physbeh.2016.12.005</w:t>
        </w:r>
      </w:hyperlink>
      <w:r w:rsidR="00962D5E" w:rsidRPr="00011304">
        <w:rPr>
          <w:rFonts w:cs="Times New Roman"/>
        </w:rPr>
        <w:t xml:space="preserve"> </w:t>
      </w:r>
      <w:r w:rsidRPr="00011304">
        <w:rPr>
          <w:rFonts w:cs="Times New Roman"/>
        </w:rPr>
        <w:t xml:space="preserve"> </w:t>
      </w:r>
    </w:p>
    <w:p w14:paraId="589A94BE" w14:textId="5F19CCC7" w:rsidR="00C44786" w:rsidRPr="00011304" w:rsidRDefault="00C44786" w:rsidP="009050ED">
      <w:pPr>
        <w:spacing w:line="480" w:lineRule="auto"/>
        <w:ind w:left="720" w:hanging="720"/>
        <w:rPr>
          <w:rFonts w:cs="Times New Roman"/>
        </w:rPr>
      </w:pPr>
      <w:proofErr w:type="spellStart"/>
      <w:r w:rsidRPr="00011304">
        <w:rPr>
          <w:rFonts w:cs="Times New Roman"/>
        </w:rPr>
        <w:lastRenderedPageBreak/>
        <w:t>Suveg</w:t>
      </w:r>
      <w:proofErr w:type="spellEnd"/>
      <w:r w:rsidRPr="00011304">
        <w:rPr>
          <w:rFonts w:cs="Times New Roman"/>
        </w:rPr>
        <w:t xml:space="preserve">, C., Sood, E., </w:t>
      </w:r>
      <w:proofErr w:type="spellStart"/>
      <w:r w:rsidRPr="00011304">
        <w:rPr>
          <w:rFonts w:cs="Times New Roman"/>
        </w:rPr>
        <w:t>Barmish</w:t>
      </w:r>
      <w:proofErr w:type="spellEnd"/>
      <w:r w:rsidRPr="00011304">
        <w:rPr>
          <w:rFonts w:cs="Times New Roman"/>
        </w:rPr>
        <w:t>, A., Tiwari, S., Hudson, J. L., &amp; Kendall, P. C. (2008). “I’d rather not talk about it”: Emotion parenting in families of children with an anxiety disorder. </w:t>
      </w:r>
      <w:r w:rsidRPr="00011304">
        <w:rPr>
          <w:rFonts w:cs="Times New Roman"/>
          <w:i/>
          <w:iCs/>
        </w:rPr>
        <w:t>Journal of Family Psychology, 22</w:t>
      </w:r>
      <w:r w:rsidRPr="00011304">
        <w:rPr>
          <w:rFonts w:cs="Times New Roman"/>
        </w:rPr>
        <w:t xml:space="preserve">(6), 875–884. </w:t>
      </w:r>
      <w:hyperlink r:id="rId29" w:history="1">
        <w:r w:rsidR="00962D5E" w:rsidRPr="00011304">
          <w:rPr>
            <w:rStyle w:val="Hyperlink"/>
            <w:rFonts w:cs="Times New Roman"/>
            <w:color w:val="auto"/>
            <w:u w:val="none"/>
          </w:rPr>
          <w:t>https://doi.org/10.1037/a0012861</w:t>
        </w:r>
      </w:hyperlink>
      <w:r w:rsidR="00962D5E" w:rsidRPr="00011304">
        <w:rPr>
          <w:rFonts w:cs="Times New Roman"/>
        </w:rPr>
        <w:t xml:space="preserve"> </w:t>
      </w:r>
    </w:p>
    <w:p w14:paraId="53C49D78" w14:textId="17B6E53B" w:rsidR="00ED53CC" w:rsidRPr="00011304" w:rsidRDefault="005D6D2B" w:rsidP="00C81229">
      <w:pPr>
        <w:spacing w:line="480" w:lineRule="auto"/>
        <w:ind w:left="720" w:hanging="720"/>
        <w:rPr>
          <w:rFonts w:cs="Times New Roman"/>
        </w:rPr>
      </w:pPr>
      <w:r w:rsidRPr="00011304">
        <w:rPr>
          <w:rFonts w:cs="Times New Roman"/>
        </w:rPr>
        <w:t xml:space="preserve">de Vente, W., Majdandžić, M., &amp; </w:t>
      </w:r>
      <w:proofErr w:type="spellStart"/>
      <w:r w:rsidRPr="00011304">
        <w:rPr>
          <w:rFonts w:cs="Times New Roman"/>
        </w:rPr>
        <w:t>Bögels</w:t>
      </w:r>
      <w:proofErr w:type="spellEnd"/>
      <w:r w:rsidRPr="00011304">
        <w:rPr>
          <w:rFonts w:cs="Times New Roman"/>
        </w:rPr>
        <w:t>, S. M. (2022). Intergenerational transmission of social anxiety in childhood through fear of negative child evaluation and parenting. </w:t>
      </w:r>
      <w:r w:rsidRPr="00011304">
        <w:rPr>
          <w:rFonts w:cs="Times New Roman"/>
          <w:i/>
          <w:iCs/>
        </w:rPr>
        <w:t>Cognitive Therapy and Research</w:t>
      </w:r>
      <w:r w:rsidRPr="00011304">
        <w:rPr>
          <w:rFonts w:cs="Times New Roman"/>
        </w:rPr>
        <w:t>, </w:t>
      </w:r>
      <w:r w:rsidRPr="00011304">
        <w:rPr>
          <w:rFonts w:cs="Times New Roman"/>
          <w:i/>
          <w:iCs/>
        </w:rPr>
        <w:t>46</w:t>
      </w:r>
      <w:r w:rsidRPr="00011304">
        <w:rPr>
          <w:rFonts w:cs="Times New Roman"/>
        </w:rPr>
        <w:t>(6), 1113-1125.</w:t>
      </w:r>
      <w:r w:rsidR="00962D5E" w:rsidRPr="00011304">
        <w:rPr>
          <w:rFonts w:cs="Times New Roman"/>
        </w:rPr>
        <w:t xml:space="preserve"> https://doi.org/10.1007/s10608-022-10320-1</w:t>
      </w:r>
    </w:p>
    <w:p w14:paraId="06D42B74" w14:textId="77777777" w:rsidR="002A467D" w:rsidRDefault="00ED53CC" w:rsidP="002A467D">
      <w:pPr>
        <w:spacing w:line="480" w:lineRule="auto"/>
        <w:ind w:left="720" w:hanging="720"/>
        <w:rPr>
          <w:rFonts w:cs="Times New Roman"/>
        </w:rPr>
      </w:pPr>
      <w:r w:rsidRPr="00011304">
        <w:rPr>
          <w:rFonts w:cs="Times New Roman"/>
        </w:rPr>
        <w:t xml:space="preserve">Wong, Q. J., &amp; </w:t>
      </w:r>
      <w:proofErr w:type="spellStart"/>
      <w:r w:rsidRPr="00011304">
        <w:rPr>
          <w:rFonts w:cs="Times New Roman"/>
        </w:rPr>
        <w:t>Rapee</w:t>
      </w:r>
      <w:proofErr w:type="spellEnd"/>
      <w:r w:rsidRPr="00011304">
        <w:rPr>
          <w:rFonts w:cs="Times New Roman"/>
        </w:rPr>
        <w:t xml:space="preserve">, R. M. (2016). The </w:t>
      </w:r>
      <w:proofErr w:type="spellStart"/>
      <w:r w:rsidRPr="00011304">
        <w:rPr>
          <w:rFonts w:cs="Times New Roman"/>
        </w:rPr>
        <w:t>aetiology</w:t>
      </w:r>
      <w:proofErr w:type="spellEnd"/>
      <w:r w:rsidRPr="00011304">
        <w:rPr>
          <w:rFonts w:cs="Times New Roman"/>
        </w:rPr>
        <w:t xml:space="preserve"> and maintenance of social anxiety disorder: A synthesis of complementary theoretical models and formulation of a new integrated</w:t>
      </w:r>
      <w:r w:rsidR="00011304" w:rsidRPr="00011304">
        <w:rPr>
          <w:rFonts w:cs="Times New Roman"/>
        </w:rPr>
        <w:t xml:space="preserve"> </w:t>
      </w:r>
      <w:r w:rsidRPr="00011304">
        <w:rPr>
          <w:rFonts w:cs="Times New Roman"/>
        </w:rPr>
        <w:t>model. </w:t>
      </w:r>
      <w:r w:rsidRPr="00011304">
        <w:rPr>
          <w:rFonts w:cs="Times New Roman"/>
          <w:i/>
          <w:iCs/>
        </w:rPr>
        <w:t>Journal of Affective Disorders</w:t>
      </w:r>
      <w:r w:rsidRPr="00011304">
        <w:rPr>
          <w:rFonts w:cs="Times New Roman"/>
        </w:rPr>
        <w:t>, </w:t>
      </w:r>
      <w:r w:rsidRPr="00011304">
        <w:rPr>
          <w:rFonts w:cs="Times New Roman"/>
          <w:i/>
          <w:iCs/>
        </w:rPr>
        <w:t>203</w:t>
      </w:r>
      <w:r w:rsidRPr="00011304">
        <w:rPr>
          <w:rFonts w:cs="Times New Roman"/>
        </w:rPr>
        <w:t xml:space="preserve">, 84-100. </w:t>
      </w:r>
      <w:hyperlink r:id="rId30" w:history="1">
        <w:r w:rsidR="00962D5E" w:rsidRPr="00011304">
          <w:rPr>
            <w:rStyle w:val="Hyperlink"/>
            <w:rFonts w:cs="Times New Roman"/>
            <w:color w:val="auto"/>
            <w:u w:val="none"/>
          </w:rPr>
          <w:t>https://doi.org/10.1016/j.jad.2016.05.069</w:t>
        </w:r>
      </w:hyperlink>
      <w:r w:rsidR="00962D5E">
        <w:rPr>
          <w:rFonts w:cs="Times New Roman"/>
        </w:rPr>
        <w:t xml:space="preserve"> </w:t>
      </w:r>
    </w:p>
    <w:p w14:paraId="02D533F1" w14:textId="77777777" w:rsidR="002A467D" w:rsidRDefault="002A467D">
      <w:pPr>
        <w:rPr>
          <w:rFonts w:cs="Times New Roman"/>
        </w:rPr>
      </w:pPr>
      <w:r>
        <w:rPr>
          <w:rFonts w:cs="Times New Roman"/>
        </w:rPr>
        <w:br w:type="page"/>
      </w:r>
    </w:p>
    <w:p w14:paraId="2B57FD58" w14:textId="1493BD63" w:rsidR="0098069D" w:rsidRDefault="0098069D" w:rsidP="002A467D">
      <w:pPr>
        <w:spacing w:line="480" w:lineRule="auto"/>
        <w:ind w:left="720" w:hanging="720"/>
        <w:jc w:val="center"/>
        <w:rPr>
          <w:rFonts w:cs="Times New Roman"/>
        </w:rPr>
      </w:pPr>
      <w:bookmarkStart w:id="21" w:name="_Toc172097625"/>
      <w:bookmarkStart w:id="22" w:name="_Hlk168343302"/>
      <w:r w:rsidRPr="003E104A">
        <w:rPr>
          <w:rStyle w:val="Heading1Char"/>
        </w:rPr>
        <w:lastRenderedPageBreak/>
        <w:t>APPENDIX</w:t>
      </w:r>
      <w:bookmarkEnd w:id="21"/>
    </w:p>
    <w:p w14:paraId="4990CD9B" w14:textId="60D0B6B7" w:rsidR="003E104A" w:rsidRDefault="003E104A" w:rsidP="003E104A">
      <w:pPr>
        <w:rPr>
          <w:rFonts w:eastAsiaTheme="majorEastAsia" w:cstheme="majorBidi"/>
          <w:szCs w:val="32"/>
        </w:rPr>
      </w:pPr>
      <w:r>
        <w:rPr>
          <w:rFonts w:eastAsiaTheme="majorEastAsia" w:cstheme="majorBidi"/>
          <w:szCs w:val="32"/>
        </w:rPr>
        <w:t>Table 1</w:t>
      </w:r>
    </w:p>
    <w:p w14:paraId="158AE2D7" w14:textId="34746145" w:rsidR="003E104A" w:rsidRPr="002A467D" w:rsidRDefault="003E104A" w:rsidP="003E104A">
      <w:pPr>
        <w:rPr>
          <w:rFonts w:eastAsiaTheme="majorEastAsia" w:cstheme="majorBidi"/>
          <w:i/>
          <w:iCs/>
          <w:szCs w:val="32"/>
        </w:rPr>
      </w:pPr>
      <w:r w:rsidRPr="002A467D">
        <w:rPr>
          <w:rFonts w:eastAsiaTheme="majorEastAsia" w:cstheme="majorBidi"/>
          <w:i/>
          <w:iCs/>
          <w:szCs w:val="32"/>
        </w:rPr>
        <w:t xml:space="preserve">Comparison of </w:t>
      </w:r>
      <w:r w:rsidR="002A467D" w:rsidRPr="002A467D">
        <w:rPr>
          <w:rFonts w:eastAsiaTheme="majorEastAsia" w:cstheme="majorBidi"/>
          <w:i/>
          <w:iCs/>
          <w:szCs w:val="32"/>
        </w:rPr>
        <w:t>Sample Demographics at Each Timepoint</w:t>
      </w:r>
    </w:p>
    <w:tbl>
      <w:tblPr>
        <w:tblStyle w:val="TableGrid"/>
        <w:tblpPr w:leftFromText="180" w:rightFromText="180" w:vertAnchor="page" w:horzAnchor="margin" w:tblpY="2718"/>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9"/>
        <w:gridCol w:w="1504"/>
        <w:gridCol w:w="1537"/>
        <w:gridCol w:w="1440"/>
        <w:gridCol w:w="1440"/>
      </w:tblGrid>
      <w:tr w:rsidR="002C04B8" w14:paraId="1761C28E" w14:textId="77777777" w:rsidTr="002C04B8">
        <w:trPr>
          <w:trHeight w:val="257"/>
        </w:trPr>
        <w:tc>
          <w:tcPr>
            <w:tcW w:w="3439" w:type="dxa"/>
            <w:tcBorders>
              <w:bottom w:val="nil"/>
            </w:tcBorders>
          </w:tcPr>
          <w:p w14:paraId="05D4185A" w14:textId="77777777" w:rsidR="002C04B8" w:rsidRDefault="002C04B8" w:rsidP="00E51000"/>
        </w:tc>
        <w:tc>
          <w:tcPr>
            <w:tcW w:w="1504" w:type="dxa"/>
            <w:tcBorders>
              <w:bottom w:val="nil"/>
            </w:tcBorders>
          </w:tcPr>
          <w:p w14:paraId="34B6D5AA" w14:textId="77777777" w:rsidR="002C04B8" w:rsidRDefault="002C04B8" w:rsidP="00E51000">
            <w:pPr>
              <w:jc w:val="center"/>
            </w:pPr>
            <w:r>
              <w:t>Time 1 Visit</w:t>
            </w:r>
          </w:p>
        </w:tc>
        <w:tc>
          <w:tcPr>
            <w:tcW w:w="1537" w:type="dxa"/>
            <w:tcBorders>
              <w:bottom w:val="nil"/>
            </w:tcBorders>
          </w:tcPr>
          <w:p w14:paraId="652FB199" w14:textId="77777777" w:rsidR="002C04B8" w:rsidRDefault="002C04B8" w:rsidP="00E51000">
            <w:pPr>
              <w:jc w:val="center"/>
            </w:pPr>
            <w:r>
              <w:t>Time 2 Visit</w:t>
            </w:r>
          </w:p>
        </w:tc>
        <w:tc>
          <w:tcPr>
            <w:tcW w:w="1440" w:type="dxa"/>
            <w:tcBorders>
              <w:bottom w:val="nil"/>
            </w:tcBorders>
          </w:tcPr>
          <w:p w14:paraId="71BD286D" w14:textId="77777777" w:rsidR="002C04B8" w:rsidRDefault="002C04B8" w:rsidP="00E51000">
            <w:pPr>
              <w:jc w:val="center"/>
            </w:pPr>
            <w:r>
              <w:t>Time 3 Visit</w:t>
            </w:r>
          </w:p>
        </w:tc>
        <w:tc>
          <w:tcPr>
            <w:tcW w:w="1440" w:type="dxa"/>
            <w:tcBorders>
              <w:top w:val="single" w:sz="4" w:space="0" w:color="auto"/>
              <w:bottom w:val="nil"/>
            </w:tcBorders>
          </w:tcPr>
          <w:p w14:paraId="00C4C261" w14:textId="77777777" w:rsidR="002C04B8" w:rsidRDefault="002C04B8" w:rsidP="00E51000">
            <w:pPr>
              <w:jc w:val="center"/>
            </w:pPr>
          </w:p>
        </w:tc>
      </w:tr>
      <w:tr w:rsidR="002C04B8" w14:paraId="4148809B" w14:textId="77777777" w:rsidTr="002C04B8">
        <w:trPr>
          <w:trHeight w:val="321"/>
        </w:trPr>
        <w:tc>
          <w:tcPr>
            <w:tcW w:w="3439" w:type="dxa"/>
            <w:tcBorders>
              <w:top w:val="nil"/>
              <w:bottom w:val="single" w:sz="4" w:space="0" w:color="auto"/>
            </w:tcBorders>
          </w:tcPr>
          <w:p w14:paraId="1C7187B9" w14:textId="77777777" w:rsidR="002C04B8" w:rsidRDefault="002C04B8" w:rsidP="00E51000"/>
        </w:tc>
        <w:tc>
          <w:tcPr>
            <w:tcW w:w="1504" w:type="dxa"/>
            <w:tcBorders>
              <w:top w:val="nil"/>
              <w:bottom w:val="single" w:sz="4" w:space="0" w:color="auto"/>
            </w:tcBorders>
          </w:tcPr>
          <w:p w14:paraId="4A7083C9" w14:textId="77777777" w:rsidR="002C04B8" w:rsidRPr="003E104A" w:rsidRDefault="002C04B8" w:rsidP="00E51000">
            <w:pPr>
              <w:jc w:val="center"/>
              <w:rPr>
                <w:i/>
                <w:iCs/>
              </w:rPr>
            </w:pPr>
            <w:r>
              <w:rPr>
                <w:i/>
                <w:iCs/>
              </w:rPr>
              <w:t>(n=123)</w:t>
            </w:r>
          </w:p>
        </w:tc>
        <w:tc>
          <w:tcPr>
            <w:tcW w:w="1537" w:type="dxa"/>
            <w:tcBorders>
              <w:top w:val="nil"/>
              <w:bottom w:val="single" w:sz="4" w:space="0" w:color="auto"/>
            </w:tcBorders>
          </w:tcPr>
          <w:p w14:paraId="597C815C" w14:textId="77777777" w:rsidR="002C04B8" w:rsidRPr="003E104A" w:rsidRDefault="002C04B8" w:rsidP="00E51000">
            <w:pPr>
              <w:jc w:val="center"/>
              <w:rPr>
                <w:i/>
                <w:iCs/>
              </w:rPr>
            </w:pPr>
            <w:r>
              <w:rPr>
                <w:i/>
                <w:iCs/>
              </w:rPr>
              <w:t>(n=83)</w:t>
            </w:r>
          </w:p>
        </w:tc>
        <w:tc>
          <w:tcPr>
            <w:tcW w:w="1440" w:type="dxa"/>
            <w:tcBorders>
              <w:top w:val="nil"/>
              <w:bottom w:val="single" w:sz="4" w:space="0" w:color="auto"/>
            </w:tcBorders>
          </w:tcPr>
          <w:p w14:paraId="187B85A9" w14:textId="77777777" w:rsidR="002C04B8" w:rsidRPr="003E104A" w:rsidRDefault="002C04B8" w:rsidP="00E51000">
            <w:pPr>
              <w:jc w:val="center"/>
              <w:rPr>
                <w:i/>
                <w:iCs/>
              </w:rPr>
            </w:pPr>
            <w:r>
              <w:rPr>
                <w:i/>
                <w:iCs/>
              </w:rPr>
              <w:t>(n=107)</w:t>
            </w:r>
          </w:p>
        </w:tc>
        <w:tc>
          <w:tcPr>
            <w:tcW w:w="1440" w:type="dxa"/>
            <w:tcBorders>
              <w:top w:val="nil"/>
              <w:bottom w:val="single" w:sz="4" w:space="0" w:color="auto"/>
            </w:tcBorders>
          </w:tcPr>
          <w:p w14:paraId="55C352B3" w14:textId="77777777" w:rsidR="002C04B8" w:rsidRDefault="002C04B8" w:rsidP="00E51000">
            <w:pPr>
              <w:jc w:val="center"/>
            </w:pPr>
          </w:p>
        </w:tc>
      </w:tr>
      <w:tr w:rsidR="002C04B8" w14:paraId="165A9802" w14:textId="77777777" w:rsidTr="001C739D">
        <w:trPr>
          <w:trHeight w:val="290"/>
        </w:trPr>
        <w:tc>
          <w:tcPr>
            <w:tcW w:w="3439" w:type="dxa"/>
            <w:tcBorders>
              <w:top w:val="single" w:sz="4" w:space="0" w:color="auto"/>
            </w:tcBorders>
            <w:vAlign w:val="center"/>
          </w:tcPr>
          <w:p w14:paraId="157AA383" w14:textId="77777777" w:rsidR="002C04B8" w:rsidRDefault="002C04B8" w:rsidP="001C739D">
            <w:r>
              <w:t>Mom Age (years)</w:t>
            </w:r>
          </w:p>
        </w:tc>
        <w:tc>
          <w:tcPr>
            <w:tcW w:w="1504" w:type="dxa"/>
            <w:tcBorders>
              <w:top w:val="single" w:sz="4" w:space="0" w:color="auto"/>
            </w:tcBorders>
            <w:vAlign w:val="center"/>
          </w:tcPr>
          <w:p w14:paraId="1CDF8CF8" w14:textId="77777777" w:rsidR="002C04B8" w:rsidRDefault="002C04B8" w:rsidP="001C739D">
            <w:r>
              <w:t>42.58 (6.95)</w:t>
            </w:r>
          </w:p>
        </w:tc>
        <w:tc>
          <w:tcPr>
            <w:tcW w:w="1537" w:type="dxa"/>
            <w:tcBorders>
              <w:top w:val="single" w:sz="4" w:space="0" w:color="auto"/>
            </w:tcBorders>
            <w:vAlign w:val="center"/>
          </w:tcPr>
          <w:p w14:paraId="472FB84C" w14:textId="4CB0E655" w:rsidR="002C04B8" w:rsidRDefault="002C04B8" w:rsidP="001C739D">
            <w:r>
              <w:t>45.02 (6.92)</w:t>
            </w:r>
          </w:p>
        </w:tc>
        <w:tc>
          <w:tcPr>
            <w:tcW w:w="1440" w:type="dxa"/>
            <w:tcBorders>
              <w:top w:val="single" w:sz="4" w:space="0" w:color="auto"/>
            </w:tcBorders>
            <w:vAlign w:val="center"/>
          </w:tcPr>
          <w:p w14:paraId="0CBE09EA" w14:textId="4037FE93" w:rsidR="002C04B8" w:rsidRDefault="002C04B8" w:rsidP="001C739D">
            <w:r>
              <w:t>45.59 (6.35)</w:t>
            </w:r>
          </w:p>
        </w:tc>
        <w:tc>
          <w:tcPr>
            <w:tcW w:w="1440" w:type="dxa"/>
            <w:tcBorders>
              <w:top w:val="single" w:sz="4" w:space="0" w:color="auto"/>
            </w:tcBorders>
            <w:vAlign w:val="center"/>
          </w:tcPr>
          <w:p w14:paraId="718F025D" w14:textId="2E17DDC2" w:rsidR="002C04B8" w:rsidRDefault="002C04B8" w:rsidP="001C739D"/>
        </w:tc>
      </w:tr>
      <w:tr w:rsidR="002C04B8" w14:paraId="562E4FCA" w14:textId="77777777" w:rsidTr="001C739D">
        <w:trPr>
          <w:trHeight w:val="345"/>
        </w:trPr>
        <w:tc>
          <w:tcPr>
            <w:tcW w:w="3439" w:type="dxa"/>
            <w:tcBorders>
              <w:bottom w:val="nil"/>
            </w:tcBorders>
            <w:vAlign w:val="center"/>
          </w:tcPr>
          <w:p w14:paraId="2C863FB2" w14:textId="34400D9F" w:rsidR="002C04B8" w:rsidRDefault="00E81A53" w:rsidP="001C739D">
            <w:r>
              <w:t>Adolescent</w:t>
            </w:r>
            <w:r w:rsidR="002C04B8">
              <w:t xml:space="preserve"> Age (years)</w:t>
            </w:r>
          </w:p>
        </w:tc>
        <w:tc>
          <w:tcPr>
            <w:tcW w:w="1504" w:type="dxa"/>
            <w:tcBorders>
              <w:bottom w:val="nil"/>
            </w:tcBorders>
            <w:vAlign w:val="center"/>
          </w:tcPr>
          <w:p w14:paraId="354667A1" w14:textId="77777777" w:rsidR="002C04B8" w:rsidRDefault="002C04B8" w:rsidP="001C739D">
            <w:r>
              <w:t>12.28 (0.81)</w:t>
            </w:r>
          </w:p>
        </w:tc>
        <w:tc>
          <w:tcPr>
            <w:tcW w:w="1537" w:type="dxa"/>
            <w:tcBorders>
              <w:bottom w:val="nil"/>
            </w:tcBorders>
            <w:vAlign w:val="center"/>
          </w:tcPr>
          <w:p w14:paraId="69026EC4" w14:textId="52DDBD72" w:rsidR="002C04B8" w:rsidRDefault="002C04B8" w:rsidP="001C739D">
            <w:r>
              <w:t>14.30 (0.81)</w:t>
            </w:r>
          </w:p>
        </w:tc>
        <w:tc>
          <w:tcPr>
            <w:tcW w:w="1440" w:type="dxa"/>
            <w:tcBorders>
              <w:bottom w:val="nil"/>
            </w:tcBorders>
            <w:vAlign w:val="center"/>
          </w:tcPr>
          <w:p w14:paraId="1D6048E5" w14:textId="3D0619C8" w:rsidR="002C04B8" w:rsidRDefault="002C04B8" w:rsidP="001C739D">
            <w:r>
              <w:t>15.27 (0.86)</w:t>
            </w:r>
          </w:p>
        </w:tc>
        <w:tc>
          <w:tcPr>
            <w:tcW w:w="1440" w:type="dxa"/>
            <w:tcBorders>
              <w:bottom w:val="single" w:sz="4" w:space="0" w:color="auto"/>
            </w:tcBorders>
            <w:vAlign w:val="center"/>
          </w:tcPr>
          <w:p w14:paraId="11D93E0E" w14:textId="64A3159E" w:rsidR="002C04B8" w:rsidRDefault="002C04B8" w:rsidP="001C739D"/>
        </w:tc>
      </w:tr>
      <w:tr w:rsidR="002C04B8" w14:paraId="143E5299" w14:textId="77777777" w:rsidTr="002C04B8">
        <w:trPr>
          <w:trHeight w:val="363"/>
        </w:trPr>
        <w:tc>
          <w:tcPr>
            <w:tcW w:w="3439" w:type="dxa"/>
            <w:tcBorders>
              <w:top w:val="single" w:sz="4" w:space="0" w:color="auto"/>
            </w:tcBorders>
          </w:tcPr>
          <w:p w14:paraId="49B7D4C5" w14:textId="77777777" w:rsidR="002C04B8" w:rsidRDefault="002C04B8" w:rsidP="00E51000"/>
        </w:tc>
        <w:tc>
          <w:tcPr>
            <w:tcW w:w="1504" w:type="dxa"/>
            <w:tcBorders>
              <w:top w:val="single" w:sz="4" w:space="0" w:color="auto"/>
            </w:tcBorders>
          </w:tcPr>
          <w:p w14:paraId="2C6A61FC" w14:textId="77777777" w:rsidR="002C04B8" w:rsidRDefault="002C04B8" w:rsidP="00E51000">
            <w:pPr>
              <w:jc w:val="center"/>
            </w:pPr>
          </w:p>
        </w:tc>
        <w:tc>
          <w:tcPr>
            <w:tcW w:w="1537" w:type="dxa"/>
            <w:tcBorders>
              <w:top w:val="single" w:sz="4" w:space="0" w:color="auto"/>
            </w:tcBorders>
          </w:tcPr>
          <w:p w14:paraId="083DC0EA" w14:textId="77777777" w:rsidR="002C04B8" w:rsidRDefault="002C04B8" w:rsidP="00E51000">
            <w:pPr>
              <w:jc w:val="center"/>
            </w:pPr>
          </w:p>
        </w:tc>
        <w:tc>
          <w:tcPr>
            <w:tcW w:w="1440" w:type="dxa"/>
            <w:tcBorders>
              <w:top w:val="single" w:sz="4" w:space="0" w:color="auto"/>
            </w:tcBorders>
          </w:tcPr>
          <w:p w14:paraId="441E859C" w14:textId="77777777" w:rsidR="002C04B8" w:rsidRDefault="002C04B8" w:rsidP="00E51000">
            <w:pPr>
              <w:jc w:val="center"/>
              <w:rPr>
                <w:i/>
                <w:iCs/>
              </w:rPr>
            </w:pPr>
          </w:p>
        </w:tc>
        <w:tc>
          <w:tcPr>
            <w:tcW w:w="1440" w:type="dxa"/>
            <w:tcBorders>
              <w:top w:val="single" w:sz="4" w:space="0" w:color="auto"/>
              <w:bottom w:val="single" w:sz="4" w:space="0" w:color="auto"/>
            </w:tcBorders>
            <w:vAlign w:val="center"/>
          </w:tcPr>
          <w:p w14:paraId="61F878C7" w14:textId="77777777" w:rsidR="002C04B8" w:rsidRPr="0016326E" w:rsidRDefault="002C04B8" w:rsidP="00E51000">
            <w:pPr>
              <w:jc w:val="center"/>
            </w:pPr>
            <w:r>
              <w:rPr>
                <w:i/>
                <w:iCs/>
              </w:rPr>
              <w:t>X</w:t>
            </w:r>
            <w:r>
              <w:rPr>
                <w:vertAlign w:val="superscript"/>
              </w:rPr>
              <w:t>2</w:t>
            </w:r>
          </w:p>
        </w:tc>
      </w:tr>
      <w:tr w:rsidR="002C04B8" w14:paraId="05922D74" w14:textId="77777777" w:rsidTr="002C04B8">
        <w:tc>
          <w:tcPr>
            <w:tcW w:w="3439" w:type="dxa"/>
          </w:tcPr>
          <w:p w14:paraId="35F36510" w14:textId="77777777" w:rsidR="002C04B8" w:rsidRDefault="002C04B8" w:rsidP="00E51000">
            <w:r>
              <w:t>Risk Status</w:t>
            </w:r>
          </w:p>
        </w:tc>
        <w:tc>
          <w:tcPr>
            <w:tcW w:w="1504" w:type="dxa"/>
          </w:tcPr>
          <w:p w14:paraId="5578FA77" w14:textId="77777777" w:rsidR="002C04B8" w:rsidRDefault="002C04B8" w:rsidP="00E51000">
            <w:pPr>
              <w:jc w:val="center"/>
            </w:pPr>
          </w:p>
        </w:tc>
        <w:tc>
          <w:tcPr>
            <w:tcW w:w="1537" w:type="dxa"/>
          </w:tcPr>
          <w:p w14:paraId="1D2D9767" w14:textId="77777777" w:rsidR="002C04B8" w:rsidRDefault="002C04B8" w:rsidP="00E51000">
            <w:pPr>
              <w:jc w:val="center"/>
            </w:pPr>
          </w:p>
        </w:tc>
        <w:tc>
          <w:tcPr>
            <w:tcW w:w="1440" w:type="dxa"/>
          </w:tcPr>
          <w:p w14:paraId="7915FAAB" w14:textId="77777777" w:rsidR="002C04B8" w:rsidRDefault="002C04B8" w:rsidP="00E51000">
            <w:pPr>
              <w:jc w:val="center"/>
            </w:pPr>
          </w:p>
        </w:tc>
        <w:tc>
          <w:tcPr>
            <w:tcW w:w="1440" w:type="dxa"/>
            <w:tcBorders>
              <w:top w:val="single" w:sz="4" w:space="0" w:color="auto"/>
            </w:tcBorders>
          </w:tcPr>
          <w:p w14:paraId="5B3E716C" w14:textId="77777777" w:rsidR="002C04B8" w:rsidRDefault="002C04B8" w:rsidP="00E51000">
            <w:pPr>
              <w:jc w:val="center"/>
            </w:pPr>
            <w:r>
              <w:t>0.13</w:t>
            </w:r>
          </w:p>
        </w:tc>
      </w:tr>
      <w:tr w:rsidR="002C04B8" w14:paraId="062FD04C" w14:textId="77777777" w:rsidTr="002C04B8">
        <w:tc>
          <w:tcPr>
            <w:tcW w:w="3439" w:type="dxa"/>
          </w:tcPr>
          <w:p w14:paraId="53E68039" w14:textId="77777777" w:rsidR="002C04B8" w:rsidRPr="00B37B08" w:rsidRDefault="002C04B8" w:rsidP="00E51000">
            <w:pPr>
              <w:rPr>
                <w:i/>
                <w:iCs/>
              </w:rPr>
            </w:pPr>
            <w:r w:rsidRPr="00B37B08">
              <w:rPr>
                <w:i/>
                <w:iCs/>
              </w:rPr>
              <w:t xml:space="preserve">   Low Risk</w:t>
            </w:r>
          </w:p>
        </w:tc>
        <w:tc>
          <w:tcPr>
            <w:tcW w:w="1504" w:type="dxa"/>
          </w:tcPr>
          <w:p w14:paraId="4CD1F6AE" w14:textId="77777777" w:rsidR="002C04B8" w:rsidRDefault="002C04B8" w:rsidP="00E51000">
            <w:pPr>
              <w:jc w:val="center"/>
            </w:pPr>
            <w:r>
              <w:t>33.3%</w:t>
            </w:r>
          </w:p>
        </w:tc>
        <w:tc>
          <w:tcPr>
            <w:tcW w:w="1537" w:type="dxa"/>
          </w:tcPr>
          <w:p w14:paraId="2DF1413C" w14:textId="77777777" w:rsidR="002C04B8" w:rsidRDefault="002C04B8" w:rsidP="00E51000">
            <w:pPr>
              <w:jc w:val="center"/>
            </w:pPr>
            <w:r>
              <w:t>32.1%</w:t>
            </w:r>
          </w:p>
        </w:tc>
        <w:tc>
          <w:tcPr>
            <w:tcW w:w="1440" w:type="dxa"/>
          </w:tcPr>
          <w:p w14:paraId="1B607457" w14:textId="77777777" w:rsidR="002C04B8" w:rsidRDefault="002C04B8" w:rsidP="00E51000">
            <w:pPr>
              <w:jc w:val="center"/>
            </w:pPr>
            <w:r>
              <w:t>34.6%</w:t>
            </w:r>
          </w:p>
        </w:tc>
        <w:tc>
          <w:tcPr>
            <w:tcW w:w="1440" w:type="dxa"/>
          </w:tcPr>
          <w:p w14:paraId="5E5BE367" w14:textId="77777777" w:rsidR="002C04B8" w:rsidRDefault="002C04B8" w:rsidP="00E51000">
            <w:pPr>
              <w:jc w:val="center"/>
            </w:pPr>
          </w:p>
        </w:tc>
      </w:tr>
      <w:tr w:rsidR="002C04B8" w14:paraId="73A15FF2" w14:textId="77777777" w:rsidTr="002C04B8">
        <w:tc>
          <w:tcPr>
            <w:tcW w:w="3439" w:type="dxa"/>
          </w:tcPr>
          <w:p w14:paraId="735699F8" w14:textId="77777777" w:rsidR="002C04B8" w:rsidRPr="00B37B08" w:rsidRDefault="002C04B8" w:rsidP="00E51000">
            <w:pPr>
              <w:rPr>
                <w:i/>
                <w:iCs/>
              </w:rPr>
            </w:pPr>
            <w:r w:rsidRPr="00B37B08">
              <w:rPr>
                <w:i/>
                <w:iCs/>
              </w:rPr>
              <w:t xml:space="preserve">   High Risk</w:t>
            </w:r>
          </w:p>
        </w:tc>
        <w:tc>
          <w:tcPr>
            <w:tcW w:w="1504" w:type="dxa"/>
          </w:tcPr>
          <w:p w14:paraId="5C5DBF4B" w14:textId="77777777" w:rsidR="002C04B8" w:rsidRDefault="002C04B8" w:rsidP="00E51000">
            <w:pPr>
              <w:jc w:val="center"/>
            </w:pPr>
            <w:r>
              <w:t>66.7%</w:t>
            </w:r>
          </w:p>
        </w:tc>
        <w:tc>
          <w:tcPr>
            <w:tcW w:w="1537" w:type="dxa"/>
          </w:tcPr>
          <w:p w14:paraId="1380985C" w14:textId="77777777" w:rsidR="002C04B8" w:rsidRDefault="002C04B8" w:rsidP="00E51000">
            <w:pPr>
              <w:jc w:val="center"/>
            </w:pPr>
            <w:r>
              <w:t>67.9%</w:t>
            </w:r>
          </w:p>
        </w:tc>
        <w:tc>
          <w:tcPr>
            <w:tcW w:w="1440" w:type="dxa"/>
          </w:tcPr>
          <w:p w14:paraId="4761BB6B" w14:textId="77777777" w:rsidR="002C04B8" w:rsidRDefault="002C04B8" w:rsidP="00E51000">
            <w:pPr>
              <w:jc w:val="center"/>
            </w:pPr>
            <w:r>
              <w:t>65.4%</w:t>
            </w:r>
          </w:p>
        </w:tc>
        <w:tc>
          <w:tcPr>
            <w:tcW w:w="1440" w:type="dxa"/>
          </w:tcPr>
          <w:p w14:paraId="0B5FC1FB" w14:textId="77777777" w:rsidR="002C04B8" w:rsidRDefault="002C04B8" w:rsidP="00E51000">
            <w:pPr>
              <w:jc w:val="center"/>
            </w:pPr>
          </w:p>
        </w:tc>
      </w:tr>
      <w:tr w:rsidR="002C04B8" w14:paraId="4F4888DA" w14:textId="77777777" w:rsidTr="002C04B8">
        <w:tc>
          <w:tcPr>
            <w:tcW w:w="3439" w:type="dxa"/>
          </w:tcPr>
          <w:p w14:paraId="10EAB5BC" w14:textId="77777777" w:rsidR="002C04B8" w:rsidRDefault="002C04B8" w:rsidP="00E51000">
            <w:r>
              <w:t>Mom Race</w:t>
            </w:r>
          </w:p>
        </w:tc>
        <w:tc>
          <w:tcPr>
            <w:tcW w:w="1504" w:type="dxa"/>
          </w:tcPr>
          <w:p w14:paraId="174AB9A7" w14:textId="77777777" w:rsidR="002C04B8" w:rsidRDefault="002C04B8" w:rsidP="00E51000">
            <w:pPr>
              <w:jc w:val="center"/>
            </w:pPr>
          </w:p>
        </w:tc>
        <w:tc>
          <w:tcPr>
            <w:tcW w:w="1537" w:type="dxa"/>
          </w:tcPr>
          <w:p w14:paraId="28C0F2AB" w14:textId="77777777" w:rsidR="002C04B8" w:rsidRDefault="002C04B8" w:rsidP="00E51000">
            <w:pPr>
              <w:jc w:val="center"/>
            </w:pPr>
          </w:p>
        </w:tc>
        <w:tc>
          <w:tcPr>
            <w:tcW w:w="1440" w:type="dxa"/>
          </w:tcPr>
          <w:p w14:paraId="0D2A4A0A" w14:textId="77777777" w:rsidR="002C04B8" w:rsidRDefault="002C04B8" w:rsidP="00E51000">
            <w:pPr>
              <w:jc w:val="center"/>
            </w:pPr>
          </w:p>
        </w:tc>
        <w:tc>
          <w:tcPr>
            <w:tcW w:w="1440" w:type="dxa"/>
          </w:tcPr>
          <w:p w14:paraId="2A6712CA" w14:textId="77777777" w:rsidR="002C04B8" w:rsidRDefault="002C04B8" w:rsidP="00E51000">
            <w:pPr>
              <w:jc w:val="center"/>
            </w:pPr>
            <w:r>
              <w:t>3.14</w:t>
            </w:r>
          </w:p>
        </w:tc>
      </w:tr>
      <w:tr w:rsidR="002C04B8" w14:paraId="1A751463" w14:textId="77777777" w:rsidTr="002C04B8">
        <w:tc>
          <w:tcPr>
            <w:tcW w:w="3439" w:type="dxa"/>
          </w:tcPr>
          <w:p w14:paraId="2CB6F940" w14:textId="77777777" w:rsidR="002C04B8" w:rsidRPr="008608D9" w:rsidRDefault="002C04B8" w:rsidP="00E51000">
            <w:pPr>
              <w:rPr>
                <w:i/>
                <w:iCs/>
              </w:rPr>
            </w:pPr>
            <w:r w:rsidRPr="008608D9">
              <w:rPr>
                <w:i/>
                <w:iCs/>
              </w:rPr>
              <w:t xml:space="preserve">    White</w:t>
            </w:r>
            <w:r>
              <w:rPr>
                <w:i/>
                <w:iCs/>
              </w:rPr>
              <w:t>, not Hispanic</w:t>
            </w:r>
          </w:p>
        </w:tc>
        <w:tc>
          <w:tcPr>
            <w:tcW w:w="1504" w:type="dxa"/>
          </w:tcPr>
          <w:p w14:paraId="0284CEDE" w14:textId="77777777" w:rsidR="002C04B8" w:rsidRDefault="002C04B8" w:rsidP="00E51000">
            <w:pPr>
              <w:jc w:val="center"/>
            </w:pPr>
            <w:r>
              <w:t>75.2%</w:t>
            </w:r>
          </w:p>
        </w:tc>
        <w:tc>
          <w:tcPr>
            <w:tcW w:w="1537" w:type="dxa"/>
          </w:tcPr>
          <w:p w14:paraId="3C00BA1E" w14:textId="77777777" w:rsidR="002C04B8" w:rsidRDefault="002C04B8" w:rsidP="00E51000">
            <w:pPr>
              <w:jc w:val="center"/>
            </w:pPr>
            <w:r>
              <w:t>75.4%</w:t>
            </w:r>
          </w:p>
        </w:tc>
        <w:tc>
          <w:tcPr>
            <w:tcW w:w="1440" w:type="dxa"/>
          </w:tcPr>
          <w:p w14:paraId="02F0F5D5" w14:textId="77777777" w:rsidR="002C04B8" w:rsidRDefault="002C04B8" w:rsidP="00E51000">
            <w:pPr>
              <w:jc w:val="center"/>
            </w:pPr>
            <w:r>
              <w:t>74.5%</w:t>
            </w:r>
          </w:p>
        </w:tc>
        <w:tc>
          <w:tcPr>
            <w:tcW w:w="1440" w:type="dxa"/>
          </w:tcPr>
          <w:p w14:paraId="7113AA31" w14:textId="77777777" w:rsidR="002C04B8" w:rsidRDefault="002C04B8" w:rsidP="00E51000">
            <w:pPr>
              <w:jc w:val="center"/>
            </w:pPr>
          </w:p>
        </w:tc>
      </w:tr>
      <w:tr w:rsidR="002C04B8" w14:paraId="30101022" w14:textId="77777777" w:rsidTr="002C04B8">
        <w:tc>
          <w:tcPr>
            <w:tcW w:w="3439" w:type="dxa"/>
          </w:tcPr>
          <w:p w14:paraId="189BEAAA" w14:textId="77777777" w:rsidR="002C04B8" w:rsidRPr="008608D9" w:rsidRDefault="002C04B8" w:rsidP="00E51000">
            <w:pPr>
              <w:rPr>
                <w:i/>
                <w:iCs/>
              </w:rPr>
            </w:pPr>
            <w:r w:rsidRPr="008608D9">
              <w:rPr>
                <w:i/>
                <w:iCs/>
              </w:rPr>
              <w:t xml:space="preserve">    Black</w:t>
            </w:r>
            <w:r>
              <w:rPr>
                <w:i/>
                <w:iCs/>
              </w:rPr>
              <w:t>, not Hispanic</w:t>
            </w:r>
          </w:p>
        </w:tc>
        <w:tc>
          <w:tcPr>
            <w:tcW w:w="1504" w:type="dxa"/>
          </w:tcPr>
          <w:p w14:paraId="30864749" w14:textId="77777777" w:rsidR="002C04B8" w:rsidRDefault="002C04B8" w:rsidP="00E51000">
            <w:pPr>
              <w:jc w:val="center"/>
            </w:pPr>
            <w:r>
              <w:t>19.5%</w:t>
            </w:r>
          </w:p>
        </w:tc>
        <w:tc>
          <w:tcPr>
            <w:tcW w:w="1537" w:type="dxa"/>
          </w:tcPr>
          <w:p w14:paraId="2A6998F5" w14:textId="77777777" w:rsidR="002C04B8" w:rsidRDefault="002C04B8" w:rsidP="00E51000">
            <w:pPr>
              <w:jc w:val="center"/>
            </w:pPr>
            <w:r>
              <w:t>21.7%</w:t>
            </w:r>
          </w:p>
        </w:tc>
        <w:tc>
          <w:tcPr>
            <w:tcW w:w="1440" w:type="dxa"/>
          </w:tcPr>
          <w:p w14:paraId="301DB5E3" w14:textId="77777777" w:rsidR="002C04B8" w:rsidRDefault="002C04B8" w:rsidP="00E51000">
            <w:pPr>
              <w:jc w:val="center"/>
            </w:pPr>
            <w:r>
              <w:t>20.4%</w:t>
            </w:r>
          </w:p>
        </w:tc>
        <w:tc>
          <w:tcPr>
            <w:tcW w:w="1440" w:type="dxa"/>
          </w:tcPr>
          <w:p w14:paraId="7ED798DB" w14:textId="77777777" w:rsidR="002C04B8" w:rsidRDefault="002C04B8" w:rsidP="00E51000">
            <w:pPr>
              <w:jc w:val="center"/>
            </w:pPr>
          </w:p>
        </w:tc>
      </w:tr>
      <w:tr w:rsidR="002C04B8" w14:paraId="3985396B" w14:textId="77777777" w:rsidTr="002C04B8">
        <w:tc>
          <w:tcPr>
            <w:tcW w:w="3439" w:type="dxa"/>
          </w:tcPr>
          <w:p w14:paraId="7347A484" w14:textId="77777777" w:rsidR="002C04B8" w:rsidRPr="008608D9" w:rsidRDefault="002C04B8" w:rsidP="00E51000">
            <w:pPr>
              <w:rPr>
                <w:i/>
                <w:iCs/>
              </w:rPr>
            </w:pPr>
            <w:r w:rsidRPr="008608D9">
              <w:rPr>
                <w:i/>
                <w:iCs/>
              </w:rPr>
              <w:t xml:space="preserve">    </w:t>
            </w:r>
            <w:r>
              <w:rPr>
                <w:i/>
                <w:iCs/>
              </w:rPr>
              <w:t>Biracial</w:t>
            </w:r>
          </w:p>
        </w:tc>
        <w:tc>
          <w:tcPr>
            <w:tcW w:w="1504" w:type="dxa"/>
          </w:tcPr>
          <w:p w14:paraId="1E7F56B0" w14:textId="77777777" w:rsidR="002C04B8" w:rsidRDefault="002C04B8" w:rsidP="00E51000">
            <w:pPr>
              <w:jc w:val="center"/>
            </w:pPr>
            <w:r>
              <w:t>1.8%</w:t>
            </w:r>
          </w:p>
        </w:tc>
        <w:tc>
          <w:tcPr>
            <w:tcW w:w="1537" w:type="dxa"/>
          </w:tcPr>
          <w:p w14:paraId="162D65A6" w14:textId="77777777" w:rsidR="002C04B8" w:rsidRDefault="002C04B8" w:rsidP="00E51000">
            <w:pPr>
              <w:jc w:val="center"/>
            </w:pPr>
            <w:r>
              <w:t>1.4%</w:t>
            </w:r>
          </w:p>
        </w:tc>
        <w:tc>
          <w:tcPr>
            <w:tcW w:w="1440" w:type="dxa"/>
          </w:tcPr>
          <w:p w14:paraId="66A13E42" w14:textId="77777777" w:rsidR="002C04B8" w:rsidRDefault="002C04B8" w:rsidP="00E51000">
            <w:pPr>
              <w:jc w:val="center"/>
            </w:pPr>
            <w:r>
              <w:t>2.0%</w:t>
            </w:r>
          </w:p>
        </w:tc>
        <w:tc>
          <w:tcPr>
            <w:tcW w:w="1440" w:type="dxa"/>
          </w:tcPr>
          <w:p w14:paraId="52DE6994" w14:textId="77777777" w:rsidR="002C04B8" w:rsidRDefault="002C04B8" w:rsidP="00E51000">
            <w:pPr>
              <w:jc w:val="center"/>
            </w:pPr>
          </w:p>
        </w:tc>
      </w:tr>
      <w:tr w:rsidR="002C04B8" w14:paraId="6575ADCB" w14:textId="77777777" w:rsidTr="002C04B8">
        <w:tc>
          <w:tcPr>
            <w:tcW w:w="3439" w:type="dxa"/>
          </w:tcPr>
          <w:p w14:paraId="46F891DE" w14:textId="77777777" w:rsidR="002C04B8" w:rsidRPr="008608D9" w:rsidRDefault="002C04B8" w:rsidP="00E51000">
            <w:pPr>
              <w:rPr>
                <w:i/>
                <w:iCs/>
              </w:rPr>
            </w:pPr>
            <w:r w:rsidRPr="008608D9">
              <w:rPr>
                <w:i/>
                <w:iCs/>
              </w:rPr>
              <w:t xml:space="preserve">    Asian</w:t>
            </w:r>
          </w:p>
        </w:tc>
        <w:tc>
          <w:tcPr>
            <w:tcW w:w="1504" w:type="dxa"/>
          </w:tcPr>
          <w:p w14:paraId="4900BCE0" w14:textId="77777777" w:rsidR="002C04B8" w:rsidRDefault="002C04B8" w:rsidP="00E51000">
            <w:pPr>
              <w:jc w:val="center"/>
            </w:pPr>
            <w:r>
              <w:t>0.9%</w:t>
            </w:r>
          </w:p>
        </w:tc>
        <w:tc>
          <w:tcPr>
            <w:tcW w:w="1537" w:type="dxa"/>
          </w:tcPr>
          <w:p w14:paraId="3C5AC54D" w14:textId="77777777" w:rsidR="002C04B8" w:rsidRDefault="002C04B8" w:rsidP="00E51000">
            <w:pPr>
              <w:jc w:val="center"/>
            </w:pPr>
            <w:r>
              <w:t>0.0%</w:t>
            </w:r>
          </w:p>
        </w:tc>
        <w:tc>
          <w:tcPr>
            <w:tcW w:w="1440" w:type="dxa"/>
          </w:tcPr>
          <w:p w14:paraId="014FF258" w14:textId="77777777" w:rsidR="002C04B8" w:rsidRDefault="002C04B8" w:rsidP="00E51000">
            <w:pPr>
              <w:jc w:val="center"/>
            </w:pPr>
            <w:r>
              <w:t>1.0%</w:t>
            </w:r>
          </w:p>
        </w:tc>
        <w:tc>
          <w:tcPr>
            <w:tcW w:w="1440" w:type="dxa"/>
          </w:tcPr>
          <w:p w14:paraId="7310C580" w14:textId="77777777" w:rsidR="002C04B8" w:rsidRDefault="002C04B8" w:rsidP="00E51000">
            <w:pPr>
              <w:jc w:val="center"/>
            </w:pPr>
          </w:p>
        </w:tc>
      </w:tr>
      <w:tr w:rsidR="002C04B8" w14:paraId="2B0D12A2" w14:textId="77777777" w:rsidTr="002C04B8">
        <w:trPr>
          <w:trHeight w:val="323"/>
        </w:trPr>
        <w:tc>
          <w:tcPr>
            <w:tcW w:w="3439" w:type="dxa"/>
          </w:tcPr>
          <w:p w14:paraId="0A29ABDF" w14:textId="77777777" w:rsidR="002C04B8" w:rsidRDefault="002C04B8" w:rsidP="00E51000">
            <w:pPr>
              <w:rPr>
                <w:i/>
                <w:iCs/>
              </w:rPr>
            </w:pPr>
            <w:r w:rsidRPr="008608D9">
              <w:rPr>
                <w:i/>
                <w:iCs/>
              </w:rPr>
              <w:t xml:space="preserve">    Native</w:t>
            </w:r>
            <w:r>
              <w:rPr>
                <w:i/>
                <w:iCs/>
              </w:rPr>
              <w:t xml:space="preserve"> </w:t>
            </w:r>
            <w:r w:rsidRPr="008608D9">
              <w:rPr>
                <w:i/>
                <w:iCs/>
              </w:rPr>
              <w:t>Hawaiian/Other</w:t>
            </w:r>
            <w:r>
              <w:rPr>
                <w:i/>
                <w:iCs/>
              </w:rPr>
              <w:t xml:space="preserve"> </w:t>
            </w:r>
          </w:p>
          <w:p w14:paraId="0719C56C" w14:textId="5E5EB59C" w:rsidR="002C04B8" w:rsidRPr="008608D9" w:rsidRDefault="002C04B8" w:rsidP="00E51000">
            <w:pPr>
              <w:rPr>
                <w:i/>
                <w:iCs/>
              </w:rPr>
            </w:pPr>
            <w:r>
              <w:rPr>
                <w:i/>
                <w:iCs/>
              </w:rPr>
              <w:t xml:space="preserve">       Pacific Islander</w:t>
            </w:r>
          </w:p>
        </w:tc>
        <w:tc>
          <w:tcPr>
            <w:tcW w:w="1504" w:type="dxa"/>
          </w:tcPr>
          <w:p w14:paraId="02B76CD2" w14:textId="77777777" w:rsidR="002C04B8" w:rsidRDefault="002C04B8" w:rsidP="00E51000">
            <w:pPr>
              <w:jc w:val="center"/>
            </w:pPr>
            <w:r>
              <w:t>0.9%</w:t>
            </w:r>
          </w:p>
        </w:tc>
        <w:tc>
          <w:tcPr>
            <w:tcW w:w="1537" w:type="dxa"/>
          </w:tcPr>
          <w:p w14:paraId="51D66AB0" w14:textId="77777777" w:rsidR="002C04B8" w:rsidRDefault="002C04B8" w:rsidP="00E51000">
            <w:pPr>
              <w:jc w:val="center"/>
            </w:pPr>
            <w:r>
              <w:t>0.0%</w:t>
            </w:r>
          </w:p>
        </w:tc>
        <w:tc>
          <w:tcPr>
            <w:tcW w:w="1440" w:type="dxa"/>
          </w:tcPr>
          <w:p w14:paraId="29C7B6D6" w14:textId="77777777" w:rsidR="002C04B8" w:rsidRDefault="002C04B8" w:rsidP="00E51000">
            <w:pPr>
              <w:jc w:val="center"/>
            </w:pPr>
            <w:r>
              <w:t>1.0%</w:t>
            </w:r>
          </w:p>
        </w:tc>
        <w:tc>
          <w:tcPr>
            <w:tcW w:w="1440" w:type="dxa"/>
          </w:tcPr>
          <w:p w14:paraId="6DBDF280" w14:textId="77777777" w:rsidR="002C04B8" w:rsidRDefault="002C04B8" w:rsidP="00E51000">
            <w:pPr>
              <w:jc w:val="center"/>
            </w:pPr>
          </w:p>
        </w:tc>
      </w:tr>
      <w:tr w:rsidR="002C04B8" w14:paraId="581FE550" w14:textId="77777777" w:rsidTr="002C04B8">
        <w:trPr>
          <w:trHeight w:val="323"/>
        </w:trPr>
        <w:tc>
          <w:tcPr>
            <w:tcW w:w="3439" w:type="dxa"/>
          </w:tcPr>
          <w:p w14:paraId="2F90AD8A" w14:textId="77777777" w:rsidR="002C04B8" w:rsidRPr="008608D9" w:rsidRDefault="002C04B8" w:rsidP="00E51000">
            <w:pPr>
              <w:rPr>
                <w:i/>
                <w:iCs/>
              </w:rPr>
            </w:pPr>
            <w:r>
              <w:rPr>
                <w:i/>
                <w:iCs/>
              </w:rPr>
              <w:t xml:space="preserve">   Native American</w:t>
            </w:r>
          </w:p>
        </w:tc>
        <w:tc>
          <w:tcPr>
            <w:tcW w:w="1504" w:type="dxa"/>
          </w:tcPr>
          <w:p w14:paraId="5C5E550F" w14:textId="77777777" w:rsidR="002C04B8" w:rsidRDefault="002C04B8" w:rsidP="00E51000">
            <w:pPr>
              <w:jc w:val="center"/>
            </w:pPr>
            <w:r>
              <w:t>0.9%</w:t>
            </w:r>
          </w:p>
        </w:tc>
        <w:tc>
          <w:tcPr>
            <w:tcW w:w="1537" w:type="dxa"/>
          </w:tcPr>
          <w:p w14:paraId="29F1F6B1" w14:textId="77777777" w:rsidR="002C04B8" w:rsidRDefault="002C04B8" w:rsidP="00E51000">
            <w:pPr>
              <w:jc w:val="center"/>
            </w:pPr>
            <w:r>
              <w:t>0.0%</w:t>
            </w:r>
          </w:p>
        </w:tc>
        <w:tc>
          <w:tcPr>
            <w:tcW w:w="1440" w:type="dxa"/>
          </w:tcPr>
          <w:p w14:paraId="4291C0C3" w14:textId="77777777" w:rsidR="002C04B8" w:rsidRDefault="002C04B8" w:rsidP="00E51000">
            <w:pPr>
              <w:jc w:val="center"/>
            </w:pPr>
            <w:r>
              <w:t>0.0%</w:t>
            </w:r>
          </w:p>
        </w:tc>
        <w:tc>
          <w:tcPr>
            <w:tcW w:w="1440" w:type="dxa"/>
          </w:tcPr>
          <w:p w14:paraId="6C9CD839" w14:textId="77777777" w:rsidR="002C04B8" w:rsidRDefault="002C04B8" w:rsidP="00E51000">
            <w:pPr>
              <w:jc w:val="center"/>
            </w:pPr>
          </w:p>
        </w:tc>
      </w:tr>
      <w:tr w:rsidR="002C04B8" w14:paraId="0F5923FE" w14:textId="77777777" w:rsidTr="002C04B8">
        <w:trPr>
          <w:trHeight w:val="323"/>
        </w:trPr>
        <w:tc>
          <w:tcPr>
            <w:tcW w:w="3439" w:type="dxa"/>
          </w:tcPr>
          <w:p w14:paraId="5AAD0966" w14:textId="77777777" w:rsidR="002C04B8" w:rsidRPr="008608D9" w:rsidRDefault="002C04B8" w:rsidP="00E51000">
            <w:pPr>
              <w:rPr>
                <w:i/>
                <w:iCs/>
              </w:rPr>
            </w:pPr>
            <w:r>
              <w:rPr>
                <w:i/>
                <w:iCs/>
              </w:rPr>
              <w:t xml:space="preserve">   Hispanic</w:t>
            </w:r>
          </w:p>
        </w:tc>
        <w:tc>
          <w:tcPr>
            <w:tcW w:w="1504" w:type="dxa"/>
          </w:tcPr>
          <w:p w14:paraId="3B4E7801" w14:textId="77777777" w:rsidR="002C04B8" w:rsidRDefault="002C04B8" w:rsidP="00E51000">
            <w:pPr>
              <w:jc w:val="center"/>
            </w:pPr>
            <w:r>
              <w:t>0.9%</w:t>
            </w:r>
          </w:p>
        </w:tc>
        <w:tc>
          <w:tcPr>
            <w:tcW w:w="1537" w:type="dxa"/>
          </w:tcPr>
          <w:p w14:paraId="4C5E920F" w14:textId="77777777" w:rsidR="002C04B8" w:rsidRDefault="002C04B8" w:rsidP="00E51000">
            <w:pPr>
              <w:jc w:val="center"/>
            </w:pPr>
            <w:r>
              <w:t>0.0%</w:t>
            </w:r>
          </w:p>
        </w:tc>
        <w:tc>
          <w:tcPr>
            <w:tcW w:w="1440" w:type="dxa"/>
          </w:tcPr>
          <w:p w14:paraId="63161F2A" w14:textId="77777777" w:rsidR="002C04B8" w:rsidRDefault="002C04B8" w:rsidP="00E51000">
            <w:pPr>
              <w:jc w:val="center"/>
            </w:pPr>
            <w:r>
              <w:t>0.0%</w:t>
            </w:r>
          </w:p>
        </w:tc>
        <w:tc>
          <w:tcPr>
            <w:tcW w:w="1440" w:type="dxa"/>
          </w:tcPr>
          <w:p w14:paraId="62B686AA" w14:textId="77777777" w:rsidR="002C04B8" w:rsidRDefault="002C04B8" w:rsidP="00E51000">
            <w:pPr>
              <w:jc w:val="center"/>
            </w:pPr>
          </w:p>
        </w:tc>
      </w:tr>
      <w:tr w:rsidR="002C04B8" w14:paraId="59C870F9" w14:textId="77777777" w:rsidTr="002C04B8">
        <w:trPr>
          <w:trHeight w:val="323"/>
        </w:trPr>
        <w:tc>
          <w:tcPr>
            <w:tcW w:w="3439" w:type="dxa"/>
          </w:tcPr>
          <w:p w14:paraId="69C680E4" w14:textId="77777777" w:rsidR="002C04B8" w:rsidRDefault="002C04B8" w:rsidP="00E51000">
            <w:pPr>
              <w:rPr>
                <w:i/>
                <w:iCs/>
              </w:rPr>
            </w:pPr>
            <w:r>
              <w:rPr>
                <w:i/>
                <w:iCs/>
              </w:rPr>
              <w:t xml:space="preserve">   Other</w:t>
            </w:r>
          </w:p>
        </w:tc>
        <w:tc>
          <w:tcPr>
            <w:tcW w:w="1504" w:type="dxa"/>
          </w:tcPr>
          <w:p w14:paraId="7F4B9ED0" w14:textId="77777777" w:rsidR="002C04B8" w:rsidRDefault="002C04B8" w:rsidP="00E51000">
            <w:pPr>
              <w:jc w:val="center"/>
            </w:pPr>
            <w:r>
              <w:t>0.9%</w:t>
            </w:r>
          </w:p>
        </w:tc>
        <w:tc>
          <w:tcPr>
            <w:tcW w:w="1537" w:type="dxa"/>
          </w:tcPr>
          <w:p w14:paraId="131898A9" w14:textId="77777777" w:rsidR="002C04B8" w:rsidRDefault="002C04B8" w:rsidP="00E51000">
            <w:pPr>
              <w:jc w:val="center"/>
            </w:pPr>
            <w:r>
              <w:t>1.4%</w:t>
            </w:r>
          </w:p>
        </w:tc>
        <w:tc>
          <w:tcPr>
            <w:tcW w:w="1440" w:type="dxa"/>
          </w:tcPr>
          <w:p w14:paraId="31A5520E" w14:textId="77777777" w:rsidR="002C04B8" w:rsidRDefault="002C04B8" w:rsidP="00E51000">
            <w:pPr>
              <w:jc w:val="center"/>
            </w:pPr>
            <w:r>
              <w:t>1.0%</w:t>
            </w:r>
          </w:p>
        </w:tc>
        <w:tc>
          <w:tcPr>
            <w:tcW w:w="1440" w:type="dxa"/>
          </w:tcPr>
          <w:p w14:paraId="2E49A194" w14:textId="77777777" w:rsidR="002C04B8" w:rsidRDefault="002C04B8" w:rsidP="00E51000">
            <w:pPr>
              <w:jc w:val="center"/>
            </w:pPr>
          </w:p>
        </w:tc>
      </w:tr>
      <w:tr w:rsidR="002C04B8" w14:paraId="3F05DCE1" w14:textId="77777777" w:rsidTr="002C04B8">
        <w:tc>
          <w:tcPr>
            <w:tcW w:w="3439" w:type="dxa"/>
          </w:tcPr>
          <w:p w14:paraId="79A2E1DC" w14:textId="77777777" w:rsidR="002C04B8" w:rsidRDefault="002C04B8" w:rsidP="00E51000">
            <w:r>
              <w:t>Total Household Income</w:t>
            </w:r>
          </w:p>
        </w:tc>
        <w:tc>
          <w:tcPr>
            <w:tcW w:w="1504" w:type="dxa"/>
          </w:tcPr>
          <w:p w14:paraId="78BFBA37" w14:textId="77777777" w:rsidR="002C04B8" w:rsidRDefault="002C04B8" w:rsidP="00E51000">
            <w:pPr>
              <w:jc w:val="center"/>
            </w:pPr>
          </w:p>
        </w:tc>
        <w:tc>
          <w:tcPr>
            <w:tcW w:w="1537" w:type="dxa"/>
          </w:tcPr>
          <w:p w14:paraId="6E57D593" w14:textId="77777777" w:rsidR="002C04B8" w:rsidRDefault="002C04B8" w:rsidP="00E51000">
            <w:pPr>
              <w:jc w:val="center"/>
            </w:pPr>
          </w:p>
        </w:tc>
        <w:tc>
          <w:tcPr>
            <w:tcW w:w="1440" w:type="dxa"/>
          </w:tcPr>
          <w:p w14:paraId="3AA96383" w14:textId="77777777" w:rsidR="002C04B8" w:rsidRDefault="002C04B8" w:rsidP="00E51000">
            <w:pPr>
              <w:jc w:val="center"/>
            </w:pPr>
          </w:p>
        </w:tc>
        <w:tc>
          <w:tcPr>
            <w:tcW w:w="1440" w:type="dxa"/>
          </w:tcPr>
          <w:p w14:paraId="0F5B5CDA" w14:textId="77777777" w:rsidR="002C04B8" w:rsidRDefault="002C04B8" w:rsidP="00E51000">
            <w:pPr>
              <w:jc w:val="center"/>
            </w:pPr>
            <w:r>
              <w:t>4.95</w:t>
            </w:r>
          </w:p>
        </w:tc>
      </w:tr>
      <w:tr w:rsidR="002C04B8" w14:paraId="381DF8A7" w14:textId="77777777" w:rsidTr="002C04B8">
        <w:tc>
          <w:tcPr>
            <w:tcW w:w="3439" w:type="dxa"/>
          </w:tcPr>
          <w:p w14:paraId="5EF77ABA" w14:textId="77777777" w:rsidR="002C04B8" w:rsidRPr="008608D9" w:rsidRDefault="002C04B8" w:rsidP="00E51000">
            <w:pPr>
              <w:rPr>
                <w:i/>
                <w:iCs/>
              </w:rPr>
            </w:pPr>
            <w:r>
              <w:rPr>
                <w:i/>
                <w:iCs/>
              </w:rPr>
              <w:t xml:space="preserve">    0-10,000</w:t>
            </w:r>
          </w:p>
        </w:tc>
        <w:tc>
          <w:tcPr>
            <w:tcW w:w="1504" w:type="dxa"/>
          </w:tcPr>
          <w:p w14:paraId="572C2D5A" w14:textId="77777777" w:rsidR="002C04B8" w:rsidRDefault="002C04B8" w:rsidP="00E51000">
            <w:pPr>
              <w:jc w:val="center"/>
            </w:pPr>
            <w:r>
              <w:t>4.1%</w:t>
            </w:r>
          </w:p>
        </w:tc>
        <w:tc>
          <w:tcPr>
            <w:tcW w:w="1537" w:type="dxa"/>
          </w:tcPr>
          <w:p w14:paraId="54D4B23B" w14:textId="77777777" w:rsidR="002C04B8" w:rsidRDefault="002C04B8" w:rsidP="00E51000">
            <w:pPr>
              <w:jc w:val="center"/>
            </w:pPr>
            <w:r>
              <w:t>5.3%</w:t>
            </w:r>
          </w:p>
        </w:tc>
        <w:tc>
          <w:tcPr>
            <w:tcW w:w="1440" w:type="dxa"/>
          </w:tcPr>
          <w:p w14:paraId="7EC667C8" w14:textId="77777777" w:rsidR="002C04B8" w:rsidRDefault="002C04B8" w:rsidP="00E51000">
            <w:pPr>
              <w:jc w:val="center"/>
            </w:pPr>
            <w:r>
              <w:t>3.8%</w:t>
            </w:r>
          </w:p>
        </w:tc>
        <w:tc>
          <w:tcPr>
            <w:tcW w:w="1440" w:type="dxa"/>
          </w:tcPr>
          <w:p w14:paraId="1C886882" w14:textId="77777777" w:rsidR="002C04B8" w:rsidRDefault="002C04B8" w:rsidP="00E51000">
            <w:pPr>
              <w:jc w:val="center"/>
            </w:pPr>
          </w:p>
        </w:tc>
      </w:tr>
      <w:tr w:rsidR="002C04B8" w14:paraId="1E1E340B" w14:textId="77777777" w:rsidTr="002C04B8">
        <w:tc>
          <w:tcPr>
            <w:tcW w:w="3439" w:type="dxa"/>
          </w:tcPr>
          <w:p w14:paraId="70D8E5B3" w14:textId="77777777" w:rsidR="002C04B8" w:rsidRPr="008608D9" w:rsidRDefault="002C04B8" w:rsidP="00E51000">
            <w:pPr>
              <w:rPr>
                <w:i/>
                <w:iCs/>
              </w:rPr>
            </w:pPr>
            <w:r w:rsidRPr="008608D9">
              <w:rPr>
                <w:i/>
                <w:iCs/>
              </w:rPr>
              <w:t xml:space="preserve">    </w:t>
            </w:r>
            <w:r>
              <w:rPr>
                <w:i/>
                <w:iCs/>
              </w:rPr>
              <w:t>10,001-20,000</w:t>
            </w:r>
          </w:p>
        </w:tc>
        <w:tc>
          <w:tcPr>
            <w:tcW w:w="1504" w:type="dxa"/>
          </w:tcPr>
          <w:p w14:paraId="4BF0E55C" w14:textId="77777777" w:rsidR="002C04B8" w:rsidRDefault="002C04B8" w:rsidP="00E51000">
            <w:pPr>
              <w:jc w:val="center"/>
            </w:pPr>
            <w:r>
              <w:t>5.0%</w:t>
            </w:r>
          </w:p>
        </w:tc>
        <w:tc>
          <w:tcPr>
            <w:tcW w:w="1537" w:type="dxa"/>
          </w:tcPr>
          <w:p w14:paraId="739BD276" w14:textId="77777777" w:rsidR="002C04B8" w:rsidRDefault="002C04B8" w:rsidP="00E51000">
            <w:pPr>
              <w:jc w:val="center"/>
            </w:pPr>
            <w:r>
              <w:t>3.9%</w:t>
            </w:r>
          </w:p>
        </w:tc>
        <w:tc>
          <w:tcPr>
            <w:tcW w:w="1440" w:type="dxa"/>
          </w:tcPr>
          <w:p w14:paraId="3BE5E31E" w14:textId="77777777" w:rsidR="002C04B8" w:rsidRDefault="002C04B8" w:rsidP="00E51000">
            <w:pPr>
              <w:jc w:val="center"/>
            </w:pPr>
            <w:r>
              <w:t>5.7%</w:t>
            </w:r>
          </w:p>
        </w:tc>
        <w:tc>
          <w:tcPr>
            <w:tcW w:w="1440" w:type="dxa"/>
          </w:tcPr>
          <w:p w14:paraId="7D46BF1A" w14:textId="77777777" w:rsidR="002C04B8" w:rsidRDefault="002C04B8" w:rsidP="00E51000">
            <w:pPr>
              <w:jc w:val="center"/>
            </w:pPr>
          </w:p>
        </w:tc>
      </w:tr>
      <w:tr w:rsidR="002C04B8" w14:paraId="06C295FC" w14:textId="77777777" w:rsidTr="002C04B8">
        <w:tc>
          <w:tcPr>
            <w:tcW w:w="3439" w:type="dxa"/>
          </w:tcPr>
          <w:p w14:paraId="07BF5D8B" w14:textId="77777777" w:rsidR="002C04B8" w:rsidRPr="008608D9" w:rsidRDefault="002C04B8" w:rsidP="00E51000">
            <w:pPr>
              <w:rPr>
                <w:i/>
                <w:iCs/>
              </w:rPr>
            </w:pPr>
            <w:r w:rsidRPr="008608D9">
              <w:rPr>
                <w:i/>
                <w:iCs/>
              </w:rPr>
              <w:t xml:space="preserve">    </w:t>
            </w:r>
            <w:r>
              <w:rPr>
                <w:i/>
                <w:iCs/>
              </w:rPr>
              <w:t>20,001-30,000</w:t>
            </w:r>
          </w:p>
        </w:tc>
        <w:tc>
          <w:tcPr>
            <w:tcW w:w="1504" w:type="dxa"/>
          </w:tcPr>
          <w:p w14:paraId="53746547" w14:textId="77777777" w:rsidR="002C04B8" w:rsidRDefault="002C04B8" w:rsidP="00E51000">
            <w:pPr>
              <w:jc w:val="center"/>
            </w:pPr>
            <w:r>
              <w:t>0.0%</w:t>
            </w:r>
          </w:p>
        </w:tc>
        <w:tc>
          <w:tcPr>
            <w:tcW w:w="1537" w:type="dxa"/>
          </w:tcPr>
          <w:p w14:paraId="335E2F15" w14:textId="77777777" w:rsidR="002C04B8" w:rsidRDefault="002C04B8" w:rsidP="00E51000">
            <w:pPr>
              <w:jc w:val="center"/>
            </w:pPr>
            <w:r>
              <w:t>0.0%</w:t>
            </w:r>
          </w:p>
        </w:tc>
        <w:tc>
          <w:tcPr>
            <w:tcW w:w="1440" w:type="dxa"/>
          </w:tcPr>
          <w:p w14:paraId="3F410DBF" w14:textId="77777777" w:rsidR="002C04B8" w:rsidRDefault="002C04B8" w:rsidP="00E51000">
            <w:pPr>
              <w:jc w:val="center"/>
            </w:pPr>
            <w:r>
              <w:t>0.0%</w:t>
            </w:r>
          </w:p>
        </w:tc>
        <w:tc>
          <w:tcPr>
            <w:tcW w:w="1440" w:type="dxa"/>
          </w:tcPr>
          <w:p w14:paraId="3DB93F6A" w14:textId="77777777" w:rsidR="002C04B8" w:rsidRDefault="002C04B8" w:rsidP="00E51000">
            <w:pPr>
              <w:jc w:val="center"/>
            </w:pPr>
          </w:p>
        </w:tc>
      </w:tr>
      <w:tr w:rsidR="002C04B8" w14:paraId="126814A2" w14:textId="77777777" w:rsidTr="002C04B8">
        <w:tc>
          <w:tcPr>
            <w:tcW w:w="3439" w:type="dxa"/>
          </w:tcPr>
          <w:p w14:paraId="72009B2B" w14:textId="77777777" w:rsidR="002C04B8" w:rsidRPr="008608D9" w:rsidRDefault="002C04B8" w:rsidP="00E51000">
            <w:pPr>
              <w:rPr>
                <w:i/>
                <w:iCs/>
              </w:rPr>
            </w:pPr>
            <w:r w:rsidRPr="008608D9">
              <w:rPr>
                <w:i/>
                <w:iCs/>
              </w:rPr>
              <w:t xml:space="preserve">    </w:t>
            </w:r>
            <w:r>
              <w:rPr>
                <w:i/>
                <w:iCs/>
              </w:rPr>
              <w:t>30,001-40,000</w:t>
            </w:r>
          </w:p>
        </w:tc>
        <w:tc>
          <w:tcPr>
            <w:tcW w:w="1504" w:type="dxa"/>
          </w:tcPr>
          <w:p w14:paraId="1C4DAA6C" w14:textId="77777777" w:rsidR="002C04B8" w:rsidRDefault="002C04B8" w:rsidP="00E51000">
            <w:pPr>
              <w:jc w:val="center"/>
            </w:pPr>
            <w:r>
              <w:t>8.3%</w:t>
            </w:r>
          </w:p>
        </w:tc>
        <w:tc>
          <w:tcPr>
            <w:tcW w:w="1537" w:type="dxa"/>
          </w:tcPr>
          <w:p w14:paraId="6A8FB6FE" w14:textId="77777777" w:rsidR="002C04B8" w:rsidRDefault="002C04B8" w:rsidP="00E51000">
            <w:pPr>
              <w:jc w:val="center"/>
            </w:pPr>
            <w:r>
              <w:t>7.9%</w:t>
            </w:r>
          </w:p>
        </w:tc>
        <w:tc>
          <w:tcPr>
            <w:tcW w:w="1440" w:type="dxa"/>
          </w:tcPr>
          <w:p w14:paraId="266C0C3C" w14:textId="77777777" w:rsidR="002C04B8" w:rsidRDefault="002C04B8" w:rsidP="00E51000">
            <w:pPr>
              <w:jc w:val="center"/>
            </w:pPr>
            <w:r>
              <w:t>6.7%</w:t>
            </w:r>
          </w:p>
        </w:tc>
        <w:tc>
          <w:tcPr>
            <w:tcW w:w="1440" w:type="dxa"/>
          </w:tcPr>
          <w:p w14:paraId="1A1E2B19" w14:textId="77777777" w:rsidR="002C04B8" w:rsidRDefault="002C04B8" w:rsidP="00E51000">
            <w:pPr>
              <w:jc w:val="center"/>
            </w:pPr>
          </w:p>
        </w:tc>
      </w:tr>
      <w:tr w:rsidR="002C04B8" w14:paraId="4FDEB59E" w14:textId="77777777" w:rsidTr="002C04B8">
        <w:trPr>
          <w:trHeight w:val="274"/>
        </w:trPr>
        <w:tc>
          <w:tcPr>
            <w:tcW w:w="3439" w:type="dxa"/>
          </w:tcPr>
          <w:p w14:paraId="3DEC4752" w14:textId="77777777" w:rsidR="002C04B8" w:rsidRPr="008608D9" w:rsidRDefault="002C04B8" w:rsidP="00E51000">
            <w:pPr>
              <w:rPr>
                <w:i/>
                <w:iCs/>
              </w:rPr>
            </w:pPr>
            <w:r w:rsidRPr="008608D9">
              <w:rPr>
                <w:i/>
                <w:iCs/>
              </w:rPr>
              <w:t xml:space="preserve">   </w:t>
            </w:r>
            <w:r>
              <w:rPr>
                <w:i/>
                <w:iCs/>
              </w:rPr>
              <w:t xml:space="preserve"> 40,001-50,000</w:t>
            </w:r>
          </w:p>
        </w:tc>
        <w:tc>
          <w:tcPr>
            <w:tcW w:w="1504" w:type="dxa"/>
          </w:tcPr>
          <w:p w14:paraId="2C78DEAB" w14:textId="77777777" w:rsidR="002C04B8" w:rsidRDefault="002C04B8" w:rsidP="00E51000">
            <w:pPr>
              <w:jc w:val="center"/>
            </w:pPr>
            <w:r>
              <w:t>8.3%</w:t>
            </w:r>
          </w:p>
        </w:tc>
        <w:tc>
          <w:tcPr>
            <w:tcW w:w="1537" w:type="dxa"/>
          </w:tcPr>
          <w:p w14:paraId="340323B5" w14:textId="77777777" w:rsidR="002C04B8" w:rsidRDefault="002C04B8" w:rsidP="00E51000">
            <w:pPr>
              <w:jc w:val="center"/>
            </w:pPr>
            <w:r>
              <w:t>2.6%</w:t>
            </w:r>
          </w:p>
        </w:tc>
        <w:tc>
          <w:tcPr>
            <w:tcW w:w="1440" w:type="dxa"/>
          </w:tcPr>
          <w:p w14:paraId="777DAB92" w14:textId="77777777" w:rsidR="002C04B8" w:rsidRDefault="002C04B8" w:rsidP="00E51000">
            <w:pPr>
              <w:jc w:val="center"/>
            </w:pPr>
            <w:r>
              <w:t>7.6%</w:t>
            </w:r>
          </w:p>
        </w:tc>
        <w:tc>
          <w:tcPr>
            <w:tcW w:w="1440" w:type="dxa"/>
          </w:tcPr>
          <w:p w14:paraId="2B2BF18F" w14:textId="77777777" w:rsidR="002C04B8" w:rsidRDefault="002C04B8" w:rsidP="00E51000">
            <w:pPr>
              <w:jc w:val="center"/>
            </w:pPr>
          </w:p>
        </w:tc>
      </w:tr>
      <w:tr w:rsidR="002C04B8" w14:paraId="08B68F98" w14:textId="77777777" w:rsidTr="002C04B8">
        <w:trPr>
          <w:trHeight w:val="265"/>
        </w:trPr>
        <w:tc>
          <w:tcPr>
            <w:tcW w:w="3439" w:type="dxa"/>
          </w:tcPr>
          <w:p w14:paraId="2DEA50DB" w14:textId="77777777" w:rsidR="002C04B8" w:rsidRPr="008608D9" w:rsidRDefault="002C04B8" w:rsidP="00E51000">
            <w:pPr>
              <w:rPr>
                <w:i/>
                <w:iCs/>
              </w:rPr>
            </w:pPr>
            <w:r>
              <w:rPr>
                <w:i/>
                <w:iCs/>
              </w:rPr>
              <w:t xml:space="preserve">    50,001-60,000</w:t>
            </w:r>
          </w:p>
        </w:tc>
        <w:tc>
          <w:tcPr>
            <w:tcW w:w="1504" w:type="dxa"/>
          </w:tcPr>
          <w:p w14:paraId="112CAEF6" w14:textId="77777777" w:rsidR="002C04B8" w:rsidRDefault="002C04B8" w:rsidP="00E51000">
            <w:pPr>
              <w:jc w:val="center"/>
            </w:pPr>
            <w:r>
              <w:t>5.8%</w:t>
            </w:r>
          </w:p>
        </w:tc>
        <w:tc>
          <w:tcPr>
            <w:tcW w:w="1537" w:type="dxa"/>
          </w:tcPr>
          <w:p w14:paraId="7A40DF31" w14:textId="77777777" w:rsidR="002C04B8" w:rsidRDefault="002C04B8" w:rsidP="00E51000">
            <w:pPr>
              <w:jc w:val="center"/>
            </w:pPr>
            <w:r>
              <w:t>5.3%</w:t>
            </w:r>
          </w:p>
        </w:tc>
        <w:tc>
          <w:tcPr>
            <w:tcW w:w="1440" w:type="dxa"/>
          </w:tcPr>
          <w:p w14:paraId="25BF541D" w14:textId="77777777" w:rsidR="002C04B8" w:rsidRDefault="002C04B8" w:rsidP="00E51000">
            <w:pPr>
              <w:jc w:val="center"/>
            </w:pPr>
            <w:r>
              <w:t>6.7%</w:t>
            </w:r>
          </w:p>
        </w:tc>
        <w:tc>
          <w:tcPr>
            <w:tcW w:w="1440" w:type="dxa"/>
          </w:tcPr>
          <w:p w14:paraId="380A9302" w14:textId="77777777" w:rsidR="002C04B8" w:rsidRDefault="002C04B8" w:rsidP="00E51000">
            <w:pPr>
              <w:jc w:val="center"/>
            </w:pPr>
          </w:p>
        </w:tc>
      </w:tr>
      <w:tr w:rsidR="002C04B8" w14:paraId="6C31EFA6" w14:textId="77777777" w:rsidTr="002C04B8">
        <w:trPr>
          <w:trHeight w:val="265"/>
        </w:trPr>
        <w:tc>
          <w:tcPr>
            <w:tcW w:w="3439" w:type="dxa"/>
          </w:tcPr>
          <w:p w14:paraId="5EAF61DB" w14:textId="77777777" w:rsidR="002C04B8" w:rsidRDefault="002C04B8" w:rsidP="00E51000">
            <w:pPr>
              <w:rPr>
                <w:i/>
                <w:iCs/>
              </w:rPr>
            </w:pPr>
            <w:r>
              <w:rPr>
                <w:i/>
                <w:iCs/>
              </w:rPr>
              <w:t xml:space="preserve">    60,001-70,000</w:t>
            </w:r>
          </w:p>
        </w:tc>
        <w:tc>
          <w:tcPr>
            <w:tcW w:w="1504" w:type="dxa"/>
          </w:tcPr>
          <w:p w14:paraId="0949EBC6" w14:textId="77777777" w:rsidR="002C04B8" w:rsidRDefault="002C04B8" w:rsidP="00E51000">
            <w:pPr>
              <w:jc w:val="center"/>
            </w:pPr>
            <w:r>
              <w:t>6.6%</w:t>
            </w:r>
          </w:p>
        </w:tc>
        <w:tc>
          <w:tcPr>
            <w:tcW w:w="1537" w:type="dxa"/>
          </w:tcPr>
          <w:p w14:paraId="73E6BCE7" w14:textId="77777777" w:rsidR="002C04B8" w:rsidRDefault="002C04B8" w:rsidP="00E51000">
            <w:pPr>
              <w:jc w:val="center"/>
            </w:pPr>
            <w:r>
              <w:t>7.9%</w:t>
            </w:r>
          </w:p>
        </w:tc>
        <w:tc>
          <w:tcPr>
            <w:tcW w:w="1440" w:type="dxa"/>
          </w:tcPr>
          <w:p w14:paraId="75E9F009" w14:textId="77777777" w:rsidR="002C04B8" w:rsidRDefault="002C04B8" w:rsidP="00E51000">
            <w:pPr>
              <w:jc w:val="center"/>
            </w:pPr>
            <w:r>
              <w:t>6.7%</w:t>
            </w:r>
          </w:p>
        </w:tc>
        <w:tc>
          <w:tcPr>
            <w:tcW w:w="1440" w:type="dxa"/>
          </w:tcPr>
          <w:p w14:paraId="2AAA8EB8" w14:textId="77777777" w:rsidR="002C04B8" w:rsidRDefault="002C04B8" w:rsidP="00E51000">
            <w:pPr>
              <w:jc w:val="center"/>
            </w:pPr>
          </w:p>
        </w:tc>
      </w:tr>
      <w:tr w:rsidR="002C04B8" w14:paraId="1937D41B" w14:textId="77777777" w:rsidTr="002C04B8">
        <w:trPr>
          <w:trHeight w:val="265"/>
        </w:trPr>
        <w:tc>
          <w:tcPr>
            <w:tcW w:w="3439" w:type="dxa"/>
          </w:tcPr>
          <w:p w14:paraId="52C3A618" w14:textId="77777777" w:rsidR="002C04B8" w:rsidRDefault="002C04B8" w:rsidP="00E51000">
            <w:pPr>
              <w:rPr>
                <w:i/>
                <w:iCs/>
              </w:rPr>
            </w:pPr>
            <w:r>
              <w:rPr>
                <w:i/>
                <w:iCs/>
              </w:rPr>
              <w:t xml:space="preserve">   70,001-80,000</w:t>
            </w:r>
          </w:p>
        </w:tc>
        <w:tc>
          <w:tcPr>
            <w:tcW w:w="1504" w:type="dxa"/>
          </w:tcPr>
          <w:p w14:paraId="36C7CB0C" w14:textId="77777777" w:rsidR="002C04B8" w:rsidRDefault="002C04B8" w:rsidP="00E51000">
            <w:pPr>
              <w:jc w:val="center"/>
            </w:pPr>
            <w:r>
              <w:t>6.6%</w:t>
            </w:r>
          </w:p>
        </w:tc>
        <w:tc>
          <w:tcPr>
            <w:tcW w:w="1537" w:type="dxa"/>
          </w:tcPr>
          <w:p w14:paraId="29C56D84" w14:textId="77777777" w:rsidR="002C04B8" w:rsidRDefault="002C04B8" w:rsidP="00E51000">
            <w:pPr>
              <w:jc w:val="center"/>
            </w:pPr>
            <w:r>
              <w:t>6.6%</w:t>
            </w:r>
          </w:p>
        </w:tc>
        <w:tc>
          <w:tcPr>
            <w:tcW w:w="1440" w:type="dxa"/>
          </w:tcPr>
          <w:p w14:paraId="160738D9" w14:textId="77777777" w:rsidR="002C04B8" w:rsidRDefault="002C04B8" w:rsidP="00E51000">
            <w:pPr>
              <w:jc w:val="center"/>
            </w:pPr>
            <w:r>
              <w:t>4.8%</w:t>
            </w:r>
          </w:p>
        </w:tc>
        <w:tc>
          <w:tcPr>
            <w:tcW w:w="1440" w:type="dxa"/>
          </w:tcPr>
          <w:p w14:paraId="2E1C92C8" w14:textId="77777777" w:rsidR="002C04B8" w:rsidRDefault="002C04B8" w:rsidP="00E51000">
            <w:pPr>
              <w:jc w:val="center"/>
            </w:pPr>
          </w:p>
        </w:tc>
      </w:tr>
      <w:tr w:rsidR="002C04B8" w14:paraId="6E55AF59" w14:textId="77777777" w:rsidTr="002C04B8">
        <w:trPr>
          <w:trHeight w:val="265"/>
        </w:trPr>
        <w:tc>
          <w:tcPr>
            <w:tcW w:w="3439" w:type="dxa"/>
          </w:tcPr>
          <w:p w14:paraId="0DD0D44C" w14:textId="77777777" w:rsidR="002C04B8" w:rsidRDefault="002C04B8" w:rsidP="00E51000">
            <w:pPr>
              <w:rPr>
                <w:i/>
                <w:iCs/>
              </w:rPr>
            </w:pPr>
            <w:r>
              <w:rPr>
                <w:i/>
                <w:iCs/>
              </w:rPr>
              <w:t xml:space="preserve">   80,001-90,000</w:t>
            </w:r>
          </w:p>
        </w:tc>
        <w:tc>
          <w:tcPr>
            <w:tcW w:w="1504" w:type="dxa"/>
          </w:tcPr>
          <w:p w14:paraId="1F6D1BD6" w14:textId="77777777" w:rsidR="002C04B8" w:rsidRDefault="002C04B8" w:rsidP="00E51000">
            <w:pPr>
              <w:jc w:val="center"/>
            </w:pPr>
            <w:r>
              <w:t>6.6%</w:t>
            </w:r>
          </w:p>
        </w:tc>
        <w:tc>
          <w:tcPr>
            <w:tcW w:w="1537" w:type="dxa"/>
          </w:tcPr>
          <w:p w14:paraId="37D1AB5F" w14:textId="77777777" w:rsidR="002C04B8" w:rsidRDefault="002C04B8" w:rsidP="00E51000">
            <w:pPr>
              <w:jc w:val="center"/>
            </w:pPr>
            <w:r>
              <w:t>9.2%</w:t>
            </w:r>
          </w:p>
        </w:tc>
        <w:tc>
          <w:tcPr>
            <w:tcW w:w="1440" w:type="dxa"/>
          </w:tcPr>
          <w:p w14:paraId="01A8320F" w14:textId="77777777" w:rsidR="002C04B8" w:rsidRDefault="002C04B8" w:rsidP="00E51000">
            <w:pPr>
              <w:jc w:val="center"/>
            </w:pPr>
            <w:r>
              <w:t>7.6%</w:t>
            </w:r>
          </w:p>
        </w:tc>
        <w:tc>
          <w:tcPr>
            <w:tcW w:w="1440" w:type="dxa"/>
          </w:tcPr>
          <w:p w14:paraId="2C95150F" w14:textId="77777777" w:rsidR="002C04B8" w:rsidRDefault="002C04B8" w:rsidP="00E51000">
            <w:pPr>
              <w:jc w:val="center"/>
            </w:pPr>
          </w:p>
        </w:tc>
      </w:tr>
      <w:tr w:rsidR="002C04B8" w14:paraId="14CC4CBF" w14:textId="77777777" w:rsidTr="002C04B8">
        <w:trPr>
          <w:trHeight w:val="265"/>
        </w:trPr>
        <w:tc>
          <w:tcPr>
            <w:tcW w:w="3439" w:type="dxa"/>
          </w:tcPr>
          <w:p w14:paraId="6834D8F0" w14:textId="77777777" w:rsidR="002C04B8" w:rsidRDefault="002C04B8" w:rsidP="00E51000">
            <w:pPr>
              <w:rPr>
                <w:i/>
                <w:iCs/>
              </w:rPr>
            </w:pPr>
            <w:r>
              <w:rPr>
                <w:i/>
                <w:iCs/>
              </w:rPr>
              <w:t xml:space="preserve">   90,001-100,000</w:t>
            </w:r>
          </w:p>
        </w:tc>
        <w:tc>
          <w:tcPr>
            <w:tcW w:w="1504" w:type="dxa"/>
          </w:tcPr>
          <w:p w14:paraId="4E734B20" w14:textId="77777777" w:rsidR="002C04B8" w:rsidRDefault="002C04B8" w:rsidP="00E51000">
            <w:pPr>
              <w:jc w:val="center"/>
            </w:pPr>
            <w:r>
              <w:t>7.4%</w:t>
            </w:r>
          </w:p>
        </w:tc>
        <w:tc>
          <w:tcPr>
            <w:tcW w:w="1537" w:type="dxa"/>
          </w:tcPr>
          <w:p w14:paraId="3815DF98" w14:textId="77777777" w:rsidR="002C04B8" w:rsidRDefault="002C04B8" w:rsidP="00E51000">
            <w:pPr>
              <w:jc w:val="center"/>
            </w:pPr>
            <w:r>
              <w:t>10.5%</w:t>
            </w:r>
          </w:p>
        </w:tc>
        <w:tc>
          <w:tcPr>
            <w:tcW w:w="1440" w:type="dxa"/>
          </w:tcPr>
          <w:p w14:paraId="3A2FA34F" w14:textId="77777777" w:rsidR="002C04B8" w:rsidRDefault="002C04B8" w:rsidP="00E51000">
            <w:pPr>
              <w:jc w:val="center"/>
            </w:pPr>
            <w:r>
              <w:t>7.6%</w:t>
            </w:r>
          </w:p>
        </w:tc>
        <w:tc>
          <w:tcPr>
            <w:tcW w:w="1440" w:type="dxa"/>
          </w:tcPr>
          <w:p w14:paraId="5098E66A" w14:textId="77777777" w:rsidR="002C04B8" w:rsidRDefault="002C04B8" w:rsidP="00E51000">
            <w:pPr>
              <w:jc w:val="center"/>
            </w:pPr>
          </w:p>
        </w:tc>
      </w:tr>
      <w:tr w:rsidR="002C04B8" w14:paraId="109659FA" w14:textId="77777777" w:rsidTr="002C04B8">
        <w:trPr>
          <w:trHeight w:val="265"/>
        </w:trPr>
        <w:tc>
          <w:tcPr>
            <w:tcW w:w="3439" w:type="dxa"/>
          </w:tcPr>
          <w:p w14:paraId="7CA905DD" w14:textId="77777777" w:rsidR="002C04B8" w:rsidRDefault="002C04B8" w:rsidP="00E51000">
            <w:pPr>
              <w:rPr>
                <w:i/>
                <w:iCs/>
              </w:rPr>
            </w:pPr>
            <w:r>
              <w:rPr>
                <w:i/>
                <w:iCs/>
              </w:rPr>
              <w:t xml:space="preserve">   100,000+</w:t>
            </w:r>
          </w:p>
        </w:tc>
        <w:tc>
          <w:tcPr>
            <w:tcW w:w="1504" w:type="dxa"/>
          </w:tcPr>
          <w:p w14:paraId="7B52DE40" w14:textId="77777777" w:rsidR="002C04B8" w:rsidRDefault="002C04B8" w:rsidP="00E51000">
            <w:pPr>
              <w:jc w:val="center"/>
            </w:pPr>
            <w:r>
              <w:t>41.3%</w:t>
            </w:r>
          </w:p>
        </w:tc>
        <w:tc>
          <w:tcPr>
            <w:tcW w:w="1537" w:type="dxa"/>
          </w:tcPr>
          <w:p w14:paraId="35253DE7" w14:textId="77777777" w:rsidR="002C04B8" w:rsidRDefault="002C04B8" w:rsidP="00E51000">
            <w:pPr>
              <w:jc w:val="center"/>
            </w:pPr>
            <w:r>
              <w:t>40.8%</w:t>
            </w:r>
          </w:p>
        </w:tc>
        <w:tc>
          <w:tcPr>
            <w:tcW w:w="1440" w:type="dxa"/>
          </w:tcPr>
          <w:p w14:paraId="70C49C1C" w14:textId="77777777" w:rsidR="002C04B8" w:rsidRDefault="002C04B8" w:rsidP="00E51000">
            <w:pPr>
              <w:jc w:val="center"/>
            </w:pPr>
            <w:r>
              <w:t>42.9%</w:t>
            </w:r>
          </w:p>
        </w:tc>
        <w:tc>
          <w:tcPr>
            <w:tcW w:w="1440" w:type="dxa"/>
          </w:tcPr>
          <w:p w14:paraId="41A5CC2B" w14:textId="77777777" w:rsidR="002C04B8" w:rsidRDefault="002C04B8" w:rsidP="00E51000">
            <w:pPr>
              <w:jc w:val="center"/>
            </w:pPr>
          </w:p>
        </w:tc>
      </w:tr>
    </w:tbl>
    <w:p w14:paraId="3074B68D" w14:textId="638355FE" w:rsidR="003E104A" w:rsidRDefault="003E104A" w:rsidP="00351A64">
      <w:pPr>
        <w:rPr>
          <w:rStyle w:val="Heading1Char"/>
        </w:rPr>
      </w:pPr>
      <w:r>
        <w:rPr>
          <w:bCs/>
        </w:rPr>
        <w:t xml:space="preserve">Note: </w:t>
      </w:r>
      <w:r w:rsidR="005A68C2">
        <w:rPr>
          <w:bCs/>
        </w:rPr>
        <w:t xml:space="preserve">Age – Participants at each timepoint did not significantly differ in age compared to those with missing data. </w:t>
      </w:r>
      <w:r>
        <w:rPr>
          <w:bCs/>
        </w:rPr>
        <w:t xml:space="preserve">Participants </w:t>
      </w:r>
      <w:proofErr w:type="gramStart"/>
      <w:r>
        <w:rPr>
          <w:bCs/>
        </w:rPr>
        <w:t>at</w:t>
      </w:r>
      <w:proofErr w:type="gramEnd"/>
      <w:r>
        <w:rPr>
          <w:bCs/>
        </w:rPr>
        <w:t xml:space="preserve"> all visits did not differ significantly on any demographic variables listed.</w:t>
      </w:r>
    </w:p>
    <w:p w14:paraId="6016818E" w14:textId="77777777" w:rsidR="000D5658" w:rsidRDefault="000D5658" w:rsidP="00FD58F3">
      <w:pPr>
        <w:sectPr w:rsidR="000D5658" w:rsidSect="008D7559">
          <w:type w:val="continuous"/>
          <w:pgSz w:w="12240" w:h="15840"/>
          <w:pgMar w:top="1440" w:right="1440" w:bottom="1440" w:left="1440" w:header="720" w:footer="1440" w:gutter="0"/>
          <w:pgNumType w:start="1"/>
          <w:cols w:space="720"/>
          <w:docGrid w:linePitch="360"/>
        </w:sectPr>
      </w:pPr>
      <w:bookmarkStart w:id="23" w:name="_Hlk167335868"/>
    </w:p>
    <w:p w14:paraId="50262D82" w14:textId="107D42E9" w:rsidR="00F43D03" w:rsidRDefault="001A24B2" w:rsidP="00FD58F3">
      <w:r>
        <w:lastRenderedPageBreak/>
        <w:t>Table 2</w:t>
      </w:r>
    </w:p>
    <w:p w14:paraId="6259F7F1" w14:textId="37C91C1A" w:rsidR="00C9207C" w:rsidRDefault="001A24B2" w:rsidP="00FD58F3">
      <w:pPr>
        <w:rPr>
          <w:i/>
          <w:iCs/>
        </w:rPr>
      </w:pPr>
      <w:r w:rsidRPr="00C9207C">
        <w:rPr>
          <w:i/>
          <w:iCs/>
        </w:rPr>
        <w:t xml:space="preserve">Frequency </w:t>
      </w:r>
      <w:r w:rsidR="00C9207C">
        <w:rPr>
          <w:i/>
          <w:iCs/>
        </w:rPr>
        <w:t>of Observations</w:t>
      </w:r>
      <w:r w:rsidRPr="00C9207C">
        <w:rPr>
          <w:i/>
          <w:iCs/>
        </w:rPr>
        <w:t xml:space="preserve"> for Maternal and </w:t>
      </w:r>
      <w:r w:rsidR="000D5658">
        <w:rPr>
          <w:i/>
          <w:iCs/>
        </w:rPr>
        <w:t>Adolescent</w:t>
      </w:r>
      <w:r w:rsidR="000D5658" w:rsidRPr="00C9207C">
        <w:rPr>
          <w:i/>
          <w:iCs/>
        </w:rPr>
        <w:t xml:space="preserve"> </w:t>
      </w:r>
      <w:r w:rsidRPr="00C9207C">
        <w:rPr>
          <w:i/>
          <w:iCs/>
        </w:rPr>
        <w:t>Language Variables</w:t>
      </w:r>
    </w:p>
    <w:tbl>
      <w:tblPr>
        <w:tblStyle w:val="TableGrid"/>
        <w:tblpPr w:leftFromText="180" w:rightFromText="180" w:vertAnchor="text" w:horzAnchor="margin" w:tblpY="151"/>
        <w:tblW w:w="1295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5"/>
        <w:gridCol w:w="1440"/>
        <w:gridCol w:w="1440"/>
        <w:gridCol w:w="1440"/>
        <w:gridCol w:w="1440"/>
        <w:gridCol w:w="1710"/>
        <w:gridCol w:w="1710"/>
        <w:gridCol w:w="1530"/>
        <w:gridCol w:w="1530"/>
      </w:tblGrid>
      <w:tr w:rsidR="00333F3C" w14:paraId="0C5DDEAA" w14:textId="77777777" w:rsidTr="00333F3C">
        <w:tc>
          <w:tcPr>
            <w:tcW w:w="715" w:type="dxa"/>
            <w:tcBorders>
              <w:top w:val="single" w:sz="4" w:space="0" w:color="auto"/>
              <w:bottom w:val="single" w:sz="4" w:space="0" w:color="auto"/>
            </w:tcBorders>
            <w:vAlign w:val="center"/>
          </w:tcPr>
          <w:p w14:paraId="3DC612C6" w14:textId="77777777" w:rsidR="00333F3C" w:rsidRPr="000D40AA" w:rsidRDefault="00333F3C" w:rsidP="00333F3C">
            <w:pPr>
              <w:rPr>
                <w:sz w:val="16"/>
                <w:szCs w:val="16"/>
              </w:rPr>
            </w:pPr>
            <w:r w:rsidRPr="000D40AA">
              <w:rPr>
                <w:sz w:val="16"/>
                <w:szCs w:val="16"/>
              </w:rPr>
              <w:t>Count</w:t>
            </w:r>
          </w:p>
        </w:tc>
        <w:tc>
          <w:tcPr>
            <w:tcW w:w="1440" w:type="dxa"/>
            <w:tcBorders>
              <w:top w:val="single" w:sz="4" w:space="0" w:color="auto"/>
              <w:bottom w:val="single" w:sz="4" w:space="0" w:color="auto"/>
            </w:tcBorders>
          </w:tcPr>
          <w:p w14:paraId="72CB1AC8" w14:textId="77777777" w:rsidR="00333F3C" w:rsidRPr="000D40AA" w:rsidRDefault="00333F3C" w:rsidP="00333F3C">
            <w:pPr>
              <w:jc w:val="center"/>
              <w:rPr>
                <w:sz w:val="16"/>
                <w:szCs w:val="16"/>
              </w:rPr>
            </w:pPr>
            <w:r w:rsidRPr="000D40AA">
              <w:rPr>
                <w:sz w:val="16"/>
                <w:szCs w:val="16"/>
              </w:rPr>
              <w:t>Maternal Threat Promotion Time 1</w:t>
            </w:r>
          </w:p>
        </w:tc>
        <w:tc>
          <w:tcPr>
            <w:tcW w:w="1440" w:type="dxa"/>
            <w:tcBorders>
              <w:top w:val="single" w:sz="4" w:space="0" w:color="auto"/>
              <w:bottom w:val="single" w:sz="4" w:space="0" w:color="auto"/>
            </w:tcBorders>
          </w:tcPr>
          <w:p w14:paraId="74CF5739" w14:textId="77777777" w:rsidR="00333F3C" w:rsidRPr="000D40AA" w:rsidRDefault="00333F3C" w:rsidP="00333F3C">
            <w:pPr>
              <w:jc w:val="center"/>
              <w:rPr>
                <w:sz w:val="16"/>
                <w:szCs w:val="16"/>
              </w:rPr>
            </w:pPr>
            <w:r w:rsidRPr="000D40AA">
              <w:rPr>
                <w:sz w:val="16"/>
                <w:szCs w:val="16"/>
              </w:rPr>
              <w:t>Maternal Threat Promotion Time 2</w:t>
            </w:r>
          </w:p>
        </w:tc>
        <w:tc>
          <w:tcPr>
            <w:tcW w:w="1440" w:type="dxa"/>
            <w:tcBorders>
              <w:top w:val="single" w:sz="4" w:space="0" w:color="auto"/>
              <w:bottom w:val="single" w:sz="4" w:space="0" w:color="auto"/>
            </w:tcBorders>
          </w:tcPr>
          <w:p w14:paraId="51522D8D" w14:textId="77777777" w:rsidR="00333F3C" w:rsidRPr="000D40AA" w:rsidRDefault="00333F3C" w:rsidP="00333F3C">
            <w:pPr>
              <w:jc w:val="center"/>
              <w:rPr>
                <w:sz w:val="16"/>
                <w:szCs w:val="16"/>
              </w:rPr>
            </w:pPr>
            <w:r w:rsidRPr="000D40AA">
              <w:rPr>
                <w:sz w:val="16"/>
                <w:szCs w:val="16"/>
              </w:rPr>
              <w:t>Adolescent Threat Promotion Time 1</w:t>
            </w:r>
          </w:p>
        </w:tc>
        <w:tc>
          <w:tcPr>
            <w:tcW w:w="1440" w:type="dxa"/>
            <w:tcBorders>
              <w:top w:val="single" w:sz="4" w:space="0" w:color="auto"/>
              <w:bottom w:val="single" w:sz="4" w:space="0" w:color="auto"/>
            </w:tcBorders>
          </w:tcPr>
          <w:p w14:paraId="58AA6033" w14:textId="77777777" w:rsidR="00333F3C" w:rsidRPr="000D40AA" w:rsidRDefault="00333F3C" w:rsidP="00333F3C">
            <w:pPr>
              <w:jc w:val="center"/>
              <w:rPr>
                <w:sz w:val="16"/>
                <w:szCs w:val="16"/>
              </w:rPr>
            </w:pPr>
            <w:r w:rsidRPr="000D40AA">
              <w:rPr>
                <w:sz w:val="16"/>
                <w:szCs w:val="16"/>
              </w:rPr>
              <w:t>Adolescent Threat Promotion Time 2</w:t>
            </w:r>
          </w:p>
        </w:tc>
        <w:tc>
          <w:tcPr>
            <w:tcW w:w="1710" w:type="dxa"/>
            <w:tcBorders>
              <w:top w:val="single" w:sz="4" w:space="0" w:color="auto"/>
              <w:bottom w:val="single" w:sz="4" w:space="0" w:color="auto"/>
            </w:tcBorders>
          </w:tcPr>
          <w:p w14:paraId="1B396689" w14:textId="77777777" w:rsidR="00333F3C" w:rsidRPr="000D40AA" w:rsidRDefault="00333F3C" w:rsidP="00333F3C">
            <w:pPr>
              <w:jc w:val="center"/>
              <w:rPr>
                <w:sz w:val="16"/>
                <w:szCs w:val="16"/>
              </w:rPr>
            </w:pPr>
            <w:r w:rsidRPr="000D40AA">
              <w:rPr>
                <w:sz w:val="16"/>
                <w:szCs w:val="16"/>
              </w:rPr>
              <w:t>Maternal Vulnerability Promotion Time 1</w:t>
            </w:r>
          </w:p>
        </w:tc>
        <w:tc>
          <w:tcPr>
            <w:tcW w:w="1710" w:type="dxa"/>
            <w:tcBorders>
              <w:top w:val="single" w:sz="4" w:space="0" w:color="auto"/>
              <w:bottom w:val="single" w:sz="4" w:space="0" w:color="auto"/>
            </w:tcBorders>
          </w:tcPr>
          <w:p w14:paraId="041F5FBA" w14:textId="77777777" w:rsidR="00333F3C" w:rsidRPr="000D40AA" w:rsidRDefault="00333F3C" w:rsidP="00333F3C">
            <w:pPr>
              <w:jc w:val="center"/>
              <w:rPr>
                <w:sz w:val="16"/>
                <w:szCs w:val="16"/>
              </w:rPr>
            </w:pPr>
            <w:r w:rsidRPr="000D40AA">
              <w:rPr>
                <w:sz w:val="16"/>
                <w:szCs w:val="16"/>
              </w:rPr>
              <w:t xml:space="preserve">Maternal Vulnerability </w:t>
            </w:r>
            <w:r>
              <w:rPr>
                <w:sz w:val="16"/>
                <w:szCs w:val="16"/>
              </w:rPr>
              <w:t>P</w:t>
            </w:r>
            <w:r w:rsidRPr="000D40AA">
              <w:rPr>
                <w:sz w:val="16"/>
                <w:szCs w:val="16"/>
              </w:rPr>
              <w:t>romotion Time 2</w:t>
            </w:r>
          </w:p>
        </w:tc>
        <w:tc>
          <w:tcPr>
            <w:tcW w:w="1530" w:type="dxa"/>
            <w:tcBorders>
              <w:top w:val="single" w:sz="4" w:space="0" w:color="auto"/>
              <w:bottom w:val="single" w:sz="4" w:space="0" w:color="auto"/>
            </w:tcBorders>
          </w:tcPr>
          <w:p w14:paraId="42A820C3" w14:textId="77777777" w:rsidR="00333F3C" w:rsidRPr="000D40AA" w:rsidRDefault="00333F3C" w:rsidP="00333F3C">
            <w:pPr>
              <w:jc w:val="center"/>
              <w:rPr>
                <w:sz w:val="16"/>
                <w:szCs w:val="16"/>
              </w:rPr>
            </w:pPr>
            <w:r w:rsidRPr="000D40AA">
              <w:rPr>
                <w:sz w:val="16"/>
                <w:szCs w:val="16"/>
              </w:rPr>
              <w:t>Child Vulnerability Promotion Time 1</w:t>
            </w:r>
          </w:p>
        </w:tc>
        <w:tc>
          <w:tcPr>
            <w:tcW w:w="1530" w:type="dxa"/>
            <w:tcBorders>
              <w:top w:val="single" w:sz="4" w:space="0" w:color="auto"/>
              <w:bottom w:val="single" w:sz="4" w:space="0" w:color="auto"/>
            </w:tcBorders>
          </w:tcPr>
          <w:p w14:paraId="46FDA98A" w14:textId="77777777" w:rsidR="00333F3C" w:rsidRPr="000D40AA" w:rsidRDefault="00333F3C" w:rsidP="00333F3C">
            <w:pPr>
              <w:jc w:val="center"/>
              <w:rPr>
                <w:sz w:val="16"/>
                <w:szCs w:val="16"/>
              </w:rPr>
            </w:pPr>
            <w:r w:rsidRPr="000D40AA">
              <w:rPr>
                <w:sz w:val="16"/>
                <w:szCs w:val="16"/>
              </w:rPr>
              <w:t>Child Vulnerability Promotion Time 2</w:t>
            </w:r>
          </w:p>
        </w:tc>
      </w:tr>
      <w:tr w:rsidR="00333F3C" w14:paraId="0AA26FCC" w14:textId="77777777" w:rsidTr="00333F3C">
        <w:tc>
          <w:tcPr>
            <w:tcW w:w="715" w:type="dxa"/>
            <w:tcBorders>
              <w:top w:val="single" w:sz="4" w:space="0" w:color="auto"/>
            </w:tcBorders>
          </w:tcPr>
          <w:p w14:paraId="0833D6D5" w14:textId="77777777" w:rsidR="00333F3C" w:rsidRDefault="00333F3C" w:rsidP="00333F3C">
            <w:pPr>
              <w:jc w:val="center"/>
            </w:pPr>
            <w:r>
              <w:t>0</w:t>
            </w:r>
          </w:p>
        </w:tc>
        <w:tc>
          <w:tcPr>
            <w:tcW w:w="1440" w:type="dxa"/>
            <w:tcBorders>
              <w:top w:val="single" w:sz="4" w:space="0" w:color="auto"/>
            </w:tcBorders>
          </w:tcPr>
          <w:p w14:paraId="47C57043" w14:textId="77777777" w:rsidR="00333F3C" w:rsidRDefault="00333F3C" w:rsidP="00333F3C">
            <w:pPr>
              <w:jc w:val="center"/>
            </w:pPr>
            <w:r>
              <w:t>110</w:t>
            </w:r>
          </w:p>
        </w:tc>
        <w:tc>
          <w:tcPr>
            <w:tcW w:w="1440" w:type="dxa"/>
            <w:tcBorders>
              <w:top w:val="single" w:sz="4" w:space="0" w:color="auto"/>
            </w:tcBorders>
          </w:tcPr>
          <w:p w14:paraId="7C708DBB" w14:textId="77777777" w:rsidR="00333F3C" w:rsidRDefault="00333F3C" w:rsidP="00333F3C">
            <w:pPr>
              <w:jc w:val="center"/>
            </w:pPr>
            <w:r>
              <w:t>70</w:t>
            </w:r>
          </w:p>
        </w:tc>
        <w:tc>
          <w:tcPr>
            <w:tcW w:w="1440" w:type="dxa"/>
            <w:tcBorders>
              <w:top w:val="single" w:sz="4" w:space="0" w:color="auto"/>
            </w:tcBorders>
          </w:tcPr>
          <w:p w14:paraId="04FA4582" w14:textId="77777777" w:rsidR="00333F3C" w:rsidRDefault="00333F3C" w:rsidP="00333F3C">
            <w:pPr>
              <w:jc w:val="center"/>
            </w:pPr>
            <w:r>
              <w:t>115</w:t>
            </w:r>
          </w:p>
        </w:tc>
        <w:tc>
          <w:tcPr>
            <w:tcW w:w="1440" w:type="dxa"/>
            <w:tcBorders>
              <w:top w:val="single" w:sz="4" w:space="0" w:color="auto"/>
            </w:tcBorders>
          </w:tcPr>
          <w:p w14:paraId="10494866" w14:textId="77777777" w:rsidR="00333F3C" w:rsidRDefault="00333F3C" w:rsidP="00333F3C">
            <w:pPr>
              <w:jc w:val="center"/>
            </w:pPr>
            <w:r>
              <w:t>71</w:t>
            </w:r>
          </w:p>
        </w:tc>
        <w:tc>
          <w:tcPr>
            <w:tcW w:w="1710" w:type="dxa"/>
            <w:tcBorders>
              <w:top w:val="single" w:sz="4" w:space="0" w:color="auto"/>
            </w:tcBorders>
          </w:tcPr>
          <w:p w14:paraId="666B1F0F" w14:textId="77777777" w:rsidR="00333F3C" w:rsidRDefault="00333F3C" w:rsidP="00333F3C">
            <w:pPr>
              <w:jc w:val="center"/>
            </w:pPr>
            <w:r>
              <w:t>103</w:t>
            </w:r>
          </w:p>
        </w:tc>
        <w:tc>
          <w:tcPr>
            <w:tcW w:w="1710" w:type="dxa"/>
            <w:tcBorders>
              <w:top w:val="single" w:sz="4" w:space="0" w:color="auto"/>
            </w:tcBorders>
          </w:tcPr>
          <w:p w14:paraId="36937085" w14:textId="77777777" w:rsidR="00333F3C" w:rsidRDefault="00333F3C" w:rsidP="00333F3C">
            <w:pPr>
              <w:jc w:val="center"/>
            </w:pPr>
            <w:r>
              <w:t>68</w:t>
            </w:r>
          </w:p>
        </w:tc>
        <w:tc>
          <w:tcPr>
            <w:tcW w:w="1530" w:type="dxa"/>
            <w:tcBorders>
              <w:top w:val="single" w:sz="4" w:space="0" w:color="auto"/>
            </w:tcBorders>
          </w:tcPr>
          <w:p w14:paraId="515071A3" w14:textId="77777777" w:rsidR="00333F3C" w:rsidRDefault="00333F3C" w:rsidP="00333F3C">
            <w:pPr>
              <w:jc w:val="center"/>
            </w:pPr>
            <w:r>
              <w:t>81</w:t>
            </w:r>
          </w:p>
        </w:tc>
        <w:tc>
          <w:tcPr>
            <w:tcW w:w="1530" w:type="dxa"/>
            <w:tcBorders>
              <w:top w:val="single" w:sz="4" w:space="0" w:color="auto"/>
            </w:tcBorders>
          </w:tcPr>
          <w:p w14:paraId="16245375" w14:textId="77777777" w:rsidR="00333F3C" w:rsidRDefault="00333F3C" w:rsidP="00333F3C">
            <w:pPr>
              <w:jc w:val="center"/>
            </w:pPr>
            <w:r>
              <w:t>53</w:t>
            </w:r>
          </w:p>
        </w:tc>
      </w:tr>
      <w:tr w:rsidR="00333F3C" w14:paraId="08A27345" w14:textId="77777777" w:rsidTr="00333F3C">
        <w:tc>
          <w:tcPr>
            <w:tcW w:w="715" w:type="dxa"/>
          </w:tcPr>
          <w:p w14:paraId="14A792BE" w14:textId="77777777" w:rsidR="00333F3C" w:rsidRDefault="00333F3C" w:rsidP="00333F3C">
            <w:pPr>
              <w:jc w:val="center"/>
            </w:pPr>
            <w:r>
              <w:t>1</w:t>
            </w:r>
          </w:p>
        </w:tc>
        <w:tc>
          <w:tcPr>
            <w:tcW w:w="1440" w:type="dxa"/>
          </w:tcPr>
          <w:p w14:paraId="7BB54E40" w14:textId="77777777" w:rsidR="00333F3C" w:rsidRDefault="00333F3C" w:rsidP="00333F3C">
            <w:pPr>
              <w:jc w:val="center"/>
            </w:pPr>
            <w:r>
              <w:t>8</w:t>
            </w:r>
          </w:p>
        </w:tc>
        <w:tc>
          <w:tcPr>
            <w:tcW w:w="1440" w:type="dxa"/>
          </w:tcPr>
          <w:p w14:paraId="7587D52C" w14:textId="77777777" w:rsidR="00333F3C" w:rsidRDefault="00333F3C" w:rsidP="00333F3C">
            <w:pPr>
              <w:jc w:val="center"/>
            </w:pPr>
            <w:r>
              <w:t>6</w:t>
            </w:r>
          </w:p>
        </w:tc>
        <w:tc>
          <w:tcPr>
            <w:tcW w:w="1440" w:type="dxa"/>
          </w:tcPr>
          <w:p w14:paraId="7709F6C9" w14:textId="77777777" w:rsidR="00333F3C" w:rsidRDefault="00333F3C" w:rsidP="00333F3C">
            <w:pPr>
              <w:jc w:val="center"/>
            </w:pPr>
            <w:r>
              <w:t>4</w:t>
            </w:r>
          </w:p>
        </w:tc>
        <w:tc>
          <w:tcPr>
            <w:tcW w:w="1440" w:type="dxa"/>
          </w:tcPr>
          <w:p w14:paraId="544D7C52" w14:textId="77777777" w:rsidR="00333F3C" w:rsidRDefault="00333F3C" w:rsidP="00333F3C">
            <w:pPr>
              <w:jc w:val="center"/>
            </w:pPr>
            <w:r>
              <w:t>5</w:t>
            </w:r>
          </w:p>
        </w:tc>
        <w:tc>
          <w:tcPr>
            <w:tcW w:w="1710" w:type="dxa"/>
          </w:tcPr>
          <w:p w14:paraId="3BA74702" w14:textId="77777777" w:rsidR="00333F3C" w:rsidRDefault="00333F3C" w:rsidP="00333F3C">
            <w:pPr>
              <w:jc w:val="center"/>
            </w:pPr>
            <w:r>
              <w:t>10</w:t>
            </w:r>
          </w:p>
        </w:tc>
        <w:tc>
          <w:tcPr>
            <w:tcW w:w="1710" w:type="dxa"/>
          </w:tcPr>
          <w:p w14:paraId="1B5BDCD0" w14:textId="77777777" w:rsidR="00333F3C" w:rsidRDefault="00333F3C" w:rsidP="00333F3C">
            <w:pPr>
              <w:jc w:val="center"/>
            </w:pPr>
            <w:r>
              <w:t>8</w:t>
            </w:r>
          </w:p>
        </w:tc>
        <w:tc>
          <w:tcPr>
            <w:tcW w:w="1530" w:type="dxa"/>
          </w:tcPr>
          <w:p w14:paraId="2E32DD2C" w14:textId="77777777" w:rsidR="00333F3C" w:rsidRDefault="00333F3C" w:rsidP="00333F3C">
            <w:pPr>
              <w:jc w:val="center"/>
            </w:pPr>
            <w:r>
              <w:t>23</w:t>
            </w:r>
          </w:p>
        </w:tc>
        <w:tc>
          <w:tcPr>
            <w:tcW w:w="1530" w:type="dxa"/>
          </w:tcPr>
          <w:p w14:paraId="705BB101" w14:textId="77777777" w:rsidR="00333F3C" w:rsidRDefault="00333F3C" w:rsidP="00333F3C">
            <w:pPr>
              <w:jc w:val="center"/>
            </w:pPr>
            <w:r>
              <w:t>18</w:t>
            </w:r>
          </w:p>
        </w:tc>
      </w:tr>
      <w:tr w:rsidR="00333F3C" w14:paraId="55643227" w14:textId="77777777" w:rsidTr="00333F3C">
        <w:tc>
          <w:tcPr>
            <w:tcW w:w="715" w:type="dxa"/>
          </w:tcPr>
          <w:p w14:paraId="5B2CD3F0" w14:textId="77777777" w:rsidR="00333F3C" w:rsidRDefault="00333F3C" w:rsidP="00333F3C">
            <w:pPr>
              <w:jc w:val="center"/>
            </w:pPr>
            <w:r>
              <w:t>2</w:t>
            </w:r>
          </w:p>
        </w:tc>
        <w:tc>
          <w:tcPr>
            <w:tcW w:w="1440" w:type="dxa"/>
          </w:tcPr>
          <w:p w14:paraId="61CB8F07" w14:textId="77777777" w:rsidR="00333F3C" w:rsidRDefault="00333F3C" w:rsidP="00333F3C">
            <w:pPr>
              <w:jc w:val="center"/>
            </w:pPr>
            <w:r>
              <w:t>5</w:t>
            </w:r>
          </w:p>
        </w:tc>
        <w:tc>
          <w:tcPr>
            <w:tcW w:w="1440" w:type="dxa"/>
          </w:tcPr>
          <w:p w14:paraId="593AEE83" w14:textId="77777777" w:rsidR="00333F3C" w:rsidRDefault="00333F3C" w:rsidP="00333F3C">
            <w:pPr>
              <w:jc w:val="center"/>
            </w:pPr>
            <w:r>
              <w:t>1</w:t>
            </w:r>
          </w:p>
        </w:tc>
        <w:tc>
          <w:tcPr>
            <w:tcW w:w="1440" w:type="dxa"/>
          </w:tcPr>
          <w:p w14:paraId="44DCF1CE" w14:textId="77777777" w:rsidR="00333F3C" w:rsidRDefault="00333F3C" w:rsidP="00333F3C">
            <w:pPr>
              <w:jc w:val="center"/>
            </w:pPr>
            <w:r>
              <w:t>1</w:t>
            </w:r>
          </w:p>
        </w:tc>
        <w:tc>
          <w:tcPr>
            <w:tcW w:w="1440" w:type="dxa"/>
          </w:tcPr>
          <w:p w14:paraId="6B3539FC" w14:textId="77777777" w:rsidR="00333F3C" w:rsidRDefault="00333F3C" w:rsidP="00333F3C">
            <w:pPr>
              <w:jc w:val="center"/>
            </w:pPr>
            <w:r>
              <w:t>1</w:t>
            </w:r>
          </w:p>
        </w:tc>
        <w:tc>
          <w:tcPr>
            <w:tcW w:w="1710" w:type="dxa"/>
          </w:tcPr>
          <w:p w14:paraId="73FE63B1" w14:textId="77777777" w:rsidR="00333F3C" w:rsidRDefault="00333F3C" w:rsidP="00333F3C">
            <w:pPr>
              <w:jc w:val="center"/>
            </w:pPr>
            <w:r>
              <w:t>9</w:t>
            </w:r>
          </w:p>
        </w:tc>
        <w:tc>
          <w:tcPr>
            <w:tcW w:w="1710" w:type="dxa"/>
          </w:tcPr>
          <w:p w14:paraId="014373C4" w14:textId="77777777" w:rsidR="00333F3C" w:rsidRDefault="00333F3C" w:rsidP="00333F3C">
            <w:pPr>
              <w:jc w:val="center"/>
            </w:pPr>
            <w:r>
              <w:t>1</w:t>
            </w:r>
          </w:p>
        </w:tc>
        <w:tc>
          <w:tcPr>
            <w:tcW w:w="1530" w:type="dxa"/>
          </w:tcPr>
          <w:p w14:paraId="13BCE06D" w14:textId="77777777" w:rsidR="00333F3C" w:rsidRDefault="00333F3C" w:rsidP="00333F3C">
            <w:pPr>
              <w:jc w:val="center"/>
            </w:pPr>
            <w:r>
              <w:t>9</w:t>
            </w:r>
          </w:p>
        </w:tc>
        <w:tc>
          <w:tcPr>
            <w:tcW w:w="1530" w:type="dxa"/>
          </w:tcPr>
          <w:p w14:paraId="4FFA6E3E" w14:textId="77777777" w:rsidR="00333F3C" w:rsidRDefault="00333F3C" w:rsidP="00333F3C">
            <w:pPr>
              <w:jc w:val="center"/>
            </w:pPr>
            <w:r>
              <w:t>3</w:t>
            </w:r>
          </w:p>
        </w:tc>
      </w:tr>
      <w:tr w:rsidR="00333F3C" w14:paraId="3366225B" w14:textId="77777777" w:rsidTr="00333F3C">
        <w:tc>
          <w:tcPr>
            <w:tcW w:w="715" w:type="dxa"/>
          </w:tcPr>
          <w:p w14:paraId="7FE4DA6E" w14:textId="77777777" w:rsidR="00333F3C" w:rsidRDefault="00333F3C" w:rsidP="00333F3C">
            <w:pPr>
              <w:jc w:val="center"/>
            </w:pPr>
            <w:r>
              <w:t>3</w:t>
            </w:r>
          </w:p>
        </w:tc>
        <w:tc>
          <w:tcPr>
            <w:tcW w:w="1440" w:type="dxa"/>
          </w:tcPr>
          <w:p w14:paraId="099CAD1E" w14:textId="77777777" w:rsidR="00333F3C" w:rsidRDefault="00333F3C" w:rsidP="00333F3C">
            <w:pPr>
              <w:jc w:val="center"/>
            </w:pPr>
            <w:r>
              <w:t>0</w:t>
            </w:r>
          </w:p>
        </w:tc>
        <w:tc>
          <w:tcPr>
            <w:tcW w:w="1440" w:type="dxa"/>
          </w:tcPr>
          <w:p w14:paraId="5AAA14D0" w14:textId="77777777" w:rsidR="00333F3C" w:rsidRDefault="00333F3C" w:rsidP="00333F3C">
            <w:pPr>
              <w:jc w:val="center"/>
            </w:pPr>
            <w:r>
              <w:t>0</w:t>
            </w:r>
          </w:p>
        </w:tc>
        <w:tc>
          <w:tcPr>
            <w:tcW w:w="1440" w:type="dxa"/>
          </w:tcPr>
          <w:p w14:paraId="49ED6340" w14:textId="77777777" w:rsidR="00333F3C" w:rsidRDefault="00333F3C" w:rsidP="00333F3C">
            <w:pPr>
              <w:jc w:val="center"/>
            </w:pPr>
            <w:r>
              <w:t>0</w:t>
            </w:r>
          </w:p>
        </w:tc>
        <w:tc>
          <w:tcPr>
            <w:tcW w:w="1440" w:type="dxa"/>
          </w:tcPr>
          <w:p w14:paraId="33057979" w14:textId="77777777" w:rsidR="00333F3C" w:rsidRDefault="00333F3C" w:rsidP="00333F3C">
            <w:pPr>
              <w:jc w:val="center"/>
            </w:pPr>
            <w:r>
              <w:t>0</w:t>
            </w:r>
          </w:p>
        </w:tc>
        <w:tc>
          <w:tcPr>
            <w:tcW w:w="1710" w:type="dxa"/>
          </w:tcPr>
          <w:p w14:paraId="7411EE05" w14:textId="77777777" w:rsidR="00333F3C" w:rsidRDefault="00333F3C" w:rsidP="00333F3C">
            <w:pPr>
              <w:jc w:val="center"/>
            </w:pPr>
            <w:r>
              <w:t>1</w:t>
            </w:r>
          </w:p>
        </w:tc>
        <w:tc>
          <w:tcPr>
            <w:tcW w:w="1710" w:type="dxa"/>
          </w:tcPr>
          <w:p w14:paraId="6EE53890" w14:textId="77777777" w:rsidR="00333F3C" w:rsidRDefault="00333F3C" w:rsidP="00333F3C">
            <w:pPr>
              <w:jc w:val="center"/>
            </w:pPr>
            <w:r>
              <w:t>1</w:t>
            </w:r>
          </w:p>
        </w:tc>
        <w:tc>
          <w:tcPr>
            <w:tcW w:w="1530" w:type="dxa"/>
          </w:tcPr>
          <w:p w14:paraId="6AB7EB2A" w14:textId="77777777" w:rsidR="00333F3C" w:rsidRDefault="00333F3C" w:rsidP="00333F3C">
            <w:pPr>
              <w:jc w:val="center"/>
            </w:pPr>
            <w:r>
              <w:t>1</w:t>
            </w:r>
          </w:p>
        </w:tc>
        <w:tc>
          <w:tcPr>
            <w:tcW w:w="1530" w:type="dxa"/>
          </w:tcPr>
          <w:p w14:paraId="2CC59807" w14:textId="77777777" w:rsidR="00333F3C" w:rsidRDefault="00333F3C" w:rsidP="00333F3C">
            <w:pPr>
              <w:jc w:val="center"/>
            </w:pPr>
            <w:r>
              <w:t>0</w:t>
            </w:r>
          </w:p>
        </w:tc>
      </w:tr>
      <w:tr w:rsidR="00333F3C" w14:paraId="47F28141" w14:textId="77777777" w:rsidTr="00333F3C">
        <w:tc>
          <w:tcPr>
            <w:tcW w:w="715" w:type="dxa"/>
          </w:tcPr>
          <w:p w14:paraId="7040C06B" w14:textId="77777777" w:rsidR="00333F3C" w:rsidRDefault="00333F3C" w:rsidP="00333F3C">
            <w:pPr>
              <w:jc w:val="center"/>
            </w:pPr>
            <w:r>
              <w:t>4</w:t>
            </w:r>
          </w:p>
        </w:tc>
        <w:tc>
          <w:tcPr>
            <w:tcW w:w="1440" w:type="dxa"/>
          </w:tcPr>
          <w:p w14:paraId="7F22AE05" w14:textId="77777777" w:rsidR="00333F3C" w:rsidRDefault="00333F3C" w:rsidP="00333F3C">
            <w:pPr>
              <w:jc w:val="center"/>
            </w:pPr>
            <w:r>
              <w:t>0</w:t>
            </w:r>
          </w:p>
        </w:tc>
        <w:tc>
          <w:tcPr>
            <w:tcW w:w="1440" w:type="dxa"/>
          </w:tcPr>
          <w:p w14:paraId="707AFE42" w14:textId="77777777" w:rsidR="00333F3C" w:rsidRDefault="00333F3C" w:rsidP="00333F3C">
            <w:pPr>
              <w:jc w:val="center"/>
            </w:pPr>
            <w:r>
              <w:t>0</w:t>
            </w:r>
          </w:p>
        </w:tc>
        <w:tc>
          <w:tcPr>
            <w:tcW w:w="1440" w:type="dxa"/>
          </w:tcPr>
          <w:p w14:paraId="39792157" w14:textId="77777777" w:rsidR="00333F3C" w:rsidRDefault="00333F3C" w:rsidP="00333F3C">
            <w:pPr>
              <w:jc w:val="center"/>
            </w:pPr>
            <w:r>
              <w:t>0</w:t>
            </w:r>
          </w:p>
        </w:tc>
        <w:tc>
          <w:tcPr>
            <w:tcW w:w="1440" w:type="dxa"/>
          </w:tcPr>
          <w:p w14:paraId="7700C7B7" w14:textId="77777777" w:rsidR="00333F3C" w:rsidRDefault="00333F3C" w:rsidP="00333F3C">
            <w:pPr>
              <w:jc w:val="center"/>
            </w:pPr>
            <w:r>
              <w:t>0</w:t>
            </w:r>
          </w:p>
        </w:tc>
        <w:tc>
          <w:tcPr>
            <w:tcW w:w="1710" w:type="dxa"/>
          </w:tcPr>
          <w:p w14:paraId="73FAB1C3" w14:textId="77777777" w:rsidR="00333F3C" w:rsidRDefault="00333F3C" w:rsidP="00333F3C">
            <w:pPr>
              <w:jc w:val="center"/>
            </w:pPr>
            <w:r>
              <w:t>0</w:t>
            </w:r>
          </w:p>
        </w:tc>
        <w:tc>
          <w:tcPr>
            <w:tcW w:w="1710" w:type="dxa"/>
          </w:tcPr>
          <w:p w14:paraId="73827076" w14:textId="77777777" w:rsidR="00333F3C" w:rsidRDefault="00333F3C" w:rsidP="00333F3C">
            <w:pPr>
              <w:jc w:val="center"/>
            </w:pPr>
            <w:r>
              <w:t>0</w:t>
            </w:r>
          </w:p>
        </w:tc>
        <w:tc>
          <w:tcPr>
            <w:tcW w:w="1530" w:type="dxa"/>
          </w:tcPr>
          <w:p w14:paraId="6E214AFC" w14:textId="77777777" w:rsidR="00333F3C" w:rsidRDefault="00333F3C" w:rsidP="00333F3C">
            <w:pPr>
              <w:jc w:val="center"/>
            </w:pPr>
            <w:r>
              <w:t>3</w:t>
            </w:r>
          </w:p>
        </w:tc>
        <w:tc>
          <w:tcPr>
            <w:tcW w:w="1530" w:type="dxa"/>
          </w:tcPr>
          <w:p w14:paraId="0E46A9F3" w14:textId="77777777" w:rsidR="00333F3C" w:rsidRDefault="00333F3C" w:rsidP="00333F3C">
            <w:pPr>
              <w:jc w:val="center"/>
            </w:pPr>
            <w:r>
              <w:t>2</w:t>
            </w:r>
          </w:p>
        </w:tc>
      </w:tr>
      <w:tr w:rsidR="00333F3C" w14:paraId="1ACD2AE0" w14:textId="77777777" w:rsidTr="00333F3C">
        <w:tc>
          <w:tcPr>
            <w:tcW w:w="715" w:type="dxa"/>
          </w:tcPr>
          <w:p w14:paraId="3D557A5F" w14:textId="77777777" w:rsidR="00333F3C" w:rsidRDefault="00333F3C" w:rsidP="00333F3C">
            <w:pPr>
              <w:jc w:val="center"/>
            </w:pPr>
            <w:r>
              <w:t>5</w:t>
            </w:r>
          </w:p>
        </w:tc>
        <w:tc>
          <w:tcPr>
            <w:tcW w:w="1440" w:type="dxa"/>
          </w:tcPr>
          <w:p w14:paraId="13446D99" w14:textId="77777777" w:rsidR="00333F3C" w:rsidRDefault="00333F3C" w:rsidP="00333F3C">
            <w:pPr>
              <w:jc w:val="center"/>
            </w:pPr>
            <w:r>
              <w:t>0</w:t>
            </w:r>
          </w:p>
        </w:tc>
        <w:tc>
          <w:tcPr>
            <w:tcW w:w="1440" w:type="dxa"/>
          </w:tcPr>
          <w:p w14:paraId="432D4D51" w14:textId="77777777" w:rsidR="00333F3C" w:rsidRDefault="00333F3C" w:rsidP="00333F3C">
            <w:pPr>
              <w:jc w:val="center"/>
            </w:pPr>
            <w:r>
              <w:t>0</w:t>
            </w:r>
          </w:p>
        </w:tc>
        <w:tc>
          <w:tcPr>
            <w:tcW w:w="1440" w:type="dxa"/>
          </w:tcPr>
          <w:p w14:paraId="3BFBE1E3" w14:textId="77777777" w:rsidR="00333F3C" w:rsidRDefault="00333F3C" w:rsidP="00333F3C">
            <w:pPr>
              <w:jc w:val="center"/>
            </w:pPr>
            <w:r>
              <w:t>0</w:t>
            </w:r>
          </w:p>
        </w:tc>
        <w:tc>
          <w:tcPr>
            <w:tcW w:w="1440" w:type="dxa"/>
          </w:tcPr>
          <w:p w14:paraId="4915838D" w14:textId="77777777" w:rsidR="00333F3C" w:rsidRDefault="00333F3C" w:rsidP="00333F3C">
            <w:pPr>
              <w:jc w:val="center"/>
            </w:pPr>
            <w:r>
              <w:t>0</w:t>
            </w:r>
          </w:p>
        </w:tc>
        <w:tc>
          <w:tcPr>
            <w:tcW w:w="1710" w:type="dxa"/>
          </w:tcPr>
          <w:p w14:paraId="59649A01" w14:textId="77777777" w:rsidR="00333F3C" w:rsidRDefault="00333F3C" w:rsidP="00333F3C">
            <w:pPr>
              <w:jc w:val="center"/>
            </w:pPr>
            <w:r>
              <w:t>0</w:t>
            </w:r>
          </w:p>
        </w:tc>
        <w:tc>
          <w:tcPr>
            <w:tcW w:w="1710" w:type="dxa"/>
          </w:tcPr>
          <w:p w14:paraId="0374F3C8" w14:textId="77777777" w:rsidR="00333F3C" w:rsidRDefault="00333F3C" w:rsidP="00333F3C">
            <w:pPr>
              <w:jc w:val="center"/>
            </w:pPr>
            <w:r>
              <w:t>0</w:t>
            </w:r>
          </w:p>
        </w:tc>
        <w:tc>
          <w:tcPr>
            <w:tcW w:w="1530" w:type="dxa"/>
          </w:tcPr>
          <w:p w14:paraId="38B8E3D9" w14:textId="77777777" w:rsidR="00333F3C" w:rsidRDefault="00333F3C" w:rsidP="00333F3C">
            <w:pPr>
              <w:jc w:val="center"/>
            </w:pPr>
            <w:r>
              <w:t>0</w:t>
            </w:r>
          </w:p>
        </w:tc>
        <w:tc>
          <w:tcPr>
            <w:tcW w:w="1530" w:type="dxa"/>
          </w:tcPr>
          <w:p w14:paraId="2809CB68" w14:textId="77777777" w:rsidR="00333F3C" w:rsidRDefault="00333F3C" w:rsidP="00333F3C">
            <w:pPr>
              <w:jc w:val="center"/>
            </w:pPr>
            <w:r>
              <w:t>1</w:t>
            </w:r>
          </w:p>
        </w:tc>
      </w:tr>
      <w:tr w:rsidR="00333F3C" w14:paraId="4D6FD49D" w14:textId="77777777" w:rsidTr="00333F3C">
        <w:tc>
          <w:tcPr>
            <w:tcW w:w="715" w:type="dxa"/>
          </w:tcPr>
          <w:p w14:paraId="4BF2A1E6" w14:textId="77777777" w:rsidR="00333F3C" w:rsidRDefault="00333F3C" w:rsidP="00333F3C">
            <w:pPr>
              <w:jc w:val="center"/>
            </w:pPr>
            <w:r>
              <w:t>6</w:t>
            </w:r>
          </w:p>
        </w:tc>
        <w:tc>
          <w:tcPr>
            <w:tcW w:w="1440" w:type="dxa"/>
          </w:tcPr>
          <w:p w14:paraId="3639DC2E" w14:textId="77777777" w:rsidR="00333F3C" w:rsidRDefault="00333F3C" w:rsidP="00333F3C">
            <w:pPr>
              <w:jc w:val="center"/>
            </w:pPr>
            <w:r>
              <w:t>0</w:t>
            </w:r>
          </w:p>
        </w:tc>
        <w:tc>
          <w:tcPr>
            <w:tcW w:w="1440" w:type="dxa"/>
          </w:tcPr>
          <w:p w14:paraId="64C0B291" w14:textId="77777777" w:rsidR="00333F3C" w:rsidRDefault="00333F3C" w:rsidP="00333F3C">
            <w:pPr>
              <w:jc w:val="center"/>
            </w:pPr>
            <w:r>
              <w:t>1</w:t>
            </w:r>
          </w:p>
        </w:tc>
        <w:tc>
          <w:tcPr>
            <w:tcW w:w="1440" w:type="dxa"/>
          </w:tcPr>
          <w:p w14:paraId="4F8F470E" w14:textId="77777777" w:rsidR="00333F3C" w:rsidRDefault="00333F3C" w:rsidP="00333F3C">
            <w:pPr>
              <w:jc w:val="center"/>
            </w:pPr>
            <w:r>
              <w:t>0</w:t>
            </w:r>
          </w:p>
        </w:tc>
        <w:tc>
          <w:tcPr>
            <w:tcW w:w="1440" w:type="dxa"/>
          </w:tcPr>
          <w:p w14:paraId="46A5D0E2" w14:textId="77777777" w:rsidR="00333F3C" w:rsidRDefault="00333F3C" w:rsidP="00333F3C">
            <w:pPr>
              <w:jc w:val="center"/>
            </w:pPr>
            <w:r>
              <w:t>0</w:t>
            </w:r>
          </w:p>
        </w:tc>
        <w:tc>
          <w:tcPr>
            <w:tcW w:w="1710" w:type="dxa"/>
          </w:tcPr>
          <w:p w14:paraId="624B3E0C" w14:textId="77777777" w:rsidR="00333F3C" w:rsidRDefault="00333F3C" w:rsidP="00333F3C">
            <w:pPr>
              <w:jc w:val="center"/>
            </w:pPr>
            <w:r>
              <w:t>0</w:t>
            </w:r>
          </w:p>
        </w:tc>
        <w:tc>
          <w:tcPr>
            <w:tcW w:w="1710" w:type="dxa"/>
          </w:tcPr>
          <w:p w14:paraId="7B984B4A" w14:textId="77777777" w:rsidR="00333F3C" w:rsidRDefault="00333F3C" w:rsidP="00333F3C">
            <w:pPr>
              <w:jc w:val="center"/>
            </w:pPr>
            <w:r>
              <w:t>0</w:t>
            </w:r>
          </w:p>
        </w:tc>
        <w:tc>
          <w:tcPr>
            <w:tcW w:w="1530" w:type="dxa"/>
          </w:tcPr>
          <w:p w14:paraId="1C8D5C88" w14:textId="77777777" w:rsidR="00333F3C" w:rsidRDefault="00333F3C" w:rsidP="00333F3C">
            <w:pPr>
              <w:jc w:val="center"/>
            </w:pPr>
            <w:r>
              <w:t>3</w:t>
            </w:r>
          </w:p>
        </w:tc>
        <w:tc>
          <w:tcPr>
            <w:tcW w:w="1530" w:type="dxa"/>
          </w:tcPr>
          <w:p w14:paraId="7623909D" w14:textId="77777777" w:rsidR="00333F3C" w:rsidRDefault="00333F3C" w:rsidP="00333F3C">
            <w:pPr>
              <w:jc w:val="center"/>
            </w:pPr>
            <w:r>
              <w:t>0</w:t>
            </w:r>
          </w:p>
        </w:tc>
      </w:tr>
    </w:tbl>
    <w:p w14:paraId="12BBD880" w14:textId="77777777" w:rsidR="00333F3C" w:rsidRPr="00C9207C" w:rsidRDefault="00333F3C" w:rsidP="00FD58F3">
      <w:pPr>
        <w:rPr>
          <w:i/>
          <w:iCs/>
        </w:rPr>
      </w:pPr>
    </w:p>
    <w:p w14:paraId="704F80EA" w14:textId="77777777" w:rsidR="0098069D" w:rsidRDefault="0098069D" w:rsidP="0098069D"/>
    <w:p w14:paraId="0B582DA2" w14:textId="77777777" w:rsidR="001E77D5" w:rsidRDefault="001E77D5">
      <w:pPr>
        <w:sectPr w:rsidR="001E77D5" w:rsidSect="008D7559">
          <w:pgSz w:w="15840" w:h="12240" w:orient="landscape"/>
          <w:pgMar w:top="1440" w:right="1440" w:bottom="1440" w:left="1440" w:header="720" w:footer="1440" w:gutter="0"/>
          <w:cols w:space="720"/>
          <w:docGrid w:linePitch="360"/>
        </w:sectPr>
      </w:pPr>
    </w:p>
    <w:p w14:paraId="4EB5F9DF" w14:textId="14CD2099" w:rsidR="00004B4E" w:rsidRDefault="00F35C0B">
      <w:r>
        <w:lastRenderedPageBreak/>
        <w:t xml:space="preserve">Table </w:t>
      </w:r>
      <w:r w:rsidR="001A24B2">
        <w:t>3</w:t>
      </w:r>
    </w:p>
    <w:p w14:paraId="41833DA4" w14:textId="62E0A46D" w:rsidR="00D72810" w:rsidRPr="00004B4E" w:rsidRDefault="00004B4E">
      <w:pPr>
        <w:rPr>
          <w:i/>
          <w:iCs/>
        </w:rPr>
      </w:pPr>
      <w:r w:rsidRPr="00004B4E">
        <w:rPr>
          <w:i/>
          <w:iCs/>
        </w:rPr>
        <w:t>Means/Proportions and Correlations for Variables of Interest</w:t>
      </w:r>
    </w:p>
    <w:tbl>
      <w:tblPr>
        <w:tblStyle w:val="TableGrid"/>
        <w:tblpPr w:leftFromText="180" w:rightFromText="180" w:vertAnchor="page" w:horzAnchor="margin" w:tblpY="2072"/>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5"/>
        <w:gridCol w:w="810"/>
        <w:gridCol w:w="810"/>
        <w:gridCol w:w="739"/>
        <w:gridCol w:w="791"/>
        <w:gridCol w:w="792"/>
        <w:gridCol w:w="792"/>
        <w:gridCol w:w="746"/>
        <w:gridCol w:w="769"/>
        <w:gridCol w:w="792"/>
        <w:gridCol w:w="716"/>
        <w:gridCol w:w="794"/>
        <w:gridCol w:w="684"/>
        <w:gridCol w:w="760"/>
        <w:gridCol w:w="625"/>
        <w:gridCol w:w="625"/>
      </w:tblGrid>
      <w:tr w:rsidR="0054266B" w:rsidRPr="00F35C0B" w14:paraId="6E94C78B" w14:textId="77777777" w:rsidTr="00234370">
        <w:tc>
          <w:tcPr>
            <w:tcW w:w="1705" w:type="dxa"/>
            <w:tcBorders>
              <w:top w:val="single" w:sz="4" w:space="0" w:color="auto"/>
              <w:bottom w:val="single" w:sz="4" w:space="0" w:color="auto"/>
            </w:tcBorders>
            <w:shd w:val="clear" w:color="auto" w:fill="auto"/>
          </w:tcPr>
          <w:p w14:paraId="14334CB1" w14:textId="77777777" w:rsidR="00D72810" w:rsidRPr="00333F3C" w:rsidRDefault="00D72810" w:rsidP="0030343F">
            <w:pPr>
              <w:rPr>
                <w:sz w:val="19"/>
                <w:szCs w:val="19"/>
              </w:rPr>
            </w:pPr>
          </w:p>
        </w:tc>
        <w:tc>
          <w:tcPr>
            <w:tcW w:w="810" w:type="dxa"/>
            <w:tcBorders>
              <w:top w:val="single" w:sz="4" w:space="0" w:color="auto"/>
              <w:bottom w:val="single" w:sz="4" w:space="0" w:color="auto"/>
            </w:tcBorders>
            <w:shd w:val="clear" w:color="auto" w:fill="auto"/>
            <w:vAlign w:val="center"/>
          </w:tcPr>
          <w:p w14:paraId="0F11EA4F" w14:textId="77777777" w:rsidR="00D72810" w:rsidRPr="00333F3C" w:rsidRDefault="00D72810" w:rsidP="0030343F">
            <w:pPr>
              <w:jc w:val="center"/>
              <w:rPr>
                <w:sz w:val="19"/>
                <w:szCs w:val="19"/>
              </w:rPr>
            </w:pPr>
            <w:r w:rsidRPr="00333F3C">
              <w:rPr>
                <w:sz w:val="19"/>
                <w:szCs w:val="19"/>
              </w:rPr>
              <w:t>1</w:t>
            </w:r>
          </w:p>
        </w:tc>
        <w:tc>
          <w:tcPr>
            <w:tcW w:w="810" w:type="dxa"/>
            <w:tcBorders>
              <w:top w:val="single" w:sz="4" w:space="0" w:color="auto"/>
              <w:bottom w:val="single" w:sz="4" w:space="0" w:color="auto"/>
            </w:tcBorders>
            <w:shd w:val="clear" w:color="auto" w:fill="auto"/>
            <w:vAlign w:val="center"/>
          </w:tcPr>
          <w:p w14:paraId="3D56A188" w14:textId="77777777" w:rsidR="00D72810" w:rsidRPr="00333F3C" w:rsidRDefault="00D72810" w:rsidP="0030343F">
            <w:pPr>
              <w:jc w:val="center"/>
              <w:rPr>
                <w:sz w:val="19"/>
                <w:szCs w:val="19"/>
              </w:rPr>
            </w:pPr>
            <w:r w:rsidRPr="00333F3C">
              <w:rPr>
                <w:sz w:val="19"/>
                <w:szCs w:val="19"/>
              </w:rPr>
              <w:t>2</w:t>
            </w:r>
          </w:p>
        </w:tc>
        <w:tc>
          <w:tcPr>
            <w:tcW w:w="739" w:type="dxa"/>
            <w:tcBorders>
              <w:top w:val="single" w:sz="4" w:space="0" w:color="auto"/>
              <w:bottom w:val="single" w:sz="4" w:space="0" w:color="auto"/>
            </w:tcBorders>
            <w:shd w:val="clear" w:color="auto" w:fill="auto"/>
            <w:vAlign w:val="center"/>
          </w:tcPr>
          <w:p w14:paraId="3F7FA729" w14:textId="77777777" w:rsidR="00D72810" w:rsidRPr="00333F3C" w:rsidRDefault="00D72810" w:rsidP="0030343F">
            <w:pPr>
              <w:jc w:val="center"/>
              <w:rPr>
                <w:sz w:val="19"/>
                <w:szCs w:val="19"/>
              </w:rPr>
            </w:pPr>
            <w:r w:rsidRPr="00333F3C">
              <w:rPr>
                <w:sz w:val="19"/>
                <w:szCs w:val="19"/>
              </w:rPr>
              <w:t>3</w:t>
            </w:r>
          </w:p>
        </w:tc>
        <w:tc>
          <w:tcPr>
            <w:tcW w:w="791" w:type="dxa"/>
            <w:tcBorders>
              <w:top w:val="single" w:sz="4" w:space="0" w:color="auto"/>
              <w:bottom w:val="single" w:sz="4" w:space="0" w:color="auto"/>
            </w:tcBorders>
            <w:shd w:val="clear" w:color="auto" w:fill="auto"/>
            <w:vAlign w:val="center"/>
          </w:tcPr>
          <w:p w14:paraId="1F3CB80C" w14:textId="77777777" w:rsidR="00D72810" w:rsidRPr="00333F3C" w:rsidRDefault="00D72810" w:rsidP="0030343F">
            <w:pPr>
              <w:jc w:val="center"/>
              <w:rPr>
                <w:sz w:val="19"/>
                <w:szCs w:val="19"/>
              </w:rPr>
            </w:pPr>
            <w:r w:rsidRPr="00333F3C">
              <w:rPr>
                <w:sz w:val="19"/>
                <w:szCs w:val="19"/>
              </w:rPr>
              <w:t>4</w:t>
            </w:r>
          </w:p>
        </w:tc>
        <w:tc>
          <w:tcPr>
            <w:tcW w:w="792" w:type="dxa"/>
            <w:tcBorders>
              <w:top w:val="single" w:sz="4" w:space="0" w:color="auto"/>
              <w:bottom w:val="single" w:sz="4" w:space="0" w:color="auto"/>
            </w:tcBorders>
            <w:shd w:val="clear" w:color="auto" w:fill="auto"/>
            <w:vAlign w:val="center"/>
          </w:tcPr>
          <w:p w14:paraId="776D6A44" w14:textId="77777777" w:rsidR="00D72810" w:rsidRPr="00333F3C" w:rsidRDefault="00D72810" w:rsidP="0030343F">
            <w:pPr>
              <w:jc w:val="center"/>
              <w:rPr>
                <w:sz w:val="19"/>
                <w:szCs w:val="19"/>
              </w:rPr>
            </w:pPr>
            <w:r w:rsidRPr="00333F3C">
              <w:rPr>
                <w:sz w:val="19"/>
                <w:szCs w:val="19"/>
              </w:rPr>
              <w:t>5</w:t>
            </w:r>
          </w:p>
        </w:tc>
        <w:tc>
          <w:tcPr>
            <w:tcW w:w="792" w:type="dxa"/>
            <w:tcBorders>
              <w:top w:val="single" w:sz="4" w:space="0" w:color="auto"/>
              <w:bottom w:val="single" w:sz="4" w:space="0" w:color="auto"/>
            </w:tcBorders>
            <w:shd w:val="clear" w:color="auto" w:fill="auto"/>
            <w:vAlign w:val="center"/>
          </w:tcPr>
          <w:p w14:paraId="3B929E9A" w14:textId="77777777" w:rsidR="00D72810" w:rsidRPr="00333F3C" w:rsidRDefault="00D72810" w:rsidP="0030343F">
            <w:pPr>
              <w:jc w:val="center"/>
              <w:rPr>
                <w:sz w:val="19"/>
                <w:szCs w:val="19"/>
              </w:rPr>
            </w:pPr>
            <w:r w:rsidRPr="00333F3C">
              <w:rPr>
                <w:sz w:val="19"/>
                <w:szCs w:val="19"/>
              </w:rPr>
              <w:t>6</w:t>
            </w:r>
          </w:p>
        </w:tc>
        <w:tc>
          <w:tcPr>
            <w:tcW w:w="746" w:type="dxa"/>
            <w:tcBorders>
              <w:top w:val="single" w:sz="4" w:space="0" w:color="auto"/>
              <w:bottom w:val="single" w:sz="4" w:space="0" w:color="auto"/>
            </w:tcBorders>
            <w:shd w:val="clear" w:color="auto" w:fill="auto"/>
            <w:vAlign w:val="center"/>
          </w:tcPr>
          <w:p w14:paraId="02DB4301" w14:textId="77777777" w:rsidR="00D72810" w:rsidRPr="00333F3C" w:rsidRDefault="00D72810" w:rsidP="0030343F">
            <w:pPr>
              <w:jc w:val="center"/>
              <w:rPr>
                <w:sz w:val="19"/>
                <w:szCs w:val="19"/>
              </w:rPr>
            </w:pPr>
            <w:r w:rsidRPr="00333F3C">
              <w:rPr>
                <w:sz w:val="19"/>
                <w:szCs w:val="19"/>
              </w:rPr>
              <w:t>7</w:t>
            </w:r>
          </w:p>
        </w:tc>
        <w:tc>
          <w:tcPr>
            <w:tcW w:w="769" w:type="dxa"/>
            <w:tcBorders>
              <w:top w:val="single" w:sz="4" w:space="0" w:color="auto"/>
              <w:bottom w:val="single" w:sz="4" w:space="0" w:color="auto"/>
            </w:tcBorders>
            <w:shd w:val="clear" w:color="auto" w:fill="auto"/>
            <w:vAlign w:val="center"/>
          </w:tcPr>
          <w:p w14:paraId="30A634A9" w14:textId="77777777" w:rsidR="00D72810" w:rsidRPr="00333F3C" w:rsidRDefault="00D72810" w:rsidP="0030343F">
            <w:pPr>
              <w:jc w:val="center"/>
              <w:rPr>
                <w:sz w:val="19"/>
                <w:szCs w:val="19"/>
              </w:rPr>
            </w:pPr>
            <w:r w:rsidRPr="00333F3C">
              <w:rPr>
                <w:sz w:val="19"/>
                <w:szCs w:val="19"/>
              </w:rPr>
              <w:t>8</w:t>
            </w:r>
          </w:p>
        </w:tc>
        <w:tc>
          <w:tcPr>
            <w:tcW w:w="792" w:type="dxa"/>
            <w:tcBorders>
              <w:top w:val="single" w:sz="4" w:space="0" w:color="auto"/>
              <w:bottom w:val="single" w:sz="4" w:space="0" w:color="auto"/>
            </w:tcBorders>
            <w:shd w:val="clear" w:color="auto" w:fill="auto"/>
            <w:vAlign w:val="center"/>
          </w:tcPr>
          <w:p w14:paraId="733F132E" w14:textId="77777777" w:rsidR="00D72810" w:rsidRPr="00333F3C" w:rsidRDefault="00D72810" w:rsidP="0030343F">
            <w:pPr>
              <w:jc w:val="center"/>
              <w:rPr>
                <w:sz w:val="19"/>
                <w:szCs w:val="19"/>
              </w:rPr>
            </w:pPr>
            <w:r w:rsidRPr="00333F3C">
              <w:rPr>
                <w:sz w:val="19"/>
                <w:szCs w:val="19"/>
              </w:rPr>
              <w:t>9</w:t>
            </w:r>
          </w:p>
        </w:tc>
        <w:tc>
          <w:tcPr>
            <w:tcW w:w="716" w:type="dxa"/>
            <w:tcBorders>
              <w:top w:val="single" w:sz="4" w:space="0" w:color="auto"/>
              <w:bottom w:val="single" w:sz="4" w:space="0" w:color="auto"/>
            </w:tcBorders>
            <w:vAlign w:val="center"/>
          </w:tcPr>
          <w:p w14:paraId="55CFD01C" w14:textId="77777777" w:rsidR="00D72810" w:rsidRPr="00333F3C" w:rsidRDefault="00D72810" w:rsidP="0030343F">
            <w:pPr>
              <w:jc w:val="center"/>
              <w:rPr>
                <w:sz w:val="19"/>
                <w:szCs w:val="19"/>
              </w:rPr>
            </w:pPr>
            <w:r w:rsidRPr="00333F3C">
              <w:rPr>
                <w:sz w:val="19"/>
                <w:szCs w:val="19"/>
              </w:rPr>
              <w:t>10</w:t>
            </w:r>
          </w:p>
        </w:tc>
        <w:tc>
          <w:tcPr>
            <w:tcW w:w="794" w:type="dxa"/>
            <w:tcBorders>
              <w:top w:val="single" w:sz="4" w:space="0" w:color="auto"/>
              <w:bottom w:val="single" w:sz="4" w:space="0" w:color="auto"/>
            </w:tcBorders>
            <w:vAlign w:val="center"/>
          </w:tcPr>
          <w:p w14:paraId="206F9A84" w14:textId="77777777" w:rsidR="00D72810" w:rsidRPr="00333F3C" w:rsidRDefault="00D72810" w:rsidP="0030343F">
            <w:pPr>
              <w:jc w:val="center"/>
              <w:rPr>
                <w:sz w:val="19"/>
                <w:szCs w:val="19"/>
              </w:rPr>
            </w:pPr>
            <w:r w:rsidRPr="00333F3C">
              <w:rPr>
                <w:sz w:val="19"/>
                <w:szCs w:val="19"/>
              </w:rPr>
              <w:t>11</w:t>
            </w:r>
          </w:p>
        </w:tc>
        <w:tc>
          <w:tcPr>
            <w:tcW w:w="684" w:type="dxa"/>
            <w:tcBorders>
              <w:top w:val="single" w:sz="4" w:space="0" w:color="auto"/>
              <w:bottom w:val="single" w:sz="4" w:space="0" w:color="auto"/>
            </w:tcBorders>
            <w:vAlign w:val="center"/>
          </w:tcPr>
          <w:p w14:paraId="74877358" w14:textId="77777777" w:rsidR="00D72810" w:rsidRPr="00333F3C" w:rsidRDefault="00D72810" w:rsidP="0030343F">
            <w:pPr>
              <w:jc w:val="center"/>
              <w:rPr>
                <w:sz w:val="19"/>
                <w:szCs w:val="19"/>
              </w:rPr>
            </w:pPr>
            <w:r w:rsidRPr="00333F3C">
              <w:rPr>
                <w:sz w:val="19"/>
                <w:szCs w:val="19"/>
              </w:rPr>
              <w:t>12</w:t>
            </w:r>
          </w:p>
        </w:tc>
        <w:tc>
          <w:tcPr>
            <w:tcW w:w="760" w:type="dxa"/>
            <w:tcBorders>
              <w:top w:val="single" w:sz="4" w:space="0" w:color="auto"/>
              <w:bottom w:val="single" w:sz="4" w:space="0" w:color="auto"/>
            </w:tcBorders>
            <w:vAlign w:val="center"/>
          </w:tcPr>
          <w:p w14:paraId="0B60FC6B" w14:textId="77777777" w:rsidR="00D72810" w:rsidRPr="00333F3C" w:rsidRDefault="00D72810" w:rsidP="0030343F">
            <w:pPr>
              <w:jc w:val="center"/>
              <w:rPr>
                <w:sz w:val="19"/>
                <w:szCs w:val="19"/>
              </w:rPr>
            </w:pPr>
            <w:r w:rsidRPr="00333F3C">
              <w:rPr>
                <w:sz w:val="19"/>
                <w:szCs w:val="19"/>
              </w:rPr>
              <w:t>13</w:t>
            </w:r>
          </w:p>
        </w:tc>
        <w:tc>
          <w:tcPr>
            <w:tcW w:w="625" w:type="dxa"/>
            <w:tcBorders>
              <w:top w:val="single" w:sz="4" w:space="0" w:color="auto"/>
              <w:bottom w:val="single" w:sz="4" w:space="0" w:color="auto"/>
            </w:tcBorders>
            <w:vAlign w:val="center"/>
          </w:tcPr>
          <w:p w14:paraId="22C05BAE" w14:textId="77777777" w:rsidR="00D72810" w:rsidRPr="00333F3C" w:rsidRDefault="00D72810" w:rsidP="0030343F">
            <w:pPr>
              <w:jc w:val="center"/>
              <w:rPr>
                <w:sz w:val="19"/>
                <w:szCs w:val="19"/>
              </w:rPr>
            </w:pPr>
            <w:r w:rsidRPr="00333F3C">
              <w:rPr>
                <w:sz w:val="19"/>
                <w:szCs w:val="19"/>
              </w:rPr>
              <w:t>14</w:t>
            </w:r>
          </w:p>
        </w:tc>
        <w:tc>
          <w:tcPr>
            <w:tcW w:w="625" w:type="dxa"/>
            <w:tcBorders>
              <w:top w:val="single" w:sz="4" w:space="0" w:color="auto"/>
              <w:bottom w:val="single" w:sz="4" w:space="0" w:color="auto"/>
            </w:tcBorders>
            <w:vAlign w:val="center"/>
          </w:tcPr>
          <w:p w14:paraId="4889EEA3" w14:textId="77777777" w:rsidR="00D72810" w:rsidRPr="00333F3C" w:rsidRDefault="00D72810" w:rsidP="0030343F">
            <w:pPr>
              <w:jc w:val="center"/>
              <w:rPr>
                <w:sz w:val="19"/>
                <w:szCs w:val="19"/>
              </w:rPr>
            </w:pPr>
            <w:r w:rsidRPr="00333F3C">
              <w:rPr>
                <w:sz w:val="19"/>
                <w:szCs w:val="19"/>
              </w:rPr>
              <w:t>15</w:t>
            </w:r>
          </w:p>
        </w:tc>
      </w:tr>
      <w:tr w:rsidR="0054266B" w:rsidRPr="00F35C0B" w14:paraId="5294A1E9" w14:textId="77777777" w:rsidTr="00234370">
        <w:tc>
          <w:tcPr>
            <w:tcW w:w="1705" w:type="dxa"/>
            <w:tcBorders>
              <w:top w:val="single" w:sz="4" w:space="0" w:color="auto"/>
            </w:tcBorders>
            <w:shd w:val="clear" w:color="auto" w:fill="auto"/>
            <w:vAlign w:val="center"/>
          </w:tcPr>
          <w:p w14:paraId="5CB801A7" w14:textId="77777777" w:rsidR="00D72810" w:rsidRPr="00333F3C" w:rsidRDefault="00D72810" w:rsidP="0030343F">
            <w:pPr>
              <w:rPr>
                <w:sz w:val="19"/>
                <w:szCs w:val="19"/>
              </w:rPr>
            </w:pPr>
            <w:r w:rsidRPr="00333F3C">
              <w:rPr>
                <w:sz w:val="19"/>
                <w:szCs w:val="19"/>
              </w:rPr>
              <w:t>1. Risk</w:t>
            </w:r>
          </w:p>
        </w:tc>
        <w:tc>
          <w:tcPr>
            <w:tcW w:w="810" w:type="dxa"/>
            <w:tcBorders>
              <w:top w:val="single" w:sz="4" w:space="0" w:color="auto"/>
            </w:tcBorders>
            <w:shd w:val="clear" w:color="auto" w:fill="auto"/>
            <w:vAlign w:val="center"/>
          </w:tcPr>
          <w:p w14:paraId="1A243B90" w14:textId="77777777" w:rsidR="00D72810" w:rsidRPr="00333F3C" w:rsidRDefault="00D72810" w:rsidP="0030343F">
            <w:pPr>
              <w:rPr>
                <w:sz w:val="19"/>
                <w:szCs w:val="19"/>
              </w:rPr>
            </w:pPr>
          </w:p>
        </w:tc>
        <w:tc>
          <w:tcPr>
            <w:tcW w:w="810" w:type="dxa"/>
            <w:tcBorders>
              <w:top w:val="single" w:sz="4" w:space="0" w:color="auto"/>
            </w:tcBorders>
            <w:shd w:val="clear" w:color="auto" w:fill="auto"/>
            <w:vAlign w:val="center"/>
          </w:tcPr>
          <w:p w14:paraId="7B0DB942" w14:textId="77777777" w:rsidR="00D72810" w:rsidRPr="00333F3C" w:rsidRDefault="00D72810" w:rsidP="0030343F">
            <w:pPr>
              <w:rPr>
                <w:sz w:val="19"/>
                <w:szCs w:val="19"/>
              </w:rPr>
            </w:pPr>
          </w:p>
        </w:tc>
        <w:tc>
          <w:tcPr>
            <w:tcW w:w="739" w:type="dxa"/>
            <w:tcBorders>
              <w:top w:val="single" w:sz="4" w:space="0" w:color="auto"/>
            </w:tcBorders>
            <w:shd w:val="clear" w:color="auto" w:fill="auto"/>
            <w:vAlign w:val="center"/>
          </w:tcPr>
          <w:p w14:paraId="588910C9" w14:textId="77777777" w:rsidR="00D72810" w:rsidRPr="00333F3C" w:rsidRDefault="00D72810" w:rsidP="0030343F">
            <w:pPr>
              <w:rPr>
                <w:sz w:val="19"/>
                <w:szCs w:val="19"/>
              </w:rPr>
            </w:pPr>
          </w:p>
        </w:tc>
        <w:tc>
          <w:tcPr>
            <w:tcW w:w="791" w:type="dxa"/>
            <w:tcBorders>
              <w:top w:val="single" w:sz="4" w:space="0" w:color="auto"/>
            </w:tcBorders>
            <w:shd w:val="clear" w:color="auto" w:fill="auto"/>
            <w:vAlign w:val="center"/>
          </w:tcPr>
          <w:p w14:paraId="1D55D9F2" w14:textId="77777777" w:rsidR="00D72810" w:rsidRPr="00333F3C" w:rsidRDefault="00D72810" w:rsidP="0030343F">
            <w:pPr>
              <w:rPr>
                <w:sz w:val="19"/>
                <w:szCs w:val="19"/>
              </w:rPr>
            </w:pPr>
          </w:p>
        </w:tc>
        <w:tc>
          <w:tcPr>
            <w:tcW w:w="792" w:type="dxa"/>
            <w:tcBorders>
              <w:top w:val="single" w:sz="4" w:space="0" w:color="auto"/>
            </w:tcBorders>
            <w:shd w:val="clear" w:color="auto" w:fill="auto"/>
            <w:vAlign w:val="center"/>
          </w:tcPr>
          <w:p w14:paraId="0196D41D" w14:textId="77777777" w:rsidR="00D72810" w:rsidRPr="00333F3C" w:rsidRDefault="00D72810" w:rsidP="0030343F">
            <w:pPr>
              <w:rPr>
                <w:sz w:val="19"/>
                <w:szCs w:val="19"/>
              </w:rPr>
            </w:pPr>
          </w:p>
        </w:tc>
        <w:tc>
          <w:tcPr>
            <w:tcW w:w="792" w:type="dxa"/>
            <w:tcBorders>
              <w:top w:val="single" w:sz="4" w:space="0" w:color="auto"/>
            </w:tcBorders>
            <w:shd w:val="clear" w:color="auto" w:fill="auto"/>
            <w:vAlign w:val="center"/>
          </w:tcPr>
          <w:p w14:paraId="1253FCAF" w14:textId="77777777" w:rsidR="00D72810" w:rsidRPr="00333F3C" w:rsidRDefault="00D72810" w:rsidP="0030343F">
            <w:pPr>
              <w:rPr>
                <w:sz w:val="19"/>
                <w:szCs w:val="19"/>
              </w:rPr>
            </w:pPr>
          </w:p>
        </w:tc>
        <w:tc>
          <w:tcPr>
            <w:tcW w:w="746" w:type="dxa"/>
            <w:tcBorders>
              <w:top w:val="single" w:sz="4" w:space="0" w:color="auto"/>
            </w:tcBorders>
            <w:shd w:val="clear" w:color="auto" w:fill="auto"/>
            <w:vAlign w:val="center"/>
          </w:tcPr>
          <w:p w14:paraId="3B117621" w14:textId="77777777" w:rsidR="00D72810" w:rsidRPr="00333F3C" w:rsidRDefault="00D72810" w:rsidP="0030343F">
            <w:pPr>
              <w:rPr>
                <w:sz w:val="19"/>
                <w:szCs w:val="19"/>
              </w:rPr>
            </w:pPr>
          </w:p>
        </w:tc>
        <w:tc>
          <w:tcPr>
            <w:tcW w:w="769" w:type="dxa"/>
            <w:tcBorders>
              <w:top w:val="single" w:sz="4" w:space="0" w:color="auto"/>
            </w:tcBorders>
            <w:shd w:val="clear" w:color="auto" w:fill="auto"/>
            <w:vAlign w:val="center"/>
          </w:tcPr>
          <w:p w14:paraId="27EDA9F1" w14:textId="77777777" w:rsidR="00D72810" w:rsidRPr="00333F3C" w:rsidRDefault="00D72810" w:rsidP="0030343F">
            <w:pPr>
              <w:rPr>
                <w:sz w:val="19"/>
                <w:szCs w:val="19"/>
              </w:rPr>
            </w:pPr>
          </w:p>
        </w:tc>
        <w:tc>
          <w:tcPr>
            <w:tcW w:w="792" w:type="dxa"/>
            <w:tcBorders>
              <w:top w:val="single" w:sz="4" w:space="0" w:color="auto"/>
            </w:tcBorders>
            <w:shd w:val="clear" w:color="auto" w:fill="auto"/>
            <w:vAlign w:val="center"/>
          </w:tcPr>
          <w:p w14:paraId="639D4B87" w14:textId="77777777" w:rsidR="00D72810" w:rsidRPr="00333F3C" w:rsidRDefault="00D72810" w:rsidP="0030343F">
            <w:pPr>
              <w:rPr>
                <w:sz w:val="19"/>
                <w:szCs w:val="19"/>
              </w:rPr>
            </w:pPr>
          </w:p>
        </w:tc>
        <w:tc>
          <w:tcPr>
            <w:tcW w:w="716" w:type="dxa"/>
            <w:tcBorders>
              <w:top w:val="single" w:sz="4" w:space="0" w:color="auto"/>
            </w:tcBorders>
            <w:vAlign w:val="center"/>
          </w:tcPr>
          <w:p w14:paraId="2467771A" w14:textId="77777777" w:rsidR="00D72810" w:rsidRPr="00333F3C" w:rsidRDefault="00D72810" w:rsidP="0030343F">
            <w:pPr>
              <w:rPr>
                <w:sz w:val="19"/>
                <w:szCs w:val="19"/>
              </w:rPr>
            </w:pPr>
          </w:p>
        </w:tc>
        <w:tc>
          <w:tcPr>
            <w:tcW w:w="794" w:type="dxa"/>
            <w:tcBorders>
              <w:top w:val="single" w:sz="4" w:space="0" w:color="auto"/>
            </w:tcBorders>
            <w:vAlign w:val="center"/>
          </w:tcPr>
          <w:p w14:paraId="3050D9FE" w14:textId="77777777" w:rsidR="00D72810" w:rsidRPr="00333F3C" w:rsidRDefault="00D72810" w:rsidP="0030343F">
            <w:pPr>
              <w:rPr>
                <w:sz w:val="19"/>
                <w:szCs w:val="19"/>
              </w:rPr>
            </w:pPr>
          </w:p>
        </w:tc>
        <w:tc>
          <w:tcPr>
            <w:tcW w:w="684" w:type="dxa"/>
            <w:tcBorders>
              <w:top w:val="single" w:sz="4" w:space="0" w:color="auto"/>
            </w:tcBorders>
            <w:vAlign w:val="center"/>
          </w:tcPr>
          <w:p w14:paraId="28C7ABEF" w14:textId="77777777" w:rsidR="00D72810" w:rsidRPr="00333F3C" w:rsidRDefault="00D72810" w:rsidP="0030343F">
            <w:pPr>
              <w:rPr>
                <w:sz w:val="19"/>
                <w:szCs w:val="19"/>
              </w:rPr>
            </w:pPr>
          </w:p>
        </w:tc>
        <w:tc>
          <w:tcPr>
            <w:tcW w:w="760" w:type="dxa"/>
            <w:tcBorders>
              <w:top w:val="single" w:sz="4" w:space="0" w:color="auto"/>
            </w:tcBorders>
            <w:vAlign w:val="center"/>
          </w:tcPr>
          <w:p w14:paraId="0F1BAE51" w14:textId="77777777" w:rsidR="00D72810" w:rsidRPr="00333F3C" w:rsidRDefault="00D72810" w:rsidP="0030343F">
            <w:pPr>
              <w:rPr>
                <w:sz w:val="19"/>
                <w:szCs w:val="19"/>
              </w:rPr>
            </w:pPr>
          </w:p>
        </w:tc>
        <w:tc>
          <w:tcPr>
            <w:tcW w:w="625" w:type="dxa"/>
            <w:tcBorders>
              <w:top w:val="single" w:sz="4" w:space="0" w:color="auto"/>
            </w:tcBorders>
            <w:vAlign w:val="center"/>
          </w:tcPr>
          <w:p w14:paraId="33FB1FA2" w14:textId="77777777" w:rsidR="00D72810" w:rsidRPr="00333F3C" w:rsidRDefault="00D72810" w:rsidP="0030343F">
            <w:pPr>
              <w:rPr>
                <w:sz w:val="19"/>
                <w:szCs w:val="19"/>
              </w:rPr>
            </w:pPr>
          </w:p>
        </w:tc>
        <w:tc>
          <w:tcPr>
            <w:tcW w:w="625" w:type="dxa"/>
            <w:tcBorders>
              <w:top w:val="single" w:sz="4" w:space="0" w:color="auto"/>
            </w:tcBorders>
            <w:vAlign w:val="center"/>
          </w:tcPr>
          <w:p w14:paraId="43F96B42" w14:textId="77777777" w:rsidR="00D72810" w:rsidRPr="00333F3C" w:rsidRDefault="00D72810" w:rsidP="0030343F">
            <w:pPr>
              <w:rPr>
                <w:sz w:val="19"/>
                <w:szCs w:val="19"/>
              </w:rPr>
            </w:pPr>
          </w:p>
        </w:tc>
      </w:tr>
      <w:tr w:rsidR="0054266B" w:rsidRPr="00F35C0B" w14:paraId="44A630C7" w14:textId="77777777" w:rsidTr="0054266B">
        <w:tc>
          <w:tcPr>
            <w:tcW w:w="1705" w:type="dxa"/>
            <w:shd w:val="clear" w:color="auto" w:fill="auto"/>
            <w:vAlign w:val="center"/>
          </w:tcPr>
          <w:p w14:paraId="2B1446CE" w14:textId="00CCD130" w:rsidR="00D72810" w:rsidRPr="00333F3C" w:rsidRDefault="00D72810" w:rsidP="0030343F">
            <w:pPr>
              <w:rPr>
                <w:sz w:val="19"/>
                <w:szCs w:val="19"/>
              </w:rPr>
            </w:pPr>
            <w:r w:rsidRPr="00333F3C">
              <w:rPr>
                <w:sz w:val="19"/>
                <w:szCs w:val="19"/>
              </w:rPr>
              <w:t xml:space="preserve">2. </w:t>
            </w:r>
            <w:r w:rsidR="00333F3C" w:rsidRPr="00333F3C">
              <w:rPr>
                <w:sz w:val="19"/>
                <w:szCs w:val="19"/>
              </w:rPr>
              <w:t>LSAS-A T1</w:t>
            </w:r>
          </w:p>
        </w:tc>
        <w:tc>
          <w:tcPr>
            <w:tcW w:w="810" w:type="dxa"/>
            <w:shd w:val="clear" w:color="auto" w:fill="auto"/>
            <w:vAlign w:val="center"/>
          </w:tcPr>
          <w:p w14:paraId="43ED1A89" w14:textId="77777777" w:rsidR="00D72810" w:rsidRPr="00333F3C" w:rsidRDefault="00D72810" w:rsidP="0030343F">
            <w:pPr>
              <w:rPr>
                <w:sz w:val="19"/>
                <w:szCs w:val="19"/>
              </w:rPr>
            </w:pPr>
            <w:r w:rsidRPr="00333F3C">
              <w:rPr>
                <w:sz w:val="19"/>
                <w:szCs w:val="19"/>
              </w:rPr>
              <w:t>0.24**</w:t>
            </w:r>
          </w:p>
        </w:tc>
        <w:tc>
          <w:tcPr>
            <w:tcW w:w="810" w:type="dxa"/>
            <w:shd w:val="clear" w:color="auto" w:fill="auto"/>
            <w:vAlign w:val="center"/>
          </w:tcPr>
          <w:p w14:paraId="7A1FE178" w14:textId="77777777" w:rsidR="00D72810" w:rsidRPr="00333F3C" w:rsidRDefault="00D72810" w:rsidP="0030343F">
            <w:pPr>
              <w:rPr>
                <w:sz w:val="19"/>
                <w:szCs w:val="19"/>
              </w:rPr>
            </w:pPr>
          </w:p>
        </w:tc>
        <w:tc>
          <w:tcPr>
            <w:tcW w:w="739" w:type="dxa"/>
            <w:shd w:val="clear" w:color="auto" w:fill="auto"/>
            <w:vAlign w:val="center"/>
          </w:tcPr>
          <w:p w14:paraId="3419A16B" w14:textId="77777777" w:rsidR="00D72810" w:rsidRPr="00333F3C" w:rsidRDefault="00D72810" w:rsidP="0030343F">
            <w:pPr>
              <w:rPr>
                <w:sz w:val="19"/>
                <w:szCs w:val="19"/>
              </w:rPr>
            </w:pPr>
          </w:p>
        </w:tc>
        <w:tc>
          <w:tcPr>
            <w:tcW w:w="791" w:type="dxa"/>
            <w:shd w:val="clear" w:color="auto" w:fill="auto"/>
            <w:vAlign w:val="center"/>
          </w:tcPr>
          <w:p w14:paraId="56526434" w14:textId="77777777" w:rsidR="00D72810" w:rsidRPr="00333F3C" w:rsidRDefault="00D72810" w:rsidP="0030343F">
            <w:pPr>
              <w:rPr>
                <w:sz w:val="19"/>
                <w:szCs w:val="19"/>
              </w:rPr>
            </w:pPr>
          </w:p>
        </w:tc>
        <w:tc>
          <w:tcPr>
            <w:tcW w:w="792" w:type="dxa"/>
            <w:shd w:val="clear" w:color="auto" w:fill="auto"/>
            <w:vAlign w:val="center"/>
          </w:tcPr>
          <w:p w14:paraId="31DB1308" w14:textId="77777777" w:rsidR="00D72810" w:rsidRPr="00333F3C" w:rsidRDefault="00D72810" w:rsidP="0030343F">
            <w:pPr>
              <w:rPr>
                <w:sz w:val="19"/>
                <w:szCs w:val="19"/>
              </w:rPr>
            </w:pPr>
          </w:p>
        </w:tc>
        <w:tc>
          <w:tcPr>
            <w:tcW w:w="792" w:type="dxa"/>
            <w:shd w:val="clear" w:color="auto" w:fill="auto"/>
            <w:vAlign w:val="center"/>
          </w:tcPr>
          <w:p w14:paraId="3C75E236" w14:textId="77777777" w:rsidR="00D72810" w:rsidRPr="00333F3C" w:rsidRDefault="00D72810" w:rsidP="0030343F">
            <w:pPr>
              <w:rPr>
                <w:sz w:val="19"/>
                <w:szCs w:val="19"/>
              </w:rPr>
            </w:pPr>
          </w:p>
        </w:tc>
        <w:tc>
          <w:tcPr>
            <w:tcW w:w="746" w:type="dxa"/>
            <w:shd w:val="clear" w:color="auto" w:fill="auto"/>
            <w:vAlign w:val="center"/>
          </w:tcPr>
          <w:p w14:paraId="11741653" w14:textId="77777777" w:rsidR="00D72810" w:rsidRPr="00333F3C" w:rsidRDefault="00D72810" w:rsidP="0030343F">
            <w:pPr>
              <w:rPr>
                <w:sz w:val="19"/>
                <w:szCs w:val="19"/>
              </w:rPr>
            </w:pPr>
          </w:p>
        </w:tc>
        <w:tc>
          <w:tcPr>
            <w:tcW w:w="769" w:type="dxa"/>
            <w:shd w:val="clear" w:color="auto" w:fill="auto"/>
            <w:vAlign w:val="center"/>
          </w:tcPr>
          <w:p w14:paraId="2D89266D" w14:textId="77777777" w:rsidR="00D72810" w:rsidRPr="00333F3C" w:rsidRDefault="00D72810" w:rsidP="0030343F">
            <w:pPr>
              <w:rPr>
                <w:sz w:val="19"/>
                <w:szCs w:val="19"/>
              </w:rPr>
            </w:pPr>
          </w:p>
        </w:tc>
        <w:tc>
          <w:tcPr>
            <w:tcW w:w="792" w:type="dxa"/>
            <w:shd w:val="clear" w:color="auto" w:fill="auto"/>
            <w:vAlign w:val="center"/>
          </w:tcPr>
          <w:p w14:paraId="0193E6E3" w14:textId="77777777" w:rsidR="00D72810" w:rsidRPr="00333F3C" w:rsidRDefault="00D72810" w:rsidP="0030343F">
            <w:pPr>
              <w:rPr>
                <w:sz w:val="19"/>
                <w:szCs w:val="19"/>
              </w:rPr>
            </w:pPr>
          </w:p>
        </w:tc>
        <w:tc>
          <w:tcPr>
            <w:tcW w:w="716" w:type="dxa"/>
            <w:vAlign w:val="center"/>
          </w:tcPr>
          <w:p w14:paraId="220D4A4A" w14:textId="77777777" w:rsidR="00D72810" w:rsidRPr="00333F3C" w:rsidRDefault="00D72810" w:rsidP="0030343F">
            <w:pPr>
              <w:rPr>
                <w:sz w:val="19"/>
                <w:szCs w:val="19"/>
              </w:rPr>
            </w:pPr>
          </w:p>
        </w:tc>
        <w:tc>
          <w:tcPr>
            <w:tcW w:w="794" w:type="dxa"/>
            <w:vAlign w:val="center"/>
          </w:tcPr>
          <w:p w14:paraId="72E7B8B8" w14:textId="77777777" w:rsidR="00D72810" w:rsidRPr="00333F3C" w:rsidRDefault="00D72810" w:rsidP="0030343F">
            <w:pPr>
              <w:rPr>
                <w:sz w:val="19"/>
                <w:szCs w:val="19"/>
              </w:rPr>
            </w:pPr>
          </w:p>
        </w:tc>
        <w:tc>
          <w:tcPr>
            <w:tcW w:w="684" w:type="dxa"/>
            <w:vAlign w:val="center"/>
          </w:tcPr>
          <w:p w14:paraId="3EA66D42" w14:textId="77777777" w:rsidR="00D72810" w:rsidRPr="00333F3C" w:rsidRDefault="00D72810" w:rsidP="0030343F">
            <w:pPr>
              <w:rPr>
                <w:sz w:val="19"/>
                <w:szCs w:val="19"/>
              </w:rPr>
            </w:pPr>
          </w:p>
        </w:tc>
        <w:tc>
          <w:tcPr>
            <w:tcW w:w="760" w:type="dxa"/>
            <w:vAlign w:val="center"/>
          </w:tcPr>
          <w:p w14:paraId="11BA492F" w14:textId="77777777" w:rsidR="00D72810" w:rsidRPr="00333F3C" w:rsidRDefault="00D72810" w:rsidP="0030343F">
            <w:pPr>
              <w:rPr>
                <w:sz w:val="19"/>
                <w:szCs w:val="19"/>
              </w:rPr>
            </w:pPr>
          </w:p>
        </w:tc>
        <w:tc>
          <w:tcPr>
            <w:tcW w:w="625" w:type="dxa"/>
            <w:vAlign w:val="center"/>
          </w:tcPr>
          <w:p w14:paraId="32963923" w14:textId="77777777" w:rsidR="00D72810" w:rsidRPr="00333F3C" w:rsidRDefault="00D72810" w:rsidP="0030343F">
            <w:pPr>
              <w:rPr>
                <w:sz w:val="19"/>
                <w:szCs w:val="19"/>
              </w:rPr>
            </w:pPr>
          </w:p>
        </w:tc>
        <w:tc>
          <w:tcPr>
            <w:tcW w:w="625" w:type="dxa"/>
            <w:vAlign w:val="center"/>
          </w:tcPr>
          <w:p w14:paraId="481ABBDF" w14:textId="77777777" w:rsidR="00D72810" w:rsidRPr="00333F3C" w:rsidRDefault="00D72810" w:rsidP="0030343F">
            <w:pPr>
              <w:rPr>
                <w:sz w:val="19"/>
                <w:szCs w:val="19"/>
              </w:rPr>
            </w:pPr>
          </w:p>
        </w:tc>
      </w:tr>
      <w:tr w:rsidR="0054266B" w:rsidRPr="00F35C0B" w14:paraId="5F5AB166" w14:textId="77777777" w:rsidTr="0054266B">
        <w:tc>
          <w:tcPr>
            <w:tcW w:w="1705" w:type="dxa"/>
            <w:shd w:val="clear" w:color="auto" w:fill="auto"/>
            <w:vAlign w:val="center"/>
          </w:tcPr>
          <w:p w14:paraId="36AA292C" w14:textId="1C3D4A34" w:rsidR="00D72810" w:rsidRPr="00333F3C" w:rsidRDefault="00D72810" w:rsidP="0030343F">
            <w:pPr>
              <w:rPr>
                <w:sz w:val="19"/>
                <w:szCs w:val="19"/>
              </w:rPr>
            </w:pPr>
            <w:r w:rsidRPr="00333F3C">
              <w:rPr>
                <w:sz w:val="19"/>
                <w:szCs w:val="19"/>
              </w:rPr>
              <w:t xml:space="preserve">3. </w:t>
            </w:r>
            <w:r w:rsidR="00333F3C" w:rsidRPr="00333F3C">
              <w:rPr>
                <w:sz w:val="19"/>
                <w:szCs w:val="19"/>
              </w:rPr>
              <w:t>LSAS-A T2</w:t>
            </w:r>
          </w:p>
        </w:tc>
        <w:tc>
          <w:tcPr>
            <w:tcW w:w="810" w:type="dxa"/>
            <w:shd w:val="clear" w:color="auto" w:fill="auto"/>
            <w:vAlign w:val="center"/>
          </w:tcPr>
          <w:p w14:paraId="38FA3F85" w14:textId="77777777" w:rsidR="00D72810" w:rsidRPr="00333F3C" w:rsidRDefault="00D72810" w:rsidP="0030343F">
            <w:pPr>
              <w:rPr>
                <w:sz w:val="19"/>
                <w:szCs w:val="19"/>
              </w:rPr>
            </w:pPr>
            <w:r w:rsidRPr="00333F3C">
              <w:rPr>
                <w:sz w:val="19"/>
                <w:szCs w:val="19"/>
              </w:rPr>
              <w:t>0.23*</w:t>
            </w:r>
          </w:p>
        </w:tc>
        <w:tc>
          <w:tcPr>
            <w:tcW w:w="810" w:type="dxa"/>
            <w:shd w:val="clear" w:color="auto" w:fill="auto"/>
            <w:vAlign w:val="center"/>
          </w:tcPr>
          <w:p w14:paraId="7363B68B" w14:textId="77777777" w:rsidR="00D72810" w:rsidRPr="00333F3C" w:rsidRDefault="00D72810" w:rsidP="0030343F">
            <w:pPr>
              <w:rPr>
                <w:sz w:val="19"/>
                <w:szCs w:val="19"/>
              </w:rPr>
            </w:pPr>
            <w:r w:rsidRPr="00333F3C">
              <w:rPr>
                <w:sz w:val="19"/>
                <w:szCs w:val="19"/>
              </w:rPr>
              <w:t>0.69**</w:t>
            </w:r>
          </w:p>
        </w:tc>
        <w:tc>
          <w:tcPr>
            <w:tcW w:w="739" w:type="dxa"/>
            <w:shd w:val="clear" w:color="auto" w:fill="auto"/>
            <w:vAlign w:val="center"/>
          </w:tcPr>
          <w:p w14:paraId="535EDB8B" w14:textId="77777777" w:rsidR="00D72810" w:rsidRPr="00333F3C" w:rsidRDefault="00D72810" w:rsidP="0030343F">
            <w:pPr>
              <w:rPr>
                <w:sz w:val="19"/>
                <w:szCs w:val="19"/>
              </w:rPr>
            </w:pPr>
          </w:p>
        </w:tc>
        <w:tc>
          <w:tcPr>
            <w:tcW w:w="791" w:type="dxa"/>
            <w:shd w:val="clear" w:color="auto" w:fill="auto"/>
            <w:vAlign w:val="center"/>
          </w:tcPr>
          <w:p w14:paraId="791956A8" w14:textId="77777777" w:rsidR="00D72810" w:rsidRPr="00333F3C" w:rsidRDefault="00D72810" w:rsidP="0030343F">
            <w:pPr>
              <w:rPr>
                <w:sz w:val="19"/>
                <w:szCs w:val="19"/>
              </w:rPr>
            </w:pPr>
          </w:p>
        </w:tc>
        <w:tc>
          <w:tcPr>
            <w:tcW w:w="792" w:type="dxa"/>
            <w:shd w:val="clear" w:color="auto" w:fill="auto"/>
            <w:vAlign w:val="center"/>
          </w:tcPr>
          <w:p w14:paraId="5C1E7233" w14:textId="77777777" w:rsidR="00D72810" w:rsidRPr="00333F3C" w:rsidRDefault="00D72810" w:rsidP="0030343F">
            <w:pPr>
              <w:rPr>
                <w:sz w:val="19"/>
                <w:szCs w:val="19"/>
              </w:rPr>
            </w:pPr>
          </w:p>
        </w:tc>
        <w:tc>
          <w:tcPr>
            <w:tcW w:w="792" w:type="dxa"/>
            <w:shd w:val="clear" w:color="auto" w:fill="auto"/>
            <w:vAlign w:val="center"/>
          </w:tcPr>
          <w:p w14:paraId="17100272" w14:textId="77777777" w:rsidR="00D72810" w:rsidRPr="00333F3C" w:rsidRDefault="00D72810" w:rsidP="0030343F">
            <w:pPr>
              <w:rPr>
                <w:sz w:val="19"/>
                <w:szCs w:val="19"/>
              </w:rPr>
            </w:pPr>
          </w:p>
        </w:tc>
        <w:tc>
          <w:tcPr>
            <w:tcW w:w="746" w:type="dxa"/>
            <w:shd w:val="clear" w:color="auto" w:fill="auto"/>
            <w:vAlign w:val="center"/>
          </w:tcPr>
          <w:p w14:paraId="5C3A82D0" w14:textId="77777777" w:rsidR="00D72810" w:rsidRPr="00333F3C" w:rsidRDefault="00D72810" w:rsidP="0030343F">
            <w:pPr>
              <w:rPr>
                <w:sz w:val="19"/>
                <w:szCs w:val="19"/>
              </w:rPr>
            </w:pPr>
          </w:p>
        </w:tc>
        <w:tc>
          <w:tcPr>
            <w:tcW w:w="769" w:type="dxa"/>
            <w:shd w:val="clear" w:color="auto" w:fill="auto"/>
            <w:vAlign w:val="center"/>
          </w:tcPr>
          <w:p w14:paraId="4BB956A1" w14:textId="77777777" w:rsidR="00D72810" w:rsidRPr="00333F3C" w:rsidRDefault="00D72810" w:rsidP="0030343F">
            <w:pPr>
              <w:rPr>
                <w:sz w:val="19"/>
                <w:szCs w:val="19"/>
              </w:rPr>
            </w:pPr>
          </w:p>
        </w:tc>
        <w:tc>
          <w:tcPr>
            <w:tcW w:w="792" w:type="dxa"/>
            <w:shd w:val="clear" w:color="auto" w:fill="auto"/>
            <w:vAlign w:val="center"/>
          </w:tcPr>
          <w:p w14:paraId="203D3C00" w14:textId="77777777" w:rsidR="00D72810" w:rsidRPr="00333F3C" w:rsidRDefault="00D72810" w:rsidP="0030343F">
            <w:pPr>
              <w:rPr>
                <w:sz w:val="19"/>
                <w:szCs w:val="19"/>
              </w:rPr>
            </w:pPr>
          </w:p>
        </w:tc>
        <w:tc>
          <w:tcPr>
            <w:tcW w:w="716" w:type="dxa"/>
            <w:vAlign w:val="center"/>
          </w:tcPr>
          <w:p w14:paraId="683399D9" w14:textId="77777777" w:rsidR="00D72810" w:rsidRPr="00333F3C" w:rsidRDefault="00D72810" w:rsidP="0030343F">
            <w:pPr>
              <w:rPr>
                <w:sz w:val="19"/>
                <w:szCs w:val="19"/>
              </w:rPr>
            </w:pPr>
          </w:p>
        </w:tc>
        <w:tc>
          <w:tcPr>
            <w:tcW w:w="794" w:type="dxa"/>
            <w:vAlign w:val="center"/>
          </w:tcPr>
          <w:p w14:paraId="1EA20F79" w14:textId="77777777" w:rsidR="00D72810" w:rsidRPr="00333F3C" w:rsidRDefault="00D72810" w:rsidP="0030343F">
            <w:pPr>
              <w:rPr>
                <w:sz w:val="19"/>
                <w:szCs w:val="19"/>
              </w:rPr>
            </w:pPr>
          </w:p>
        </w:tc>
        <w:tc>
          <w:tcPr>
            <w:tcW w:w="684" w:type="dxa"/>
            <w:vAlign w:val="center"/>
          </w:tcPr>
          <w:p w14:paraId="4A384F2D" w14:textId="77777777" w:rsidR="00D72810" w:rsidRPr="00333F3C" w:rsidRDefault="00D72810" w:rsidP="0030343F">
            <w:pPr>
              <w:rPr>
                <w:sz w:val="19"/>
                <w:szCs w:val="19"/>
              </w:rPr>
            </w:pPr>
          </w:p>
        </w:tc>
        <w:tc>
          <w:tcPr>
            <w:tcW w:w="760" w:type="dxa"/>
            <w:vAlign w:val="center"/>
          </w:tcPr>
          <w:p w14:paraId="6D42505B" w14:textId="77777777" w:rsidR="00D72810" w:rsidRPr="00333F3C" w:rsidRDefault="00D72810" w:rsidP="0030343F">
            <w:pPr>
              <w:rPr>
                <w:sz w:val="19"/>
                <w:szCs w:val="19"/>
              </w:rPr>
            </w:pPr>
          </w:p>
        </w:tc>
        <w:tc>
          <w:tcPr>
            <w:tcW w:w="625" w:type="dxa"/>
            <w:vAlign w:val="center"/>
          </w:tcPr>
          <w:p w14:paraId="24119930" w14:textId="77777777" w:rsidR="00D72810" w:rsidRPr="00333F3C" w:rsidRDefault="00D72810" w:rsidP="0030343F">
            <w:pPr>
              <w:rPr>
                <w:sz w:val="19"/>
                <w:szCs w:val="19"/>
              </w:rPr>
            </w:pPr>
          </w:p>
        </w:tc>
        <w:tc>
          <w:tcPr>
            <w:tcW w:w="625" w:type="dxa"/>
            <w:vAlign w:val="center"/>
          </w:tcPr>
          <w:p w14:paraId="522E9017" w14:textId="77777777" w:rsidR="00D72810" w:rsidRPr="00333F3C" w:rsidRDefault="00D72810" w:rsidP="0030343F">
            <w:pPr>
              <w:rPr>
                <w:sz w:val="19"/>
                <w:szCs w:val="19"/>
              </w:rPr>
            </w:pPr>
          </w:p>
        </w:tc>
      </w:tr>
      <w:tr w:rsidR="0054266B" w:rsidRPr="00F35C0B" w14:paraId="3D05F0FF" w14:textId="77777777" w:rsidTr="0054266B">
        <w:tc>
          <w:tcPr>
            <w:tcW w:w="1705" w:type="dxa"/>
            <w:shd w:val="clear" w:color="auto" w:fill="auto"/>
            <w:vAlign w:val="center"/>
          </w:tcPr>
          <w:p w14:paraId="3554773D" w14:textId="7654775E" w:rsidR="00D72810" w:rsidRPr="00333F3C" w:rsidRDefault="00D72810" w:rsidP="0030343F">
            <w:pPr>
              <w:rPr>
                <w:sz w:val="19"/>
                <w:szCs w:val="19"/>
              </w:rPr>
            </w:pPr>
            <w:r w:rsidRPr="00333F3C">
              <w:rPr>
                <w:sz w:val="19"/>
                <w:szCs w:val="19"/>
              </w:rPr>
              <w:t xml:space="preserve">4. </w:t>
            </w:r>
            <w:r w:rsidR="00333F3C" w:rsidRPr="00333F3C">
              <w:rPr>
                <w:sz w:val="19"/>
                <w:szCs w:val="19"/>
              </w:rPr>
              <w:t>LSAS-A T3</w:t>
            </w:r>
          </w:p>
        </w:tc>
        <w:tc>
          <w:tcPr>
            <w:tcW w:w="810" w:type="dxa"/>
            <w:shd w:val="clear" w:color="auto" w:fill="auto"/>
            <w:vAlign w:val="center"/>
          </w:tcPr>
          <w:p w14:paraId="046F2931" w14:textId="77777777" w:rsidR="00D72810" w:rsidRPr="00333F3C" w:rsidRDefault="00D72810" w:rsidP="0030343F">
            <w:pPr>
              <w:rPr>
                <w:sz w:val="19"/>
                <w:szCs w:val="19"/>
              </w:rPr>
            </w:pPr>
            <w:r w:rsidRPr="00333F3C">
              <w:rPr>
                <w:sz w:val="19"/>
                <w:szCs w:val="19"/>
              </w:rPr>
              <w:t>0.23*</w:t>
            </w:r>
          </w:p>
        </w:tc>
        <w:tc>
          <w:tcPr>
            <w:tcW w:w="810" w:type="dxa"/>
            <w:shd w:val="clear" w:color="auto" w:fill="auto"/>
            <w:vAlign w:val="center"/>
          </w:tcPr>
          <w:p w14:paraId="378C01F6" w14:textId="77777777" w:rsidR="00D72810" w:rsidRPr="00333F3C" w:rsidRDefault="00D72810" w:rsidP="0030343F">
            <w:pPr>
              <w:rPr>
                <w:sz w:val="19"/>
                <w:szCs w:val="19"/>
              </w:rPr>
            </w:pPr>
            <w:r w:rsidRPr="00333F3C">
              <w:rPr>
                <w:sz w:val="19"/>
                <w:szCs w:val="19"/>
              </w:rPr>
              <w:t>0.64**</w:t>
            </w:r>
          </w:p>
        </w:tc>
        <w:tc>
          <w:tcPr>
            <w:tcW w:w="739" w:type="dxa"/>
            <w:shd w:val="clear" w:color="auto" w:fill="auto"/>
            <w:vAlign w:val="center"/>
          </w:tcPr>
          <w:p w14:paraId="113406F2" w14:textId="77777777" w:rsidR="00D72810" w:rsidRPr="00333F3C" w:rsidRDefault="00D72810" w:rsidP="0030343F">
            <w:pPr>
              <w:rPr>
                <w:sz w:val="19"/>
                <w:szCs w:val="19"/>
              </w:rPr>
            </w:pPr>
            <w:r w:rsidRPr="00333F3C">
              <w:rPr>
                <w:sz w:val="19"/>
                <w:szCs w:val="19"/>
              </w:rPr>
              <w:t>0.80**</w:t>
            </w:r>
          </w:p>
        </w:tc>
        <w:tc>
          <w:tcPr>
            <w:tcW w:w="791" w:type="dxa"/>
            <w:shd w:val="clear" w:color="auto" w:fill="auto"/>
            <w:vAlign w:val="center"/>
          </w:tcPr>
          <w:p w14:paraId="13FB3DD2" w14:textId="77777777" w:rsidR="00D72810" w:rsidRPr="00333F3C" w:rsidRDefault="00D72810" w:rsidP="0030343F">
            <w:pPr>
              <w:rPr>
                <w:sz w:val="19"/>
                <w:szCs w:val="19"/>
              </w:rPr>
            </w:pPr>
          </w:p>
        </w:tc>
        <w:tc>
          <w:tcPr>
            <w:tcW w:w="792" w:type="dxa"/>
            <w:shd w:val="clear" w:color="auto" w:fill="auto"/>
            <w:vAlign w:val="center"/>
          </w:tcPr>
          <w:p w14:paraId="287F54D7" w14:textId="77777777" w:rsidR="00D72810" w:rsidRPr="00333F3C" w:rsidRDefault="00D72810" w:rsidP="0030343F">
            <w:pPr>
              <w:rPr>
                <w:sz w:val="19"/>
                <w:szCs w:val="19"/>
              </w:rPr>
            </w:pPr>
          </w:p>
        </w:tc>
        <w:tc>
          <w:tcPr>
            <w:tcW w:w="792" w:type="dxa"/>
            <w:shd w:val="clear" w:color="auto" w:fill="auto"/>
            <w:vAlign w:val="center"/>
          </w:tcPr>
          <w:p w14:paraId="37E694BF" w14:textId="77777777" w:rsidR="00D72810" w:rsidRPr="00333F3C" w:rsidRDefault="00D72810" w:rsidP="0030343F">
            <w:pPr>
              <w:rPr>
                <w:sz w:val="19"/>
                <w:szCs w:val="19"/>
              </w:rPr>
            </w:pPr>
          </w:p>
        </w:tc>
        <w:tc>
          <w:tcPr>
            <w:tcW w:w="746" w:type="dxa"/>
            <w:shd w:val="clear" w:color="auto" w:fill="auto"/>
            <w:vAlign w:val="center"/>
          </w:tcPr>
          <w:p w14:paraId="23E538A8" w14:textId="77777777" w:rsidR="00D72810" w:rsidRPr="00333F3C" w:rsidRDefault="00D72810" w:rsidP="0030343F">
            <w:pPr>
              <w:rPr>
                <w:sz w:val="19"/>
                <w:szCs w:val="19"/>
              </w:rPr>
            </w:pPr>
          </w:p>
        </w:tc>
        <w:tc>
          <w:tcPr>
            <w:tcW w:w="769" w:type="dxa"/>
            <w:shd w:val="clear" w:color="auto" w:fill="auto"/>
            <w:vAlign w:val="center"/>
          </w:tcPr>
          <w:p w14:paraId="2BBB53A2" w14:textId="77777777" w:rsidR="00D72810" w:rsidRPr="00333F3C" w:rsidRDefault="00D72810" w:rsidP="0030343F">
            <w:pPr>
              <w:rPr>
                <w:sz w:val="19"/>
                <w:szCs w:val="19"/>
              </w:rPr>
            </w:pPr>
          </w:p>
        </w:tc>
        <w:tc>
          <w:tcPr>
            <w:tcW w:w="792" w:type="dxa"/>
            <w:shd w:val="clear" w:color="auto" w:fill="auto"/>
            <w:vAlign w:val="center"/>
          </w:tcPr>
          <w:p w14:paraId="4C843615" w14:textId="77777777" w:rsidR="00D72810" w:rsidRPr="00333F3C" w:rsidRDefault="00D72810" w:rsidP="0030343F">
            <w:pPr>
              <w:rPr>
                <w:sz w:val="19"/>
                <w:szCs w:val="19"/>
              </w:rPr>
            </w:pPr>
          </w:p>
        </w:tc>
        <w:tc>
          <w:tcPr>
            <w:tcW w:w="716" w:type="dxa"/>
            <w:vAlign w:val="center"/>
          </w:tcPr>
          <w:p w14:paraId="071BA15E" w14:textId="77777777" w:rsidR="00D72810" w:rsidRPr="00333F3C" w:rsidRDefault="00D72810" w:rsidP="0030343F">
            <w:pPr>
              <w:rPr>
                <w:sz w:val="19"/>
                <w:szCs w:val="19"/>
              </w:rPr>
            </w:pPr>
          </w:p>
        </w:tc>
        <w:tc>
          <w:tcPr>
            <w:tcW w:w="794" w:type="dxa"/>
            <w:vAlign w:val="center"/>
          </w:tcPr>
          <w:p w14:paraId="4A0A4F8A" w14:textId="77777777" w:rsidR="00D72810" w:rsidRPr="00333F3C" w:rsidRDefault="00D72810" w:rsidP="0030343F">
            <w:pPr>
              <w:rPr>
                <w:sz w:val="19"/>
                <w:szCs w:val="19"/>
              </w:rPr>
            </w:pPr>
          </w:p>
        </w:tc>
        <w:tc>
          <w:tcPr>
            <w:tcW w:w="684" w:type="dxa"/>
            <w:vAlign w:val="center"/>
          </w:tcPr>
          <w:p w14:paraId="089A4A69" w14:textId="77777777" w:rsidR="00D72810" w:rsidRPr="00333F3C" w:rsidRDefault="00D72810" w:rsidP="0030343F">
            <w:pPr>
              <w:rPr>
                <w:sz w:val="19"/>
                <w:szCs w:val="19"/>
              </w:rPr>
            </w:pPr>
          </w:p>
        </w:tc>
        <w:tc>
          <w:tcPr>
            <w:tcW w:w="760" w:type="dxa"/>
            <w:vAlign w:val="center"/>
          </w:tcPr>
          <w:p w14:paraId="2225597D" w14:textId="77777777" w:rsidR="00D72810" w:rsidRPr="00333F3C" w:rsidRDefault="00D72810" w:rsidP="0030343F">
            <w:pPr>
              <w:rPr>
                <w:sz w:val="19"/>
                <w:szCs w:val="19"/>
              </w:rPr>
            </w:pPr>
          </w:p>
        </w:tc>
        <w:tc>
          <w:tcPr>
            <w:tcW w:w="625" w:type="dxa"/>
            <w:vAlign w:val="center"/>
          </w:tcPr>
          <w:p w14:paraId="0DE6E4DC" w14:textId="77777777" w:rsidR="00D72810" w:rsidRPr="00333F3C" w:rsidRDefault="00D72810" w:rsidP="0030343F">
            <w:pPr>
              <w:rPr>
                <w:sz w:val="19"/>
                <w:szCs w:val="19"/>
              </w:rPr>
            </w:pPr>
          </w:p>
        </w:tc>
        <w:tc>
          <w:tcPr>
            <w:tcW w:w="625" w:type="dxa"/>
            <w:vAlign w:val="center"/>
          </w:tcPr>
          <w:p w14:paraId="6DE6743B" w14:textId="77777777" w:rsidR="00D72810" w:rsidRPr="00333F3C" w:rsidRDefault="00D72810" w:rsidP="0030343F">
            <w:pPr>
              <w:rPr>
                <w:sz w:val="19"/>
                <w:szCs w:val="19"/>
              </w:rPr>
            </w:pPr>
          </w:p>
        </w:tc>
      </w:tr>
      <w:tr w:rsidR="0054266B" w:rsidRPr="00F35C0B" w14:paraId="7F1FA821" w14:textId="77777777" w:rsidTr="0054266B">
        <w:tc>
          <w:tcPr>
            <w:tcW w:w="1705" w:type="dxa"/>
            <w:shd w:val="clear" w:color="auto" w:fill="auto"/>
            <w:vAlign w:val="center"/>
          </w:tcPr>
          <w:p w14:paraId="27FB4054" w14:textId="2174401F" w:rsidR="00D72810" w:rsidRPr="00333F3C" w:rsidRDefault="00D72810" w:rsidP="0030343F">
            <w:pPr>
              <w:rPr>
                <w:sz w:val="19"/>
                <w:szCs w:val="19"/>
              </w:rPr>
            </w:pPr>
            <w:r w:rsidRPr="00333F3C">
              <w:rPr>
                <w:sz w:val="19"/>
                <w:szCs w:val="19"/>
              </w:rPr>
              <w:t xml:space="preserve">5. </w:t>
            </w:r>
            <w:r w:rsidR="00333F3C" w:rsidRPr="00333F3C">
              <w:rPr>
                <w:sz w:val="19"/>
                <w:szCs w:val="19"/>
              </w:rPr>
              <w:t>LSAS-C T1</w:t>
            </w:r>
          </w:p>
        </w:tc>
        <w:tc>
          <w:tcPr>
            <w:tcW w:w="810" w:type="dxa"/>
            <w:shd w:val="clear" w:color="auto" w:fill="auto"/>
            <w:vAlign w:val="center"/>
          </w:tcPr>
          <w:p w14:paraId="6CDF9A40" w14:textId="77777777" w:rsidR="00D72810" w:rsidRPr="00333F3C" w:rsidRDefault="00D72810" w:rsidP="0030343F">
            <w:pPr>
              <w:rPr>
                <w:sz w:val="19"/>
                <w:szCs w:val="19"/>
              </w:rPr>
            </w:pPr>
            <w:r w:rsidRPr="00333F3C">
              <w:rPr>
                <w:sz w:val="19"/>
                <w:szCs w:val="19"/>
              </w:rPr>
              <w:t>0.34**</w:t>
            </w:r>
          </w:p>
        </w:tc>
        <w:tc>
          <w:tcPr>
            <w:tcW w:w="810" w:type="dxa"/>
            <w:shd w:val="clear" w:color="auto" w:fill="auto"/>
            <w:vAlign w:val="center"/>
          </w:tcPr>
          <w:p w14:paraId="592D6AE1" w14:textId="77777777" w:rsidR="00D72810" w:rsidRPr="00333F3C" w:rsidRDefault="00D72810" w:rsidP="0030343F">
            <w:pPr>
              <w:rPr>
                <w:sz w:val="19"/>
                <w:szCs w:val="19"/>
              </w:rPr>
            </w:pPr>
            <w:r w:rsidRPr="00333F3C">
              <w:rPr>
                <w:sz w:val="19"/>
                <w:szCs w:val="19"/>
              </w:rPr>
              <w:t>0.21*</w:t>
            </w:r>
          </w:p>
        </w:tc>
        <w:tc>
          <w:tcPr>
            <w:tcW w:w="739" w:type="dxa"/>
            <w:shd w:val="clear" w:color="auto" w:fill="auto"/>
            <w:vAlign w:val="center"/>
          </w:tcPr>
          <w:p w14:paraId="3E6A2DA7" w14:textId="77777777" w:rsidR="00D72810" w:rsidRPr="00333F3C" w:rsidRDefault="00D72810" w:rsidP="0030343F">
            <w:pPr>
              <w:rPr>
                <w:sz w:val="19"/>
                <w:szCs w:val="19"/>
              </w:rPr>
            </w:pPr>
            <w:r w:rsidRPr="00333F3C">
              <w:rPr>
                <w:sz w:val="19"/>
                <w:szCs w:val="19"/>
              </w:rPr>
              <w:t>0.20*</w:t>
            </w:r>
          </w:p>
        </w:tc>
        <w:tc>
          <w:tcPr>
            <w:tcW w:w="791" w:type="dxa"/>
            <w:shd w:val="clear" w:color="auto" w:fill="auto"/>
            <w:vAlign w:val="center"/>
          </w:tcPr>
          <w:p w14:paraId="0A663970" w14:textId="77777777" w:rsidR="00D72810" w:rsidRPr="00333F3C" w:rsidRDefault="00D72810" w:rsidP="0030343F">
            <w:pPr>
              <w:rPr>
                <w:sz w:val="19"/>
                <w:szCs w:val="19"/>
              </w:rPr>
            </w:pPr>
            <w:r w:rsidRPr="00333F3C">
              <w:rPr>
                <w:sz w:val="19"/>
                <w:szCs w:val="19"/>
              </w:rPr>
              <w:t>0.19</w:t>
            </w:r>
          </w:p>
        </w:tc>
        <w:tc>
          <w:tcPr>
            <w:tcW w:w="792" w:type="dxa"/>
            <w:shd w:val="clear" w:color="auto" w:fill="auto"/>
            <w:vAlign w:val="center"/>
          </w:tcPr>
          <w:p w14:paraId="0EB62208" w14:textId="77777777" w:rsidR="00D72810" w:rsidRPr="00333F3C" w:rsidRDefault="00D72810" w:rsidP="0030343F">
            <w:pPr>
              <w:rPr>
                <w:sz w:val="19"/>
                <w:szCs w:val="19"/>
              </w:rPr>
            </w:pPr>
          </w:p>
        </w:tc>
        <w:tc>
          <w:tcPr>
            <w:tcW w:w="792" w:type="dxa"/>
            <w:shd w:val="clear" w:color="auto" w:fill="auto"/>
            <w:vAlign w:val="center"/>
          </w:tcPr>
          <w:p w14:paraId="7C44440D" w14:textId="77777777" w:rsidR="00D72810" w:rsidRPr="00333F3C" w:rsidRDefault="00D72810" w:rsidP="0030343F">
            <w:pPr>
              <w:rPr>
                <w:sz w:val="19"/>
                <w:szCs w:val="19"/>
              </w:rPr>
            </w:pPr>
          </w:p>
        </w:tc>
        <w:tc>
          <w:tcPr>
            <w:tcW w:w="746" w:type="dxa"/>
            <w:shd w:val="clear" w:color="auto" w:fill="auto"/>
            <w:vAlign w:val="center"/>
          </w:tcPr>
          <w:p w14:paraId="61F39AEF" w14:textId="77777777" w:rsidR="00D72810" w:rsidRPr="00333F3C" w:rsidRDefault="00D72810" w:rsidP="0030343F">
            <w:pPr>
              <w:rPr>
                <w:sz w:val="19"/>
                <w:szCs w:val="19"/>
              </w:rPr>
            </w:pPr>
          </w:p>
        </w:tc>
        <w:tc>
          <w:tcPr>
            <w:tcW w:w="769" w:type="dxa"/>
            <w:shd w:val="clear" w:color="auto" w:fill="auto"/>
            <w:vAlign w:val="center"/>
          </w:tcPr>
          <w:p w14:paraId="598BB889" w14:textId="77777777" w:rsidR="00D72810" w:rsidRPr="00333F3C" w:rsidRDefault="00D72810" w:rsidP="0030343F">
            <w:pPr>
              <w:rPr>
                <w:sz w:val="19"/>
                <w:szCs w:val="19"/>
              </w:rPr>
            </w:pPr>
          </w:p>
        </w:tc>
        <w:tc>
          <w:tcPr>
            <w:tcW w:w="792" w:type="dxa"/>
            <w:shd w:val="clear" w:color="auto" w:fill="auto"/>
            <w:vAlign w:val="center"/>
          </w:tcPr>
          <w:p w14:paraId="60334752" w14:textId="77777777" w:rsidR="00D72810" w:rsidRPr="00333F3C" w:rsidRDefault="00D72810" w:rsidP="0030343F">
            <w:pPr>
              <w:rPr>
                <w:sz w:val="19"/>
                <w:szCs w:val="19"/>
              </w:rPr>
            </w:pPr>
          </w:p>
        </w:tc>
        <w:tc>
          <w:tcPr>
            <w:tcW w:w="716" w:type="dxa"/>
            <w:vAlign w:val="center"/>
          </w:tcPr>
          <w:p w14:paraId="2A43EFAE" w14:textId="77777777" w:rsidR="00D72810" w:rsidRPr="00333F3C" w:rsidRDefault="00D72810" w:rsidP="0030343F">
            <w:pPr>
              <w:rPr>
                <w:sz w:val="19"/>
                <w:szCs w:val="19"/>
              </w:rPr>
            </w:pPr>
          </w:p>
        </w:tc>
        <w:tc>
          <w:tcPr>
            <w:tcW w:w="794" w:type="dxa"/>
            <w:vAlign w:val="center"/>
          </w:tcPr>
          <w:p w14:paraId="0B4EA65A" w14:textId="77777777" w:rsidR="00D72810" w:rsidRPr="00333F3C" w:rsidRDefault="00D72810" w:rsidP="0030343F">
            <w:pPr>
              <w:rPr>
                <w:sz w:val="19"/>
                <w:szCs w:val="19"/>
              </w:rPr>
            </w:pPr>
          </w:p>
        </w:tc>
        <w:tc>
          <w:tcPr>
            <w:tcW w:w="684" w:type="dxa"/>
            <w:vAlign w:val="center"/>
          </w:tcPr>
          <w:p w14:paraId="635090C0" w14:textId="77777777" w:rsidR="00D72810" w:rsidRPr="00333F3C" w:rsidRDefault="00D72810" w:rsidP="0030343F">
            <w:pPr>
              <w:rPr>
                <w:sz w:val="19"/>
                <w:szCs w:val="19"/>
              </w:rPr>
            </w:pPr>
          </w:p>
        </w:tc>
        <w:tc>
          <w:tcPr>
            <w:tcW w:w="760" w:type="dxa"/>
            <w:vAlign w:val="center"/>
          </w:tcPr>
          <w:p w14:paraId="24CE0F96" w14:textId="77777777" w:rsidR="00D72810" w:rsidRPr="00333F3C" w:rsidRDefault="00D72810" w:rsidP="0030343F">
            <w:pPr>
              <w:rPr>
                <w:sz w:val="19"/>
                <w:szCs w:val="19"/>
              </w:rPr>
            </w:pPr>
          </w:p>
        </w:tc>
        <w:tc>
          <w:tcPr>
            <w:tcW w:w="625" w:type="dxa"/>
            <w:vAlign w:val="center"/>
          </w:tcPr>
          <w:p w14:paraId="1038AE4F" w14:textId="77777777" w:rsidR="00D72810" w:rsidRPr="00333F3C" w:rsidRDefault="00D72810" w:rsidP="0030343F">
            <w:pPr>
              <w:rPr>
                <w:sz w:val="19"/>
                <w:szCs w:val="19"/>
              </w:rPr>
            </w:pPr>
          </w:p>
        </w:tc>
        <w:tc>
          <w:tcPr>
            <w:tcW w:w="625" w:type="dxa"/>
            <w:vAlign w:val="center"/>
          </w:tcPr>
          <w:p w14:paraId="6983C4BE" w14:textId="77777777" w:rsidR="00D72810" w:rsidRPr="00333F3C" w:rsidRDefault="00D72810" w:rsidP="0030343F">
            <w:pPr>
              <w:rPr>
                <w:sz w:val="19"/>
                <w:szCs w:val="19"/>
              </w:rPr>
            </w:pPr>
          </w:p>
        </w:tc>
      </w:tr>
      <w:tr w:rsidR="0054266B" w:rsidRPr="00F35C0B" w14:paraId="696DE181" w14:textId="77777777" w:rsidTr="0054266B">
        <w:tc>
          <w:tcPr>
            <w:tcW w:w="1705" w:type="dxa"/>
            <w:shd w:val="clear" w:color="auto" w:fill="auto"/>
            <w:vAlign w:val="center"/>
          </w:tcPr>
          <w:p w14:paraId="7C81E488" w14:textId="03CC9931" w:rsidR="00D72810" w:rsidRPr="00333F3C" w:rsidRDefault="00D72810" w:rsidP="0030343F">
            <w:pPr>
              <w:rPr>
                <w:sz w:val="19"/>
                <w:szCs w:val="19"/>
              </w:rPr>
            </w:pPr>
            <w:r w:rsidRPr="00333F3C">
              <w:rPr>
                <w:sz w:val="19"/>
                <w:szCs w:val="19"/>
              </w:rPr>
              <w:t>6. LSAS-C</w:t>
            </w:r>
            <w:r w:rsidR="00333F3C" w:rsidRPr="00333F3C">
              <w:rPr>
                <w:sz w:val="19"/>
                <w:szCs w:val="19"/>
              </w:rPr>
              <w:t xml:space="preserve"> T2</w:t>
            </w:r>
          </w:p>
        </w:tc>
        <w:tc>
          <w:tcPr>
            <w:tcW w:w="810" w:type="dxa"/>
            <w:shd w:val="clear" w:color="auto" w:fill="auto"/>
            <w:vAlign w:val="center"/>
          </w:tcPr>
          <w:p w14:paraId="1E2940DA" w14:textId="77777777" w:rsidR="00D72810" w:rsidRPr="00333F3C" w:rsidRDefault="00D72810" w:rsidP="0030343F">
            <w:pPr>
              <w:rPr>
                <w:sz w:val="19"/>
                <w:szCs w:val="19"/>
              </w:rPr>
            </w:pPr>
            <w:r w:rsidRPr="00333F3C">
              <w:rPr>
                <w:sz w:val="19"/>
                <w:szCs w:val="19"/>
              </w:rPr>
              <w:t>0.23*</w:t>
            </w:r>
          </w:p>
        </w:tc>
        <w:tc>
          <w:tcPr>
            <w:tcW w:w="810" w:type="dxa"/>
            <w:shd w:val="clear" w:color="auto" w:fill="auto"/>
            <w:vAlign w:val="center"/>
          </w:tcPr>
          <w:p w14:paraId="2FA9A005" w14:textId="77777777" w:rsidR="00D72810" w:rsidRPr="00333F3C" w:rsidRDefault="00D72810" w:rsidP="0030343F">
            <w:pPr>
              <w:rPr>
                <w:sz w:val="19"/>
                <w:szCs w:val="19"/>
              </w:rPr>
            </w:pPr>
            <w:r w:rsidRPr="00333F3C">
              <w:rPr>
                <w:sz w:val="19"/>
                <w:szCs w:val="19"/>
              </w:rPr>
              <w:t>0.18</w:t>
            </w:r>
          </w:p>
        </w:tc>
        <w:tc>
          <w:tcPr>
            <w:tcW w:w="739" w:type="dxa"/>
            <w:shd w:val="clear" w:color="auto" w:fill="auto"/>
            <w:vAlign w:val="center"/>
          </w:tcPr>
          <w:p w14:paraId="196CBBD5" w14:textId="77777777" w:rsidR="00D72810" w:rsidRPr="00333F3C" w:rsidRDefault="00D72810" w:rsidP="0030343F">
            <w:pPr>
              <w:rPr>
                <w:sz w:val="19"/>
                <w:szCs w:val="19"/>
              </w:rPr>
            </w:pPr>
            <w:r w:rsidRPr="00333F3C">
              <w:rPr>
                <w:sz w:val="19"/>
                <w:szCs w:val="19"/>
              </w:rPr>
              <w:t>0.30**</w:t>
            </w:r>
          </w:p>
        </w:tc>
        <w:tc>
          <w:tcPr>
            <w:tcW w:w="791" w:type="dxa"/>
            <w:shd w:val="clear" w:color="auto" w:fill="auto"/>
            <w:vAlign w:val="center"/>
          </w:tcPr>
          <w:p w14:paraId="7B6E8FF3" w14:textId="77777777" w:rsidR="00D72810" w:rsidRPr="00333F3C" w:rsidRDefault="00D72810" w:rsidP="0030343F">
            <w:pPr>
              <w:rPr>
                <w:sz w:val="19"/>
                <w:szCs w:val="19"/>
              </w:rPr>
            </w:pPr>
            <w:r w:rsidRPr="00333F3C">
              <w:rPr>
                <w:sz w:val="19"/>
                <w:szCs w:val="19"/>
              </w:rPr>
              <w:t>0.37**</w:t>
            </w:r>
          </w:p>
        </w:tc>
        <w:tc>
          <w:tcPr>
            <w:tcW w:w="792" w:type="dxa"/>
            <w:shd w:val="clear" w:color="auto" w:fill="auto"/>
            <w:vAlign w:val="center"/>
          </w:tcPr>
          <w:p w14:paraId="5B95589C" w14:textId="77777777" w:rsidR="00D72810" w:rsidRPr="00333F3C" w:rsidRDefault="00D72810" w:rsidP="0030343F">
            <w:pPr>
              <w:rPr>
                <w:sz w:val="19"/>
                <w:szCs w:val="19"/>
              </w:rPr>
            </w:pPr>
            <w:r w:rsidRPr="00333F3C">
              <w:rPr>
                <w:sz w:val="19"/>
                <w:szCs w:val="19"/>
              </w:rPr>
              <w:t>0.34**</w:t>
            </w:r>
          </w:p>
        </w:tc>
        <w:tc>
          <w:tcPr>
            <w:tcW w:w="792" w:type="dxa"/>
            <w:shd w:val="clear" w:color="auto" w:fill="auto"/>
            <w:vAlign w:val="center"/>
          </w:tcPr>
          <w:p w14:paraId="0B7531C4" w14:textId="77777777" w:rsidR="00D72810" w:rsidRPr="00333F3C" w:rsidRDefault="00D72810" w:rsidP="0030343F">
            <w:pPr>
              <w:rPr>
                <w:sz w:val="19"/>
                <w:szCs w:val="19"/>
              </w:rPr>
            </w:pPr>
          </w:p>
        </w:tc>
        <w:tc>
          <w:tcPr>
            <w:tcW w:w="746" w:type="dxa"/>
            <w:shd w:val="clear" w:color="auto" w:fill="auto"/>
            <w:vAlign w:val="center"/>
          </w:tcPr>
          <w:p w14:paraId="2A02DE8E" w14:textId="77777777" w:rsidR="00D72810" w:rsidRPr="00333F3C" w:rsidRDefault="00D72810" w:rsidP="0030343F">
            <w:pPr>
              <w:rPr>
                <w:sz w:val="19"/>
                <w:szCs w:val="19"/>
              </w:rPr>
            </w:pPr>
          </w:p>
        </w:tc>
        <w:tc>
          <w:tcPr>
            <w:tcW w:w="769" w:type="dxa"/>
            <w:shd w:val="clear" w:color="auto" w:fill="auto"/>
            <w:vAlign w:val="center"/>
          </w:tcPr>
          <w:p w14:paraId="4B20C9D3" w14:textId="77777777" w:rsidR="00D72810" w:rsidRPr="00333F3C" w:rsidRDefault="00D72810" w:rsidP="0030343F">
            <w:pPr>
              <w:rPr>
                <w:sz w:val="19"/>
                <w:szCs w:val="19"/>
              </w:rPr>
            </w:pPr>
          </w:p>
        </w:tc>
        <w:tc>
          <w:tcPr>
            <w:tcW w:w="792" w:type="dxa"/>
            <w:shd w:val="clear" w:color="auto" w:fill="auto"/>
            <w:vAlign w:val="center"/>
          </w:tcPr>
          <w:p w14:paraId="43EB6E22" w14:textId="77777777" w:rsidR="00D72810" w:rsidRPr="00333F3C" w:rsidRDefault="00D72810" w:rsidP="0030343F">
            <w:pPr>
              <w:rPr>
                <w:sz w:val="19"/>
                <w:szCs w:val="19"/>
              </w:rPr>
            </w:pPr>
          </w:p>
        </w:tc>
        <w:tc>
          <w:tcPr>
            <w:tcW w:w="716" w:type="dxa"/>
            <w:vAlign w:val="center"/>
          </w:tcPr>
          <w:p w14:paraId="39ECD6F5" w14:textId="77777777" w:rsidR="00D72810" w:rsidRPr="00333F3C" w:rsidRDefault="00D72810" w:rsidP="0030343F">
            <w:pPr>
              <w:rPr>
                <w:sz w:val="19"/>
                <w:szCs w:val="19"/>
              </w:rPr>
            </w:pPr>
          </w:p>
        </w:tc>
        <w:tc>
          <w:tcPr>
            <w:tcW w:w="794" w:type="dxa"/>
            <w:vAlign w:val="center"/>
          </w:tcPr>
          <w:p w14:paraId="4DFF4F38" w14:textId="77777777" w:rsidR="00D72810" w:rsidRPr="00333F3C" w:rsidRDefault="00D72810" w:rsidP="0030343F">
            <w:pPr>
              <w:rPr>
                <w:sz w:val="19"/>
                <w:szCs w:val="19"/>
              </w:rPr>
            </w:pPr>
          </w:p>
        </w:tc>
        <w:tc>
          <w:tcPr>
            <w:tcW w:w="684" w:type="dxa"/>
            <w:vAlign w:val="center"/>
          </w:tcPr>
          <w:p w14:paraId="568EE57E" w14:textId="77777777" w:rsidR="00D72810" w:rsidRPr="00333F3C" w:rsidRDefault="00D72810" w:rsidP="0030343F">
            <w:pPr>
              <w:rPr>
                <w:sz w:val="19"/>
                <w:szCs w:val="19"/>
              </w:rPr>
            </w:pPr>
          </w:p>
        </w:tc>
        <w:tc>
          <w:tcPr>
            <w:tcW w:w="760" w:type="dxa"/>
            <w:vAlign w:val="center"/>
          </w:tcPr>
          <w:p w14:paraId="4306FDEC" w14:textId="77777777" w:rsidR="00D72810" w:rsidRPr="00333F3C" w:rsidRDefault="00D72810" w:rsidP="0030343F">
            <w:pPr>
              <w:rPr>
                <w:sz w:val="19"/>
                <w:szCs w:val="19"/>
              </w:rPr>
            </w:pPr>
          </w:p>
        </w:tc>
        <w:tc>
          <w:tcPr>
            <w:tcW w:w="625" w:type="dxa"/>
            <w:vAlign w:val="center"/>
          </w:tcPr>
          <w:p w14:paraId="7E4816D4" w14:textId="77777777" w:rsidR="00D72810" w:rsidRPr="00333F3C" w:rsidRDefault="00D72810" w:rsidP="0030343F">
            <w:pPr>
              <w:rPr>
                <w:sz w:val="19"/>
                <w:szCs w:val="19"/>
              </w:rPr>
            </w:pPr>
          </w:p>
        </w:tc>
        <w:tc>
          <w:tcPr>
            <w:tcW w:w="625" w:type="dxa"/>
            <w:vAlign w:val="center"/>
          </w:tcPr>
          <w:p w14:paraId="2EA0C9E3" w14:textId="77777777" w:rsidR="00D72810" w:rsidRPr="00333F3C" w:rsidRDefault="00D72810" w:rsidP="0030343F">
            <w:pPr>
              <w:rPr>
                <w:sz w:val="19"/>
                <w:szCs w:val="19"/>
              </w:rPr>
            </w:pPr>
          </w:p>
        </w:tc>
      </w:tr>
      <w:tr w:rsidR="0054266B" w:rsidRPr="00F35C0B" w14:paraId="6CDDAD94" w14:textId="77777777" w:rsidTr="0054266B">
        <w:tc>
          <w:tcPr>
            <w:tcW w:w="1705" w:type="dxa"/>
            <w:shd w:val="clear" w:color="auto" w:fill="auto"/>
            <w:vAlign w:val="center"/>
          </w:tcPr>
          <w:p w14:paraId="3770FC1D" w14:textId="5B1D9B8E" w:rsidR="00D72810" w:rsidRPr="00333F3C" w:rsidRDefault="00D72810" w:rsidP="0030343F">
            <w:pPr>
              <w:rPr>
                <w:sz w:val="19"/>
                <w:szCs w:val="19"/>
              </w:rPr>
            </w:pPr>
            <w:r w:rsidRPr="00333F3C">
              <w:rPr>
                <w:sz w:val="19"/>
                <w:szCs w:val="19"/>
              </w:rPr>
              <w:t>7. LSAS-C</w:t>
            </w:r>
            <w:r w:rsidR="00333F3C" w:rsidRPr="00333F3C">
              <w:rPr>
                <w:sz w:val="19"/>
                <w:szCs w:val="19"/>
              </w:rPr>
              <w:t xml:space="preserve"> T3</w:t>
            </w:r>
          </w:p>
        </w:tc>
        <w:tc>
          <w:tcPr>
            <w:tcW w:w="810" w:type="dxa"/>
            <w:shd w:val="clear" w:color="auto" w:fill="auto"/>
            <w:vAlign w:val="center"/>
          </w:tcPr>
          <w:p w14:paraId="0484ADBE" w14:textId="77777777" w:rsidR="00D72810" w:rsidRPr="00333F3C" w:rsidRDefault="00D72810" w:rsidP="0030343F">
            <w:pPr>
              <w:rPr>
                <w:sz w:val="19"/>
                <w:szCs w:val="19"/>
              </w:rPr>
            </w:pPr>
            <w:r w:rsidRPr="00333F3C">
              <w:rPr>
                <w:sz w:val="19"/>
                <w:szCs w:val="19"/>
              </w:rPr>
              <w:t>0.31**</w:t>
            </w:r>
          </w:p>
        </w:tc>
        <w:tc>
          <w:tcPr>
            <w:tcW w:w="810" w:type="dxa"/>
            <w:shd w:val="clear" w:color="auto" w:fill="auto"/>
            <w:vAlign w:val="center"/>
          </w:tcPr>
          <w:p w14:paraId="710A1741" w14:textId="77777777" w:rsidR="00D72810" w:rsidRPr="00333F3C" w:rsidRDefault="00D72810" w:rsidP="0030343F">
            <w:pPr>
              <w:rPr>
                <w:sz w:val="19"/>
                <w:szCs w:val="19"/>
              </w:rPr>
            </w:pPr>
            <w:r w:rsidRPr="00333F3C">
              <w:rPr>
                <w:sz w:val="19"/>
                <w:szCs w:val="19"/>
              </w:rPr>
              <w:t>0.30**</w:t>
            </w:r>
          </w:p>
        </w:tc>
        <w:tc>
          <w:tcPr>
            <w:tcW w:w="739" w:type="dxa"/>
            <w:shd w:val="clear" w:color="auto" w:fill="auto"/>
            <w:vAlign w:val="center"/>
          </w:tcPr>
          <w:p w14:paraId="2B2B1286" w14:textId="77777777" w:rsidR="00D72810" w:rsidRPr="00333F3C" w:rsidRDefault="00D72810" w:rsidP="0030343F">
            <w:pPr>
              <w:rPr>
                <w:sz w:val="19"/>
                <w:szCs w:val="19"/>
              </w:rPr>
            </w:pPr>
            <w:r w:rsidRPr="00333F3C">
              <w:rPr>
                <w:sz w:val="19"/>
                <w:szCs w:val="19"/>
              </w:rPr>
              <w:t>0.34**</w:t>
            </w:r>
          </w:p>
        </w:tc>
        <w:tc>
          <w:tcPr>
            <w:tcW w:w="791" w:type="dxa"/>
            <w:shd w:val="clear" w:color="auto" w:fill="auto"/>
            <w:vAlign w:val="center"/>
          </w:tcPr>
          <w:p w14:paraId="2E72668A" w14:textId="77777777" w:rsidR="00D72810" w:rsidRPr="00333F3C" w:rsidRDefault="00D72810" w:rsidP="0030343F">
            <w:pPr>
              <w:rPr>
                <w:sz w:val="19"/>
                <w:szCs w:val="19"/>
              </w:rPr>
            </w:pPr>
            <w:r w:rsidRPr="00333F3C">
              <w:rPr>
                <w:sz w:val="19"/>
                <w:szCs w:val="19"/>
              </w:rPr>
              <w:t>0.43**</w:t>
            </w:r>
          </w:p>
        </w:tc>
        <w:tc>
          <w:tcPr>
            <w:tcW w:w="792" w:type="dxa"/>
            <w:shd w:val="clear" w:color="auto" w:fill="auto"/>
            <w:vAlign w:val="center"/>
          </w:tcPr>
          <w:p w14:paraId="75D47706" w14:textId="77777777" w:rsidR="00D72810" w:rsidRPr="00333F3C" w:rsidRDefault="00D72810" w:rsidP="0030343F">
            <w:pPr>
              <w:rPr>
                <w:sz w:val="19"/>
                <w:szCs w:val="19"/>
              </w:rPr>
            </w:pPr>
            <w:r w:rsidRPr="00333F3C">
              <w:rPr>
                <w:sz w:val="19"/>
                <w:szCs w:val="19"/>
              </w:rPr>
              <w:t>0.37**</w:t>
            </w:r>
          </w:p>
        </w:tc>
        <w:tc>
          <w:tcPr>
            <w:tcW w:w="792" w:type="dxa"/>
            <w:shd w:val="clear" w:color="auto" w:fill="auto"/>
            <w:vAlign w:val="center"/>
          </w:tcPr>
          <w:p w14:paraId="72E7188A" w14:textId="77777777" w:rsidR="00D72810" w:rsidRPr="00333F3C" w:rsidRDefault="00D72810" w:rsidP="0030343F">
            <w:pPr>
              <w:rPr>
                <w:sz w:val="19"/>
                <w:szCs w:val="19"/>
              </w:rPr>
            </w:pPr>
            <w:r w:rsidRPr="00333F3C">
              <w:rPr>
                <w:sz w:val="19"/>
                <w:szCs w:val="19"/>
              </w:rPr>
              <w:t>0.74**</w:t>
            </w:r>
          </w:p>
        </w:tc>
        <w:tc>
          <w:tcPr>
            <w:tcW w:w="746" w:type="dxa"/>
            <w:shd w:val="clear" w:color="auto" w:fill="auto"/>
            <w:vAlign w:val="center"/>
          </w:tcPr>
          <w:p w14:paraId="26A54D9C" w14:textId="77777777" w:rsidR="00D72810" w:rsidRPr="00333F3C" w:rsidRDefault="00D72810" w:rsidP="0030343F">
            <w:pPr>
              <w:rPr>
                <w:sz w:val="19"/>
                <w:szCs w:val="19"/>
              </w:rPr>
            </w:pPr>
          </w:p>
        </w:tc>
        <w:tc>
          <w:tcPr>
            <w:tcW w:w="769" w:type="dxa"/>
            <w:shd w:val="clear" w:color="auto" w:fill="auto"/>
            <w:vAlign w:val="center"/>
          </w:tcPr>
          <w:p w14:paraId="2E9F2DAB" w14:textId="77777777" w:rsidR="00D72810" w:rsidRPr="00333F3C" w:rsidRDefault="00D72810" w:rsidP="0030343F">
            <w:pPr>
              <w:rPr>
                <w:sz w:val="19"/>
                <w:szCs w:val="19"/>
              </w:rPr>
            </w:pPr>
          </w:p>
        </w:tc>
        <w:tc>
          <w:tcPr>
            <w:tcW w:w="792" w:type="dxa"/>
            <w:shd w:val="clear" w:color="auto" w:fill="auto"/>
            <w:vAlign w:val="center"/>
          </w:tcPr>
          <w:p w14:paraId="2BA7C45A" w14:textId="77777777" w:rsidR="00D72810" w:rsidRPr="00333F3C" w:rsidRDefault="00D72810" w:rsidP="0030343F">
            <w:pPr>
              <w:rPr>
                <w:sz w:val="19"/>
                <w:szCs w:val="19"/>
              </w:rPr>
            </w:pPr>
          </w:p>
        </w:tc>
        <w:tc>
          <w:tcPr>
            <w:tcW w:w="716" w:type="dxa"/>
            <w:vAlign w:val="center"/>
          </w:tcPr>
          <w:p w14:paraId="5E247242" w14:textId="77777777" w:rsidR="00D72810" w:rsidRPr="00333F3C" w:rsidRDefault="00D72810" w:rsidP="0030343F">
            <w:pPr>
              <w:rPr>
                <w:sz w:val="19"/>
                <w:szCs w:val="19"/>
              </w:rPr>
            </w:pPr>
          </w:p>
        </w:tc>
        <w:tc>
          <w:tcPr>
            <w:tcW w:w="794" w:type="dxa"/>
            <w:vAlign w:val="center"/>
          </w:tcPr>
          <w:p w14:paraId="37402558" w14:textId="77777777" w:rsidR="00D72810" w:rsidRPr="00333F3C" w:rsidRDefault="00D72810" w:rsidP="0030343F">
            <w:pPr>
              <w:rPr>
                <w:sz w:val="19"/>
                <w:szCs w:val="19"/>
              </w:rPr>
            </w:pPr>
          </w:p>
        </w:tc>
        <w:tc>
          <w:tcPr>
            <w:tcW w:w="684" w:type="dxa"/>
            <w:vAlign w:val="center"/>
          </w:tcPr>
          <w:p w14:paraId="32E572DE" w14:textId="77777777" w:rsidR="00D72810" w:rsidRPr="00333F3C" w:rsidRDefault="00D72810" w:rsidP="0030343F">
            <w:pPr>
              <w:rPr>
                <w:sz w:val="19"/>
                <w:szCs w:val="19"/>
              </w:rPr>
            </w:pPr>
          </w:p>
        </w:tc>
        <w:tc>
          <w:tcPr>
            <w:tcW w:w="760" w:type="dxa"/>
            <w:vAlign w:val="center"/>
          </w:tcPr>
          <w:p w14:paraId="27747695" w14:textId="77777777" w:rsidR="00D72810" w:rsidRPr="00333F3C" w:rsidRDefault="00D72810" w:rsidP="0030343F">
            <w:pPr>
              <w:rPr>
                <w:sz w:val="19"/>
                <w:szCs w:val="19"/>
              </w:rPr>
            </w:pPr>
          </w:p>
        </w:tc>
        <w:tc>
          <w:tcPr>
            <w:tcW w:w="625" w:type="dxa"/>
            <w:vAlign w:val="center"/>
          </w:tcPr>
          <w:p w14:paraId="39F5F3FE" w14:textId="77777777" w:rsidR="00D72810" w:rsidRPr="00333F3C" w:rsidRDefault="00D72810" w:rsidP="0030343F">
            <w:pPr>
              <w:rPr>
                <w:sz w:val="19"/>
                <w:szCs w:val="19"/>
              </w:rPr>
            </w:pPr>
          </w:p>
        </w:tc>
        <w:tc>
          <w:tcPr>
            <w:tcW w:w="625" w:type="dxa"/>
            <w:vAlign w:val="center"/>
          </w:tcPr>
          <w:p w14:paraId="2B9E2427" w14:textId="77777777" w:rsidR="00D72810" w:rsidRPr="00333F3C" w:rsidRDefault="00D72810" w:rsidP="0030343F">
            <w:pPr>
              <w:rPr>
                <w:sz w:val="19"/>
                <w:szCs w:val="19"/>
              </w:rPr>
            </w:pPr>
          </w:p>
        </w:tc>
      </w:tr>
      <w:tr w:rsidR="0054266B" w:rsidRPr="00F35C0B" w14:paraId="7FFCDEA1" w14:textId="77777777" w:rsidTr="0054266B">
        <w:tc>
          <w:tcPr>
            <w:tcW w:w="1705" w:type="dxa"/>
            <w:shd w:val="clear" w:color="auto" w:fill="auto"/>
            <w:vAlign w:val="center"/>
          </w:tcPr>
          <w:p w14:paraId="0F58F690" w14:textId="19E57D9D" w:rsidR="00D72810" w:rsidRPr="00234370" w:rsidRDefault="00D72810" w:rsidP="0030343F">
            <w:pPr>
              <w:rPr>
                <w:sz w:val="19"/>
                <w:szCs w:val="19"/>
              </w:rPr>
            </w:pPr>
            <w:r w:rsidRPr="00333F3C">
              <w:rPr>
                <w:sz w:val="19"/>
                <w:szCs w:val="19"/>
              </w:rPr>
              <w:t xml:space="preserve">8. </w:t>
            </w:r>
            <w:r w:rsidR="00333F3C" w:rsidRPr="00333F3C">
              <w:rPr>
                <w:sz w:val="16"/>
                <w:szCs w:val="16"/>
              </w:rPr>
              <w:t>Mat. Vul. Pro. T1</w:t>
            </w:r>
          </w:p>
        </w:tc>
        <w:tc>
          <w:tcPr>
            <w:tcW w:w="810" w:type="dxa"/>
            <w:shd w:val="clear" w:color="auto" w:fill="auto"/>
            <w:vAlign w:val="center"/>
          </w:tcPr>
          <w:p w14:paraId="62F7A616" w14:textId="7684ADC2" w:rsidR="00D72810" w:rsidRPr="00234370" w:rsidRDefault="00D72810" w:rsidP="0030343F">
            <w:pPr>
              <w:rPr>
                <w:sz w:val="19"/>
                <w:szCs w:val="19"/>
              </w:rPr>
            </w:pPr>
            <w:r w:rsidRPr="00234370">
              <w:rPr>
                <w:sz w:val="19"/>
                <w:szCs w:val="19"/>
              </w:rPr>
              <w:t>-0</w:t>
            </w:r>
            <w:r w:rsidR="008F1ED7" w:rsidRPr="00234370">
              <w:rPr>
                <w:sz w:val="19"/>
                <w:szCs w:val="19"/>
              </w:rPr>
              <w:t>.07</w:t>
            </w:r>
          </w:p>
        </w:tc>
        <w:tc>
          <w:tcPr>
            <w:tcW w:w="810" w:type="dxa"/>
            <w:shd w:val="clear" w:color="auto" w:fill="auto"/>
            <w:vAlign w:val="center"/>
          </w:tcPr>
          <w:p w14:paraId="51AB8789" w14:textId="13E9A5C5" w:rsidR="00D72810" w:rsidRPr="00234370" w:rsidRDefault="008F1ED7" w:rsidP="0030343F">
            <w:pPr>
              <w:rPr>
                <w:sz w:val="19"/>
                <w:szCs w:val="19"/>
              </w:rPr>
            </w:pPr>
            <w:r w:rsidRPr="00234370">
              <w:rPr>
                <w:sz w:val="19"/>
                <w:szCs w:val="19"/>
              </w:rPr>
              <w:t>-0.05</w:t>
            </w:r>
          </w:p>
        </w:tc>
        <w:tc>
          <w:tcPr>
            <w:tcW w:w="739" w:type="dxa"/>
            <w:shd w:val="clear" w:color="auto" w:fill="auto"/>
            <w:vAlign w:val="center"/>
          </w:tcPr>
          <w:p w14:paraId="3C7B820A" w14:textId="20B65E3D" w:rsidR="00D72810" w:rsidRPr="00234370" w:rsidRDefault="003A2E82" w:rsidP="0030343F">
            <w:pPr>
              <w:rPr>
                <w:sz w:val="19"/>
                <w:szCs w:val="19"/>
              </w:rPr>
            </w:pPr>
            <w:r w:rsidRPr="00234370">
              <w:rPr>
                <w:sz w:val="19"/>
                <w:szCs w:val="19"/>
              </w:rPr>
              <w:t>-0.13</w:t>
            </w:r>
          </w:p>
        </w:tc>
        <w:tc>
          <w:tcPr>
            <w:tcW w:w="791" w:type="dxa"/>
            <w:shd w:val="clear" w:color="auto" w:fill="auto"/>
            <w:vAlign w:val="center"/>
          </w:tcPr>
          <w:p w14:paraId="6938895B" w14:textId="203A33F1" w:rsidR="00D72810" w:rsidRPr="00234370" w:rsidRDefault="003A2E82" w:rsidP="0030343F">
            <w:pPr>
              <w:rPr>
                <w:sz w:val="19"/>
                <w:szCs w:val="19"/>
              </w:rPr>
            </w:pPr>
            <w:r w:rsidRPr="00234370">
              <w:rPr>
                <w:sz w:val="19"/>
                <w:szCs w:val="19"/>
              </w:rPr>
              <w:t>-0.07</w:t>
            </w:r>
          </w:p>
        </w:tc>
        <w:tc>
          <w:tcPr>
            <w:tcW w:w="792" w:type="dxa"/>
            <w:shd w:val="clear" w:color="auto" w:fill="auto"/>
            <w:vAlign w:val="center"/>
          </w:tcPr>
          <w:p w14:paraId="38FA4C17" w14:textId="40B810FC" w:rsidR="00D72810" w:rsidRPr="00234370" w:rsidRDefault="003A2E82" w:rsidP="0030343F">
            <w:pPr>
              <w:rPr>
                <w:sz w:val="19"/>
                <w:szCs w:val="19"/>
              </w:rPr>
            </w:pPr>
            <w:r w:rsidRPr="00234370">
              <w:rPr>
                <w:sz w:val="19"/>
                <w:szCs w:val="19"/>
              </w:rPr>
              <w:t>0.05</w:t>
            </w:r>
          </w:p>
        </w:tc>
        <w:tc>
          <w:tcPr>
            <w:tcW w:w="792" w:type="dxa"/>
            <w:shd w:val="clear" w:color="auto" w:fill="auto"/>
            <w:vAlign w:val="center"/>
          </w:tcPr>
          <w:p w14:paraId="7545D4A3" w14:textId="5DB212BD" w:rsidR="00D72810" w:rsidRPr="00234370" w:rsidRDefault="003A2E82" w:rsidP="0030343F">
            <w:pPr>
              <w:rPr>
                <w:sz w:val="19"/>
                <w:szCs w:val="19"/>
              </w:rPr>
            </w:pPr>
            <w:r w:rsidRPr="00234370">
              <w:rPr>
                <w:sz w:val="19"/>
                <w:szCs w:val="19"/>
              </w:rPr>
              <w:t>-0.09</w:t>
            </w:r>
          </w:p>
        </w:tc>
        <w:tc>
          <w:tcPr>
            <w:tcW w:w="746" w:type="dxa"/>
            <w:shd w:val="clear" w:color="auto" w:fill="auto"/>
            <w:vAlign w:val="center"/>
          </w:tcPr>
          <w:p w14:paraId="12FB5998" w14:textId="259A97CA" w:rsidR="00D72810" w:rsidRPr="00234370" w:rsidRDefault="003A2E82" w:rsidP="0030343F">
            <w:pPr>
              <w:rPr>
                <w:sz w:val="19"/>
                <w:szCs w:val="19"/>
              </w:rPr>
            </w:pPr>
            <w:r w:rsidRPr="00234370">
              <w:rPr>
                <w:sz w:val="19"/>
                <w:szCs w:val="19"/>
              </w:rPr>
              <w:t>-0.00</w:t>
            </w:r>
          </w:p>
        </w:tc>
        <w:tc>
          <w:tcPr>
            <w:tcW w:w="769" w:type="dxa"/>
            <w:shd w:val="clear" w:color="auto" w:fill="auto"/>
            <w:vAlign w:val="center"/>
          </w:tcPr>
          <w:p w14:paraId="4FA8D0BE" w14:textId="77777777" w:rsidR="00D72810" w:rsidRPr="00234370" w:rsidRDefault="00D72810" w:rsidP="0030343F">
            <w:pPr>
              <w:rPr>
                <w:sz w:val="19"/>
                <w:szCs w:val="19"/>
              </w:rPr>
            </w:pPr>
          </w:p>
        </w:tc>
        <w:tc>
          <w:tcPr>
            <w:tcW w:w="792" w:type="dxa"/>
            <w:shd w:val="clear" w:color="auto" w:fill="auto"/>
            <w:vAlign w:val="center"/>
          </w:tcPr>
          <w:p w14:paraId="1A5CEF87" w14:textId="77777777" w:rsidR="00D72810" w:rsidRPr="00234370" w:rsidRDefault="00D72810" w:rsidP="0030343F">
            <w:pPr>
              <w:rPr>
                <w:sz w:val="19"/>
                <w:szCs w:val="19"/>
              </w:rPr>
            </w:pPr>
          </w:p>
        </w:tc>
        <w:tc>
          <w:tcPr>
            <w:tcW w:w="716" w:type="dxa"/>
            <w:vAlign w:val="center"/>
          </w:tcPr>
          <w:p w14:paraId="7A5DD419" w14:textId="77777777" w:rsidR="00D72810" w:rsidRPr="00234370" w:rsidRDefault="00D72810" w:rsidP="0030343F">
            <w:pPr>
              <w:rPr>
                <w:sz w:val="19"/>
                <w:szCs w:val="19"/>
              </w:rPr>
            </w:pPr>
          </w:p>
        </w:tc>
        <w:tc>
          <w:tcPr>
            <w:tcW w:w="794" w:type="dxa"/>
            <w:vAlign w:val="center"/>
          </w:tcPr>
          <w:p w14:paraId="7C9EBCE9" w14:textId="77777777" w:rsidR="00D72810" w:rsidRPr="00234370" w:rsidRDefault="00D72810" w:rsidP="0030343F">
            <w:pPr>
              <w:rPr>
                <w:sz w:val="19"/>
                <w:szCs w:val="19"/>
              </w:rPr>
            </w:pPr>
          </w:p>
        </w:tc>
        <w:tc>
          <w:tcPr>
            <w:tcW w:w="684" w:type="dxa"/>
            <w:vAlign w:val="center"/>
          </w:tcPr>
          <w:p w14:paraId="70C2442E" w14:textId="77777777" w:rsidR="00D72810" w:rsidRPr="00234370" w:rsidRDefault="00D72810" w:rsidP="0030343F">
            <w:pPr>
              <w:rPr>
                <w:sz w:val="19"/>
                <w:szCs w:val="19"/>
              </w:rPr>
            </w:pPr>
          </w:p>
        </w:tc>
        <w:tc>
          <w:tcPr>
            <w:tcW w:w="760" w:type="dxa"/>
            <w:vAlign w:val="center"/>
          </w:tcPr>
          <w:p w14:paraId="67BE9D8F" w14:textId="77777777" w:rsidR="00D72810" w:rsidRPr="00234370" w:rsidRDefault="00D72810" w:rsidP="0030343F">
            <w:pPr>
              <w:rPr>
                <w:sz w:val="19"/>
                <w:szCs w:val="19"/>
              </w:rPr>
            </w:pPr>
          </w:p>
        </w:tc>
        <w:tc>
          <w:tcPr>
            <w:tcW w:w="625" w:type="dxa"/>
            <w:vAlign w:val="center"/>
          </w:tcPr>
          <w:p w14:paraId="16AF52BD" w14:textId="77777777" w:rsidR="00D72810" w:rsidRPr="00234370" w:rsidRDefault="00D72810" w:rsidP="0030343F">
            <w:pPr>
              <w:rPr>
                <w:sz w:val="19"/>
                <w:szCs w:val="19"/>
              </w:rPr>
            </w:pPr>
          </w:p>
        </w:tc>
        <w:tc>
          <w:tcPr>
            <w:tcW w:w="625" w:type="dxa"/>
            <w:vAlign w:val="center"/>
          </w:tcPr>
          <w:p w14:paraId="5F05E3B1" w14:textId="77777777" w:rsidR="00D72810" w:rsidRPr="00234370" w:rsidRDefault="00D72810" w:rsidP="0030343F">
            <w:pPr>
              <w:rPr>
                <w:sz w:val="19"/>
                <w:szCs w:val="19"/>
              </w:rPr>
            </w:pPr>
          </w:p>
        </w:tc>
      </w:tr>
      <w:tr w:rsidR="0054266B" w:rsidRPr="00F35C0B" w14:paraId="333286B8" w14:textId="77777777" w:rsidTr="0054266B">
        <w:tc>
          <w:tcPr>
            <w:tcW w:w="1705" w:type="dxa"/>
            <w:shd w:val="clear" w:color="auto" w:fill="auto"/>
            <w:vAlign w:val="center"/>
          </w:tcPr>
          <w:p w14:paraId="22F5C4D2" w14:textId="1410C083" w:rsidR="00D72810" w:rsidRPr="00333F3C" w:rsidRDefault="00D72810" w:rsidP="0030343F">
            <w:pPr>
              <w:rPr>
                <w:sz w:val="19"/>
                <w:szCs w:val="19"/>
              </w:rPr>
            </w:pPr>
            <w:r w:rsidRPr="00333F3C">
              <w:rPr>
                <w:sz w:val="19"/>
                <w:szCs w:val="19"/>
              </w:rPr>
              <w:t xml:space="preserve">9. </w:t>
            </w:r>
            <w:r w:rsidR="00333F3C" w:rsidRPr="00234370">
              <w:rPr>
                <w:sz w:val="16"/>
                <w:szCs w:val="16"/>
              </w:rPr>
              <w:t xml:space="preserve">Mat. </w:t>
            </w:r>
            <w:proofErr w:type="spellStart"/>
            <w:r w:rsidR="00333F3C" w:rsidRPr="00234370">
              <w:rPr>
                <w:sz w:val="16"/>
                <w:szCs w:val="16"/>
              </w:rPr>
              <w:t>Thr</w:t>
            </w:r>
            <w:proofErr w:type="spellEnd"/>
            <w:r w:rsidR="00333F3C" w:rsidRPr="00234370">
              <w:rPr>
                <w:sz w:val="16"/>
                <w:szCs w:val="16"/>
              </w:rPr>
              <w:t>. Pro. T1</w:t>
            </w:r>
          </w:p>
        </w:tc>
        <w:tc>
          <w:tcPr>
            <w:tcW w:w="810" w:type="dxa"/>
            <w:shd w:val="clear" w:color="auto" w:fill="auto"/>
            <w:vAlign w:val="center"/>
          </w:tcPr>
          <w:p w14:paraId="498C6935" w14:textId="77777777" w:rsidR="00D72810" w:rsidRPr="00333F3C" w:rsidRDefault="00D72810" w:rsidP="0030343F">
            <w:pPr>
              <w:rPr>
                <w:sz w:val="19"/>
                <w:szCs w:val="19"/>
              </w:rPr>
            </w:pPr>
            <w:r w:rsidRPr="00333F3C">
              <w:rPr>
                <w:sz w:val="19"/>
                <w:szCs w:val="19"/>
              </w:rPr>
              <w:t>-0.04</w:t>
            </w:r>
          </w:p>
        </w:tc>
        <w:tc>
          <w:tcPr>
            <w:tcW w:w="810" w:type="dxa"/>
            <w:shd w:val="clear" w:color="auto" w:fill="auto"/>
            <w:vAlign w:val="center"/>
          </w:tcPr>
          <w:p w14:paraId="2AACE395" w14:textId="29E76938" w:rsidR="00D72810" w:rsidRPr="00333F3C" w:rsidRDefault="008F1ED7" w:rsidP="0030343F">
            <w:pPr>
              <w:rPr>
                <w:sz w:val="19"/>
                <w:szCs w:val="19"/>
              </w:rPr>
            </w:pPr>
            <w:r w:rsidRPr="00333F3C">
              <w:rPr>
                <w:sz w:val="19"/>
                <w:szCs w:val="19"/>
              </w:rPr>
              <w:t>-0.03</w:t>
            </w:r>
          </w:p>
        </w:tc>
        <w:tc>
          <w:tcPr>
            <w:tcW w:w="739" w:type="dxa"/>
            <w:shd w:val="clear" w:color="auto" w:fill="auto"/>
            <w:vAlign w:val="center"/>
          </w:tcPr>
          <w:p w14:paraId="45A38FFD" w14:textId="31111294" w:rsidR="00D72810" w:rsidRPr="00333F3C" w:rsidRDefault="003A2E82" w:rsidP="0030343F">
            <w:pPr>
              <w:rPr>
                <w:sz w:val="19"/>
                <w:szCs w:val="19"/>
              </w:rPr>
            </w:pPr>
            <w:r w:rsidRPr="00333F3C">
              <w:rPr>
                <w:sz w:val="19"/>
                <w:szCs w:val="19"/>
              </w:rPr>
              <w:t>-0.10</w:t>
            </w:r>
          </w:p>
        </w:tc>
        <w:tc>
          <w:tcPr>
            <w:tcW w:w="791" w:type="dxa"/>
            <w:shd w:val="clear" w:color="auto" w:fill="auto"/>
            <w:vAlign w:val="center"/>
          </w:tcPr>
          <w:p w14:paraId="2ED7B3FA" w14:textId="7E7FF737" w:rsidR="00D72810" w:rsidRPr="00333F3C" w:rsidRDefault="003A2E82" w:rsidP="0030343F">
            <w:pPr>
              <w:rPr>
                <w:sz w:val="19"/>
                <w:szCs w:val="19"/>
              </w:rPr>
            </w:pPr>
            <w:r w:rsidRPr="00333F3C">
              <w:rPr>
                <w:sz w:val="19"/>
                <w:szCs w:val="19"/>
              </w:rPr>
              <w:t>-0.07</w:t>
            </w:r>
          </w:p>
        </w:tc>
        <w:tc>
          <w:tcPr>
            <w:tcW w:w="792" w:type="dxa"/>
            <w:shd w:val="clear" w:color="auto" w:fill="auto"/>
            <w:vAlign w:val="center"/>
          </w:tcPr>
          <w:p w14:paraId="24205A35" w14:textId="10D0BC15" w:rsidR="00D72810" w:rsidRPr="00333F3C" w:rsidRDefault="003A2E82" w:rsidP="0030343F">
            <w:pPr>
              <w:rPr>
                <w:sz w:val="19"/>
                <w:szCs w:val="19"/>
              </w:rPr>
            </w:pPr>
            <w:r w:rsidRPr="00333F3C">
              <w:rPr>
                <w:sz w:val="19"/>
                <w:szCs w:val="19"/>
              </w:rPr>
              <w:t>-0.07</w:t>
            </w:r>
          </w:p>
        </w:tc>
        <w:tc>
          <w:tcPr>
            <w:tcW w:w="792" w:type="dxa"/>
            <w:shd w:val="clear" w:color="auto" w:fill="auto"/>
            <w:vAlign w:val="center"/>
          </w:tcPr>
          <w:p w14:paraId="08317BAC" w14:textId="7EF39AEB" w:rsidR="00D72810" w:rsidRPr="00333F3C" w:rsidRDefault="003A2E82" w:rsidP="0030343F">
            <w:pPr>
              <w:rPr>
                <w:sz w:val="19"/>
                <w:szCs w:val="19"/>
              </w:rPr>
            </w:pPr>
            <w:r w:rsidRPr="00333F3C">
              <w:rPr>
                <w:sz w:val="19"/>
                <w:szCs w:val="19"/>
              </w:rPr>
              <w:t>-0.04</w:t>
            </w:r>
          </w:p>
        </w:tc>
        <w:tc>
          <w:tcPr>
            <w:tcW w:w="746" w:type="dxa"/>
            <w:shd w:val="clear" w:color="auto" w:fill="auto"/>
            <w:vAlign w:val="center"/>
          </w:tcPr>
          <w:p w14:paraId="6D6235D8" w14:textId="3DEA67C4" w:rsidR="00D72810" w:rsidRPr="00333F3C" w:rsidRDefault="003A2E82" w:rsidP="0030343F">
            <w:pPr>
              <w:rPr>
                <w:sz w:val="19"/>
                <w:szCs w:val="19"/>
              </w:rPr>
            </w:pPr>
            <w:r w:rsidRPr="00333F3C">
              <w:rPr>
                <w:sz w:val="19"/>
                <w:szCs w:val="19"/>
              </w:rPr>
              <w:t>-0.07</w:t>
            </w:r>
          </w:p>
        </w:tc>
        <w:tc>
          <w:tcPr>
            <w:tcW w:w="769" w:type="dxa"/>
            <w:shd w:val="clear" w:color="auto" w:fill="auto"/>
            <w:vAlign w:val="center"/>
          </w:tcPr>
          <w:p w14:paraId="6BB8A0CB" w14:textId="133801AE" w:rsidR="00D72810" w:rsidRPr="00333F3C" w:rsidRDefault="003A2E82" w:rsidP="0030343F">
            <w:pPr>
              <w:rPr>
                <w:sz w:val="19"/>
                <w:szCs w:val="19"/>
              </w:rPr>
            </w:pPr>
            <w:r w:rsidRPr="00333F3C">
              <w:rPr>
                <w:sz w:val="19"/>
                <w:szCs w:val="19"/>
              </w:rPr>
              <w:t>0.16</w:t>
            </w:r>
          </w:p>
        </w:tc>
        <w:tc>
          <w:tcPr>
            <w:tcW w:w="792" w:type="dxa"/>
            <w:shd w:val="clear" w:color="auto" w:fill="auto"/>
            <w:vAlign w:val="center"/>
          </w:tcPr>
          <w:p w14:paraId="24FD7938" w14:textId="77777777" w:rsidR="00D72810" w:rsidRPr="00333F3C" w:rsidRDefault="00D72810" w:rsidP="0030343F">
            <w:pPr>
              <w:rPr>
                <w:sz w:val="19"/>
                <w:szCs w:val="19"/>
              </w:rPr>
            </w:pPr>
          </w:p>
        </w:tc>
        <w:tc>
          <w:tcPr>
            <w:tcW w:w="716" w:type="dxa"/>
            <w:vAlign w:val="center"/>
          </w:tcPr>
          <w:p w14:paraId="2B201B5B" w14:textId="77777777" w:rsidR="00D72810" w:rsidRPr="00333F3C" w:rsidRDefault="00D72810" w:rsidP="0030343F">
            <w:pPr>
              <w:rPr>
                <w:sz w:val="19"/>
                <w:szCs w:val="19"/>
              </w:rPr>
            </w:pPr>
          </w:p>
        </w:tc>
        <w:tc>
          <w:tcPr>
            <w:tcW w:w="794" w:type="dxa"/>
            <w:vAlign w:val="center"/>
          </w:tcPr>
          <w:p w14:paraId="09C64CE0" w14:textId="77777777" w:rsidR="00D72810" w:rsidRPr="00333F3C" w:rsidRDefault="00D72810" w:rsidP="0030343F">
            <w:pPr>
              <w:rPr>
                <w:sz w:val="19"/>
                <w:szCs w:val="19"/>
              </w:rPr>
            </w:pPr>
          </w:p>
        </w:tc>
        <w:tc>
          <w:tcPr>
            <w:tcW w:w="684" w:type="dxa"/>
            <w:vAlign w:val="center"/>
          </w:tcPr>
          <w:p w14:paraId="177FE68C" w14:textId="77777777" w:rsidR="00D72810" w:rsidRPr="00333F3C" w:rsidRDefault="00D72810" w:rsidP="0030343F">
            <w:pPr>
              <w:rPr>
                <w:sz w:val="19"/>
                <w:szCs w:val="19"/>
              </w:rPr>
            </w:pPr>
          </w:p>
        </w:tc>
        <w:tc>
          <w:tcPr>
            <w:tcW w:w="760" w:type="dxa"/>
            <w:vAlign w:val="center"/>
          </w:tcPr>
          <w:p w14:paraId="20BC530A" w14:textId="77777777" w:rsidR="00D72810" w:rsidRPr="00333F3C" w:rsidRDefault="00D72810" w:rsidP="0030343F">
            <w:pPr>
              <w:rPr>
                <w:sz w:val="19"/>
                <w:szCs w:val="19"/>
              </w:rPr>
            </w:pPr>
          </w:p>
        </w:tc>
        <w:tc>
          <w:tcPr>
            <w:tcW w:w="625" w:type="dxa"/>
            <w:vAlign w:val="center"/>
          </w:tcPr>
          <w:p w14:paraId="73CA79BA" w14:textId="77777777" w:rsidR="00D72810" w:rsidRPr="00333F3C" w:rsidRDefault="00D72810" w:rsidP="0030343F">
            <w:pPr>
              <w:rPr>
                <w:sz w:val="19"/>
                <w:szCs w:val="19"/>
              </w:rPr>
            </w:pPr>
          </w:p>
        </w:tc>
        <w:tc>
          <w:tcPr>
            <w:tcW w:w="625" w:type="dxa"/>
            <w:vAlign w:val="center"/>
          </w:tcPr>
          <w:p w14:paraId="39ACBF45" w14:textId="77777777" w:rsidR="00D72810" w:rsidRPr="00333F3C" w:rsidRDefault="00D72810" w:rsidP="0030343F">
            <w:pPr>
              <w:rPr>
                <w:sz w:val="19"/>
                <w:szCs w:val="19"/>
              </w:rPr>
            </w:pPr>
          </w:p>
        </w:tc>
      </w:tr>
      <w:tr w:rsidR="0054266B" w:rsidRPr="00F35C0B" w14:paraId="65C331A4" w14:textId="77777777" w:rsidTr="0054266B">
        <w:tc>
          <w:tcPr>
            <w:tcW w:w="1705" w:type="dxa"/>
            <w:shd w:val="clear" w:color="auto" w:fill="auto"/>
            <w:vAlign w:val="center"/>
          </w:tcPr>
          <w:p w14:paraId="346713B7" w14:textId="21CBB96B" w:rsidR="00D72810" w:rsidRPr="00333F3C" w:rsidRDefault="00D72810" w:rsidP="0030343F">
            <w:pPr>
              <w:rPr>
                <w:sz w:val="19"/>
                <w:szCs w:val="19"/>
              </w:rPr>
            </w:pPr>
            <w:r w:rsidRPr="00333F3C">
              <w:rPr>
                <w:sz w:val="19"/>
                <w:szCs w:val="19"/>
              </w:rPr>
              <w:t xml:space="preserve">10. </w:t>
            </w:r>
            <w:r w:rsidR="00333F3C" w:rsidRPr="00234370">
              <w:rPr>
                <w:sz w:val="16"/>
                <w:szCs w:val="16"/>
              </w:rPr>
              <w:t>Mat. Vul. Pro. T2</w:t>
            </w:r>
          </w:p>
        </w:tc>
        <w:tc>
          <w:tcPr>
            <w:tcW w:w="810" w:type="dxa"/>
            <w:shd w:val="clear" w:color="auto" w:fill="auto"/>
            <w:vAlign w:val="center"/>
          </w:tcPr>
          <w:p w14:paraId="716C2945" w14:textId="60E81315" w:rsidR="00D72810" w:rsidRPr="00333F3C" w:rsidRDefault="008F1ED7" w:rsidP="0030343F">
            <w:pPr>
              <w:rPr>
                <w:sz w:val="19"/>
                <w:szCs w:val="19"/>
              </w:rPr>
            </w:pPr>
            <w:r w:rsidRPr="00333F3C">
              <w:rPr>
                <w:sz w:val="19"/>
                <w:szCs w:val="19"/>
              </w:rPr>
              <w:t>-0.07</w:t>
            </w:r>
          </w:p>
        </w:tc>
        <w:tc>
          <w:tcPr>
            <w:tcW w:w="810" w:type="dxa"/>
            <w:shd w:val="clear" w:color="auto" w:fill="auto"/>
            <w:vAlign w:val="center"/>
          </w:tcPr>
          <w:p w14:paraId="5D783B71" w14:textId="5C8968D5" w:rsidR="00D72810" w:rsidRPr="00333F3C" w:rsidRDefault="008F1ED7" w:rsidP="0030343F">
            <w:pPr>
              <w:rPr>
                <w:sz w:val="19"/>
                <w:szCs w:val="19"/>
              </w:rPr>
            </w:pPr>
            <w:r w:rsidRPr="00333F3C">
              <w:rPr>
                <w:sz w:val="19"/>
                <w:szCs w:val="19"/>
              </w:rPr>
              <w:t>0.03</w:t>
            </w:r>
          </w:p>
        </w:tc>
        <w:tc>
          <w:tcPr>
            <w:tcW w:w="739" w:type="dxa"/>
            <w:shd w:val="clear" w:color="auto" w:fill="auto"/>
            <w:vAlign w:val="center"/>
          </w:tcPr>
          <w:p w14:paraId="688D5629" w14:textId="00E66EDF" w:rsidR="00D72810" w:rsidRPr="00333F3C" w:rsidRDefault="003A2E82" w:rsidP="0030343F">
            <w:pPr>
              <w:rPr>
                <w:sz w:val="19"/>
                <w:szCs w:val="19"/>
              </w:rPr>
            </w:pPr>
            <w:r w:rsidRPr="00333F3C">
              <w:rPr>
                <w:sz w:val="19"/>
                <w:szCs w:val="19"/>
              </w:rPr>
              <w:t>0.00</w:t>
            </w:r>
          </w:p>
        </w:tc>
        <w:tc>
          <w:tcPr>
            <w:tcW w:w="791" w:type="dxa"/>
            <w:shd w:val="clear" w:color="auto" w:fill="auto"/>
            <w:vAlign w:val="center"/>
          </w:tcPr>
          <w:p w14:paraId="112F4341" w14:textId="2C5D2783" w:rsidR="00D72810" w:rsidRPr="00333F3C" w:rsidRDefault="003A2E82" w:rsidP="0030343F">
            <w:pPr>
              <w:rPr>
                <w:sz w:val="19"/>
                <w:szCs w:val="19"/>
              </w:rPr>
            </w:pPr>
            <w:r w:rsidRPr="00333F3C">
              <w:rPr>
                <w:sz w:val="19"/>
                <w:szCs w:val="19"/>
              </w:rPr>
              <w:t>0.02</w:t>
            </w:r>
          </w:p>
        </w:tc>
        <w:tc>
          <w:tcPr>
            <w:tcW w:w="792" w:type="dxa"/>
            <w:shd w:val="clear" w:color="auto" w:fill="auto"/>
            <w:vAlign w:val="center"/>
          </w:tcPr>
          <w:p w14:paraId="5D33DEB7" w14:textId="66879C0D" w:rsidR="00D72810" w:rsidRPr="00333F3C" w:rsidRDefault="003A2E82" w:rsidP="0030343F">
            <w:pPr>
              <w:rPr>
                <w:sz w:val="19"/>
                <w:szCs w:val="19"/>
              </w:rPr>
            </w:pPr>
            <w:r w:rsidRPr="00333F3C">
              <w:rPr>
                <w:sz w:val="19"/>
                <w:szCs w:val="19"/>
              </w:rPr>
              <w:t>-0.00</w:t>
            </w:r>
          </w:p>
        </w:tc>
        <w:tc>
          <w:tcPr>
            <w:tcW w:w="792" w:type="dxa"/>
            <w:shd w:val="clear" w:color="auto" w:fill="auto"/>
            <w:vAlign w:val="center"/>
          </w:tcPr>
          <w:p w14:paraId="29F404F9" w14:textId="60B72299" w:rsidR="00D72810" w:rsidRPr="00333F3C" w:rsidRDefault="003A2E82" w:rsidP="0030343F">
            <w:pPr>
              <w:rPr>
                <w:sz w:val="19"/>
                <w:szCs w:val="19"/>
              </w:rPr>
            </w:pPr>
            <w:r w:rsidRPr="00333F3C">
              <w:rPr>
                <w:sz w:val="19"/>
                <w:szCs w:val="19"/>
              </w:rPr>
              <w:t>-0.11</w:t>
            </w:r>
          </w:p>
        </w:tc>
        <w:tc>
          <w:tcPr>
            <w:tcW w:w="746" w:type="dxa"/>
            <w:shd w:val="clear" w:color="auto" w:fill="auto"/>
            <w:vAlign w:val="center"/>
          </w:tcPr>
          <w:p w14:paraId="116F8CEA" w14:textId="59D808A1" w:rsidR="00D72810" w:rsidRPr="00333F3C" w:rsidRDefault="003A2E82" w:rsidP="0030343F">
            <w:pPr>
              <w:rPr>
                <w:sz w:val="19"/>
                <w:szCs w:val="19"/>
              </w:rPr>
            </w:pPr>
            <w:r w:rsidRPr="00333F3C">
              <w:rPr>
                <w:sz w:val="19"/>
                <w:szCs w:val="19"/>
              </w:rPr>
              <w:t>-0.05</w:t>
            </w:r>
          </w:p>
        </w:tc>
        <w:tc>
          <w:tcPr>
            <w:tcW w:w="769" w:type="dxa"/>
            <w:shd w:val="clear" w:color="auto" w:fill="auto"/>
            <w:vAlign w:val="center"/>
          </w:tcPr>
          <w:p w14:paraId="7F7DB948" w14:textId="29F33931" w:rsidR="00D72810" w:rsidRPr="00333F3C" w:rsidRDefault="003A2E82" w:rsidP="0030343F">
            <w:pPr>
              <w:rPr>
                <w:sz w:val="19"/>
                <w:szCs w:val="19"/>
              </w:rPr>
            </w:pPr>
            <w:r w:rsidRPr="00333F3C">
              <w:rPr>
                <w:sz w:val="19"/>
                <w:szCs w:val="19"/>
              </w:rPr>
              <w:t>0.23*</w:t>
            </w:r>
          </w:p>
        </w:tc>
        <w:tc>
          <w:tcPr>
            <w:tcW w:w="792" w:type="dxa"/>
            <w:shd w:val="clear" w:color="auto" w:fill="auto"/>
            <w:vAlign w:val="center"/>
          </w:tcPr>
          <w:p w14:paraId="1539FBEA" w14:textId="6FCB62BA" w:rsidR="00D72810" w:rsidRPr="00333F3C" w:rsidRDefault="003A2E82" w:rsidP="0030343F">
            <w:pPr>
              <w:rPr>
                <w:sz w:val="19"/>
                <w:szCs w:val="19"/>
              </w:rPr>
            </w:pPr>
            <w:r w:rsidRPr="00333F3C">
              <w:rPr>
                <w:sz w:val="19"/>
                <w:szCs w:val="19"/>
              </w:rPr>
              <w:t>0.46**</w:t>
            </w:r>
          </w:p>
        </w:tc>
        <w:tc>
          <w:tcPr>
            <w:tcW w:w="716" w:type="dxa"/>
            <w:vAlign w:val="center"/>
          </w:tcPr>
          <w:p w14:paraId="6C82041E" w14:textId="77777777" w:rsidR="00D72810" w:rsidRPr="00333F3C" w:rsidRDefault="00D72810" w:rsidP="0030343F">
            <w:pPr>
              <w:rPr>
                <w:sz w:val="19"/>
                <w:szCs w:val="19"/>
              </w:rPr>
            </w:pPr>
          </w:p>
        </w:tc>
        <w:tc>
          <w:tcPr>
            <w:tcW w:w="794" w:type="dxa"/>
            <w:vAlign w:val="center"/>
          </w:tcPr>
          <w:p w14:paraId="52E4D102" w14:textId="77777777" w:rsidR="00D72810" w:rsidRPr="00333F3C" w:rsidRDefault="00D72810" w:rsidP="0030343F">
            <w:pPr>
              <w:rPr>
                <w:sz w:val="19"/>
                <w:szCs w:val="19"/>
              </w:rPr>
            </w:pPr>
          </w:p>
        </w:tc>
        <w:tc>
          <w:tcPr>
            <w:tcW w:w="684" w:type="dxa"/>
            <w:vAlign w:val="center"/>
          </w:tcPr>
          <w:p w14:paraId="2F3318F6" w14:textId="77777777" w:rsidR="00D72810" w:rsidRPr="00333F3C" w:rsidRDefault="00D72810" w:rsidP="0030343F">
            <w:pPr>
              <w:rPr>
                <w:sz w:val="19"/>
                <w:szCs w:val="19"/>
              </w:rPr>
            </w:pPr>
          </w:p>
        </w:tc>
        <w:tc>
          <w:tcPr>
            <w:tcW w:w="760" w:type="dxa"/>
            <w:vAlign w:val="center"/>
          </w:tcPr>
          <w:p w14:paraId="56516A09" w14:textId="77777777" w:rsidR="00D72810" w:rsidRPr="00333F3C" w:rsidRDefault="00D72810" w:rsidP="0030343F">
            <w:pPr>
              <w:rPr>
                <w:sz w:val="19"/>
                <w:szCs w:val="19"/>
              </w:rPr>
            </w:pPr>
          </w:p>
        </w:tc>
        <w:tc>
          <w:tcPr>
            <w:tcW w:w="625" w:type="dxa"/>
            <w:vAlign w:val="center"/>
          </w:tcPr>
          <w:p w14:paraId="0C5DBEDA" w14:textId="77777777" w:rsidR="00D72810" w:rsidRPr="00333F3C" w:rsidRDefault="00D72810" w:rsidP="0030343F">
            <w:pPr>
              <w:rPr>
                <w:sz w:val="19"/>
                <w:szCs w:val="19"/>
              </w:rPr>
            </w:pPr>
          </w:p>
        </w:tc>
        <w:tc>
          <w:tcPr>
            <w:tcW w:w="625" w:type="dxa"/>
            <w:vAlign w:val="center"/>
          </w:tcPr>
          <w:p w14:paraId="036F7409" w14:textId="77777777" w:rsidR="00D72810" w:rsidRPr="00333F3C" w:rsidRDefault="00D72810" w:rsidP="0030343F">
            <w:pPr>
              <w:rPr>
                <w:sz w:val="19"/>
                <w:szCs w:val="19"/>
              </w:rPr>
            </w:pPr>
          </w:p>
        </w:tc>
      </w:tr>
      <w:tr w:rsidR="0054266B" w:rsidRPr="00F35C0B" w14:paraId="7AE4945C" w14:textId="77777777" w:rsidTr="0054266B">
        <w:tc>
          <w:tcPr>
            <w:tcW w:w="1705" w:type="dxa"/>
            <w:shd w:val="clear" w:color="auto" w:fill="auto"/>
            <w:vAlign w:val="center"/>
          </w:tcPr>
          <w:p w14:paraId="0C545F83" w14:textId="32B91573" w:rsidR="00D72810" w:rsidRPr="00333F3C" w:rsidRDefault="00D72810" w:rsidP="0030343F">
            <w:pPr>
              <w:rPr>
                <w:sz w:val="19"/>
                <w:szCs w:val="19"/>
              </w:rPr>
            </w:pPr>
            <w:r w:rsidRPr="00333F3C">
              <w:rPr>
                <w:sz w:val="19"/>
                <w:szCs w:val="19"/>
              </w:rPr>
              <w:t xml:space="preserve">11. </w:t>
            </w:r>
            <w:r w:rsidR="00333F3C" w:rsidRPr="00234370">
              <w:rPr>
                <w:sz w:val="16"/>
                <w:szCs w:val="16"/>
              </w:rPr>
              <w:t xml:space="preserve">Mat. </w:t>
            </w:r>
            <w:proofErr w:type="spellStart"/>
            <w:r w:rsidR="00333F3C" w:rsidRPr="00234370">
              <w:rPr>
                <w:sz w:val="16"/>
                <w:szCs w:val="16"/>
              </w:rPr>
              <w:t>Thr</w:t>
            </w:r>
            <w:proofErr w:type="spellEnd"/>
            <w:r w:rsidR="00333F3C" w:rsidRPr="00234370">
              <w:rPr>
                <w:sz w:val="16"/>
                <w:szCs w:val="16"/>
              </w:rPr>
              <w:t>. Pro. T2</w:t>
            </w:r>
          </w:p>
        </w:tc>
        <w:tc>
          <w:tcPr>
            <w:tcW w:w="810" w:type="dxa"/>
            <w:shd w:val="clear" w:color="auto" w:fill="auto"/>
            <w:vAlign w:val="center"/>
          </w:tcPr>
          <w:p w14:paraId="1BE0CC87" w14:textId="57A332D9" w:rsidR="00D72810" w:rsidRPr="00333F3C" w:rsidRDefault="008F1ED7" w:rsidP="0030343F">
            <w:pPr>
              <w:rPr>
                <w:sz w:val="19"/>
                <w:szCs w:val="19"/>
              </w:rPr>
            </w:pPr>
            <w:r w:rsidRPr="00333F3C">
              <w:rPr>
                <w:sz w:val="19"/>
                <w:szCs w:val="19"/>
              </w:rPr>
              <w:t>0.02</w:t>
            </w:r>
          </w:p>
        </w:tc>
        <w:tc>
          <w:tcPr>
            <w:tcW w:w="810" w:type="dxa"/>
            <w:shd w:val="clear" w:color="auto" w:fill="auto"/>
            <w:vAlign w:val="center"/>
          </w:tcPr>
          <w:p w14:paraId="1A1329C4" w14:textId="709E3FF4" w:rsidR="00D72810" w:rsidRPr="00333F3C" w:rsidRDefault="008F1ED7" w:rsidP="0030343F">
            <w:pPr>
              <w:rPr>
                <w:sz w:val="19"/>
                <w:szCs w:val="19"/>
              </w:rPr>
            </w:pPr>
            <w:r w:rsidRPr="00333F3C">
              <w:rPr>
                <w:sz w:val="19"/>
                <w:szCs w:val="19"/>
              </w:rPr>
              <w:t>-0.05</w:t>
            </w:r>
          </w:p>
        </w:tc>
        <w:tc>
          <w:tcPr>
            <w:tcW w:w="739" w:type="dxa"/>
            <w:shd w:val="clear" w:color="auto" w:fill="auto"/>
            <w:vAlign w:val="center"/>
          </w:tcPr>
          <w:p w14:paraId="6C360C0F" w14:textId="4893DA04" w:rsidR="00D72810" w:rsidRPr="00333F3C" w:rsidRDefault="003A2E82" w:rsidP="0030343F">
            <w:pPr>
              <w:rPr>
                <w:sz w:val="19"/>
                <w:szCs w:val="19"/>
              </w:rPr>
            </w:pPr>
            <w:r w:rsidRPr="00333F3C">
              <w:rPr>
                <w:sz w:val="19"/>
                <w:szCs w:val="19"/>
              </w:rPr>
              <w:t>0.12</w:t>
            </w:r>
          </w:p>
        </w:tc>
        <w:tc>
          <w:tcPr>
            <w:tcW w:w="791" w:type="dxa"/>
            <w:shd w:val="clear" w:color="auto" w:fill="auto"/>
            <w:vAlign w:val="center"/>
          </w:tcPr>
          <w:p w14:paraId="70797CB4" w14:textId="45D39936" w:rsidR="00D72810" w:rsidRPr="00333F3C" w:rsidRDefault="003A2E82" w:rsidP="0030343F">
            <w:pPr>
              <w:rPr>
                <w:sz w:val="19"/>
                <w:szCs w:val="19"/>
              </w:rPr>
            </w:pPr>
            <w:r w:rsidRPr="00333F3C">
              <w:rPr>
                <w:sz w:val="19"/>
                <w:szCs w:val="19"/>
              </w:rPr>
              <w:t>0.13</w:t>
            </w:r>
          </w:p>
        </w:tc>
        <w:tc>
          <w:tcPr>
            <w:tcW w:w="792" w:type="dxa"/>
            <w:shd w:val="clear" w:color="auto" w:fill="auto"/>
            <w:vAlign w:val="center"/>
          </w:tcPr>
          <w:p w14:paraId="7FB1FCBF" w14:textId="2F5DA551" w:rsidR="00D72810" w:rsidRPr="00333F3C" w:rsidRDefault="003A2E82" w:rsidP="0030343F">
            <w:pPr>
              <w:rPr>
                <w:sz w:val="19"/>
                <w:szCs w:val="19"/>
              </w:rPr>
            </w:pPr>
            <w:r w:rsidRPr="00333F3C">
              <w:rPr>
                <w:sz w:val="19"/>
                <w:szCs w:val="19"/>
              </w:rPr>
              <w:t>0.03</w:t>
            </w:r>
          </w:p>
        </w:tc>
        <w:tc>
          <w:tcPr>
            <w:tcW w:w="792" w:type="dxa"/>
            <w:shd w:val="clear" w:color="auto" w:fill="auto"/>
            <w:vAlign w:val="center"/>
          </w:tcPr>
          <w:p w14:paraId="6A3A3939" w14:textId="5D00D7FE" w:rsidR="00D72810" w:rsidRPr="00333F3C" w:rsidRDefault="003A2E82" w:rsidP="0030343F">
            <w:pPr>
              <w:rPr>
                <w:sz w:val="19"/>
                <w:szCs w:val="19"/>
              </w:rPr>
            </w:pPr>
            <w:r w:rsidRPr="00333F3C">
              <w:rPr>
                <w:sz w:val="19"/>
                <w:szCs w:val="19"/>
              </w:rPr>
              <w:t>0.13</w:t>
            </w:r>
          </w:p>
        </w:tc>
        <w:tc>
          <w:tcPr>
            <w:tcW w:w="746" w:type="dxa"/>
            <w:shd w:val="clear" w:color="auto" w:fill="auto"/>
            <w:vAlign w:val="center"/>
          </w:tcPr>
          <w:p w14:paraId="56B23A10" w14:textId="23892E61" w:rsidR="00D72810" w:rsidRPr="00333F3C" w:rsidRDefault="003A2E82" w:rsidP="0030343F">
            <w:pPr>
              <w:rPr>
                <w:sz w:val="19"/>
                <w:szCs w:val="19"/>
              </w:rPr>
            </w:pPr>
            <w:r w:rsidRPr="00333F3C">
              <w:rPr>
                <w:sz w:val="19"/>
                <w:szCs w:val="19"/>
              </w:rPr>
              <w:t>0.04</w:t>
            </w:r>
          </w:p>
        </w:tc>
        <w:tc>
          <w:tcPr>
            <w:tcW w:w="769" w:type="dxa"/>
            <w:shd w:val="clear" w:color="auto" w:fill="auto"/>
            <w:vAlign w:val="center"/>
          </w:tcPr>
          <w:p w14:paraId="0E6A6968" w14:textId="123F524F" w:rsidR="00D72810" w:rsidRPr="00333F3C" w:rsidRDefault="003A2E82" w:rsidP="0030343F">
            <w:pPr>
              <w:rPr>
                <w:sz w:val="19"/>
                <w:szCs w:val="19"/>
              </w:rPr>
            </w:pPr>
            <w:r w:rsidRPr="00333F3C">
              <w:rPr>
                <w:sz w:val="19"/>
                <w:szCs w:val="19"/>
              </w:rPr>
              <w:t>-0.06</w:t>
            </w:r>
          </w:p>
        </w:tc>
        <w:tc>
          <w:tcPr>
            <w:tcW w:w="792" w:type="dxa"/>
            <w:shd w:val="clear" w:color="auto" w:fill="auto"/>
            <w:vAlign w:val="center"/>
          </w:tcPr>
          <w:p w14:paraId="235A7C58" w14:textId="6FA53695" w:rsidR="00D72810" w:rsidRPr="00333F3C" w:rsidRDefault="003A2E82" w:rsidP="0030343F">
            <w:pPr>
              <w:rPr>
                <w:sz w:val="19"/>
                <w:szCs w:val="19"/>
              </w:rPr>
            </w:pPr>
            <w:r w:rsidRPr="00333F3C">
              <w:rPr>
                <w:sz w:val="19"/>
                <w:szCs w:val="19"/>
              </w:rPr>
              <w:t>-0.01</w:t>
            </w:r>
          </w:p>
        </w:tc>
        <w:tc>
          <w:tcPr>
            <w:tcW w:w="716" w:type="dxa"/>
            <w:vAlign w:val="center"/>
          </w:tcPr>
          <w:p w14:paraId="61611355" w14:textId="12D0D26D" w:rsidR="00D72810" w:rsidRPr="00333F3C" w:rsidRDefault="003A2E82" w:rsidP="0030343F">
            <w:pPr>
              <w:rPr>
                <w:sz w:val="19"/>
                <w:szCs w:val="19"/>
              </w:rPr>
            </w:pPr>
            <w:r w:rsidRPr="00333F3C">
              <w:rPr>
                <w:sz w:val="19"/>
                <w:szCs w:val="19"/>
              </w:rPr>
              <w:t>0.06</w:t>
            </w:r>
          </w:p>
        </w:tc>
        <w:tc>
          <w:tcPr>
            <w:tcW w:w="794" w:type="dxa"/>
            <w:vAlign w:val="center"/>
          </w:tcPr>
          <w:p w14:paraId="642F9C23" w14:textId="77777777" w:rsidR="00D72810" w:rsidRPr="00333F3C" w:rsidRDefault="00D72810" w:rsidP="0030343F">
            <w:pPr>
              <w:rPr>
                <w:sz w:val="19"/>
                <w:szCs w:val="19"/>
              </w:rPr>
            </w:pPr>
          </w:p>
        </w:tc>
        <w:tc>
          <w:tcPr>
            <w:tcW w:w="684" w:type="dxa"/>
            <w:vAlign w:val="center"/>
          </w:tcPr>
          <w:p w14:paraId="1185D903" w14:textId="77777777" w:rsidR="00D72810" w:rsidRPr="00333F3C" w:rsidRDefault="00D72810" w:rsidP="0030343F">
            <w:pPr>
              <w:rPr>
                <w:sz w:val="19"/>
                <w:szCs w:val="19"/>
              </w:rPr>
            </w:pPr>
          </w:p>
        </w:tc>
        <w:tc>
          <w:tcPr>
            <w:tcW w:w="760" w:type="dxa"/>
            <w:vAlign w:val="center"/>
          </w:tcPr>
          <w:p w14:paraId="56E309F3" w14:textId="77777777" w:rsidR="00D72810" w:rsidRPr="00333F3C" w:rsidRDefault="00D72810" w:rsidP="0030343F">
            <w:pPr>
              <w:rPr>
                <w:sz w:val="19"/>
                <w:szCs w:val="19"/>
              </w:rPr>
            </w:pPr>
          </w:p>
        </w:tc>
        <w:tc>
          <w:tcPr>
            <w:tcW w:w="625" w:type="dxa"/>
            <w:vAlign w:val="center"/>
          </w:tcPr>
          <w:p w14:paraId="5F01A284" w14:textId="77777777" w:rsidR="00D72810" w:rsidRPr="00333F3C" w:rsidRDefault="00D72810" w:rsidP="0030343F">
            <w:pPr>
              <w:rPr>
                <w:sz w:val="19"/>
                <w:szCs w:val="19"/>
              </w:rPr>
            </w:pPr>
          </w:p>
        </w:tc>
        <w:tc>
          <w:tcPr>
            <w:tcW w:w="625" w:type="dxa"/>
            <w:vAlign w:val="center"/>
          </w:tcPr>
          <w:p w14:paraId="5CC489BA" w14:textId="77777777" w:rsidR="00D72810" w:rsidRPr="00333F3C" w:rsidRDefault="00D72810" w:rsidP="0030343F">
            <w:pPr>
              <w:rPr>
                <w:sz w:val="19"/>
                <w:szCs w:val="19"/>
              </w:rPr>
            </w:pPr>
          </w:p>
        </w:tc>
      </w:tr>
      <w:tr w:rsidR="0054266B" w:rsidRPr="00F35C0B" w14:paraId="3966DD26" w14:textId="77777777" w:rsidTr="0054266B">
        <w:tc>
          <w:tcPr>
            <w:tcW w:w="1705" w:type="dxa"/>
            <w:shd w:val="clear" w:color="auto" w:fill="auto"/>
            <w:vAlign w:val="center"/>
          </w:tcPr>
          <w:p w14:paraId="2E1C8DED" w14:textId="20729113" w:rsidR="00D72810" w:rsidRPr="00333F3C" w:rsidRDefault="00D72810" w:rsidP="0030343F">
            <w:pPr>
              <w:rPr>
                <w:sz w:val="19"/>
                <w:szCs w:val="19"/>
              </w:rPr>
            </w:pPr>
            <w:r w:rsidRPr="00333F3C">
              <w:rPr>
                <w:sz w:val="19"/>
                <w:szCs w:val="19"/>
              </w:rPr>
              <w:t xml:space="preserve">12. </w:t>
            </w:r>
            <w:r w:rsidR="00333F3C" w:rsidRPr="00234370">
              <w:rPr>
                <w:sz w:val="16"/>
                <w:szCs w:val="16"/>
              </w:rPr>
              <w:t>Adol. Vul. Pro. T1</w:t>
            </w:r>
          </w:p>
        </w:tc>
        <w:tc>
          <w:tcPr>
            <w:tcW w:w="810" w:type="dxa"/>
            <w:shd w:val="clear" w:color="auto" w:fill="auto"/>
            <w:vAlign w:val="center"/>
          </w:tcPr>
          <w:p w14:paraId="187D845B" w14:textId="6D55362F" w:rsidR="00D72810" w:rsidRPr="00333F3C" w:rsidRDefault="008F1ED7" w:rsidP="0030343F">
            <w:pPr>
              <w:rPr>
                <w:sz w:val="19"/>
                <w:szCs w:val="19"/>
              </w:rPr>
            </w:pPr>
            <w:r w:rsidRPr="00333F3C">
              <w:rPr>
                <w:sz w:val="19"/>
                <w:szCs w:val="19"/>
              </w:rPr>
              <w:t>0.06</w:t>
            </w:r>
          </w:p>
        </w:tc>
        <w:tc>
          <w:tcPr>
            <w:tcW w:w="810" w:type="dxa"/>
            <w:shd w:val="clear" w:color="auto" w:fill="auto"/>
            <w:vAlign w:val="center"/>
          </w:tcPr>
          <w:p w14:paraId="224B66EF" w14:textId="36A083AA" w:rsidR="00D72810" w:rsidRPr="00333F3C" w:rsidRDefault="003A2E82" w:rsidP="0030343F">
            <w:pPr>
              <w:rPr>
                <w:sz w:val="19"/>
                <w:szCs w:val="19"/>
              </w:rPr>
            </w:pPr>
            <w:r w:rsidRPr="00333F3C">
              <w:rPr>
                <w:sz w:val="19"/>
                <w:szCs w:val="19"/>
              </w:rPr>
              <w:t>0.11</w:t>
            </w:r>
          </w:p>
        </w:tc>
        <w:tc>
          <w:tcPr>
            <w:tcW w:w="739" w:type="dxa"/>
            <w:shd w:val="clear" w:color="auto" w:fill="auto"/>
            <w:vAlign w:val="center"/>
          </w:tcPr>
          <w:p w14:paraId="41B8AA6D" w14:textId="705951B9" w:rsidR="00D72810" w:rsidRPr="00333F3C" w:rsidRDefault="003A2E82" w:rsidP="0030343F">
            <w:pPr>
              <w:rPr>
                <w:sz w:val="19"/>
                <w:szCs w:val="19"/>
              </w:rPr>
            </w:pPr>
            <w:r w:rsidRPr="00333F3C">
              <w:rPr>
                <w:sz w:val="19"/>
                <w:szCs w:val="19"/>
              </w:rPr>
              <w:t>0.02</w:t>
            </w:r>
          </w:p>
        </w:tc>
        <w:tc>
          <w:tcPr>
            <w:tcW w:w="791" w:type="dxa"/>
            <w:shd w:val="clear" w:color="auto" w:fill="auto"/>
            <w:vAlign w:val="center"/>
          </w:tcPr>
          <w:p w14:paraId="646EFC00" w14:textId="0D5B2F28" w:rsidR="00D72810" w:rsidRPr="00333F3C" w:rsidRDefault="003A2E82" w:rsidP="0030343F">
            <w:pPr>
              <w:rPr>
                <w:sz w:val="19"/>
                <w:szCs w:val="19"/>
              </w:rPr>
            </w:pPr>
            <w:r w:rsidRPr="00333F3C">
              <w:rPr>
                <w:sz w:val="19"/>
                <w:szCs w:val="19"/>
              </w:rPr>
              <w:t>-0.05</w:t>
            </w:r>
          </w:p>
        </w:tc>
        <w:tc>
          <w:tcPr>
            <w:tcW w:w="792" w:type="dxa"/>
            <w:shd w:val="clear" w:color="auto" w:fill="auto"/>
            <w:vAlign w:val="center"/>
          </w:tcPr>
          <w:p w14:paraId="10C67521" w14:textId="439DFA19" w:rsidR="00D72810" w:rsidRPr="00333F3C" w:rsidRDefault="003A2E82" w:rsidP="0030343F">
            <w:pPr>
              <w:rPr>
                <w:sz w:val="19"/>
                <w:szCs w:val="19"/>
              </w:rPr>
            </w:pPr>
            <w:r w:rsidRPr="00333F3C">
              <w:rPr>
                <w:sz w:val="19"/>
                <w:szCs w:val="19"/>
              </w:rPr>
              <w:t>0.09</w:t>
            </w:r>
          </w:p>
        </w:tc>
        <w:tc>
          <w:tcPr>
            <w:tcW w:w="792" w:type="dxa"/>
            <w:shd w:val="clear" w:color="auto" w:fill="auto"/>
            <w:vAlign w:val="center"/>
          </w:tcPr>
          <w:p w14:paraId="28882066" w14:textId="4F57A471" w:rsidR="00D72810" w:rsidRPr="00333F3C" w:rsidRDefault="003A2E82" w:rsidP="0030343F">
            <w:pPr>
              <w:rPr>
                <w:sz w:val="19"/>
                <w:szCs w:val="19"/>
              </w:rPr>
            </w:pPr>
            <w:r w:rsidRPr="00333F3C">
              <w:rPr>
                <w:sz w:val="19"/>
                <w:szCs w:val="19"/>
              </w:rPr>
              <w:t>0.05</w:t>
            </w:r>
          </w:p>
        </w:tc>
        <w:tc>
          <w:tcPr>
            <w:tcW w:w="746" w:type="dxa"/>
            <w:shd w:val="clear" w:color="auto" w:fill="auto"/>
            <w:vAlign w:val="center"/>
          </w:tcPr>
          <w:p w14:paraId="094F9F62" w14:textId="688EDCAC" w:rsidR="00D72810" w:rsidRPr="00333F3C" w:rsidRDefault="003A2E82" w:rsidP="0030343F">
            <w:pPr>
              <w:rPr>
                <w:sz w:val="19"/>
                <w:szCs w:val="19"/>
              </w:rPr>
            </w:pPr>
            <w:r w:rsidRPr="00333F3C">
              <w:rPr>
                <w:sz w:val="19"/>
                <w:szCs w:val="19"/>
              </w:rPr>
              <w:t>-0.01</w:t>
            </w:r>
          </w:p>
        </w:tc>
        <w:tc>
          <w:tcPr>
            <w:tcW w:w="769" w:type="dxa"/>
            <w:shd w:val="clear" w:color="auto" w:fill="auto"/>
            <w:vAlign w:val="center"/>
          </w:tcPr>
          <w:p w14:paraId="4EA21A2A" w14:textId="459043A6" w:rsidR="00D72810" w:rsidRPr="00333F3C" w:rsidRDefault="003A2E82" w:rsidP="0030343F">
            <w:pPr>
              <w:rPr>
                <w:sz w:val="19"/>
                <w:szCs w:val="19"/>
              </w:rPr>
            </w:pPr>
            <w:r w:rsidRPr="00333F3C">
              <w:rPr>
                <w:sz w:val="19"/>
                <w:szCs w:val="19"/>
              </w:rPr>
              <w:t>-0.05</w:t>
            </w:r>
          </w:p>
        </w:tc>
        <w:tc>
          <w:tcPr>
            <w:tcW w:w="792" w:type="dxa"/>
            <w:shd w:val="clear" w:color="auto" w:fill="auto"/>
            <w:vAlign w:val="center"/>
          </w:tcPr>
          <w:p w14:paraId="3BD29380" w14:textId="673C762E" w:rsidR="00D72810" w:rsidRPr="00333F3C" w:rsidRDefault="003A2E82" w:rsidP="0030343F">
            <w:pPr>
              <w:rPr>
                <w:sz w:val="19"/>
                <w:szCs w:val="19"/>
              </w:rPr>
            </w:pPr>
            <w:r w:rsidRPr="00333F3C">
              <w:rPr>
                <w:sz w:val="19"/>
                <w:szCs w:val="19"/>
              </w:rPr>
              <w:t>-0.03</w:t>
            </w:r>
          </w:p>
        </w:tc>
        <w:tc>
          <w:tcPr>
            <w:tcW w:w="716" w:type="dxa"/>
            <w:vAlign w:val="center"/>
          </w:tcPr>
          <w:p w14:paraId="187171F7" w14:textId="673D6DFF" w:rsidR="00D72810" w:rsidRPr="00333F3C" w:rsidRDefault="003A2E82" w:rsidP="0030343F">
            <w:pPr>
              <w:rPr>
                <w:sz w:val="19"/>
                <w:szCs w:val="19"/>
              </w:rPr>
            </w:pPr>
            <w:r w:rsidRPr="00333F3C">
              <w:rPr>
                <w:sz w:val="19"/>
                <w:szCs w:val="19"/>
              </w:rPr>
              <w:t>0.09</w:t>
            </w:r>
          </w:p>
        </w:tc>
        <w:tc>
          <w:tcPr>
            <w:tcW w:w="794" w:type="dxa"/>
            <w:vAlign w:val="center"/>
          </w:tcPr>
          <w:p w14:paraId="532DC9C0" w14:textId="4D5B8E21" w:rsidR="00D72810" w:rsidRPr="00333F3C" w:rsidRDefault="003A2E82" w:rsidP="0030343F">
            <w:pPr>
              <w:rPr>
                <w:sz w:val="19"/>
                <w:szCs w:val="19"/>
              </w:rPr>
            </w:pPr>
            <w:r w:rsidRPr="00333F3C">
              <w:rPr>
                <w:sz w:val="19"/>
                <w:szCs w:val="19"/>
              </w:rPr>
              <w:t>0.03</w:t>
            </w:r>
          </w:p>
        </w:tc>
        <w:tc>
          <w:tcPr>
            <w:tcW w:w="684" w:type="dxa"/>
            <w:vAlign w:val="center"/>
          </w:tcPr>
          <w:p w14:paraId="1EA1AD5C" w14:textId="77777777" w:rsidR="00D72810" w:rsidRPr="00333F3C" w:rsidRDefault="00D72810" w:rsidP="0030343F">
            <w:pPr>
              <w:rPr>
                <w:sz w:val="19"/>
                <w:szCs w:val="19"/>
              </w:rPr>
            </w:pPr>
          </w:p>
        </w:tc>
        <w:tc>
          <w:tcPr>
            <w:tcW w:w="760" w:type="dxa"/>
            <w:vAlign w:val="center"/>
          </w:tcPr>
          <w:p w14:paraId="3B845766" w14:textId="77777777" w:rsidR="00D72810" w:rsidRPr="00333F3C" w:rsidRDefault="00D72810" w:rsidP="0030343F">
            <w:pPr>
              <w:rPr>
                <w:sz w:val="19"/>
                <w:szCs w:val="19"/>
              </w:rPr>
            </w:pPr>
          </w:p>
        </w:tc>
        <w:tc>
          <w:tcPr>
            <w:tcW w:w="625" w:type="dxa"/>
            <w:vAlign w:val="center"/>
          </w:tcPr>
          <w:p w14:paraId="5F19A7A3" w14:textId="77777777" w:rsidR="00D72810" w:rsidRPr="00333F3C" w:rsidRDefault="00D72810" w:rsidP="0030343F">
            <w:pPr>
              <w:rPr>
                <w:sz w:val="19"/>
                <w:szCs w:val="19"/>
              </w:rPr>
            </w:pPr>
          </w:p>
        </w:tc>
        <w:tc>
          <w:tcPr>
            <w:tcW w:w="625" w:type="dxa"/>
            <w:vAlign w:val="center"/>
          </w:tcPr>
          <w:p w14:paraId="76411245" w14:textId="77777777" w:rsidR="00D72810" w:rsidRPr="00333F3C" w:rsidRDefault="00D72810" w:rsidP="0030343F">
            <w:pPr>
              <w:rPr>
                <w:sz w:val="19"/>
                <w:szCs w:val="19"/>
              </w:rPr>
            </w:pPr>
          </w:p>
        </w:tc>
      </w:tr>
      <w:tr w:rsidR="0054266B" w:rsidRPr="00F35C0B" w14:paraId="6C30BFE4" w14:textId="77777777" w:rsidTr="0054266B">
        <w:tc>
          <w:tcPr>
            <w:tcW w:w="1705" w:type="dxa"/>
            <w:shd w:val="clear" w:color="auto" w:fill="auto"/>
            <w:vAlign w:val="center"/>
          </w:tcPr>
          <w:p w14:paraId="3A3ECCDA" w14:textId="244E3474" w:rsidR="00D72810" w:rsidRPr="00333F3C" w:rsidRDefault="00D72810" w:rsidP="0030343F">
            <w:pPr>
              <w:rPr>
                <w:sz w:val="19"/>
                <w:szCs w:val="19"/>
              </w:rPr>
            </w:pPr>
            <w:r w:rsidRPr="00333F3C">
              <w:rPr>
                <w:sz w:val="19"/>
                <w:szCs w:val="19"/>
              </w:rPr>
              <w:t xml:space="preserve">13. </w:t>
            </w:r>
            <w:r w:rsidR="00333F3C" w:rsidRPr="00234370">
              <w:rPr>
                <w:sz w:val="16"/>
                <w:szCs w:val="16"/>
              </w:rPr>
              <w:t xml:space="preserve">Adol. </w:t>
            </w:r>
            <w:proofErr w:type="spellStart"/>
            <w:r w:rsidR="00333F3C" w:rsidRPr="00234370">
              <w:rPr>
                <w:sz w:val="16"/>
                <w:szCs w:val="16"/>
              </w:rPr>
              <w:t>Thr</w:t>
            </w:r>
            <w:proofErr w:type="spellEnd"/>
            <w:r w:rsidR="00333F3C" w:rsidRPr="00234370">
              <w:rPr>
                <w:sz w:val="16"/>
                <w:szCs w:val="16"/>
              </w:rPr>
              <w:t>. Pro. T1</w:t>
            </w:r>
          </w:p>
        </w:tc>
        <w:tc>
          <w:tcPr>
            <w:tcW w:w="810" w:type="dxa"/>
            <w:shd w:val="clear" w:color="auto" w:fill="auto"/>
            <w:vAlign w:val="center"/>
          </w:tcPr>
          <w:p w14:paraId="16459D11" w14:textId="47C38AF9" w:rsidR="00D72810" w:rsidRPr="00333F3C" w:rsidRDefault="008F1ED7" w:rsidP="0030343F">
            <w:pPr>
              <w:rPr>
                <w:sz w:val="19"/>
                <w:szCs w:val="19"/>
              </w:rPr>
            </w:pPr>
            <w:r w:rsidRPr="00333F3C">
              <w:rPr>
                <w:sz w:val="19"/>
                <w:szCs w:val="19"/>
              </w:rPr>
              <w:t>0.00</w:t>
            </w:r>
          </w:p>
        </w:tc>
        <w:tc>
          <w:tcPr>
            <w:tcW w:w="810" w:type="dxa"/>
            <w:shd w:val="clear" w:color="auto" w:fill="auto"/>
            <w:vAlign w:val="center"/>
          </w:tcPr>
          <w:p w14:paraId="07A74ECD" w14:textId="39BE2D4C" w:rsidR="00D72810" w:rsidRPr="00333F3C" w:rsidRDefault="003A2E82" w:rsidP="0030343F">
            <w:pPr>
              <w:rPr>
                <w:sz w:val="19"/>
                <w:szCs w:val="19"/>
              </w:rPr>
            </w:pPr>
            <w:r w:rsidRPr="00333F3C">
              <w:rPr>
                <w:sz w:val="19"/>
                <w:szCs w:val="19"/>
              </w:rPr>
              <w:t>0.08</w:t>
            </w:r>
          </w:p>
        </w:tc>
        <w:tc>
          <w:tcPr>
            <w:tcW w:w="739" w:type="dxa"/>
            <w:shd w:val="clear" w:color="auto" w:fill="auto"/>
            <w:vAlign w:val="center"/>
          </w:tcPr>
          <w:p w14:paraId="3886B5BC" w14:textId="1F761F0E" w:rsidR="00D72810" w:rsidRPr="00333F3C" w:rsidRDefault="003A2E82" w:rsidP="0030343F">
            <w:pPr>
              <w:rPr>
                <w:sz w:val="19"/>
                <w:szCs w:val="19"/>
              </w:rPr>
            </w:pPr>
            <w:r w:rsidRPr="00333F3C">
              <w:rPr>
                <w:sz w:val="19"/>
                <w:szCs w:val="19"/>
              </w:rPr>
              <w:t>-0.03</w:t>
            </w:r>
          </w:p>
        </w:tc>
        <w:tc>
          <w:tcPr>
            <w:tcW w:w="791" w:type="dxa"/>
            <w:shd w:val="clear" w:color="auto" w:fill="auto"/>
            <w:vAlign w:val="center"/>
          </w:tcPr>
          <w:p w14:paraId="22F6CE08" w14:textId="3F10B4C9" w:rsidR="00D72810" w:rsidRPr="00333F3C" w:rsidRDefault="003A2E82" w:rsidP="0030343F">
            <w:pPr>
              <w:rPr>
                <w:sz w:val="19"/>
                <w:szCs w:val="19"/>
              </w:rPr>
            </w:pPr>
            <w:r w:rsidRPr="00333F3C">
              <w:rPr>
                <w:sz w:val="19"/>
                <w:szCs w:val="19"/>
              </w:rPr>
              <w:t>0.01</w:t>
            </w:r>
          </w:p>
        </w:tc>
        <w:tc>
          <w:tcPr>
            <w:tcW w:w="792" w:type="dxa"/>
            <w:shd w:val="clear" w:color="auto" w:fill="auto"/>
            <w:vAlign w:val="center"/>
          </w:tcPr>
          <w:p w14:paraId="714ACF7C" w14:textId="7D4155B0" w:rsidR="00D72810" w:rsidRPr="00333F3C" w:rsidRDefault="003A2E82" w:rsidP="0030343F">
            <w:pPr>
              <w:rPr>
                <w:sz w:val="19"/>
                <w:szCs w:val="19"/>
              </w:rPr>
            </w:pPr>
            <w:r w:rsidRPr="00333F3C">
              <w:rPr>
                <w:sz w:val="19"/>
                <w:szCs w:val="19"/>
              </w:rPr>
              <w:t>0.02</w:t>
            </w:r>
          </w:p>
        </w:tc>
        <w:tc>
          <w:tcPr>
            <w:tcW w:w="792" w:type="dxa"/>
            <w:shd w:val="clear" w:color="auto" w:fill="auto"/>
            <w:vAlign w:val="center"/>
          </w:tcPr>
          <w:p w14:paraId="5E06CC4B" w14:textId="2BDF6607" w:rsidR="00D72810" w:rsidRPr="00333F3C" w:rsidRDefault="003A2E82" w:rsidP="0030343F">
            <w:pPr>
              <w:rPr>
                <w:sz w:val="19"/>
                <w:szCs w:val="19"/>
              </w:rPr>
            </w:pPr>
            <w:r w:rsidRPr="00333F3C">
              <w:rPr>
                <w:sz w:val="19"/>
                <w:szCs w:val="19"/>
              </w:rPr>
              <w:t>-0.08</w:t>
            </w:r>
          </w:p>
        </w:tc>
        <w:tc>
          <w:tcPr>
            <w:tcW w:w="746" w:type="dxa"/>
            <w:shd w:val="clear" w:color="auto" w:fill="auto"/>
            <w:vAlign w:val="center"/>
          </w:tcPr>
          <w:p w14:paraId="45D84A03" w14:textId="65D244EC" w:rsidR="00D72810" w:rsidRPr="00333F3C" w:rsidRDefault="003A2E82" w:rsidP="0030343F">
            <w:pPr>
              <w:rPr>
                <w:sz w:val="19"/>
                <w:szCs w:val="19"/>
              </w:rPr>
            </w:pPr>
            <w:r w:rsidRPr="00333F3C">
              <w:rPr>
                <w:sz w:val="19"/>
                <w:szCs w:val="19"/>
              </w:rPr>
              <w:t>0.07</w:t>
            </w:r>
          </w:p>
        </w:tc>
        <w:tc>
          <w:tcPr>
            <w:tcW w:w="769" w:type="dxa"/>
            <w:shd w:val="clear" w:color="auto" w:fill="auto"/>
            <w:vAlign w:val="center"/>
          </w:tcPr>
          <w:p w14:paraId="159C3D18" w14:textId="109DB1A0" w:rsidR="00D72810" w:rsidRPr="00333F3C" w:rsidRDefault="003A2E82" w:rsidP="0030343F">
            <w:pPr>
              <w:rPr>
                <w:sz w:val="19"/>
                <w:szCs w:val="19"/>
              </w:rPr>
            </w:pPr>
            <w:r w:rsidRPr="00333F3C">
              <w:rPr>
                <w:sz w:val="19"/>
                <w:szCs w:val="19"/>
              </w:rPr>
              <w:t>0.08</w:t>
            </w:r>
          </w:p>
        </w:tc>
        <w:tc>
          <w:tcPr>
            <w:tcW w:w="792" w:type="dxa"/>
            <w:shd w:val="clear" w:color="auto" w:fill="auto"/>
            <w:vAlign w:val="center"/>
          </w:tcPr>
          <w:p w14:paraId="25E079B1" w14:textId="5F503FA1" w:rsidR="00D72810" w:rsidRPr="00333F3C" w:rsidRDefault="003A2E82" w:rsidP="0030343F">
            <w:pPr>
              <w:rPr>
                <w:sz w:val="19"/>
                <w:szCs w:val="19"/>
              </w:rPr>
            </w:pPr>
            <w:r w:rsidRPr="00333F3C">
              <w:rPr>
                <w:sz w:val="19"/>
                <w:szCs w:val="19"/>
              </w:rPr>
              <w:t>0.22*</w:t>
            </w:r>
          </w:p>
        </w:tc>
        <w:tc>
          <w:tcPr>
            <w:tcW w:w="716" w:type="dxa"/>
            <w:vAlign w:val="center"/>
          </w:tcPr>
          <w:p w14:paraId="2FA94914" w14:textId="6D369CA8" w:rsidR="00D72810" w:rsidRPr="00333F3C" w:rsidRDefault="003A2E82" w:rsidP="0030343F">
            <w:pPr>
              <w:rPr>
                <w:sz w:val="19"/>
                <w:szCs w:val="19"/>
              </w:rPr>
            </w:pPr>
            <w:r w:rsidRPr="00333F3C">
              <w:rPr>
                <w:sz w:val="19"/>
                <w:szCs w:val="19"/>
              </w:rPr>
              <w:t>0.28*</w:t>
            </w:r>
          </w:p>
        </w:tc>
        <w:tc>
          <w:tcPr>
            <w:tcW w:w="794" w:type="dxa"/>
            <w:vAlign w:val="center"/>
          </w:tcPr>
          <w:p w14:paraId="0C654C93" w14:textId="47C2A73B" w:rsidR="00D72810" w:rsidRPr="00333F3C" w:rsidRDefault="003A2E82" w:rsidP="0030343F">
            <w:pPr>
              <w:rPr>
                <w:sz w:val="19"/>
                <w:szCs w:val="19"/>
              </w:rPr>
            </w:pPr>
            <w:r w:rsidRPr="00333F3C">
              <w:rPr>
                <w:sz w:val="19"/>
                <w:szCs w:val="19"/>
              </w:rPr>
              <w:t>-0.05</w:t>
            </w:r>
          </w:p>
        </w:tc>
        <w:tc>
          <w:tcPr>
            <w:tcW w:w="684" w:type="dxa"/>
            <w:vAlign w:val="center"/>
          </w:tcPr>
          <w:p w14:paraId="253761BF" w14:textId="46FCF286" w:rsidR="00D72810" w:rsidRPr="00333F3C" w:rsidRDefault="003A2E82" w:rsidP="0030343F">
            <w:pPr>
              <w:rPr>
                <w:sz w:val="19"/>
                <w:szCs w:val="19"/>
              </w:rPr>
            </w:pPr>
            <w:r w:rsidRPr="00333F3C">
              <w:rPr>
                <w:sz w:val="19"/>
                <w:szCs w:val="19"/>
              </w:rPr>
              <w:t>0.20*</w:t>
            </w:r>
          </w:p>
        </w:tc>
        <w:tc>
          <w:tcPr>
            <w:tcW w:w="760" w:type="dxa"/>
            <w:vAlign w:val="center"/>
          </w:tcPr>
          <w:p w14:paraId="58AD94A8" w14:textId="77777777" w:rsidR="00D72810" w:rsidRPr="00333F3C" w:rsidRDefault="00D72810" w:rsidP="0030343F">
            <w:pPr>
              <w:rPr>
                <w:sz w:val="19"/>
                <w:szCs w:val="19"/>
              </w:rPr>
            </w:pPr>
          </w:p>
        </w:tc>
        <w:tc>
          <w:tcPr>
            <w:tcW w:w="625" w:type="dxa"/>
            <w:vAlign w:val="center"/>
          </w:tcPr>
          <w:p w14:paraId="162CDAAF" w14:textId="77777777" w:rsidR="00D72810" w:rsidRPr="00333F3C" w:rsidRDefault="00D72810" w:rsidP="0030343F">
            <w:pPr>
              <w:rPr>
                <w:sz w:val="19"/>
                <w:szCs w:val="19"/>
              </w:rPr>
            </w:pPr>
          </w:p>
        </w:tc>
        <w:tc>
          <w:tcPr>
            <w:tcW w:w="625" w:type="dxa"/>
            <w:vAlign w:val="center"/>
          </w:tcPr>
          <w:p w14:paraId="51CE2365" w14:textId="77777777" w:rsidR="00D72810" w:rsidRPr="00333F3C" w:rsidRDefault="00D72810" w:rsidP="0030343F">
            <w:pPr>
              <w:rPr>
                <w:sz w:val="19"/>
                <w:szCs w:val="19"/>
              </w:rPr>
            </w:pPr>
          </w:p>
        </w:tc>
      </w:tr>
      <w:tr w:rsidR="0054266B" w:rsidRPr="00F35C0B" w14:paraId="5C4D43B3" w14:textId="77777777" w:rsidTr="0054266B">
        <w:tc>
          <w:tcPr>
            <w:tcW w:w="1705" w:type="dxa"/>
            <w:shd w:val="clear" w:color="auto" w:fill="auto"/>
            <w:vAlign w:val="center"/>
          </w:tcPr>
          <w:p w14:paraId="253E84BE" w14:textId="673F0288" w:rsidR="00D72810" w:rsidRPr="00333F3C" w:rsidRDefault="00D72810" w:rsidP="0030343F">
            <w:pPr>
              <w:rPr>
                <w:sz w:val="19"/>
                <w:szCs w:val="19"/>
              </w:rPr>
            </w:pPr>
            <w:r w:rsidRPr="00333F3C">
              <w:rPr>
                <w:sz w:val="19"/>
                <w:szCs w:val="19"/>
              </w:rPr>
              <w:t xml:space="preserve">14. </w:t>
            </w:r>
            <w:r w:rsidR="00333F3C" w:rsidRPr="00234370">
              <w:rPr>
                <w:sz w:val="16"/>
                <w:szCs w:val="16"/>
              </w:rPr>
              <w:t>Adol. Vu</w:t>
            </w:r>
            <w:r w:rsidR="00333F3C">
              <w:rPr>
                <w:sz w:val="16"/>
                <w:szCs w:val="16"/>
              </w:rPr>
              <w:t>l</w:t>
            </w:r>
            <w:r w:rsidR="00333F3C" w:rsidRPr="00333F3C">
              <w:rPr>
                <w:sz w:val="16"/>
                <w:szCs w:val="16"/>
              </w:rPr>
              <w:t>. Pro. T2</w:t>
            </w:r>
          </w:p>
        </w:tc>
        <w:tc>
          <w:tcPr>
            <w:tcW w:w="810" w:type="dxa"/>
            <w:shd w:val="clear" w:color="auto" w:fill="auto"/>
            <w:vAlign w:val="center"/>
          </w:tcPr>
          <w:p w14:paraId="6A772AB0" w14:textId="2BC77537" w:rsidR="00D72810" w:rsidRPr="00333F3C" w:rsidRDefault="008F1ED7" w:rsidP="0030343F">
            <w:pPr>
              <w:rPr>
                <w:sz w:val="19"/>
                <w:szCs w:val="19"/>
              </w:rPr>
            </w:pPr>
            <w:r w:rsidRPr="00333F3C">
              <w:rPr>
                <w:sz w:val="19"/>
                <w:szCs w:val="19"/>
              </w:rPr>
              <w:t>0.18</w:t>
            </w:r>
          </w:p>
        </w:tc>
        <w:tc>
          <w:tcPr>
            <w:tcW w:w="810" w:type="dxa"/>
            <w:shd w:val="clear" w:color="auto" w:fill="auto"/>
            <w:vAlign w:val="center"/>
          </w:tcPr>
          <w:p w14:paraId="78AD8E95" w14:textId="24462EC5" w:rsidR="00D72810" w:rsidRPr="00333F3C" w:rsidRDefault="003A2E82" w:rsidP="0030343F">
            <w:pPr>
              <w:rPr>
                <w:sz w:val="19"/>
                <w:szCs w:val="19"/>
              </w:rPr>
            </w:pPr>
            <w:r w:rsidRPr="00333F3C">
              <w:rPr>
                <w:sz w:val="19"/>
                <w:szCs w:val="19"/>
              </w:rPr>
              <w:t>-0.01</w:t>
            </w:r>
          </w:p>
        </w:tc>
        <w:tc>
          <w:tcPr>
            <w:tcW w:w="739" w:type="dxa"/>
            <w:shd w:val="clear" w:color="auto" w:fill="auto"/>
            <w:vAlign w:val="center"/>
          </w:tcPr>
          <w:p w14:paraId="3543D281" w14:textId="10AD362C" w:rsidR="00D72810" w:rsidRPr="00333F3C" w:rsidRDefault="003A2E82" w:rsidP="0030343F">
            <w:pPr>
              <w:rPr>
                <w:sz w:val="19"/>
                <w:szCs w:val="19"/>
              </w:rPr>
            </w:pPr>
            <w:r w:rsidRPr="00333F3C">
              <w:rPr>
                <w:sz w:val="19"/>
                <w:szCs w:val="19"/>
              </w:rPr>
              <w:t>-0.02</w:t>
            </w:r>
          </w:p>
        </w:tc>
        <w:tc>
          <w:tcPr>
            <w:tcW w:w="791" w:type="dxa"/>
            <w:shd w:val="clear" w:color="auto" w:fill="auto"/>
            <w:vAlign w:val="center"/>
          </w:tcPr>
          <w:p w14:paraId="05EF79C1" w14:textId="7C1E2A4B" w:rsidR="00D72810" w:rsidRPr="00333F3C" w:rsidRDefault="003A2E82" w:rsidP="0030343F">
            <w:pPr>
              <w:rPr>
                <w:sz w:val="19"/>
                <w:szCs w:val="19"/>
              </w:rPr>
            </w:pPr>
            <w:r w:rsidRPr="00333F3C">
              <w:rPr>
                <w:sz w:val="19"/>
                <w:szCs w:val="19"/>
              </w:rPr>
              <w:t>0.05</w:t>
            </w:r>
          </w:p>
        </w:tc>
        <w:tc>
          <w:tcPr>
            <w:tcW w:w="792" w:type="dxa"/>
            <w:shd w:val="clear" w:color="auto" w:fill="auto"/>
            <w:vAlign w:val="center"/>
          </w:tcPr>
          <w:p w14:paraId="4F1EA140" w14:textId="086148C3" w:rsidR="00D72810" w:rsidRPr="00333F3C" w:rsidRDefault="003A2E82" w:rsidP="0030343F">
            <w:pPr>
              <w:rPr>
                <w:sz w:val="19"/>
                <w:szCs w:val="19"/>
              </w:rPr>
            </w:pPr>
            <w:r w:rsidRPr="00333F3C">
              <w:rPr>
                <w:sz w:val="19"/>
                <w:szCs w:val="19"/>
              </w:rPr>
              <w:t>-0.00</w:t>
            </w:r>
          </w:p>
        </w:tc>
        <w:tc>
          <w:tcPr>
            <w:tcW w:w="792" w:type="dxa"/>
            <w:shd w:val="clear" w:color="auto" w:fill="auto"/>
            <w:vAlign w:val="center"/>
          </w:tcPr>
          <w:p w14:paraId="651D00AB" w14:textId="40012367" w:rsidR="00D72810" w:rsidRPr="00333F3C" w:rsidRDefault="003A2E82" w:rsidP="0030343F">
            <w:pPr>
              <w:rPr>
                <w:sz w:val="19"/>
                <w:szCs w:val="19"/>
              </w:rPr>
            </w:pPr>
            <w:r w:rsidRPr="00333F3C">
              <w:rPr>
                <w:sz w:val="19"/>
                <w:szCs w:val="19"/>
              </w:rPr>
              <w:t>0.03</w:t>
            </w:r>
          </w:p>
        </w:tc>
        <w:tc>
          <w:tcPr>
            <w:tcW w:w="746" w:type="dxa"/>
            <w:shd w:val="clear" w:color="auto" w:fill="auto"/>
            <w:vAlign w:val="center"/>
          </w:tcPr>
          <w:p w14:paraId="24AF99F5" w14:textId="462DFD25" w:rsidR="00D72810" w:rsidRPr="00333F3C" w:rsidRDefault="003A2E82" w:rsidP="0030343F">
            <w:pPr>
              <w:rPr>
                <w:sz w:val="19"/>
                <w:szCs w:val="19"/>
              </w:rPr>
            </w:pPr>
            <w:r w:rsidRPr="00333F3C">
              <w:rPr>
                <w:sz w:val="19"/>
                <w:szCs w:val="19"/>
              </w:rPr>
              <w:t>0.12</w:t>
            </w:r>
          </w:p>
        </w:tc>
        <w:tc>
          <w:tcPr>
            <w:tcW w:w="769" w:type="dxa"/>
            <w:shd w:val="clear" w:color="auto" w:fill="auto"/>
            <w:vAlign w:val="center"/>
          </w:tcPr>
          <w:p w14:paraId="7FB20CD0" w14:textId="2B222C1D" w:rsidR="00D72810" w:rsidRPr="00333F3C" w:rsidRDefault="003A2E82" w:rsidP="0030343F">
            <w:pPr>
              <w:rPr>
                <w:sz w:val="19"/>
                <w:szCs w:val="19"/>
              </w:rPr>
            </w:pPr>
            <w:r w:rsidRPr="00333F3C">
              <w:rPr>
                <w:sz w:val="19"/>
                <w:szCs w:val="19"/>
              </w:rPr>
              <w:t>-0.04</w:t>
            </w:r>
          </w:p>
        </w:tc>
        <w:tc>
          <w:tcPr>
            <w:tcW w:w="792" w:type="dxa"/>
            <w:shd w:val="clear" w:color="auto" w:fill="auto"/>
            <w:vAlign w:val="center"/>
          </w:tcPr>
          <w:p w14:paraId="6CA28C55" w14:textId="02146220" w:rsidR="00D72810" w:rsidRPr="00333F3C" w:rsidRDefault="003A2E82" w:rsidP="0030343F">
            <w:pPr>
              <w:rPr>
                <w:sz w:val="19"/>
                <w:szCs w:val="19"/>
              </w:rPr>
            </w:pPr>
            <w:r w:rsidRPr="00333F3C">
              <w:rPr>
                <w:sz w:val="19"/>
                <w:szCs w:val="19"/>
              </w:rPr>
              <w:t>0.12</w:t>
            </w:r>
          </w:p>
        </w:tc>
        <w:tc>
          <w:tcPr>
            <w:tcW w:w="716" w:type="dxa"/>
            <w:vAlign w:val="center"/>
          </w:tcPr>
          <w:p w14:paraId="32EE93FD" w14:textId="001437D1" w:rsidR="00D72810" w:rsidRPr="00333F3C" w:rsidRDefault="003A2E82" w:rsidP="0030343F">
            <w:pPr>
              <w:rPr>
                <w:sz w:val="19"/>
                <w:szCs w:val="19"/>
              </w:rPr>
            </w:pPr>
            <w:r w:rsidRPr="00333F3C">
              <w:rPr>
                <w:sz w:val="19"/>
                <w:szCs w:val="19"/>
              </w:rPr>
              <w:t>0.23*</w:t>
            </w:r>
          </w:p>
        </w:tc>
        <w:tc>
          <w:tcPr>
            <w:tcW w:w="794" w:type="dxa"/>
            <w:vAlign w:val="center"/>
          </w:tcPr>
          <w:p w14:paraId="05B0152C" w14:textId="052BD370" w:rsidR="00D72810" w:rsidRPr="00333F3C" w:rsidRDefault="003A2E82" w:rsidP="0030343F">
            <w:pPr>
              <w:rPr>
                <w:sz w:val="19"/>
                <w:szCs w:val="19"/>
              </w:rPr>
            </w:pPr>
            <w:r w:rsidRPr="00333F3C">
              <w:rPr>
                <w:sz w:val="19"/>
                <w:szCs w:val="19"/>
              </w:rPr>
              <w:t>-0.05</w:t>
            </w:r>
          </w:p>
        </w:tc>
        <w:tc>
          <w:tcPr>
            <w:tcW w:w="684" w:type="dxa"/>
            <w:vAlign w:val="center"/>
          </w:tcPr>
          <w:p w14:paraId="4F28FEAB" w14:textId="34817047" w:rsidR="00D72810" w:rsidRPr="00333F3C" w:rsidRDefault="003A2E82" w:rsidP="0030343F">
            <w:pPr>
              <w:rPr>
                <w:sz w:val="19"/>
                <w:szCs w:val="19"/>
              </w:rPr>
            </w:pPr>
            <w:r w:rsidRPr="00333F3C">
              <w:rPr>
                <w:sz w:val="19"/>
                <w:szCs w:val="19"/>
              </w:rPr>
              <w:t>0.04</w:t>
            </w:r>
          </w:p>
        </w:tc>
        <w:tc>
          <w:tcPr>
            <w:tcW w:w="760" w:type="dxa"/>
            <w:vAlign w:val="center"/>
          </w:tcPr>
          <w:p w14:paraId="72BEBD1C" w14:textId="133F981D" w:rsidR="00D72810" w:rsidRPr="00333F3C" w:rsidRDefault="003A2E82" w:rsidP="0030343F">
            <w:pPr>
              <w:rPr>
                <w:sz w:val="19"/>
                <w:szCs w:val="19"/>
              </w:rPr>
            </w:pPr>
            <w:r w:rsidRPr="00333F3C">
              <w:rPr>
                <w:sz w:val="19"/>
                <w:szCs w:val="19"/>
              </w:rPr>
              <w:t>-0.02</w:t>
            </w:r>
          </w:p>
        </w:tc>
        <w:tc>
          <w:tcPr>
            <w:tcW w:w="625" w:type="dxa"/>
            <w:vAlign w:val="center"/>
          </w:tcPr>
          <w:p w14:paraId="1A69D6F5" w14:textId="77777777" w:rsidR="00D72810" w:rsidRPr="00333F3C" w:rsidRDefault="00D72810" w:rsidP="0030343F">
            <w:pPr>
              <w:rPr>
                <w:sz w:val="19"/>
                <w:szCs w:val="19"/>
              </w:rPr>
            </w:pPr>
          </w:p>
        </w:tc>
        <w:tc>
          <w:tcPr>
            <w:tcW w:w="625" w:type="dxa"/>
            <w:vAlign w:val="center"/>
          </w:tcPr>
          <w:p w14:paraId="69682B2D" w14:textId="77777777" w:rsidR="00D72810" w:rsidRPr="00333F3C" w:rsidRDefault="00D72810" w:rsidP="0030343F">
            <w:pPr>
              <w:rPr>
                <w:sz w:val="19"/>
                <w:szCs w:val="19"/>
              </w:rPr>
            </w:pPr>
          </w:p>
        </w:tc>
      </w:tr>
      <w:tr w:rsidR="0054266B" w:rsidRPr="00F35C0B" w14:paraId="5DC40791" w14:textId="77777777" w:rsidTr="00234370">
        <w:tc>
          <w:tcPr>
            <w:tcW w:w="1705" w:type="dxa"/>
            <w:tcBorders>
              <w:bottom w:val="single" w:sz="4" w:space="0" w:color="auto"/>
            </w:tcBorders>
            <w:shd w:val="clear" w:color="auto" w:fill="auto"/>
            <w:vAlign w:val="center"/>
          </w:tcPr>
          <w:p w14:paraId="1B2B0884" w14:textId="47A2FB2F" w:rsidR="00D72810" w:rsidRPr="00333F3C" w:rsidRDefault="00D72810" w:rsidP="0030343F">
            <w:pPr>
              <w:rPr>
                <w:sz w:val="19"/>
                <w:szCs w:val="19"/>
              </w:rPr>
            </w:pPr>
            <w:r w:rsidRPr="00333F3C">
              <w:rPr>
                <w:sz w:val="19"/>
                <w:szCs w:val="19"/>
              </w:rPr>
              <w:t xml:space="preserve">15. </w:t>
            </w:r>
            <w:r w:rsidR="00333F3C" w:rsidRPr="00234370">
              <w:rPr>
                <w:sz w:val="16"/>
                <w:szCs w:val="16"/>
              </w:rPr>
              <w:t xml:space="preserve">Adol. </w:t>
            </w:r>
            <w:proofErr w:type="spellStart"/>
            <w:r w:rsidR="00333F3C" w:rsidRPr="00234370">
              <w:rPr>
                <w:sz w:val="16"/>
                <w:szCs w:val="16"/>
              </w:rPr>
              <w:t>Thr</w:t>
            </w:r>
            <w:proofErr w:type="spellEnd"/>
            <w:r w:rsidR="00333F3C" w:rsidRPr="00234370">
              <w:rPr>
                <w:sz w:val="16"/>
                <w:szCs w:val="16"/>
              </w:rPr>
              <w:t>. Pro. T2</w:t>
            </w:r>
          </w:p>
        </w:tc>
        <w:tc>
          <w:tcPr>
            <w:tcW w:w="810" w:type="dxa"/>
            <w:tcBorders>
              <w:bottom w:val="single" w:sz="4" w:space="0" w:color="auto"/>
            </w:tcBorders>
            <w:shd w:val="clear" w:color="auto" w:fill="auto"/>
            <w:vAlign w:val="center"/>
          </w:tcPr>
          <w:p w14:paraId="5CF2654D" w14:textId="20154972" w:rsidR="00D72810" w:rsidRPr="00333F3C" w:rsidRDefault="008F1ED7" w:rsidP="0030343F">
            <w:pPr>
              <w:rPr>
                <w:sz w:val="19"/>
                <w:szCs w:val="19"/>
              </w:rPr>
            </w:pPr>
            <w:r w:rsidRPr="00333F3C">
              <w:rPr>
                <w:sz w:val="19"/>
                <w:szCs w:val="19"/>
              </w:rPr>
              <w:t>0.02</w:t>
            </w:r>
          </w:p>
        </w:tc>
        <w:tc>
          <w:tcPr>
            <w:tcW w:w="810" w:type="dxa"/>
            <w:tcBorders>
              <w:bottom w:val="single" w:sz="4" w:space="0" w:color="auto"/>
            </w:tcBorders>
            <w:shd w:val="clear" w:color="auto" w:fill="auto"/>
            <w:vAlign w:val="center"/>
          </w:tcPr>
          <w:p w14:paraId="5A252166" w14:textId="3E0D470E" w:rsidR="00D72810" w:rsidRPr="00333F3C" w:rsidRDefault="003A2E82" w:rsidP="0030343F">
            <w:pPr>
              <w:rPr>
                <w:sz w:val="19"/>
                <w:szCs w:val="19"/>
              </w:rPr>
            </w:pPr>
            <w:r w:rsidRPr="00333F3C">
              <w:rPr>
                <w:sz w:val="19"/>
                <w:szCs w:val="19"/>
              </w:rPr>
              <w:t>0.12</w:t>
            </w:r>
          </w:p>
        </w:tc>
        <w:tc>
          <w:tcPr>
            <w:tcW w:w="739" w:type="dxa"/>
            <w:tcBorders>
              <w:bottom w:val="single" w:sz="4" w:space="0" w:color="auto"/>
            </w:tcBorders>
            <w:shd w:val="clear" w:color="auto" w:fill="auto"/>
            <w:vAlign w:val="center"/>
          </w:tcPr>
          <w:p w14:paraId="5D7F2B82" w14:textId="5336F740" w:rsidR="00D72810" w:rsidRPr="00333F3C" w:rsidRDefault="003A2E82" w:rsidP="0030343F">
            <w:pPr>
              <w:rPr>
                <w:sz w:val="19"/>
                <w:szCs w:val="19"/>
              </w:rPr>
            </w:pPr>
            <w:r w:rsidRPr="00333F3C">
              <w:rPr>
                <w:sz w:val="19"/>
                <w:szCs w:val="19"/>
              </w:rPr>
              <w:t>0.17</w:t>
            </w:r>
          </w:p>
        </w:tc>
        <w:tc>
          <w:tcPr>
            <w:tcW w:w="791" w:type="dxa"/>
            <w:tcBorders>
              <w:bottom w:val="single" w:sz="4" w:space="0" w:color="auto"/>
            </w:tcBorders>
            <w:shd w:val="clear" w:color="auto" w:fill="auto"/>
            <w:vAlign w:val="center"/>
          </w:tcPr>
          <w:p w14:paraId="72B4F1D1" w14:textId="0C1A8218" w:rsidR="00D72810" w:rsidRPr="00333F3C" w:rsidRDefault="003A2E82" w:rsidP="0030343F">
            <w:pPr>
              <w:rPr>
                <w:sz w:val="19"/>
                <w:szCs w:val="19"/>
              </w:rPr>
            </w:pPr>
            <w:r w:rsidRPr="00333F3C">
              <w:rPr>
                <w:sz w:val="19"/>
                <w:szCs w:val="19"/>
              </w:rPr>
              <w:t>0.22</w:t>
            </w:r>
          </w:p>
        </w:tc>
        <w:tc>
          <w:tcPr>
            <w:tcW w:w="792" w:type="dxa"/>
            <w:tcBorders>
              <w:bottom w:val="single" w:sz="4" w:space="0" w:color="auto"/>
            </w:tcBorders>
            <w:shd w:val="clear" w:color="auto" w:fill="auto"/>
            <w:vAlign w:val="center"/>
          </w:tcPr>
          <w:p w14:paraId="22ADC5BB" w14:textId="1F90678C" w:rsidR="00D72810" w:rsidRPr="00333F3C" w:rsidRDefault="003A2E82" w:rsidP="0030343F">
            <w:pPr>
              <w:rPr>
                <w:sz w:val="19"/>
                <w:szCs w:val="19"/>
              </w:rPr>
            </w:pPr>
            <w:r w:rsidRPr="00333F3C">
              <w:rPr>
                <w:sz w:val="19"/>
                <w:szCs w:val="19"/>
              </w:rPr>
              <w:t>0.20</w:t>
            </w:r>
          </w:p>
        </w:tc>
        <w:tc>
          <w:tcPr>
            <w:tcW w:w="792" w:type="dxa"/>
            <w:tcBorders>
              <w:bottom w:val="single" w:sz="4" w:space="0" w:color="auto"/>
            </w:tcBorders>
            <w:shd w:val="clear" w:color="auto" w:fill="auto"/>
            <w:vAlign w:val="center"/>
          </w:tcPr>
          <w:p w14:paraId="7F87527F" w14:textId="3DB4E773" w:rsidR="00D72810" w:rsidRPr="00333F3C" w:rsidRDefault="003A2E82" w:rsidP="0030343F">
            <w:pPr>
              <w:rPr>
                <w:sz w:val="19"/>
                <w:szCs w:val="19"/>
              </w:rPr>
            </w:pPr>
            <w:r w:rsidRPr="00333F3C">
              <w:rPr>
                <w:sz w:val="19"/>
                <w:szCs w:val="19"/>
              </w:rPr>
              <w:t>0.05</w:t>
            </w:r>
          </w:p>
        </w:tc>
        <w:tc>
          <w:tcPr>
            <w:tcW w:w="746" w:type="dxa"/>
            <w:tcBorders>
              <w:bottom w:val="single" w:sz="4" w:space="0" w:color="auto"/>
            </w:tcBorders>
            <w:shd w:val="clear" w:color="auto" w:fill="auto"/>
            <w:vAlign w:val="center"/>
          </w:tcPr>
          <w:p w14:paraId="0574E1DA" w14:textId="1A044D32" w:rsidR="00D72810" w:rsidRPr="00333F3C" w:rsidRDefault="003A2E82" w:rsidP="0030343F">
            <w:pPr>
              <w:rPr>
                <w:sz w:val="19"/>
                <w:szCs w:val="19"/>
              </w:rPr>
            </w:pPr>
            <w:r w:rsidRPr="00333F3C">
              <w:rPr>
                <w:sz w:val="19"/>
                <w:szCs w:val="19"/>
              </w:rPr>
              <w:t>0.09</w:t>
            </w:r>
          </w:p>
        </w:tc>
        <w:tc>
          <w:tcPr>
            <w:tcW w:w="769" w:type="dxa"/>
            <w:tcBorders>
              <w:bottom w:val="single" w:sz="4" w:space="0" w:color="auto"/>
            </w:tcBorders>
            <w:shd w:val="clear" w:color="auto" w:fill="auto"/>
            <w:vAlign w:val="center"/>
          </w:tcPr>
          <w:p w14:paraId="70092A81" w14:textId="687B076A" w:rsidR="00D72810" w:rsidRPr="00333F3C" w:rsidRDefault="003A2E82" w:rsidP="0030343F">
            <w:pPr>
              <w:rPr>
                <w:sz w:val="19"/>
                <w:szCs w:val="19"/>
              </w:rPr>
            </w:pPr>
            <w:r w:rsidRPr="00333F3C">
              <w:rPr>
                <w:sz w:val="19"/>
                <w:szCs w:val="19"/>
              </w:rPr>
              <w:t>0.10</w:t>
            </w:r>
          </w:p>
        </w:tc>
        <w:tc>
          <w:tcPr>
            <w:tcW w:w="792" w:type="dxa"/>
            <w:tcBorders>
              <w:bottom w:val="single" w:sz="4" w:space="0" w:color="auto"/>
            </w:tcBorders>
            <w:shd w:val="clear" w:color="auto" w:fill="auto"/>
            <w:vAlign w:val="center"/>
          </w:tcPr>
          <w:p w14:paraId="2AB08D8D" w14:textId="3116744E" w:rsidR="00D72810" w:rsidRPr="00333F3C" w:rsidRDefault="003A2E82" w:rsidP="0030343F">
            <w:pPr>
              <w:rPr>
                <w:sz w:val="19"/>
                <w:szCs w:val="19"/>
              </w:rPr>
            </w:pPr>
            <w:r w:rsidRPr="00333F3C">
              <w:rPr>
                <w:sz w:val="19"/>
                <w:szCs w:val="19"/>
              </w:rPr>
              <w:t>0.14</w:t>
            </w:r>
          </w:p>
        </w:tc>
        <w:tc>
          <w:tcPr>
            <w:tcW w:w="716" w:type="dxa"/>
            <w:tcBorders>
              <w:bottom w:val="single" w:sz="4" w:space="0" w:color="auto"/>
            </w:tcBorders>
            <w:vAlign w:val="center"/>
          </w:tcPr>
          <w:p w14:paraId="52332945" w14:textId="3CB55B04" w:rsidR="00D72810" w:rsidRPr="00333F3C" w:rsidRDefault="003A2E82" w:rsidP="0030343F">
            <w:pPr>
              <w:rPr>
                <w:sz w:val="19"/>
                <w:szCs w:val="19"/>
              </w:rPr>
            </w:pPr>
            <w:r w:rsidRPr="00333F3C">
              <w:rPr>
                <w:sz w:val="19"/>
                <w:szCs w:val="19"/>
              </w:rPr>
              <w:t>0.01</w:t>
            </w:r>
          </w:p>
        </w:tc>
        <w:tc>
          <w:tcPr>
            <w:tcW w:w="794" w:type="dxa"/>
            <w:tcBorders>
              <w:bottom w:val="single" w:sz="4" w:space="0" w:color="auto"/>
            </w:tcBorders>
            <w:vAlign w:val="center"/>
          </w:tcPr>
          <w:p w14:paraId="0FC32E1C" w14:textId="2F3C5A4A" w:rsidR="00D72810" w:rsidRPr="00333F3C" w:rsidRDefault="003A2E82" w:rsidP="0030343F">
            <w:pPr>
              <w:rPr>
                <w:sz w:val="19"/>
                <w:szCs w:val="19"/>
              </w:rPr>
            </w:pPr>
            <w:r w:rsidRPr="00333F3C">
              <w:rPr>
                <w:sz w:val="19"/>
                <w:szCs w:val="19"/>
              </w:rPr>
              <w:t>-0.06</w:t>
            </w:r>
          </w:p>
        </w:tc>
        <w:tc>
          <w:tcPr>
            <w:tcW w:w="684" w:type="dxa"/>
            <w:tcBorders>
              <w:bottom w:val="single" w:sz="4" w:space="0" w:color="auto"/>
            </w:tcBorders>
            <w:vAlign w:val="center"/>
          </w:tcPr>
          <w:p w14:paraId="4DCCAD2E" w14:textId="00DC4828" w:rsidR="00D72810" w:rsidRPr="00333F3C" w:rsidRDefault="003A2E82" w:rsidP="0030343F">
            <w:pPr>
              <w:rPr>
                <w:sz w:val="19"/>
                <w:szCs w:val="19"/>
              </w:rPr>
            </w:pPr>
            <w:r w:rsidRPr="00333F3C">
              <w:rPr>
                <w:sz w:val="19"/>
                <w:szCs w:val="19"/>
              </w:rPr>
              <w:t>0.14</w:t>
            </w:r>
          </w:p>
        </w:tc>
        <w:tc>
          <w:tcPr>
            <w:tcW w:w="760" w:type="dxa"/>
            <w:tcBorders>
              <w:bottom w:val="single" w:sz="4" w:space="0" w:color="auto"/>
            </w:tcBorders>
            <w:vAlign w:val="center"/>
          </w:tcPr>
          <w:p w14:paraId="401CA2B7" w14:textId="4A7B3021" w:rsidR="00D72810" w:rsidRPr="00333F3C" w:rsidRDefault="003A2E82" w:rsidP="0030343F">
            <w:pPr>
              <w:rPr>
                <w:sz w:val="19"/>
                <w:szCs w:val="19"/>
              </w:rPr>
            </w:pPr>
            <w:r w:rsidRPr="00333F3C">
              <w:rPr>
                <w:sz w:val="19"/>
                <w:szCs w:val="19"/>
              </w:rPr>
              <w:t>-0.06</w:t>
            </w:r>
          </w:p>
        </w:tc>
        <w:tc>
          <w:tcPr>
            <w:tcW w:w="625" w:type="dxa"/>
            <w:tcBorders>
              <w:bottom w:val="single" w:sz="4" w:space="0" w:color="auto"/>
            </w:tcBorders>
            <w:vAlign w:val="center"/>
          </w:tcPr>
          <w:p w14:paraId="259B1AA0" w14:textId="70193D88" w:rsidR="00D72810" w:rsidRPr="00333F3C" w:rsidRDefault="003A2E82" w:rsidP="0030343F">
            <w:pPr>
              <w:rPr>
                <w:sz w:val="19"/>
                <w:szCs w:val="19"/>
              </w:rPr>
            </w:pPr>
            <w:r w:rsidRPr="00333F3C">
              <w:rPr>
                <w:sz w:val="19"/>
                <w:szCs w:val="19"/>
              </w:rPr>
              <w:t>-0.02</w:t>
            </w:r>
          </w:p>
        </w:tc>
        <w:tc>
          <w:tcPr>
            <w:tcW w:w="625" w:type="dxa"/>
            <w:tcBorders>
              <w:bottom w:val="single" w:sz="4" w:space="0" w:color="auto"/>
            </w:tcBorders>
            <w:vAlign w:val="center"/>
          </w:tcPr>
          <w:p w14:paraId="4A59454A" w14:textId="77777777" w:rsidR="00D72810" w:rsidRPr="00333F3C" w:rsidRDefault="00D72810" w:rsidP="0030343F">
            <w:pPr>
              <w:rPr>
                <w:sz w:val="19"/>
                <w:szCs w:val="19"/>
              </w:rPr>
            </w:pPr>
          </w:p>
        </w:tc>
      </w:tr>
      <w:tr w:rsidR="00333F3C" w:rsidRPr="00F35C0B" w14:paraId="2B26BE21" w14:textId="77777777" w:rsidTr="00234370">
        <w:tc>
          <w:tcPr>
            <w:tcW w:w="2515" w:type="dxa"/>
            <w:gridSpan w:val="2"/>
            <w:tcBorders>
              <w:top w:val="single" w:sz="4" w:space="0" w:color="auto"/>
              <w:bottom w:val="nil"/>
            </w:tcBorders>
            <w:shd w:val="clear" w:color="auto" w:fill="auto"/>
            <w:vAlign w:val="center"/>
          </w:tcPr>
          <w:p w14:paraId="44631DCB" w14:textId="77777777" w:rsidR="00D72810" w:rsidRPr="00333F3C" w:rsidRDefault="00D72810" w:rsidP="0030343F">
            <w:pPr>
              <w:jc w:val="center"/>
              <w:rPr>
                <w:sz w:val="19"/>
                <w:szCs w:val="19"/>
              </w:rPr>
            </w:pPr>
            <w:r w:rsidRPr="00333F3C">
              <w:rPr>
                <w:sz w:val="19"/>
                <w:szCs w:val="19"/>
              </w:rPr>
              <w:t>Mean/Proportion</w:t>
            </w:r>
          </w:p>
        </w:tc>
        <w:tc>
          <w:tcPr>
            <w:tcW w:w="810" w:type="dxa"/>
            <w:tcBorders>
              <w:top w:val="single" w:sz="4" w:space="0" w:color="auto"/>
              <w:bottom w:val="nil"/>
            </w:tcBorders>
            <w:shd w:val="clear" w:color="auto" w:fill="auto"/>
            <w:vAlign w:val="center"/>
          </w:tcPr>
          <w:p w14:paraId="297ABF9A" w14:textId="77777777" w:rsidR="00D72810" w:rsidRPr="00333F3C" w:rsidRDefault="00D72810" w:rsidP="0030343F">
            <w:pPr>
              <w:rPr>
                <w:sz w:val="19"/>
                <w:szCs w:val="19"/>
              </w:rPr>
            </w:pPr>
            <w:r w:rsidRPr="00333F3C">
              <w:rPr>
                <w:sz w:val="19"/>
                <w:szCs w:val="19"/>
              </w:rPr>
              <w:t>24.93</w:t>
            </w:r>
          </w:p>
        </w:tc>
        <w:tc>
          <w:tcPr>
            <w:tcW w:w="739" w:type="dxa"/>
            <w:tcBorders>
              <w:top w:val="single" w:sz="4" w:space="0" w:color="auto"/>
              <w:bottom w:val="nil"/>
            </w:tcBorders>
            <w:shd w:val="clear" w:color="auto" w:fill="auto"/>
            <w:vAlign w:val="center"/>
          </w:tcPr>
          <w:p w14:paraId="65153C07" w14:textId="77777777" w:rsidR="00D72810" w:rsidRPr="00333F3C" w:rsidRDefault="00D72810" w:rsidP="0030343F">
            <w:pPr>
              <w:rPr>
                <w:sz w:val="19"/>
                <w:szCs w:val="19"/>
              </w:rPr>
            </w:pPr>
            <w:r w:rsidRPr="00333F3C">
              <w:rPr>
                <w:sz w:val="19"/>
                <w:szCs w:val="19"/>
              </w:rPr>
              <w:t>27.56</w:t>
            </w:r>
          </w:p>
        </w:tc>
        <w:tc>
          <w:tcPr>
            <w:tcW w:w="791" w:type="dxa"/>
            <w:tcBorders>
              <w:top w:val="single" w:sz="4" w:space="0" w:color="auto"/>
              <w:bottom w:val="nil"/>
            </w:tcBorders>
            <w:shd w:val="clear" w:color="auto" w:fill="auto"/>
            <w:vAlign w:val="center"/>
          </w:tcPr>
          <w:p w14:paraId="7AACC483" w14:textId="77777777" w:rsidR="00D72810" w:rsidRPr="00333F3C" w:rsidRDefault="00D72810" w:rsidP="0030343F">
            <w:pPr>
              <w:rPr>
                <w:sz w:val="19"/>
                <w:szCs w:val="19"/>
              </w:rPr>
            </w:pPr>
            <w:r w:rsidRPr="00333F3C">
              <w:rPr>
                <w:sz w:val="19"/>
                <w:szCs w:val="19"/>
              </w:rPr>
              <w:t>27.73</w:t>
            </w:r>
          </w:p>
        </w:tc>
        <w:tc>
          <w:tcPr>
            <w:tcW w:w="792" w:type="dxa"/>
            <w:tcBorders>
              <w:top w:val="single" w:sz="4" w:space="0" w:color="auto"/>
              <w:bottom w:val="nil"/>
            </w:tcBorders>
            <w:shd w:val="clear" w:color="auto" w:fill="auto"/>
            <w:vAlign w:val="center"/>
          </w:tcPr>
          <w:p w14:paraId="50FBCBFA" w14:textId="77777777" w:rsidR="00D72810" w:rsidRPr="00333F3C" w:rsidRDefault="00D72810" w:rsidP="0030343F">
            <w:pPr>
              <w:rPr>
                <w:sz w:val="19"/>
                <w:szCs w:val="19"/>
              </w:rPr>
            </w:pPr>
            <w:r w:rsidRPr="00333F3C">
              <w:rPr>
                <w:sz w:val="19"/>
                <w:szCs w:val="19"/>
              </w:rPr>
              <w:t>24.52</w:t>
            </w:r>
          </w:p>
        </w:tc>
        <w:tc>
          <w:tcPr>
            <w:tcW w:w="792" w:type="dxa"/>
            <w:tcBorders>
              <w:top w:val="single" w:sz="4" w:space="0" w:color="auto"/>
              <w:bottom w:val="nil"/>
            </w:tcBorders>
            <w:shd w:val="clear" w:color="auto" w:fill="auto"/>
            <w:vAlign w:val="center"/>
          </w:tcPr>
          <w:p w14:paraId="66CD0F5C" w14:textId="77777777" w:rsidR="00D72810" w:rsidRPr="00333F3C" w:rsidRDefault="00D72810" w:rsidP="0030343F">
            <w:pPr>
              <w:rPr>
                <w:sz w:val="19"/>
                <w:szCs w:val="19"/>
              </w:rPr>
            </w:pPr>
            <w:r w:rsidRPr="00333F3C">
              <w:rPr>
                <w:sz w:val="19"/>
                <w:szCs w:val="19"/>
              </w:rPr>
              <w:t>28.75</w:t>
            </w:r>
          </w:p>
        </w:tc>
        <w:tc>
          <w:tcPr>
            <w:tcW w:w="746" w:type="dxa"/>
            <w:tcBorders>
              <w:top w:val="single" w:sz="4" w:space="0" w:color="auto"/>
              <w:bottom w:val="nil"/>
            </w:tcBorders>
            <w:shd w:val="clear" w:color="auto" w:fill="auto"/>
            <w:vAlign w:val="center"/>
          </w:tcPr>
          <w:p w14:paraId="63D31895" w14:textId="77777777" w:rsidR="00D72810" w:rsidRPr="00333F3C" w:rsidRDefault="00D72810" w:rsidP="0030343F">
            <w:pPr>
              <w:rPr>
                <w:sz w:val="19"/>
                <w:szCs w:val="19"/>
              </w:rPr>
            </w:pPr>
            <w:r w:rsidRPr="00333F3C">
              <w:rPr>
                <w:sz w:val="19"/>
                <w:szCs w:val="19"/>
              </w:rPr>
              <w:t>30.67</w:t>
            </w:r>
          </w:p>
        </w:tc>
        <w:tc>
          <w:tcPr>
            <w:tcW w:w="769" w:type="dxa"/>
            <w:tcBorders>
              <w:top w:val="single" w:sz="4" w:space="0" w:color="auto"/>
              <w:bottom w:val="nil"/>
            </w:tcBorders>
            <w:shd w:val="clear" w:color="auto" w:fill="auto"/>
            <w:vAlign w:val="center"/>
          </w:tcPr>
          <w:p w14:paraId="3462F601" w14:textId="77777777" w:rsidR="00D72810" w:rsidRPr="00333F3C" w:rsidRDefault="00D72810" w:rsidP="0030343F">
            <w:pPr>
              <w:rPr>
                <w:sz w:val="19"/>
                <w:szCs w:val="19"/>
              </w:rPr>
            </w:pPr>
            <w:r w:rsidRPr="00333F3C">
              <w:rPr>
                <w:sz w:val="19"/>
                <w:szCs w:val="19"/>
              </w:rPr>
              <w:t>0.16</w:t>
            </w:r>
          </w:p>
        </w:tc>
        <w:tc>
          <w:tcPr>
            <w:tcW w:w="792" w:type="dxa"/>
            <w:tcBorders>
              <w:top w:val="single" w:sz="4" w:space="0" w:color="auto"/>
              <w:bottom w:val="nil"/>
            </w:tcBorders>
            <w:shd w:val="clear" w:color="auto" w:fill="auto"/>
            <w:vAlign w:val="center"/>
          </w:tcPr>
          <w:p w14:paraId="53845117" w14:textId="77777777" w:rsidR="00D72810" w:rsidRPr="00333F3C" w:rsidRDefault="00D72810" w:rsidP="0030343F">
            <w:pPr>
              <w:rPr>
                <w:sz w:val="19"/>
                <w:szCs w:val="19"/>
              </w:rPr>
            </w:pPr>
            <w:r w:rsidRPr="00333F3C">
              <w:rPr>
                <w:sz w:val="19"/>
                <w:szCs w:val="19"/>
              </w:rPr>
              <w:t>0.11</w:t>
            </w:r>
          </w:p>
        </w:tc>
        <w:tc>
          <w:tcPr>
            <w:tcW w:w="716" w:type="dxa"/>
            <w:tcBorders>
              <w:top w:val="single" w:sz="4" w:space="0" w:color="auto"/>
              <w:bottom w:val="nil"/>
            </w:tcBorders>
            <w:vAlign w:val="center"/>
          </w:tcPr>
          <w:p w14:paraId="1627B933" w14:textId="70846A37" w:rsidR="00D72810" w:rsidRPr="00333F3C" w:rsidRDefault="000E5E74" w:rsidP="0030343F">
            <w:pPr>
              <w:rPr>
                <w:sz w:val="19"/>
                <w:szCs w:val="19"/>
              </w:rPr>
            </w:pPr>
            <w:r w:rsidRPr="00333F3C">
              <w:rPr>
                <w:sz w:val="19"/>
                <w:szCs w:val="19"/>
              </w:rPr>
              <w:t>0.13</w:t>
            </w:r>
          </w:p>
        </w:tc>
        <w:tc>
          <w:tcPr>
            <w:tcW w:w="794" w:type="dxa"/>
            <w:tcBorders>
              <w:top w:val="single" w:sz="4" w:space="0" w:color="auto"/>
              <w:bottom w:val="nil"/>
            </w:tcBorders>
            <w:vAlign w:val="center"/>
          </w:tcPr>
          <w:p w14:paraId="0CF884D7" w14:textId="27819FD5" w:rsidR="00D72810" w:rsidRPr="00333F3C" w:rsidRDefault="000E5E74" w:rsidP="0030343F">
            <w:pPr>
              <w:rPr>
                <w:sz w:val="19"/>
                <w:szCs w:val="19"/>
              </w:rPr>
            </w:pPr>
            <w:r w:rsidRPr="00333F3C">
              <w:rPr>
                <w:sz w:val="19"/>
                <w:szCs w:val="19"/>
              </w:rPr>
              <w:t>0.10</w:t>
            </w:r>
          </w:p>
        </w:tc>
        <w:tc>
          <w:tcPr>
            <w:tcW w:w="684" w:type="dxa"/>
            <w:tcBorders>
              <w:top w:val="single" w:sz="4" w:space="0" w:color="auto"/>
              <w:bottom w:val="nil"/>
            </w:tcBorders>
            <w:vAlign w:val="center"/>
          </w:tcPr>
          <w:p w14:paraId="350CDF22" w14:textId="100122BA" w:rsidR="00D72810" w:rsidRPr="00333F3C" w:rsidRDefault="000E5E74" w:rsidP="0030343F">
            <w:pPr>
              <w:rPr>
                <w:sz w:val="19"/>
                <w:szCs w:val="19"/>
              </w:rPr>
            </w:pPr>
            <w:r w:rsidRPr="00333F3C">
              <w:rPr>
                <w:sz w:val="19"/>
                <w:szCs w:val="19"/>
              </w:rPr>
              <w:t>0.33</w:t>
            </w:r>
          </w:p>
        </w:tc>
        <w:tc>
          <w:tcPr>
            <w:tcW w:w="760" w:type="dxa"/>
            <w:tcBorders>
              <w:top w:val="single" w:sz="4" w:space="0" w:color="auto"/>
              <w:bottom w:val="nil"/>
            </w:tcBorders>
            <w:vAlign w:val="center"/>
          </w:tcPr>
          <w:p w14:paraId="49D8E994" w14:textId="5EA4BF07" w:rsidR="00D72810" w:rsidRPr="00333F3C" w:rsidRDefault="000E5E74" w:rsidP="0030343F">
            <w:pPr>
              <w:rPr>
                <w:sz w:val="19"/>
                <w:szCs w:val="19"/>
              </w:rPr>
            </w:pPr>
            <w:r w:rsidRPr="00333F3C">
              <w:rPr>
                <w:sz w:val="19"/>
                <w:szCs w:val="19"/>
              </w:rPr>
              <w:t>0.04</w:t>
            </w:r>
          </w:p>
        </w:tc>
        <w:tc>
          <w:tcPr>
            <w:tcW w:w="625" w:type="dxa"/>
            <w:tcBorders>
              <w:top w:val="single" w:sz="4" w:space="0" w:color="auto"/>
              <w:bottom w:val="nil"/>
            </w:tcBorders>
            <w:vAlign w:val="center"/>
          </w:tcPr>
          <w:p w14:paraId="21859E85" w14:textId="69946495" w:rsidR="00D72810" w:rsidRPr="00333F3C" w:rsidRDefault="000E5E74" w:rsidP="0030343F">
            <w:pPr>
              <w:rPr>
                <w:sz w:val="19"/>
                <w:szCs w:val="19"/>
              </w:rPr>
            </w:pPr>
            <w:r w:rsidRPr="00333F3C">
              <w:rPr>
                <w:sz w:val="19"/>
                <w:szCs w:val="19"/>
              </w:rPr>
              <w:t>0.31</w:t>
            </w:r>
          </w:p>
        </w:tc>
        <w:tc>
          <w:tcPr>
            <w:tcW w:w="625" w:type="dxa"/>
            <w:tcBorders>
              <w:top w:val="single" w:sz="4" w:space="0" w:color="auto"/>
              <w:bottom w:val="nil"/>
            </w:tcBorders>
            <w:vAlign w:val="center"/>
          </w:tcPr>
          <w:p w14:paraId="1E1F204C" w14:textId="07009D1B" w:rsidR="00D72810" w:rsidRPr="00333F3C" w:rsidRDefault="000E5E74" w:rsidP="0030343F">
            <w:pPr>
              <w:rPr>
                <w:sz w:val="19"/>
                <w:szCs w:val="19"/>
              </w:rPr>
            </w:pPr>
            <w:r w:rsidRPr="00333F3C">
              <w:rPr>
                <w:sz w:val="19"/>
                <w:szCs w:val="19"/>
              </w:rPr>
              <w:t>0.08</w:t>
            </w:r>
          </w:p>
        </w:tc>
      </w:tr>
      <w:tr w:rsidR="00333F3C" w:rsidRPr="00F35C0B" w14:paraId="49DD66AF" w14:textId="77777777" w:rsidTr="00234370">
        <w:trPr>
          <w:trHeight w:val="359"/>
        </w:trPr>
        <w:tc>
          <w:tcPr>
            <w:tcW w:w="2515" w:type="dxa"/>
            <w:gridSpan w:val="2"/>
            <w:tcBorders>
              <w:top w:val="nil"/>
              <w:bottom w:val="single" w:sz="4" w:space="0" w:color="auto"/>
            </w:tcBorders>
            <w:shd w:val="clear" w:color="auto" w:fill="auto"/>
            <w:vAlign w:val="center"/>
          </w:tcPr>
          <w:p w14:paraId="0858CC83" w14:textId="77777777" w:rsidR="00D72810" w:rsidRPr="00333F3C" w:rsidRDefault="00D72810" w:rsidP="0030343F">
            <w:pPr>
              <w:jc w:val="center"/>
              <w:rPr>
                <w:i/>
                <w:iCs/>
                <w:sz w:val="19"/>
                <w:szCs w:val="19"/>
              </w:rPr>
            </w:pPr>
            <w:r w:rsidRPr="00333F3C">
              <w:rPr>
                <w:i/>
                <w:iCs/>
                <w:sz w:val="19"/>
                <w:szCs w:val="19"/>
              </w:rPr>
              <w:t>SD</w:t>
            </w:r>
          </w:p>
        </w:tc>
        <w:tc>
          <w:tcPr>
            <w:tcW w:w="810" w:type="dxa"/>
            <w:tcBorders>
              <w:top w:val="nil"/>
              <w:bottom w:val="single" w:sz="4" w:space="0" w:color="auto"/>
            </w:tcBorders>
            <w:shd w:val="clear" w:color="auto" w:fill="auto"/>
            <w:vAlign w:val="center"/>
          </w:tcPr>
          <w:p w14:paraId="51AA6CDE" w14:textId="77777777" w:rsidR="00D72810" w:rsidRPr="00333F3C" w:rsidRDefault="00D72810" w:rsidP="0030343F">
            <w:pPr>
              <w:rPr>
                <w:sz w:val="19"/>
                <w:szCs w:val="19"/>
              </w:rPr>
            </w:pPr>
            <w:r w:rsidRPr="00333F3C">
              <w:rPr>
                <w:sz w:val="19"/>
                <w:szCs w:val="19"/>
              </w:rPr>
              <w:t>20.39</w:t>
            </w:r>
          </w:p>
        </w:tc>
        <w:tc>
          <w:tcPr>
            <w:tcW w:w="739" w:type="dxa"/>
            <w:tcBorders>
              <w:top w:val="nil"/>
              <w:bottom w:val="single" w:sz="4" w:space="0" w:color="auto"/>
            </w:tcBorders>
            <w:shd w:val="clear" w:color="auto" w:fill="auto"/>
            <w:vAlign w:val="center"/>
          </w:tcPr>
          <w:p w14:paraId="121F7218" w14:textId="77777777" w:rsidR="00D72810" w:rsidRPr="00333F3C" w:rsidRDefault="00D72810" w:rsidP="0030343F">
            <w:pPr>
              <w:rPr>
                <w:sz w:val="19"/>
                <w:szCs w:val="19"/>
              </w:rPr>
            </w:pPr>
            <w:r w:rsidRPr="00333F3C">
              <w:rPr>
                <w:sz w:val="19"/>
                <w:szCs w:val="19"/>
              </w:rPr>
              <w:t>18.57</w:t>
            </w:r>
          </w:p>
        </w:tc>
        <w:tc>
          <w:tcPr>
            <w:tcW w:w="791" w:type="dxa"/>
            <w:tcBorders>
              <w:top w:val="nil"/>
              <w:bottom w:val="single" w:sz="4" w:space="0" w:color="auto"/>
            </w:tcBorders>
            <w:shd w:val="clear" w:color="auto" w:fill="auto"/>
            <w:vAlign w:val="center"/>
          </w:tcPr>
          <w:p w14:paraId="5B68B658" w14:textId="77777777" w:rsidR="00D72810" w:rsidRPr="00333F3C" w:rsidRDefault="00D72810" w:rsidP="0030343F">
            <w:pPr>
              <w:rPr>
                <w:sz w:val="19"/>
                <w:szCs w:val="19"/>
              </w:rPr>
            </w:pPr>
            <w:r w:rsidRPr="00333F3C">
              <w:rPr>
                <w:sz w:val="19"/>
                <w:szCs w:val="19"/>
              </w:rPr>
              <w:t>18.57</w:t>
            </w:r>
          </w:p>
        </w:tc>
        <w:tc>
          <w:tcPr>
            <w:tcW w:w="792" w:type="dxa"/>
            <w:tcBorders>
              <w:top w:val="nil"/>
              <w:bottom w:val="single" w:sz="4" w:space="0" w:color="auto"/>
            </w:tcBorders>
            <w:shd w:val="clear" w:color="auto" w:fill="auto"/>
            <w:vAlign w:val="center"/>
          </w:tcPr>
          <w:p w14:paraId="5B282D93" w14:textId="77777777" w:rsidR="00D72810" w:rsidRPr="00333F3C" w:rsidRDefault="00D72810" w:rsidP="0030343F">
            <w:pPr>
              <w:rPr>
                <w:sz w:val="19"/>
                <w:szCs w:val="19"/>
              </w:rPr>
            </w:pPr>
            <w:r w:rsidRPr="00333F3C">
              <w:rPr>
                <w:sz w:val="19"/>
                <w:szCs w:val="19"/>
              </w:rPr>
              <w:t>18.35</w:t>
            </w:r>
          </w:p>
        </w:tc>
        <w:tc>
          <w:tcPr>
            <w:tcW w:w="792" w:type="dxa"/>
            <w:tcBorders>
              <w:top w:val="nil"/>
              <w:bottom w:val="single" w:sz="4" w:space="0" w:color="auto"/>
            </w:tcBorders>
            <w:shd w:val="clear" w:color="auto" w:fill="auto"/>
            <w:vAlign w:val="center"/>
          </w:tcPr>
          <w:p w14:paraId="2F6957EA" w14:textId="77777777" w:rsidR="00D72810" w:rsidRPr="00333F3C" w:rsidRDefault="00D72810" w:rsidP="0030343F">
            <w:pPr>
              <w:rPr>
                <w:sz w:val="19"/>
                <w:szCs w:val="19"/>
              </w:rPr>
            </w:pPr>
            <w:r w:rsidRPr="00333F3C">
              <w:rPr>
                <w:sz w:val="19"/>
                <w:szCs w:val="19"/>
              </w:rPr>
              <w:t>24.05</w:t>
            </w:r>
          </w:p>
        </w:tc>
        <w:tc>
          <w:tcPr>
            <w:tcW w:w="746" w:type="dxa"/>
            <w:tcBorders>
              <w:top w:val="nil"/>
              <w:bottom w:val="single" w:sz="4" w:space="0" w:color="auto"/>
            </w:tcBorders>
            <w:shd w:val="clear" w:color="auto" w:fill="auto"/>
            <w:vAlign w:val="center"/>
          </w:tcPr>
          <w:p w14:paraId="775E7AFB" w14:textId="77777777" w:rsidR="00D72810" w:rsidRPr="00333F3C" w:rsidRDefault="00D72810" w:rsidP="0030343F">
            <w:pPr>
              <w:rPr>
                <w:sz w:val="19"/>
                <w:szCs w:val="19"/>
              </w:rPr>
            </w:pPr>
            <w:r w:rsidRPr="00333F3C">
              <w:rPr>
                <w:sz w:val="19"/>
                <w:szCs w:val="19"/>
              </w:rPr>
              <w:t>24.57</w:t>
            </w:r>
          </w:p>
        </w:tc>
        <w:tc>
          <w:tcPr>
            <w:tcW w:w="769" w:type="dxa"/>
            <w:tcBorders>
              <w:top w:val="nil"/>
              <w:bottom w:val="single" w:sz="4" w:space="0" w:color="auto"/>
            </w:tcBorders>
            <w:shd w:val="clear" w:color="auto" w:fill="auto"/>
            <w:vAlign w:val="center"/>
          </w:tcPr>
          <w:p w14:paraId="7EA0DA41" w14:textId="77777777" w:rsidR="00D72810" w:rsidRPr="00333F3C" w:rsidRDefault="00D72810" w:rsidP="0030343F">
            <w:pPr>
              <w:rPr>
                <w:sz w:val="19"/>
                <w:szCs w:val="19"/>
              </w:rPr>
            </w:pPr>
          </w:p>
        </w:tc>
        <w:tc>
          <w:tcPr>
            <w:tcW w:w="792" w:type="dxa"/>
            <w:tcBorders>
              <w:top w:val="nil"/>
              <w:bottom w:val="single" w:sz="4" w:space="0" w:color="auto"/>
            </w:tcBorders>
            <w:shd w:val="clear" w:color="auto" w:fill="auto"/>
            <w:vAlign w:val="center"/>
          </w:tcPr>
          <w:p w14:paraId="7BE1DF2E" w14:textId="77777777" w:rsidR="00D72810" w:rsidRPr="00333F3C" w:rsidRDefault="00D72810" w:rsidP="0030343F">
            <w:pPr>
              <w:rPr>
                <w:sz w:val="19"/>
                <w:szCs w:val="19"/>
              </w:rPr>
            </w:pPr>
          </w:p>
        </w:tc>
        <w:tc>
          <w:tcPr>
            <w:tcW w:w="716" w:type="dxa"/>
            <w:tcBorders>
              <w:top w:val="nil"/>
              <w:bottom w:val="single" w:sz="4" w:space="0" w:color="auto"/>
            </w:tcBorders>
            <w:vAlign w:val="center"/>
          </w:tcPr>
          <w:p w14:paraId="233BD363" w14:textId="77777777" w:rsidR="00D72810" w:rsidRPr="00333F3C" w:rsidRDefault="00D72810" w:rsidP="0030343F">
            <w:pPr>
              <w:rPr>
                <w:sz w:val="19"/>
                <w:szCs w:val="19"/>
              </w:rPr>
            </w:pPr>
          </w:p>
        </w:tc>
        <w:tc>
          <w:tcPr>
            <w:tcW w:w="794" w:type="dxa"/>
            <w:tcBorders>
              <w:top w:val="nil"/>
              <w:bottom w:val="single" w:sz="4" w:space="0" w:color="auto"/>
            </w:tcBorders>
            <w:vAlign w:val="center"/>
          </w:tcPr>
          <w:p w14:paraId="49293131" w14:textId="77777777" w:rsidR="00D72810" w:rsidRPr="00333F3C" w:rsidRDefault="00D72810" w:rsidP="0030343F">
            <w:pPr>
              <w:rPr>
                <w:sz w:val="19"/>
                <w:szCs w:val="19"/>
              </w:rPr>
            </w:pPr>
          </w:p>
        </w:tc>
        <w:tc>
          <w:tcPr>
            <w:tcW w:w="684" w:type="dxa"/>
            <w:tcBorders>
              <w:top w:val="nil"/>
              <w:bottom w:val="single" w:sz="4" w:space="0" w:color="auto"/>
            </w:tcBorders>
            <w:vAlign w:val="center"/>
          </w:tcPr>
          <w:p w14:paraId="4C50EF6E" w14:textId="77777777" w:rsidR="00D72810" w:rsidRPr="00333F3C" w:rsidRDefault="00D72810" w:rsidP="0030343F">
            <w:pPr>
              <w:rPr>
                <w:sz w:val="19"/>
                <w:szCs w:val="19"/>
              </w:rPr>
            </w:pPr>
          </w:p>
        </w:tc>
        <w:tc>
          <w:tcPr>
            <w:tcW w:w="760" w:type="dxa"/>
            <w:tcBorders>
              <w:top w:val="nil"/>
              <w:bottom w:val="single" w:sz="4" w:space="0" w:color="auto"/>
            </w:tcBorders>
            <w:vAlign w:val="center"/>
          </w:tcPr>
          <w:p w14:paraId="57FE2581" w14:textId="77777777" w:rsidR="00D72810" w:rsidRPr="00333F3C" w:rsidRDefault="00D72810" w:rsidP="0030343F">
            <w:pPr>
              <w:rPr>
                <w:sz w:val="19"/>
                <w:szCs w:val="19"/>
              </w:rPr>
            </w:pPr>
          </w:p>
        </w:tc>
        <w:tc>
          <w:tcPr>
            <w:tcW w:w="625" w:type="dxa"/>
            <w:tcBorders>
              <w:top w:val="nil"/>
              <w:bottom w:val="single" w:sz="4" w:space="0" w:color="auto"/>
            </w:tcBorders>
            <w:vAlign w:val="center"/>
          </w:tcPr>
          <w:p w14:paraId="4BF197D6" w14:textId="77777777" w:rsidR="00D72810" w:rsidRPr="00333F3C" w:rsidRDefault="00D72810" w:rsidP="0030343F">
            <w:pPr>
              <w:rPr>
                <w:sz w:val="19"/>
                <w:szCs w:val="19"/>
              </w:rPr>
            </w:pPr>
          </w:p>
        </w:tc>
        <w:tc>
          <w:tcPr>
            <w:tcW w:w="625" w:type="dxa"/>
            <w:tcBorders>
              <w:top w:val="nil"/>
              <w:bottom w:val="single" w:sz="4" w:space="0" w:color="auto"/>
            </w:tcBorders>
            <w:vAlign w:val="center"/>
          </w:tcPr>
          <w:p w14:paraId="0E5ABBA5" w14:textId="77777777" w:rsidR="00D72810" w:rsidRPr="00333F3C" w:rsidRDefault="00D72810" w:rsidP="0030343F">
            <w:pPr>
              <w:rPr>
                <w:sz w:val="19"/>
                <w:szCs w:val="19"/>
              </w:rPr>
            </w:pPr>
          </w:p>
        </w:tc>
      </w:tr>
    </w:tbl>
    <w:p w14:paraId="6EE82279" w14:textId="0EBA4946" w:rsidR="001167BA" w:rsidRDefault="001E77D5">
      <w:r>
        <w:t>Note: *</w:t>
      </w:r>
      <w:r>
        <w:rPr>
          <w:i/>
          <w:iCs/>
        </w:rPr>
        <w:t>p</w:t>
      </w:r>
      <w:r>
        <w:t>&lt;.05, **</w:t>
      </w:r>
      <w:r>
        <w:rPr>
          <w:i/>
          <w:iCs/>
        </w:rPr>
        <w:t>p</w:t>
      </w:r>
      <w:r>
        <w:t>&lt;.01; LSAS</w:t>
      </w:r>
      <w:r w:rsidR="0054266B">
        <w:t>-A</w:t>
      </w:r>
      <w:r>
        <w:t xml:space="preserve"> – Leibowitz Social Anxiety Scale</w:t>
      </w:r>
      <w:r w:rsidR="0054266B">
        <w:t>, adult</w:t>
      </w:r>
      <w:r>
        <w:t xml:space="preserve"> (0-144; </w:t>
      </w:r>
      <w:r w:rsidR="00B6563D">
        <w:t>3</w:t>
      </w:r>
      <w:r>
        <w:t>0=</w:t>
      </w:r>
      <w:r w:rsidR="003E104A">
        <w:t xml:space="preserve"> clinical cutoff</w:t>
      </w:r>
      <w:r>
        <w:t xml:space="preserve">); </w:t>
      </w:r>
      <w:r w:rsidR="0054266B">
        <w:t xml:space="preserve">LSAS-C – Leibowitz Social Anxiety Scale, children and adolescent (0-144; 30=clinical cutoff); </w:t>
      </w:r>
      <w:r w:rsidR="003E3ACF">
        <w:t>M</w:t>
      </w:r>
      <w:r w:rsidR="0054266B">
        <w:t>at.</w:t>
      </w:r>
      <w:r w:rsidR="003E3ACF">
        <w:t xml:space="preserve"> – M</w:t>
      </w:r>
      <w:r w:rsidR="0054266B">
        <w:t>aternal</w:t>
      </w:r>
      <w:r w:rsidR="003E3ACF">
        <w:t xml:space="preserve">; </w:t>
      </w:r>
      <w:r w:rsidR="0054266B">
        <w:t>Adol.</w:t>
      </w:r>
      <w:r>
        <w:t xml:space="preserve"> – </w:t>
      </w:r>
      <w:r w:rsidR="0054266B">
        <w:t>Adolescent</w:t>
      </w:r>
      <w:r>
        <w:t>; V</w:t>
      </w:r>
      <w:r w:rsidR="0054266B">
        <w:t>ul. Pro.</w:t>
      </w:r>
      <w:r>
        <w:t xml:space="preserve"> – Vulnerability Promoting Language; </w:t>
      </w:r>
      <w:proofErr w:type="spellStart"/>
      <w:r>
        <w:t>T</w:t>
      </w:r>
      <w:r w:rsidR="0054266B">
        <w:t>hr</w:t>
      </w:r>
      <w:proofErr w:type="spellEnd"/>
      <w:r w:rsidR="0054266B">
        <w:t xml:space="preserve">. </w:t>
      </w:r>
      <w:r>
        <w:t>P</w:t>
      </w:r>
      <w:r w:rsidR="0054266B">
        <w:t>ro.</w:t>
      </w:r>
      <w:r>
        <w:t xml:space="preserve"> – Threat Promoting Language; </w:t>
      </w:r>
      <w:r w:rsidR="0054266B">
        <w:t>T1</w:t>
      </w:r>
      <w:r>
        <w:t xml:space="preserve"> – Timepoint one; </w:t>
      </w:r>
      <w:r w:rsidR="0054266B">
        <w:t>T</w:t>
      </w:r>
      <w:r>
        <w:t>2 – Timepoint 2</w:t>
      </w:r>
      <w:r w:rsidR="00D611BA">
        <w:t xml:space="preserve">; </w:t>
      </w:r>
      <w:r w:rsidR="0054266B">
        <w:t>T</w:t>
      </w:r>
      <w:r w:rsidR="00D611BA">
        <w:t>3 – Timepoint 3.</w:t>
      </w:r>
    </w:p>
    <w:p w14:paraId="0AA677DD" w14:textId="77777777" w:rsidR="001167BA" w:rsidRDefault="001167BA"/>
    <w:p w14:paraId="4CEA2A4A" w14:textId="55EAEB71" w:rsidR="000609A9" w:rsidRDefault="000609A9">
      <w:r>
        <w:br w:type="page"/>
      </w:r>
    </w:p>
    <w:p w14:paraId="55D0BA44" w14:textId="77777777" w:rsidR="001E77D5" w:rsidRDefault="001E77D5">
      <w:pPr>
        <w:sectPr w:rsidR="001E77D5" w:rsidSect="008D7559">
          <w:pgSz w:w="15840" w:h="12240" w:orient="landscape"/>
          <w:pgMar w:top="1440" w:right="1440" w:bottom="1440" w:left="1440" w:header="720" w:footer="1440" w:gutter="0"/>
          <w:cols w:space="720"/>
          <w:docGrid w:linePitch="360"/>
        </w:sectPr>
      </w:pPr>
    </w:p>
    <w:p w14:paraId="117A4AD2" w14:textId="47D53538" w:rsidR="00CA3FE9" w:rsidRDefault="000609A9">
      <w:r>
        <w:lastRenderedPageBreak/>
        <w:t xml:space="preserve">Table </w:t>
      </w:r>
      <w:r w:rsidR="001A24B2">
        <w:t>4</w:t>
      </w:r>
    </w:p>
    <w:p w14:paraId="00042E2A" w14:textId="15134305" w:rsidR="00A87BBF" w:rsidRPr="00A87BBF" w:rsidRDefault="00872DF6">
      <w:pPr>
        <w:rPr>
          <w:i/>
          <w:iCs/>
        </w:rPr>
      </w:pPr>
      <w:r w:rsidRPr="00A87BBF">
        <w:rPr>
          <w:i/>
          <w:iCs/>
        </w:rPr>
        <w:t xml:space="preserve">Linear </w:t>
      </w:r>
      <w:r w:rsidR="00A87BBF">
        <w:rPr>
          <w:i/>
          <w:iCs/>
        </w:rPr>
        <w:t>R</w:t>
      </w:r>
      <w:r w:rsidRPr="00A87BBF">
        <w:rPr>
          <w:i/>
          <w:iCs/>
        </w:rPr>
        <w:t xml:space="preserve">egression </w:t>
      </w:r>
      <w:r w:rsidR="00A87BBF">
        <w:rPr>
          <w:i/>
          <w:iCs/>
        </w:rPr>
        <w:t>C</w:t>
      </w:r>
      <w:r w:rsidRPr="00A87BBF">
        <w:rPr>
          <w:i/>
          <w:iCs/>
        </w:rPr>
        <w:t xml:space="preserve">oefficients </w:t>
      </w:r>
      <w:r w:rsidR="00A87BBF">
        <w:rPr>
          <w:i/>
          <w:iCs/>
        </w:rPr>
        <w:t xml:space="preserve">Assessing the Impact of Language on </w:t>
      </w:r>
      <w:r w:rsidR="00F85607">
        <w:rPr>
          <w:i/>
          <w:iCs/>
        </w:rPr>
        <w:t xml:space="preserve">Adolescent </w:t>
      </w:r>
      <w:r w:rsidR="00A87BBF">
        <w:rPr>
          <w:i/>
          <w:iCs/>
        </w:rPr>
        <w:t>Social Anxiety</w:t>
      </w:r>
    </w:p>
    <w:tbl>
      <w:tblPr>
        <w:tblStyle w:val="TableGrid"/>
        <w:tblW w:w="928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0"/>
        <w:gridCol w:w="900"/>
        <w:gridCol w:w="1008"/>
        <w:gridCol w:w="1530"/>
        <w:gridCol w:w="1080"/>
      </w:tblGrid>
      <w:tr w:rsidR="00A87BBF" w:rsidRPr="00982F94" w14:paraId="0E0E512E" w14:textId="77777777" w:rsidTr="00234370">
        <w:tc>
          <w:tcPr>
            <w:tcW w:w="4770" w:type="dxa"/>
            <w:tcBorders>
              <w:bottom w:val="nil"/>
            </w:tcBorders>
            <w:vAlign w:val="center"/>
          </w:tcPr>
          <w:p w14:paraId="277E6582" w14:textId="77777777" w:rsidR="00A87BBF" w:rsidRDefault="00A87BBF" w:rsidP="00872DF6">
            <w:pPr>
              <w:jc w:val="center"/>
            </w:pPr>
          </w:p>
        </w:tc>
        <w:tc>
          <w:tcPr>
            <w:tcW w:w="1908" w:type="dxa"/>
            <w:gridSpan w:val="2"/>
            <w:tcBorders>
              <w:bottom w:val="nil"/>
            </w:tcBorders>
            <w:vAlign w:val="center"/>
          </w:tcPr>
          <w:p w14:paraId="6C88D665" w14:textId="38AA3F6C" w:rsidR="00A87BBF" w:rsidRDefault="00A87BBF" w:rsidP="00872DF6">
            <w:pPr>
              <w:jc w:val="center"/>
            </w:pPr>
            <w:r>
              <w:t>Unstandardized</w:t>
            </w:r>
          </w:p>
        </w:tc>
        <w:tc>
          <w:tcPr>
            <w:tcW w:w="1530" w:type="dxa"/>
            <w:tcBorders>
              <w:bottom w:val="nil"/>
            </w:tcBorders>
            <w:vAlign w:val="center"/>
          </w:tcPr>
          <w:p w14:paraId="5895C731" w14:textId="5E3D52D7" w:rsidR="00A87BBF" w:rsidRPr="00A87BBF" w:rsidRDefault="00A87BBF" w:rsidP="00872DF6">
            <w:pPr>
              <w:jc w:val="center"/>
            </w:pPr>
            <w:r>
              <w:t>Standardized</w:t>
            </w:r>
          </w:p>
        </w:tc>
        <w:tc>
          <w:tcPr>
            <w:tcW w:w="1080" w:type="dxa"/>
            <w:tcBorders>
              <w:bottom w:val="nil"/>
            </w:tcBorders>
            <w:vAlign w:val="center"/>
          </w:tcPr>
          <w:p w14:paraId="05078F3A" w14:textId="77777777" w:rsidR="00A87BBF" w:rsidRDefault="00A87BBF" w:rsidP="00872DF6">
            <w:pPr>
              <w:jc w:val="center"/>
            </w:pPr>
          </w:p>
        </w:tc>
      </w:tr>
      <w:tr w:rsidR="00AE5DD0" w:rsidRPr="00982F94" w14:paraId="78C4ED20" w14:textId="77777777" w:rsidTr="00234370">
        <w:tc>
          <w:tcPr>
            <w:tcW w:w="4770" w:type="dxa"/>
            <w:tcBorders>
              <w:top w:val="nil"/>
              <w:bottom w:val="single" w:sz="4" w:space="0" w:color="auto"/>
            </w:tcBorders>
            <w:vAlign w:val="center"/>
          </w:tcPr>
          <w:p w14:paraId="7B2D4EA0" w14:textId="77777777" w:rsidR="00872DF6" w:rsidRDefault="00872DF6" w:rsidP="00872DF6">
            <w:pPr>
              <w:jc w:val="center"/>
            </w:pPr>
          </w:p>
        </w:tc>
        <w:tc>
          <w:tcPr>
            <w:tcW w:w="900" w:type="dxa"/>
            <w:tcBorders>
              <w:top w:val="nil"/>
              <w:bottom w:val="single" w:sz="4" w:space="0" w:color="auto"/>
            </w:tcBorders>
            <w:vAlign w:val="center"/>
          </w:tcPr>
          <w:p w14:paraId="142E5BA5" w14:textId="77777777" w:rsidR="00872DF6" w:rsidRPr="00982F94" w:rsidRDefault="00872DF6" w:rsidP="00872DF6">
            <w:pPr>
              <w:jc w:val="center"/>
              <w:rPr>
                <w:i/>
                <w:iCs/>
              </w:rPr>
            </w:pPr>
            <w:r>
              <w:rPr>
                <w:i/>
                <w:iCs/>
              </w:rPr>
              <w:t>B</w:t>
            </w:r>
          </w:p>
        </w:tc>
        <w:tc>
          <w:tcPr>
            <w:tcW w:w="1008" w:type="dxa"/>
            <w:tcBorders>
              <w:top w:val="nil"/>
              <w:bottom w:val="single" w:sz="4" w:space="0" w:color="auto"/>
            </w:tcBorders>
            <w:vAlign w:val="center"/>
          </w:tcPr>
          <w:p w14:paraId="517E84A9" w14:textId="77777777" w:rsidR="00872DF6" w:rsidRPr="00982F94" w:rsidRDefault="00872DF6" w:rsidP="00872DF6">
            <w:pPr>
              <w:jc w:val="center"/>
            </w:pPr>
            <w:r>
              <w:t>SE</w:t>
            </w:r>
          </w:p>
        </w:tc>
        <w:tc>
          <w:tcPr>
            <w:tcW w:w="1530" w:type="dxa"/>
            <w:tcBorders>
              <w:top w:val="nil"/>
              <w:bottom w:val="single" w:sz="4" w:space="0" w:color="auto"/>
            </w:tcBorders>
            <w:vAlign w:val="center"/>
          </w:tcPr>
          <w:p w14:paraId="0115BBDD" w14:textId="77777777" w:rsidR="00872DF6" w:rsidRPr="00982F94" w:rsidRDefault="00872DF6" w:rsidP="00872DF6">
            <w:pPr>
              <w:jc w:val="center"/>
            </w:pPr>
            <w:r>
              <w:rPr>
                <w:i/>
                <w:iCs/>
              </w:rPr>
              <w:t>B</w:t>
            </w:r>
          </w:p>
        </w:tc>
        <w:tc>
          <w:tcPr>
            <w:tcW w:w="1080" w:type="dxa"/>
            <w:tcBorders>
              <w:top w:val="nil"/>
              <w:bottom w:val="single" w:sz="4" w:space="0" w:color="auto"/>
            </w:tcBorders>
            <w:vAlign w:val="center"/>
          </w:tcPr>
          <w:p w14:paraId="39D4B812" w14:textId="77777777" w:rsidR="00872DF6" w:rsidRDefault="00872DF6" w:rsidP="00872DF6">
            <w:pPr>
              <w:jc w:val="center"/>
            </w:pPr>
            <w:r w:rsidRPr="00A87BBF">
              <w:rPr>
                <w:i/>
                <w:iCs/>
              </w:rPr>
              <w:t>p</w:t>
            </w:r>
            <w:r>
              <w:t>-value</w:t>
            </w:r>
          </w:p>
        </w:tc>
      </w:tr>
      <w:tr w:rsidR="00011304" w14:paraId="381A0165" w14:textId="77777777" w:rsidTr="00234370">
        <w:trPr>
          <w:trHeight w:val="314"/>
        </w:trPr>
        <w:tc>
          <w:tcPr>
            <w:tcW w:w="4770" w:type="dxa"/>
            <w:tcBorders>
              <w:top w:val="single" w:sz="4" w:space="0" w:color="auto"/>
              <w:bottom w:val="single" w:sz="4" w:space="0" w:color="auto"/>
            </w:tcBorders>
            <w:vAlign w:val="center"/>
          </w:tcPr>
          <w:p w14:paraId="35C9CC1A" w14:textId="0516CE4D" w:rsidR="00872DF6" w:rsidRPr="00200A81" w:rsidRDefault="00037F58" w:rsidP="00872DF6">
            <w:pPr>
              <w:jc w:val="center"/>
              <w:rPr>
                <w:b/>
                <w:bCs/>
              </w:rPr>
            </w:pPr>
            <w:r>
              <w:rPr>
                <w:b/>
                <w:bCs/>
              </w:rPr>
              <w:t>Threat</w:t>
            </w:r>
            <w:r w:rsidR="00872DF6">
              <w:rPr>
                <w:b/>
                <w:bCs/>
              </w:rPr>
              <w:t xml:space="preserve"> Promotion</w:t>
            </w:r>
          </w:p>
        </w:tc>
        <w:tc>
          <w:tcPr>
            <w:tcW w:w="900" w:type="dxa"/>
            <w:tcBorders>
              <w:top w:val="single" w:sz="4" w:space="0" w:color="auto"/>
            </w:tcBorders>
            <w:vAlign w:val="center"/>
          </w:tcPr>
          <w:p w14:paraId="19A7D571" w14:textId="77777777" w:rsidR="00872DF6" w:rsidRDefault="00872DF6" w:rsidP="00872DF6">
            <w:pPr>
              <w:jc w:val="center"/>
            </w:pPr>
          </w:p>
        </w:tc>
        <w:tc>
          <w:tcPr>
            <w:tcW w:w="1008" w:type="dxa"/>
            <w:tcBorders>
              <w:top w:val="single" w:sz="4" w:space="0" w:color="auto"/>
            </w:tcBorders>
            <w:vAlign w:val="center"/>
          </w:tcPr>
          <w:p w14:paraId="56B41B47" w14:textId="77777777" w:rsidR="00872DF6" w:rsidRDefault="00872DF6" w:rsidP="00872DF6">
            <w:pPr>
              <w:jc w:val="center"/>
            </w:pPr>
          </w:p>
        </w:tc>
        <w:tc>
          <w:tcPr>
            <w:tcW w:w="1530" w:type="dxa"/>
            <w:tcBorders>
              <w:top w:val="single" w:sz="4" w:space="0" w:color="auto"/>
            </w:tcBorders>
            <w:vAlign w:val="center"/>
          </w:tcPr>
          <w:p w14:paraId="7C371583" w14:textId="77777777" w:rsidR="00872DF6" w:rsidRDefault="00872DF6" w:rsidP="00872DF6">
            <w:pPr>
              <w:jc w:val="center"/>
            </w:pPr>
          </w:p>
        </w:tc>
        <w:tc>
          <w:tcPr>
            <w:tcW w:w="1080" w:type="dxa"/>
            <w:tcBorders>
              <w:top w:val="single" w:sz="4" w:space="0" w:color="auto"/>
            </w:tcBorders>
            <w:vAlign w:val="center"/>
          </w:tcPr>
          <w:p w14:paraId="684130E2" w14:textId="77777777" w:rsidR="00872DF6" w:rsidRDefault="00872DF6" w:rsidP="00872DF6">
            <w:pPr>
              <w:jc w:val="center"/>
            </w:pPr>
          </w:p>
        </w:tc>
      </w:tr>
      <w:tr w:rsidR="00011304" w14:paraId="78498110" w14:textId="77777777" w:rsidTr="00234370">
        <w:trPr>
          <w:trHeight w:val="314"/>
        </w:trPr>
        <w:tc>
          <w:tcPr>
            <w:tcW w:w="4770" w:type="dxa"/>
            <w:tcBorders>
              <w:top w:val="single" w:sz="4" w:space="0" w:color="auto"/>
            </w:tcBorders>
            <w:vAlign w:val="center"/>
          </w:tcPr>
          <w:p w14:paraId="58B4411A" w14:textId="59EE1FF5" w:rsidR="00872DF6" w:rsidRDefault="00F85607" w:rsidP="00872DF6">
            <w:r>
              <w:t xml:space="preserve">Adolescent </w:t>
            </w:r>
            <w:r w:rsidR="00872DF6">
              <w:t>Social Anxiety Time 2</w:t>
            </w:r>
          </w:p>
        </w:tc>
        <w:tc>
          <w:tcPr>
            <w:tcW w:w="900" w:type="dxa"/>
            <w:vAlign w:val="center"/>
          </w:tcPr>
          <w:p w14:paraId="1632723E" w14:textId="77777777" w:rsidR="00872DF6" w:rsidRDefault="00872DF6" w:rsidP="00872DF6">
            <w:pPr>
              <w:jc w:val="center"/>
            </w:pPr>
          </w:p>
        </w:tc>
        <w:tc>
          <w:tcPr>
            <w:tcW w:w="1008" w:type="dxa"/>
            <w:vAlign w:val="center"/>
          </w:tcPr>
          <w:p w14:paraId="2855684D" w14:textId="77777777" w:rsidR="00872DF6" w:rsidRDefault="00872DF6" w:rsidP="00872DF6">
            <w:pPr>
              <w:jc w:val="center"/>
            </w:pPr>
          </w:p>
        </w:tc>
        <w:tc>
          <w:tcPr>
            <w:tcW w:w="1530" w:type="dxa"/>
            <w:vAlign w:val="center"/>
          </w:tcPr>
          <w:p w14:paraId="1E49847D" w14:textId="77777777" w:rsidR="00872DF6" w:rsidRDefault="00872DF6" w:rsidP="00872DF6">
            <w:pPr>
              <w:jc w:val="center"/>
            </w:pPr>
          </w:p>
        </w:tc>
        <w:tc>
          <w:tcPr>
            <w:tcW w:w="1080" w:type="dxa"/>
            <w:vAlign w:val="center"/>
          </w:tcPr>
          <w:p w14:paraId="056C740C" w14:textId="77777777" w:rsidR="00872DF6" w:rsidRDefault="00872DF6" w:rsidP="00872DF6">
            <w:pPr>
              <w:jc w:val="center"/>
            </w:pPr>
          </w:p>
        </w:tc>
      </w:tr>
      <w:tr w:rsidR="00872DF6" w14:paraId="7FC0B180" w14:textId="77777777" w:rsidTr="00234370">
        <w:trPr>
          <w:trHeight w:val="101"/>
        </w:trPr>
        <w:tc>
          <w:tcPr>
            <w:tcW w:w="4770" w:type="dxa"/>
            <w:vAlign w:val="center"/>
          </w:tcPr>
          <w:p w14:paraId="36E94078" w14:textId="5F710539" w:rsidR="00872DF6" w:rsidRDefault="00872DF6" w:rsidP="00872DF6">
            <w:r>
              <w:t xml:space="preserve">     </w:t>
            </w:r>
            <w:r w:rsidR="00037F58">
              <w:t>Maternal Threat Promotion</w:t>
            </w:r>
            <w:r>
              <w:t xml:space="preserve"> Time 1</w:t>
            </w:r>
          </w:p>
        </w:tc>
        <w:tc>
          <w:tcPr>
            <w:tcW w:w="900" w:type="dxa"/>
            <w:vAlign w:val="center"/>
          </w:tcPr>
          <w:p w14:paraId="2D5B0699" w14:textId="58D0D396" w:rsidR="00872DF6" w:rsidRDefault="00037F58" w:rsidP="00872DF6">
            <w:pPr>
              <w:jc w:val="center"/>
            </w:pPr>
            <w:r>
              <w:t>0.023</w:t>
            </w:r>
          </w:p>
        </w:tc>
        <w:tc>
          <w:tcPr>
            <w:tcW w:w="1008" w:type="dxa"/>
            <w:vAlign w:val="center"/>
          </w:tcPr>
          <w:p w14:paraId="1818EE9B" w14:textId="5D0F2066" w:rsidR="00872DF6" w:rsidRDefault="00037F58" w:rsidP="00872DF6">
            <w:pPr>
              <w:jc w:val="center"/>
            </w:pPr>
            <w:r>
              <w:t>0.459</w:t>
            </w:r>
          </w:p>
        </w:tc>
        <w:tc>
          <w:tcPr>
            <w:tcW w:w="1530" w:type="dxa"/>
            <w:vAlign w:val="center"/>
          </w:tcPr>
          <w:p w14:paraId="332A569F" w14:textId="06A21FC5" w:rsidR="00872DF6" w:rsidRDefault="00037F58" w:rsidP="00872DF6">
            <w:pPr>
              <w:jc w:val="center"/>
            </w:pPr>
            <w:r>
              <w:t>0.004</w:t>
            </w:r>
          </w:p>
        </w:tc>
        <w:tc>
          <w:tcPr>
            <w:tcW w:w="1080" w:type="dxa"/>
            <w:vAlign w:val="center"/>
          </w:tcPr>
          <w:p w14:paraId="7A49E441" w14:textId="3738C62E" w:rsidR="00872DF6" w:rsidRDefault="00037F58" w:rsidP="00872DF6">
            <w:pPr>
              <w:jc w:val="center"/>
            </w:pPr>
            <w:r>
              <w:t>0.960</w:t>
            </w:r>
          </w:p>
        </w:tc>
      </w:tr>
      <w:tr w:rsidR="00872DF6" w14:paraId="6D875558" w14:textId="77777777" w:rsidTr="00234370">
        <w:trPr>
          <w:trHeight w:val="101"/>
        </w:trPr>
        <w:tc>
          <w:tcPr>
            <w:tcW w:w="4770" w:type="dxa"/>
            <w:vAlign w:val="center"/>
          </w:tcPr>
          <w:p w14:paraId="1E6671D0" w14:textId="1F4CECB9" w:rsidR="00872DF6" w:rsidRDefault="00872DF6" w:rsidP="00872DF6">
            <w:r>
              <w:t xml:space="preserve">     </w:t>
            </w:r>
            <w:r w:rsidR="00F85607">
              <w:t xml:space="preserve">Adolescent </w:t>
            </w:r>
            <w:r w:rsidR="00037F58">
              <w:t>Threat Promotion</w:t>
            </w:r>
            <w:r>
              <w:t xml:space="preserve"> Time 1</w:t>
            </w:r>
          </w:p>
        </w:tc>
        <w:tc>
          <w:tcPr>
            <w:tcW w:w="900" w:type="dxa"/>
            <w:vAlign w:val="center"/>
          </w:tcPr>
          <w:p w14:paraId="5B290B35" w14:textId="5EE3F0E1" w:rsidR="00872DF6" w:rsidRDefault="00037F58" w:rsidP="00872DF6">
            <w:pPr>
              <w:jc w:val="center"/>
            </w:pPr>
            <w:r>
              <w:t>-0.847</w:t>
            </w:r>
          </w:p>
        </w:tc>
        <w:tc>
          <w:tcPr>
            <w:tcW w:w="1008" w:type="dxa"/>
            <w:vAlign w:val="center"/>
          </w:tcPr>
          <w:p w14:paraId="509FD781" w14:textId="6E4ECD34" w:rsidR="00872DF6" w:rsidRDefault="00037F58" w:rsidP="00872DF6">
            <w:pPr>
              <w:jc w:val="center"/>
            </w:pPr>
            <w:r>
              <w:t>0.825</w:t>
            </w:r>
          </w:p>
        </w:tc>
        <w:tc>
          <w:tcPr>
            <w:tcW w:w="1530" w:type="dxa"/>
            <w:vAlign w:val="center"/>
          </w:tcPr>
          <w:p w14:paraId="76A1FC25" w14:textId="46FB7C05" w:rsidR="00872DF6" w:rsidRDefault="00037F58" w:rsidP="00872DF6">
            <w:pPr>
              <w:jc w:val="center"/>
            </w:pPr>
            <w:r>
              <w:t>-0.089</w:t>
            </w:r>
          </w:p>
        </w:tc>
        <w:tc>
          <w:tcPr>
            <w:tcW w:w="1080" w:type="dxa"/>
            <w:vAlign w:val="center"/>
          </w:tcPr>
          <w:p w14:paraId="3F53025D" w14:textId="45A18759" w:rsidR="00872DF6" w:rsidRDefault="00037F58" w:rsidP="00872DF6">
            <w:pPr>
              <w:jc w:val="center"/>
            </w:pPr>
            <w:r>
              <w:t>0.304</w:t>
            </w:r>
          </w:p>
        </w:tc>
      </w:tr>
      <w:tr w:rsidR="00872DF6" w14:paraId="3608BD2E" w14:textId="77777777" w:rsidTr="00234370">
        <w:tc>
          <w:tcPr>
            <w:tcW w:w="4770" w:type="dxa"/>
            <w:vAlign w:val="center"/>
          </w:tcPr>
          <w:p w14:paraId="7BE20A20" w14:textId="7458F3FF" w:rsidR="00872DF6" w:rsidRDefault="00872DF6" w:rsidP="00872DF6">
            <w:r>
              <w:t xml:space="preserve">     Risk Status</w:t>
            </w:r>
          </w:p>
        </w:tc>
        <w:tc>
          <w:tcPr>
            <w:tcW w:w="900" w:type="dxa"/>
            <w:vAlign w:val="center"/>
          </w:tcPr>
          <w:p w14:paraId="29AB62E4" w14:textId="6B09E0C1" w:rsidR="00872DF6" w:rsidRDefault="00037F58" w:rsidP="00872DF6">
            <w:pPr>
              <w:jc w:val="center"/>
            </w:pPr>
            <w:r>
              <w:t>0.547</w:t>
            </w:r>
          </w:p>
        </w:tc>
        <w:tc>
          <w:tcPr>
            <w:tcW w:w="1008" w:type="dxa"/>
            <w:vAlign w:val="center"/>
          </w:tcPr>
          <w:p w14:paraId="2EFD82A5" w14:textId="750C5888" w:rsidR="00872DF6" w:rsidRDefault="00037F58" w:rsidP="00872DF6">
            <w:pPr>
              <w:jc w:val="center"/>
            </w:pPr>
            <w:r>
              <w:t>0.473</w:t>
            </w:r>
          </w:p>
        </w:tc>
        <w:tc>
          <w:tcPr>
            <w:tcW w:w="1530" w:type="dxa"/>
            <w:vAlign w:val="center"/>
          </w:tcPr>
          <w:p w14:paraId="5E8AC11B" w14:textId="3C15AEF3" w:rsidR="00872DF6" w:rsidRDefault="00037F58" w:rsidP="00872DF6">
            <w:pPr>
              <w:jc w:val="center"/>
            </w:pPr>
            <w:r>
              <w:t>0.107</w:t>
            </w:r>
          </w:p>
        </w:tc>
        <w:tc>
          <w:tcPr>
            <w:tcW w:w="1080" w:type="dxa"/>
            <w:vAlign w:val="center"/>
          </w:tcPr>
          <w:p w14:paraId="0C1F014D" w14:textId="3F538AB2" w:rsidR="00872DF6" w:rsidRDefault="00037F58" w:rsidP="00872DF6">
            <w:pPr>
              <w:jc w:val="center"/>
            </w:pPr>
            <w:r>
              <w:t>0.248</w:t>
            </w:r>
            <w:r w:rsidR="0073697A">
              <w:t>*</w:t>
            </w:r>
          </w:p>
        </w:tc>
      </w:tr>
      <w:tr w:rsidR="00872DF6" w14:paraId="6A1AA140" w14:textId="77777777" w:rsidTr="00234370">
        <w:tc>
          <w:tcPr>
            <w:tcW w:w="4770" w:type="dxa"/>
            <w:vAlign w:val="center"/>
          </w:tcPr>
          <w:p w14:paraId="0784A26E" w14:textId="1847422C" w:rsidR="00872DF6" w:rsidRDefault="00872DF6" w:rsidP="00872DF6">
            <w:r>
              <w:t xml:space="preserve">     </w:t>
            </w:r>
            <w:r w:rsidR="00037F58">
              <w:t>Maternal Social Anxiety Time 1</w:t>
            </w:r>
          </w:p>
        </w:tc>
        <w:tc>
          <w:tcPr>
            <w:tcW w:w="900" w:type="dxa"/>
            <w:vAlign w:val="center"/>
          </w:tcPr>
          <w:p w14:paraId="06580026" w14:textId="1252EE7F" w:rsidR="00872DF6" w:rsidRDefault="00037F58" w:rsidP="00872DF6">
            <w:pPr>
              <w:jc w:val="center"/>
            </w:pPr>
            <w:r>
              <w:t>0.132</w:t>
            </w:r>
          </w:p>
        </w:tc>
        <w:tc>
          <w:tcPr>
            <w:tcW w:w="1008" w:type="dxa"/>
            <w:vAlign w:val="center"/>
          </w:tcPr>
          <w:p w14:paraId="790A6F65" w14:textId="1DD13B03" w:rsidR="00872DF6" w:rsidRDefault="00037F58" w:rsidP="00872DF6">
            <w:pPr>
              <w:jc w:val="center"/>
            </w:pPr>
            <w:r>
              <w:t>0.110</w:t>
            </w:r>
          </w:p>
        </w:tc>
        <w:tc>
          <w:tcPr>
            <w:tcW w:w="1530" w:type="dxa"/>
            <w:vAlign w:val="center"/>
          </w:tcPr>
          <w:p w14:paraId="20605B5F" w14:textId="73F40777" w:rsidR="00872DF6" w:rsidRDefault="00037F58" w:rsidP="00872DF6">
            <w:pPr>
              <w:jc w:val="center"/>
            </w:pPr>
            <w:r>
              <w:t>0.112</w:t>
            </w:r>
          </w:p>
        </w:tc>
        <w:tc>
          <w:tcPr>
            <w:tcW w:w="1080" w:type="dxa"/>
            <w:vAlign w:val="center"/>
          </w:tcPr>
          <w:p w14:paraId="2B9E11B9" w14:textId="01232B95" w:rsidR="00872DF6" w:rsidRDefault="00037F58" w:rsidP="00872DF6">
            <w:pPr>
              <w:jc w:val="center"/>
            </w:pPr>
            <w:r>
              <w:t>0.227</w:t>
            </w:r>
          </w:p>
        </w:tc>
      </w:tr>
      <w:tr w:rsidR="00872DF6" w14:paraId="3FD2B0D0" w14:textId="77777777" w:rsidTr="00234370">
        <w:tc>
          <w:tcPr>
            <w:tcW w:w="4770" w:type="dxa"/>
            <w:vAlign w:val="center"/>
          </w:tcPr>
          <w:p w14:paraId="084E5532" w14:textId="65222C34" w:rsidR="00872DF6" w:rsidRDefault="00872DF6" w:rsidP="00872DF6">
            <w:r>
              <w:t xml:space="preserve">     </w:t>
            </w:r>
            <w:r w:rsidR="00F85607">
              <w:t xml:space="preserve">Adolescent </w:t>
            </w:r>
            <w:r w:rsidR="00037F58">
              <w:t>Social Anxiety Time 1</w:t>
            </w:r>
          </w:p>
        </w:tc>
        <w:tc>
          <w:tcPr>
            <w:tcW w:w="900" w:type="dxa"/>
            <w:vAlign w:val="center"/>
          </w:tcPr>
          <w:p w14:paraId="40271D94" w14:textId="2146F2E6" w:rsidR="00872DF6" w:rsidRDefault="00037F58" w:rsidP="00872DF6">
            <w:pPr>
              <w:jc w:val="center"/>
            </w:pPr>
            <w:r>
              <w:t>0.386</w:t>
            </w:r>
          </w:p>
        </w:tc>
        <w:tc>
          <w:tcPr>
            <w:tcW w:w="1008" w:type="dxa"/>
            <w:vAlign w:val="center"/>
          </w:tcPr>
          <w:p w14:paraId="37A69C5F" w14:textId="5B547DF5" w:rsidR="00872DF6" w:rsidRDefault="00037F58" w:rsidP="00872DF6">
            <w:pPr>
              <w:jc w:val="center"/>
            </w:pPr>
            <w:r>
              <w:t>0.124</w:t>
            </w:r>
          </w:p>
        </w:tc>
        <w:tc>
          <w:tcPr>
            <w:tcW w:w="1530" w:type="dxa"/>
            <w:vAlign w:val="center"/>
          </w:tcPr>
          <w:p w14:paraId="0C327669" w14:textId="37B50FB5" w:rsidR="00872DF6" w:rsidRDefault="00037F58" w:rsidP="00872DF6">
            <w:pPr>
              <w:jc w:val="center"/>
            </w:pPr>
            <w:r>
              <w:t>0.294</w:t>
            </w:r>
          </w:p>
        </w:tc>
        <w:tc>
          <w:tcPr>
            <w:tcW w:w="1080" w:type="dxa"/>
            <w:vAlign w:val="center"/>
          </w:tcPr>
          <w:p w14:paraId="06F55677" w14:textId="2421BFF1" w:rsidR="00872DF6" w:rsidRDefault="00037F58" w:rsidP="00872DF6">
            <w:pPr>
              <w:jc w:val="center"/>
            </w:pPr>
            <w:r>
              <w:t>0.002</w:t>
            </w:r>
          </w:p>
        </w:tc>
      </w:tr>
      <w:tr w:rsidR="00872DF6" w14:paraId="5296AEBD" w14:textId="77777777" w:rsidTr="00234370">
        <w:tc>
          <w:tcPr>
            <w:tcW w:w="4770" w:type="dxa"/>
            <w:vAlign w:val="center"/>
          </w:tcPr>
          <w:p w14:paraId="10D5EFA3" w14:textId="6B06AD2A" w:rsidR="00872DF6" w:rsidRDefault="00F85607" w:rsidP="00872DF6">
            <w:r>
              <w:t xml:space="preserve">Adolescent </w:t>
            </w:r>
            <w:r w:rsidR="00872DF6">
              <w:t>Social Anxiety Time 3</w:t>
            </w:r>
          </w:p>
        </w:tc>
        <w:tc>
          <w:tcPr>
            <w:tcW w:w="900" w:type="dxa"/>
            <w:vAlign w:val="center"/>
          </w:tcPr>
          <w:p w14:paraId="7A56EC0B" w14:textId="6C0B441D" w:rsidR="00872DF6" w:rsidRDefault="00872DF6" w:rsidP="00872DF6">
            <w:pPr>
              <w:jc w:val="center"/>
            </w:pPr>
          </w:p>
        </w:tc>
        <w:tc>
          <w:tcPr>
            <w:tcW w:w="1008" w:type="dxa"/>
            <w:vAlign w:val="center"/>
          </w:tcPr>
          <w:p w14:paraId="73AA6C29" w14:textId="2D76F8B3" w:rsidR="00872DF6" w:rsidRDefault="00872DF6" w:rsidP="00872DF6">
            <w:pPr>
              <w:jc w:val="center"/>
            </w:pPr>
          </w:p>
        </w:tc>
        <w:tc>
          <w:tcPr>
            <w:tcW w:w="1530" w:type="dxa"/>
            <w:vAlign w:val="center"/>
          </w:tcPr>
          <w:p w14:paraId="7EBD5172" w14:textId="62526CE0" w:rsidR="00872DF6" w:rsidRDefault="00872DF6" w:rsidP="00872DF6">
            <w:pPr>
              <w:jc w:val="center"/>
            </w:pPr>
          </w:p>
        </w:tc>
        <w:tc>
          <w:tcPr>
            <w:tcW w:w="1080" w:type="dxa"/>
            <w:vAlign w:val="center"/>
          </w:tcPr>
          <w:p w14:paraId="3FEA8983" w14:textId="00E9388F" w:rsidR="00872DF6" w:rsidRDefault="00872DF6" w:rsidP="00872DF6">
            <w:pPr>
              <w:jc w:val="center"/>
            </w:pPr>
          </w:p>
        </w:tc>
      </w:tr>
      <w:tr w:rsidR="00037F58" w14:paraId="03AE6BA1" w14:textId="77777777" w:rsidTr="00234370">
        <w:tc>
          <w:tcPr>
            <w:tcW w:w="4770" w:type="dxa"/>
            <w:vAlign w:val="center"/>
          </w:tcPr>
          <w:p w14:paraId="79BA753A" w14:textId="307DA1E7" w:rsidR="00037F58" w:rsidRDefault="00037F58" w:rsidP="00037F58">
            <w:r>
              <w:t xml:space="preserve">     Maternal Threat Promotion Time 2</w:t>
            </w:r>
          </w:p>
        </w:tc>
        <w:tc>
          <w:tcPr>
            <w:tcW w:w="900" w:type="dxa"/>
            <w:vAlign w:val="center"/>
          </w:tcPr>
          <w:p w14:paraId="013039D8" w14:textId="6E86E9F9" w:rsidR="00037F58" w:rsidRDefault="00037F58" w:rsidP="00037F58">
            <w:pPr>
              <w:jc w:val="center"/>
            </w:pPr>
            <w:r>
              <w:t>-0.183</w:t>
            </w:r>
          </w:p>
        </w:tc>
        <w:tc>
          <w:tcPr>
            <w:tcW w:w="1008" w:type="dxa"/>
            <w:vAlign w:val="center"/>
          </w:tcPr>
          <w:p w14:paraId="3227CC0A" w14:textId="021790A3" w:rsidR="00037F58" w:rsidRDefault="00037F58" w:rsidP="00037F58">
            <w:pPr>
              <w:jc w:val="center"/>
            </w:pPr>
            <w:r>
              <w:t>0.253</w:t>
            </w:r>
          </w:p>
        </w:tc>
        <w:tc>
          <w:tcPr>
            <w:tcW w:w="1530" w:type="dxa"/>
            <w:vAlign w:val="center"/>
          </w:tcPr>
          <w:p w14:paraId="17D5B84E" w14:textId="147C5D19" w:rsidR="00037F58" w:rsidRDefault="00037F58" w:rsidP="00037F58">
            <w:pPr>
              <w:jc w:val="center"/>
            </w:pPr>
            <w:r>
              <w:t>-0.055</w:t>
            </w:r>
          </w:p>
        </w:tc>
        <w:tc>
          <w:tcPr>
            <w:tcW w:w="1080" w:type="dxa"/>
            <w:vAlign w:val="center"/>
          </w:tcPr>
          <w:p w14:paraId="7D0C3B82" w14:textId="3693EC92" w:rsidR="00037F58" w:rsidRDefault="00037F58" w:rsidP="00037F58">
            <w:pPr>
              <w:jc w:val="center"/>
            </w:pPr>
            <w:r>
              <w:t>0.471</w:t>
            </w:r>
          </w:p>
        </w:tc>
      </w:tr>
      <w:tr w:rsidR="00037F58" w14:paraId="5D6D2F67" w14:textId="77777777" w:rsidTr="00234370">
        <w:tc>
          <w:tcPr>
            <w:tcW w:w="4770" w:type="dxa"/>
            <w:vAlign w:val="center"/>
          </w:tcPr>
          <w:p w14:paraId="5563A5DA" w14:textId="7A2E2222" w:rsidR="00037F58" w:rsidRDefault="00037F58" w:rsidP="00037F58">
            <w:r>
              <w:t xml:space="preserve">     </w:t>
            </w:r>
            <w:r w:rsidR="00F85607">
              <w:t xml:space="preserve">Adolescent </w:t>
            </w:r>
            <w:r>
              <w:t>Threat Promotion Time 2</w:t>
            </w:r>
          </w:p>
        </w:tc>
        <w:tc>
          <w:tcPr>
            <w:tcW w:w="900" w:type="dxa"/>
            <w:vAlign w:val="center"/>
          </w:tcPr>
          <w:p w14:paraId="6ADE7608" w14:textId="06E21AF2" w:rsidR="00037F58" w:rsidRDefault="00037F58" w:rsidP="00037F58">
            <w:pPr>
              <w:jc w:val="center"/>
            </w:pPr>
            <w:r>
              <w:t>0.247</w:t>
            </w:r>
          </w:p>
        </w:tc>
        <w:tc>
          <w:tcPr>
            <w:tcW w:w="1008" w:type="dxa"/>
            <w:vAlign w:val="center"/>
          </w:tcPr>
          <w:p w14:paraId="736308F0" w14:textId="3760AB84" w:rsidR="00037F58" w:rsidRDefault="00037F58" w:rsidP="00037F58">
            <w:pPr>
              <w:jc w:val="center"/>
            </w:pPr>
            <w:r>
              <w:t>0.581</w:t>
            </w:r>
          </w:p>
        </w:tc>
        <w:tc>
          <w:tcPr>
            <w:tcW w:w="1530" w:type="dxa"/>
            <w:vAlign w:val="center"/>
          </w:tcPr>
          <w:p w14:paraId="6E2791D9" w14:textId="6BFAD710" w:rsidR="00037F58" w:rsidRDefault="00037F58" w:rsidP="00037F58">
            <w:pPr>
              <w:jc w:val="center"/>
            </w:pPr>
            <w:r>
              <w:t>0.033</w:t>
            </w:r>
          </w:p>
        </w:tc>
        <w:tc>
          <w:tcPr>
            <w:tcW w:w="1080" w:type="dxa"/>
            <w:vAlign w:val="center"/>
          </w:tcPr>
          <w:p w14:paraId="7F132AEA" w14:textId="5DF6BB01" w:rsidR="00037F58" w:rsidRDefault="00037F58" w:rsidP="00037F58">
            <w:pPr>
              <w:jc w:val="center"/>
            </w:pPr>
            <w:r>
              <w:t>0.670</w:t>
            </w:r>
          </w:p>
        </w:tc>
      </w:tr>
      <w:tr w:rsidR="00037F58" w14:paraId="64A839BE" w14:textId="77777777" w:rsidTr="00234370">
        <w:tc>
          <w:tcPr>
            <w:tcW w:w="4770" w:type="dxa"/>
            <w:vAlign w:val="center"/>
          </w:tcPr>
          <w:p w14:paraId="40C05A62" w14:textId="383A0DC9" w:rsidR="00037F58" w:rsidRDefault="00037F58" w:rsidP="00037F58">
            <w:r>
              <w:t xml:space="preserve">     Risk Status</w:t>
            </w:r>
          </w:p>
        </w:tc>
        <w:tc>
          <w:tcPr>
            <w:tcW w:w="900" w:type="dxa"/>
            <w:vAlign w:val="center"/>
          </w:tcPr>
          <w:p w14:paraId="2E5844E2" w14:textId="4DFD8A63" w:rsidR="00037F58" w:rsidRDefault="00037F58" w:rsidP="00037F58">
            <w:pPr>
              <w:jc w:val="center"/>
            </w:pPr>
            <w:r>
              <w:t>0.418</w:t>
            </w:r>
          </w:p>
        </w:tc>
        <w:tc>
          <w:tcPr>
            <w:tcW w:w="1008" w:type="dxa"/>
            <w:vAlign w:val="center"/>
          </w:tcPr>
          <w:p w14:paraId="0B575F6E" w14:textId="3C6557F8" w:rsidR="00037F58" w:rsidRDefault="00037F58" w:rsidP="00037F58">
            <w:pPr>
              <w:jc w:val="center"/>
            </w:pPr>
            <w:r>
              <w:t>0.345</w:t>
            </w:r>
          </w:p>
        </w:tc>
        <w:tc>
          <w:tcPr>
            <w:tcW w:w="1530" w:type="dxa"/>
            <w:vAlign w:val="center"/>
          </w:tcPr>
          <w:p w14:paraId="1609265C" w14:textId="197FFCA9" w:rsidR="00037F58" w:rsidRDefault="00037F58" w:rsidP="00037F58">
            <w:pPr>
              <w:jc w:val="center"/>
            </w:pPr>
            <w:r>
              <w:t>0.080</w:t>
            </w:r>
          </w:p>
        </w:tc>
        <w:tc>
          <w:tcPr>
            <w:tcW w:w="1080" w:type="dxa"/>
            <w:vAlign w:val="center"/>
          </w:tcPr>
          <w:p w14:paraId="78114D71" w14:textId="25D56E7E" w:rsidR="00037F58" w:rsidRDefault="00037F58" w:rsidP="00037F58">
            <w:pPr>
              <w:jc w:val="center"/>
            </w:pPr>
            <w:r>
              <w:t>0.225</w:t>
            </w:r>
          </w:p>
        </w:tc>
      </w:tr>
      <w:tr w:rsidR="00037F58" w14:paraId="1B34A575" w14:textId="77777777" w:rsidTr="00234370">
        <w:tc>
          <w:tcPr>
            <w:tcW w:w="4770" w:type="dxa"/>
            <w:vAlign w:val="center"/>
          </w:tcPr>
          <w:p w14:paraId="24BC08FD" w14:textId="4920D0F5" w:rsidR="00037F58" w:rsidRDefault="00037F58" w:rsidP="00037F58">
            <w:r>
              <w:t xml:space="preserve">     Maternal Social Anxiety Time 2</w:t>
            </w:r>
          </w:p>
        </w:tc>
        <w:tc>
          <w:tcPr>
            <w:tcW w:w="900" w:type="dxa"/>
            <w:vAlign w:val="center"/>
          </w:tcPr>
          <w:p w14:paraId="5CB19904" w14:textId="259C831F" w:rsidR="00037F58" w:rsidRDefault="00037F58" w:rsidP="00037F58">
            <w:pPr>
              <w:jc w:val="center"/>
            </w:pPr>
            <w:r>
              <w:t>0.144</w:t>
            </w:r>
          </w:p>
        </w:tc>
        <w:tc>
          <w:tcPr>
            <w:tcW w:w="1008" w:type="dxa"/>
            <w:vAlign w:val="center"/>
          </w:tcPr>
          <w:p w14:paraId="244816C1" w14:textId="2D226E29" w:rsidR="00037F58" w:rsidRDefault="00037F58" w:rsidP="00037F58">
            <w:pPr>
              <w:jc w:val="center"/>
            </w:pPr>
            <w:r>
              <w:t>0.091</w:t>
            </w:r>
          </w:p>
        </w:tc>
        <w:tc>
          <w:tcPr>
            <w:tcW w:w="1530" w:type="dxa"/>
            <w:vAlign w:val="center"/>
          </w:tcPr>
          <w:p w14:paraId="28697433" w14:textId="38519E7F" w:rsidR="00037F58" w:rsidRDefault="00037F58" w:rsidP="00037F58">
            <w:pPr>
              <w:jc w:val="center"/>
            </w:pPr>
            <w:r>
              <w:t>0.108</w:t>
            </w:r>
          </w:p>
        </w:tc>
        <w:tc>
          <w:tcPr>
            <w:tcW w:w="1080" w:type="dxa"/>
            <w:vAlign w:val="center"/>
          </w:tcPr>
          <w:p w14:paraId="709B9F24" w14:textId="2B4AA1B9" w:rsidR="00037F58" w:rsidRDefault="00037F58" w:rsidP="00037F58">
            <w:pPr>
              <w:jc w:val="center"/>
            </w:pPr>
            <w:r>
              <w:t>0.115</w:t>
            </w:r>
          </w:p>
        </w:tc>
      </w:tr>
      <w:tr w:rsidR="00037F58" w14:paraId="0381A024" w14:textId="77777777" w:rsidTr="00234370">
        <w:tc>
          <w:tcPr>
            <w:tcW w:w="4770" w:type="dxa"/>
            <w:vAlign w:val="center"/>
          </w:tcPr>
          <w:p w14:paraId="4DBC3E96" w14:textId="56E0788C" w:rsidR="00037F58" w:rsidRPr="00200A81" w:rsidRDefault="00037F58" w:rsidP="00037F58">
            <w:pPr>
              <w:rPr>
                <w:b/>
                <w:bCs/>
              </w:rPr>
            </w:pPr>
            <w:r>
              <w:t xml:space="preserve">     </w:t>
            </w:r>
            <w:r w:rsidR="00F85607">
              <w:t xml:space="preserve">Adolescent </w:t>
            </w:r>
            <w:r>
              <w:t>Social Anxiety Time 2</w:t>
            </w:r>
          </w:p>
        </w:tc>
        <w:tc>
          <w:tcPr>
            <w:tcW w:w="900" w:type="dxa"/>
            <w:vAlign w:val="center"/>
          </w:tcPr>
          <w:p w14:paraId="49B9EC77" w14:textId="0B01E6F7" w:rsidR="00037F58" w:rsidRDefault="00037F58" w:rsidP="00037F58">
            <w:pPr>
              <w:jc w:val="center"/>
            </w:pPr>
            <w:r>
              <w:t>0.718</w:t>
            </w:r>
          </w:p>
        </w:tc>
        <w:tc>
          <w:tcPr>
            <w:tcW w:w="1008" w:type="dxa"/>
            <w:vAlign w:val="center"/>
          </w:tcPr>
          <w:p w14:paraId="7CB16140" w14:textId="760479A7" w:rsidR="00037F58" w:rsidRDefault="00037F58" w:rsidP="00037F58">
            <w:pPr>
              <w:jc w:val="center"/>
            </w:pPr>
            <w:r>
              <w:t>0.071</w:t>
            </w:r>
          </w:p>
        </w:tc>
        <w:tc>
          <w:tcPr>
            <w:tcW w:w="1530" w:type="dxa"/>
            <w:vAlign w:val="center"/>
          </w:tcPr>
          <w:p w14:paraId="49163842" w14:textId="77030C83" w:rsidR="00037F58" w:rsidRDefault="00037F58" w:rsidP="00037F58">
            <w:pPr>
              <w:jc w:val="center"/>
            </w:pPr>
            <w:r>
              <w:t>0.700</w:t>
            </w:r>
          </w:p>
        </w:tc>
        <w:tc>
          <w:tcPr>
            <w:tcW w:w="1080" w:type="dxa"/>
            <w:vAlign w:val="center"/>
          </w:tcPr>
          <w:p w14:paraId="74792AF1" w14:textId="29004F28" w:rsidR="00037F58" w:rsidRDefault="00037F58" w:rsidP="00037F58">
            <w:pPr>
              <w:jc w:val="center"/>
            </w:pPr>
            <w:r>
              <w:t>&lt;0.001</w:t>
            </w:r>
          </w:p>
        </w:tc>
      </w:tr>
      <w:tr w:rsidR="00011304" w14:paraId="6A6FBA6E" w14:textId="77777777" w:rsidTr="00234370">
        <w:trPr>
          <w:trHeight w:val="93"/>
        </w:trPr>
        <w:tc>
          <w:tcPr>
            <w:tcW w:w="4770" w:type="dxa"/>
            <w:tcBorders>
              <w:bottom w:val="nil"/>
            </w:tcBorders>
            <w:vAlign w:val="center"/>
          </w:tcPr>
          <w:p w14:paraId="30A04F20" w14:textId="77777777" w:rsidR="00872DF6" w:rsidRPr="00872DF6" w:rsidRDefault="00872DF6" w:rsidP="00872DF6">
            <w:pPr>
              <w:jc w:val="center"/>
              <w:rPr>
                <w:b/>
                <w:bCs/>
              </w:rPr>
            </w:pPr>
          </w:p>
        </w:tc>
        <w:tc>
          <w:tcPr>
            <w:tcW w:w="900" w:type="dxa"/>
            <w:vAlign w:val="center"/>
          </w:tcPr>
          <w:p w14:paraId="11085D0A" w14:textId="77777777" w:rsidR="00872DF6" w:rsidRDefault="00872DF6" w:rsidP="00872DF6">
            <w:pPr>
              <w:jc w:val="center"/>
            </w:pPr>
          </w:p>
        </w:tc>
        <w:tc>
          <w:tcPr>
            <w:tcW w:w="1008" w:type="dxa"/>
            <w:vAlign w:val="center"/>
          </w:tcPr>
          <w:p w14:paraId="08E5F704" w14:textId="77777777" w:rsidR="00872DF6" w:rsidRDefault="00872DF6" w:rsidP="00872DF6">
            <w:pPr>
              <w:jc w:val="center"/>
            </w:pPr>
          </w:p>
        </w:tc>
        <w:tc>
          <w:tcPr>
            <w:tcW w:w="1530" w:type="dxa"/>
            <w:vAlign w:val="center"/>
          </w:tcPr>
          <w:p w14:paraId="794218A2" w14:textId="77777777" w:rsidR="00872DF6" w:rsidRDefault="00872DF6" w:rsidP="00872DF6">
            <w:pPr>
              <w:jc w:val="center"/>
            </w:pPr>
          </w:p>
        </w:tc>
        <w:tc>
          <w:tcPr>
            <w:tcW w:w="1080" w:type="dxa"/>
            <w:vAlign w:val="center"/>
          </w:tcPr>
          <w:p w14:paraId="77B80A4A" w14:textId="77777777" w:rsidR="00872DF6" w:rsidRDefault="00872DF6" w:rsidP="00872DF6">
            <w:pPr>
              <w:jc w:val="center"/>
            </w:pPr>
          </w:p>
        </w:tc>
      </w:tr>
      <w:tr w:rsidR="00011304" w14:paraId="7DA08106" w14:textId="77777777" w:rsidTr="00234370">
        <w:tc>
          <w:tcPr>
            <w:tcW w:w="4770" w:type="dxa"/>
            <w:tcBorders>
              <w:top w:val="nil"/>
              <w:bottom w:val="single" w:sz="4" w:space="0" w:color="auto"/>
            </w:tcBorders>
            <w:vAlign w:val="center"/>
          </w:tcPr>
          <w:p w14:paraId="1EE949DD" w14:textId="631F9921" w:rsidR="00872DF6" w:rsidRPr="00872DF6" w:rsidRDefault="00037F58" w:rsidP="00872DF6">
            <w:pPr>
              <w:jc w:val="center"/>
              <w:rPr>
                <w:b/>
                <w:bCs/>
              </w:rPr>
            </w:pPr>
            <w:r>
              <w:rPr>
                <w:b/>
                <w:bCs/>
              </w:rPr>
              <w:t>Vulnerability</w:t>
            </w:r>
            <w:r w:rsidR="00872DF6" w:rsidRPr="00872DF6">
              <w:rPr>
                <w:b/>
                <w:bCs/>
              </w:rPr>
              <w:t xml:space="preserve"> Promotion</w:t>
            </w:r>
          </w:p>
        </w:tc>
        <w:tc>
          <w:tcPr>
            <w:tcW w:w="900" w:type="dxa"/>
            <w:vAlign w:val="center"/>
          </w:tcPr>
          <w:p w14:paraId="76C37361" w14:textId="77777777" w:rsidR="00872DF6" w:rsidRDefault="00872DF6" w:rsidP="00872DF6">
            <w:pPr>
              <w:jc w:val="center"/>
            </w:pPr>
          </w:p>
        </w:tc>
        <w:tc>
          <w:tcPr>
            <w:tcW w:w="1008" w:type="dxa"/>
            <w:vAlign w:val="center"/>
          </w:tcPr>
          <w:p w14:paraId="432E571C" w14:textId="77777777" w:rsidR="00872DF6" w:rsidRDefault="00872DF6" w:rsidP="00872DF6">
            <w:pPr>
              <w:jc w:val="center"/>
            </w:pPr>
          </w:p>
        </w:tc>
        <w:tc>
          <w:tcPr>
            <w:tcW w:w="1530" w:type="dxa"/>
            <w:vAlign w:val="center"/>
          </w:tcPr>
          <w:p w14:paraId="1397F7DB" w14:textId="77777777" w:rsidR="00872DF6" w:rsidRDefault="00872DF6" w:rsidP="00872DF6">
            <w:pPr>
              <w:jc w:val="center"/>
            </w:pPr>
          </w:p>
        </w:tc>
        <w:tc>
          <w:tcPr>
            <w:tcW w:w="1080" w:type="dxa"/>
            <w:vAlign w:val="center"/>
          </w:tcPr>
          <w:p w14:paraId="480C51CB" w14:textId="77777777" w:rsidR="00872DF6" w:rsidRDefault="00872DF6" w:rsidP="00872DF6">
            <w:pPr>
              <w:jc w:val="center"/>
            </w:pPr>
          </w:p>
        </w:tc>
      </w:tr>
      <w:tr w:rsidR="00011304" w14:paraId="44684BA3" w14:textId="77777777" w:rsidTr="00234370">
        <w:tc>
          <w:tcPr>
            <w:tcW w:w="4770" w:type="dxa"/>
            <w:tcBorders>
              <w:top w:val="single" w:sz="4" w:space="0" w:color="auto"/>
            </w:tcBorders>
            <w:vAlign w:val="center"/>
          </w:tcPr>
          <w:p w14:paraId="1182C3D6" w14:textId="7C7D78FC" w:rsidR="00872DF6" w:rsidRDefault="00F85607" w:rsidP="00872DF6">
            <w:r>
              <w:t xml:space="preserve">Adolescent </w:t>
            </w:r>
            <w:r w:rsidR="00872DF6">
              <w:t>Social Anxiety Time 2</w:t>
            </w:r>
          </w:p>
        </w:tc>
        <w:tc>
          <w:tcPr>
            <w:tcW w:w="900" w:type="dxa"/>
            <w:vAlign w:val="center"/>
          </w:tcPr>
          <w:p w14:paraId="609F9792" w14:textId="5B501069" w:rsidR="00872DF6" w:rsidRDefault="00872DF6" w:rsidP="00872DF6">
            <w:pPr>
              <w:jc w:val="center"/>
            </w:pPr>
          </w:p>
        </w:tc>
        <w:tc>
          <w:tcPr>
            <w:tcW w:w="1008" w:type="dxa"/>
            <w:vAlign w:val="center"/>
          </w:tcPr>
          <w:p w14:paraId="6586AA08" w14:textId="59F5F4E5" w:rsidR="00872DF6" w:rsidRDefault="00872DF6" w:rsidP="00872DF6">
            <w:pPr>
              <w:jc w:val="center"/>
            </w:pPr>
          </w:p>
        </w:tc>
        <w:tc>
          <w:tcPr>
            <w:tcW w:w="1530" w:type="dxa"/>
            <w:vAlign w:val="center"/>
          </w:tcPr>
          <w:p w14:paraId="01039C20" w14:textId="4BC0DD1E" w:rsidR="00872DF6" w:rsidRDefault="00872DF6" w:rsidP="00872DF6">
            <w:pPr>
              <w:jc w:val="center"/>
            </w:pPr>
          </w:p>
        </w:tc>
        <w:tc>
          <w:tcPr>
            <w:tcW w:w="1080" w:type="dxa"/>
            <w:vAlign w:val="center"/>
          </w:tcPr>
          <w:p w14:paraId="0289378B" w14:textId="423ABBC4" w:rsidR="00872DF6" w:rsidRDefault="00872DF6" w:rsidP="00872DF6">
            <w:pPr>
              <w:jc w:val="center"/>
            </w:pPr>
          </w:p>
        </w:tc>
      </w:tr>
      <w:tr w:rsidR="00037F58" w14:paraId="3F498E64" w14:textId="77777777" w:rsidTr="00234370">
        <w:tc>
          <w:tcPr>
            <w:tcW w:w="4770" w:type="dxa"/>
            <w:vAlign w:val="center"/>
          </w:tcPr>
          <w:p w14:paraId="5A6B87A4" w14:textId="60D37542" w:rsidR="00037F58" w:rsidRDefault="00037F58" w:rsidP="00037F58">
            <w:r>
              <w:t xml:space="preserve">     Maternal Vulnerability Promotion Time 1</w:t>
            </w:r>
          </w:p>
        </w:tc>
        <w:tc>
          <w:tcPr>
            <w:tcW w:w="900" w:type="dxa"/>
            <w:vAlign w:val="center"/>
          </w:tcPr>
          <w:p w14:paraId="6A3F7438" w14:textId="78336D5F" w:rsidR="00037F58" w:rsidRDefault="00037F58" w:rsidP="00037F58">
            <w:pPr>
              <w:jc w:val="center"/>
            </w:pPr>
            <w:r>
              <w:t>-0.336</w:t>
            </w:r>
          </w:p>
        </w:tc>
        <w:tc>
          <w:tcPr>
            <w:tcW w:w="1008" w:type="dxa"/>
            <w:vAlign w:val="center"/>
          </w:tcPr>
          <w:p w14:paraId="1F5A79CA" w14:textId="388F6007" w:rsidR="00037F58" w:rsidRDefault="00037F58" w:rsidP="00037F58">
            <w:pPr>
              <w:jc w:val="center"/>
            </w:pPr>
            <w:r>
              <w:t>0.340</w:t>
            </w:r>
          </w:p>
        </w:tc>
        <w:tc>
          <w:tcPr>
            <w:tcW w:w="1530" w:type="dxa"/>
            <w:vAlign w:val="center"/>
          </w:tcPr>
          <w:p w14:paraId="6CFEEE02" w14:textId="4F397BE4" w:rsidR="00037F58" w:rsidRDefault="00A87BBF" w:rsidP="00037F58">
            <w:pPr>
              <w:jc w:val="center"/>
            </w:pPr>
            <w:r>
              <w:t>-0.087</w:t>
            </w:r>
          </w:p>
        </w:tc>
        <w:tc>
          <w:tcPr>
            <w:tcW w:w="1080" w:type="dxa"/>
            <w:vAlign w:val="center"/>
          </w:tcPr>
          <w:p w14:paraId="0AFDA257" w14:textId="3B97EDF4" w:rsidR="00037F58" w:rsidRDefault="00037F58" w:rsidP="00037F58">
            <w:pPr>
              <w:jc w:val="center"/>
            </w:pPr>
            <w:r>
              <w:t>0.323</w:t>
            </w:r>
          </w:p>
        </w:tc>
      </w:tr>
      <w:tr w:rsidR="00037F58" w14:paraId="30FA9E8F" w14:textId="77777777" w:rsidTr="00234370">
        <w:trPr>
          <w:trHeight w:val="242"/>
        </w:trPr>
        <w:tc>
          <w:tcPr>
            <w:tcW w:w="4770" w:type="dxa"/>
            <w:vAlign w:val="center"/>
          </w:tcPr>
          <w:p w14:paraId="702A89F3" w14:textId="74974B7D" w:rsidR="00037F58" w:rsidRDefault="00037F58" w:rsidP="00037F58">
            <w:r>
              <w:t xml:space="preserve">     </w:t>
            </w:r>
            <w:r w:rsidR="00F85607">
              <w:t xml:space="preserve">Adolescent </w:t>
            </w:r>
            <w:r>
              <w:t>Vulnerability Promotion Time 1</w:t>
            </w:r>
          </w:p>
        </w:tc>
        <w:tc>
          <w:tcPr>
            <w:tcW w:w="900" w:type="dxa"/>
            <w:vAlign w:val="center"/>
          </w:tcPr>
          <w:p w14:paraId="2AFB1209" w14:textId="6C6592BB" w:rsidR="00037F58" w:rsidRDefault="00037F58" w:rsidP="00037F58">
            <w:pPr>
              <w:jc w:val="center"/>
            </w:pPr>
            <w:r>
              <w:t>0.016</w:t>
            </w:r>
          </w:p>
        </w:tc>
        <w:tc>
          <w:tcPr>
            <w:tcW w:w="1008" w:type="dxa"/>
            <w:vAlign w:val="center"/>
          </w:tcPr>
          <w:p w14:paraId="7CEFA62D" w14:textId="28D258F9" w:rsidR="00037F58" w:rsidRDefault="00037F58" w:rsidP="00037F58">
            <w:pPr>
              <w:jc w:val="center"/>
            </w:pPr>
            <w:r>
              <w:t>0.169</w:t>
            </w:r>
          </w:p>
        </w:tc>
        <w:tc>
          <w:tcPr>
            <w:tcW w:w="1530" w:type="dxa"/>
            <w:vAlign w:val="center"/>
          </w:tcPr>
          <w:p w14:paraId="40672151" w14:textId="0424BF87" w:rsidR="00037F58" w:rsidRDefault="00A87BBF" w:rsidP="00037F58">
            <w:pPr>
              <w:jc w:val="center"/>
            </w:pPr>
            <w:r>
              <w:t>0.008</w:t>
            </w:r>
          </w:p>
        </w:tc>
        <w:tc>
          <w:tcPr>
            <w:tcW w:w="1080" w:type="dxa"/>
            <w:vAlign w:val="center"/>
          </w:tcPr>
          <w:p w14:paraId="4F75EF1A" w14:textId="783D25DE" w:rsidR="00037F58" w:rsidRDefault="00037F58" w:rsidP="00037F58">
            <w:pPr>
              <w:jc w:val="center"/>
            </w:pPr>
            <w:r>
              <w:t>0.927</w:t>
            </w:r>
          </w:p>
        </w:tc>
      </w:tr>
      <w:tr w:rsidR="00037F58" w14:paraId="58170F95" w14:textId="77777777" w:rsidTr="00234370">
        <w:trPr>
          <w:trHeight w:val="305"/>
        </w:trPr>
        <w:tc>
          <w:tcPr>
            <w:tcW w:w="4770" w:type="dxa"/>
            <w:vAlign w:val="center"/>
          </w:tcPr>
          <w:p w14:paraId="1945C762" w14:textId="3ACD52EB" w:rsidR="00037F58" w:rsidRDefault="00037F58" w:rsidP="00037F58">
            <w:r>
              <w:t xml:space="preserve">     Risk Status</w:t>
            </w:r>
          </w:p>
        </w:tc>
        <w:tc>
          <w:tcPr>
            <w:tcW w:w="900" w:type="dxa"/>
            <w:vAlign w:val="center"/>
          </w:tcPr>
          <w:p w14:paraId="24FEB20D" w14:textId="2F93DAC3" w:rsidR="00037F58" w:rsidRDefault="00037F58" w:rsidP="00037F58">
            <w:pPr>
              <w:jc w:val="center"/>
            </w:pPr>
            <w:r>
              <w:t>0.521</w:t>
            </w:r>
          </w:p>
        </w:tc>
        <w:tc>
          <w:tcPr>
            <w:tcW w:w="1008" w:type="dxa"/>
            <w:vAlign w:val="center"/>
          </w:tcPr>
          <w:p w14:paraId="5A016015" w14:textId="6C2368E1" w:rsidR="00037F58" w:rsidRDefault="00037F58" w:rsidP="00037F58">
            <w:pPr>
              <w:jc w:val="center"/>
            </w:pPr>
            <w:r>
              <w:t>0.474</w:t>
            </w:r>
          </w:p>
        </w:tc>
        <w:tc>
          <w:tcPr>
            <w:tcW w:w="1530" w:type="dxa"/>
            <w:vAlign w:val="center"/>
          </w:tcPr>
          <w:p w14:paraId="01CFEAC9" w14:textId="6F2EED9C" w:rsidR="00037F58" w:rsidRDefault="00A87BBF" w:rsidP="00037F58">
            <w:pPr>
              <w:jc w:val="center"/>
            </w:pPr>
            <w:r>
              <w:t>0.102</w:t>
            </w:r>
          </w:p>
        </w:tc>
        <w:tc>
          <w:tcPr>
            <w:tcW w:w="1080" w:type="dxa"/>
            <w:vAlign w:val="center"/>
          </w:tcPr>
          <w:p w14:paraId="206EDCBD" w14:textId="55250C8B" w:rsidR="00037F58" w:rsidRDefault="00037F58" w:rsidP="00037F58">
            <w:pPr>
              <w:jc w:val="center"/>
            </w:pPr>
            <w:r>
              <w:t>0.272</w:t>
            </w:r>
          </w:p>
        </w:tc>
      </w:tr>
      <w:tr w:rsidR="00037F58" w14:paraId="4D5197CE" w14:textId="77777777" w:rsidTr="00234370">
        <w:trPr>
          <w:trHeight w:val="305"/>
        </w:trPr>
        <w:tc>
          <w:tcPr>
            <w:tcW w:w="4770" w:type="dxa"/>
            <w:vAlign w:val="center"/>
          </w:tcPr>
          <w:p w14:paraId="60796224" w14:textId="0AD96EED" w:rsidR="00037F58" w:rsidRDefault="00037F58" w:rsidP="00037F58">
            <w:r>
              <w:t xml:space="preserve">     Maternal Social Anxiety Time 1</w:t>
            </w:r>
          </w:p>
        </w:tc>
        <w:tc>
          <w:tcPr>
            <w:tcW w:w="900" w:type="dxa"/>
            <w:vAlign w:val="center"/>
          </w:tcPr>
          <w:p w14:paraId="2BB6F9AA" w14:textId="00D4D2F2" w:rsidR="00037F58" w:rsidRDefault="00037F58" w:rsidP="00037F58">
            <w:pPr>
              <w:jc w:val="center"/>
            </w:pPr>
            <w:r>
              <w:t>0.116</w:t>
            </w:r>
          </w:p>
        </w:tc>
        <w:tc>
          <w:tcPr>
            <w:tcW w:w="1008" w:type="dxa"/>
            <w:vAlign w:val="center"/>
          </w:tcPr>
          <w:p w14:paraId="2594A888" w14:textId="4F569355" w:rsidR="00037F58" w:rsidRDefault="00037F58" w:rsidP="00037F58">
            <w:pPr>
              <w:jc w:val="center"/>
            </w:pPr>
            <w:r>
              <w:t>0.110</w:t>
            </w:r>
          </w:p>
        </w:tc>
        <w:tc>
          <w:tcPr>
            <w:tcW w:w="1530" w:type="dxa"/>
            <w:vAlign w:val="center"/>
          </w:tcPr>
          <w:p w14:paraId="53121E9B" w14:textId="11F8E1D3" w:rsidR="00037F58" w:rsidRDefault="00A87BBF" w:rsidP="00037F58">
            <w:pPr>
              <w:jc w:val="center"/>
            </w:pPr>
            <w:r>
              <w:t>0.098</w:t>
            </w:r>
          </w:p>
        </w:tc>
        <w:tc>
          <w:tcPr>
            <w:tcW w:w="1080" w:type="dxa"/>
            <w:vAlign w:val="center"/>
          </w:tcPr>
          <w:p w14:paraId="792CF8CC" w14:textId="54F192FA" w:rsidR="00037F58" w:rsidRDefault="00037F58" w:rsidP="00037F58">
            <w:pPr>
              <w:jc w:val="center"/>
            </w:pPr>
            <w:r>
              <w:t>0.289</w:t>
            </w:r>
          </w:p>
        </w:tc>
      </w:tr>
      <w:tr w:rsidR="00037F58" w14:paraId="53202B8C" w14:textId="77777777" w:rsidTr="00234370">
        <w:trPr>
          <w:trHeight w:val="314"/>
        </w:trPr>
        <w:tc>
          <w:tcPr>
            <w:tcW w:w="4770" w:type="dxa"/>
            <w:vAlign w:val="center"/>
          </w:tcPr>
          <w:p w14:paraId="0DB843E9" w14:textId="6B37E27C" w:rsidR="00037F58" w:rsidRDefault="00037F58" w:rsidP="00037F58">
            <w:r>
              <w:t xml:space="preserve">     </w:t>
            </w:r>
            <w:r w:rsidR="00F85607">
              <w:t xml:space="preserve">Adolescent </w:t>
            </w:r>
            <w:r>
              <w:t>Social Anxiety Time 1</w:t>
            </w:r>
          </w:p>
        </w:tc>
        <w:tc>
          <w:tcPr>
            <w:tcW w:w="900" w:type="dxa"/>
            <w:vAlign w:val="center"/>
          </w:tcPr>
          <w:p w14:paraId="7111FDF6" w14:textId="4FCC2DE4" w:rsidR="00037F58" w:rsidRDefault="00037F58" w:rsidP="00037F58">
            <w:pPr>
              <w:jc w:val="center"/>
            </w:pPr>
            <w:r>
              <w:t>0.393</w:t>
            </w:r>
          </w:p>
        </w:tc>
        <w:tc>
          <w:tcPr>
            <w:tcW w:w="1008" w:type="dxa"/>
            <w:vAlign w:val="center"/>
          </w:tcPr>
          <w:p w14:paraId="5A48A8AC" w14:textId="6955A29F" w:rsidR="00037F58" w:rsidRDefault="00037F58" w:rsidP="00037F58">
            <w:pPr>
              <w:jc w:val="center"/>
            </w:pPr>
            <w:r>
              <w:t>0.124</w:t>
            </w:r>
          </w:p>
        </w:tc>
        <w:tc>
          <w:tcPr>
            <w:tcW w:w="1530" w:type="dxa"/>
            <w:vAlign w:val="center"/>
          </w:tcPr>
          <w:p w14:paraId="307BB450" w14:textId="2B49C684" w:rsidR="00037F58" w:rsidRDefault="00A87BBF" w:rsidP="00037F58">
            <w:pPr>
              <w:jc w:val="center"/>
            </w:pPr>
            <w:r>
              <w:t>0.299</w:t>
            </w:r>
          </w:p>
        </w:tc>
        <w:tc>
          <w:tcPr>
            <w:tcW w:w="1080" w:type="dxa"/>
            <w:vAlign w:val="center"/>
          </w:tcPr>
          <w:p w14:paraId="14C13523" w14:textId="314DBBA3" w:rsidR="00037F58" w:rsidRDefault="00037F58" w:rsidP="00037F58">
            <w:pPr>
              <w:jc w:val="center"/>
            </w:pPr>
            <w:r>
              <w:t>0.002</w:t>
            </w:r>
          </w:p>
        </w:tc>
      </w:tr>
      <w:tr w:rsidR="00872DF6" w14:paraId="0185E613" w14:textId="77777777" w:rsidTr="00234370">
        <w:trPr>
          <w:trHeight w:val="170"/>
        </w:trPr>
        <w:tc>
          <w:tcPr>
            <w:tcW w:w="4770" w:type="dxa"/>
            <w:vAlign w:val="center"/>
          </w:tcPr>
          <w:p w14:paraId="0DC04848" w14:textId="59F8946C" w:rsidR="00872DF6" w:rsidRDefault="00F85607" w:rsidP="00872DF6">
            <w:r>
              <w:t xml:space="preserve">Adolescent </w:t>
            </w:r>
            <w:r w:rsidR="00872DF6">
              <w:t>Social Anxiety Time 3</w:t>
            </w:r>
          </w:p>
        </w:tc>
        <w:tc>
          <w:tcPr>
            <w:tcW w:w="900" w:type="dxa"/>
            <w:vAlign w:val="center"/>
          </w:tcPr>
          <w:p w14:paraId="24A19945" w14:textId="77777777" w:rsidR="00872DF6" w:rsidRDefault="00872DF6" w:rsidP="00872DF6">
            <w:pPr>
              <w:jc w:val="center"/>
            </w:pPr>
          </w:p>
        </w:tc>
        <w:tc>
          <w:tcPr>
            <w:tcW w:w="1008" w:type="dxa"/>
            <w:vAlign w:val="center"/>
          </w:tcPr>
          <w:p w14:paraId="6681BEDC" w14:textId="77777777" w:rsidR="00872DF6" w:rsidRDefault="00872DF6" w:rsidP="00872DF6">
            <w:pPr>
              <w:jc w:val="center"/>
            </w:pPr>
          </w:p>
        </w:tc>
        <w:tc>
          <w:tcPr>
            <w:tcW w:w="1530" w:type="dxa"/>
            <w:vAlign w:val="center"/>
          </w:tcPr>
          <w:p w14:paraId="1A83F31D" w14:textId="77777777" w:rsidR="00872DF6" w:rsidRDefault="00872DF6" w:rsidP="00872DF6">
            <w:pPr>
              <w:jc w:val="center"/>
            </w:pPr>
          </w:p>
        </w:tc>
        <w:tc>
          <w:tcPr>
            <w:tcW w:w="1080" w:type="dxa"/>
            <w:vAlign w:val="center"/>
          </w:tcPr>
          <w:p w14:paraId="5312564F" w14:textId="77777777" w:rsidR="00872DF6" w:rsidRDefault="00872DF6" w:rsidP="00872DF6">
            <w:pPr>
              <w:jc w:val="center"/>
            </w:pPr>
          </w:p>
        </w:tc>
      </w:tr>
      <w:tr w:rsidR="00037F58" w14:paraId="60EC1FF6" w14:textId="77777777" w:rsidTr="00234370">
        <w:trPr>
          <w:trHeight w:val="260"/>
        </w:trPr>
        <w:tc>
          <w:tcPr>
            <w:tcW w:w="4770" w:type="dxa"/>
            <w:vAlign w:val="center"/>
          </w:tcPr>
          <w:p w14:paraId="35C0A487" w14:textId="002F67EA" w:rsidR="00037F58" w:rsidRDefault="00037F58" w:rsidP="00037F58">
            <w:r>
              <w:t xml:space="preserve">     Maternal Vulnerability Promotion Time 2</w:t>
            </w:r>
          </w:p>
        </w:tc>
        <w:tc>
          <w:tcPr>
            <w:tcW w:w="900" w:type="dxa"/>
            <w:vAlign w:val="center"/>
          </w:tcPr>
          <w:p w14:paraId="3A748FDB" w14:textId="6F08584E" w:rsidR="00037F58" w:rsidRDefault="00A87BBF" w:rsidP="00037F58">
            <w:pPr>
              <w:jc w:val="center"/>
            </w:pPr>
            <w:r>
              <w:t>0.039</w:t>
            </w:r>
          </w:p>
        </w:tc>
        <w:tc>
          <w:tcPr>
            <w:tcW w:w="1008" w:type="dxa"/>
            <w:vAlign w:val="center"/>
          </w:tcPr>
          <w:p w14:paraId="24BFA2F8" w14:textId="6FE507BC" w:rsidR="00037F58" w:rsidRDefault="00A87BBF" w:rsidP="00037F58">
            <w:pPr>
              <w:jc w:val="center"/>
            </w:pPr>
            <w:r>
              <w:t>0.407</w:t>
            </w:r>
          </w:p>
        </w:tc>
        <w:tc>
          <w:tcPr>
            <w:tcW w:w="1530" w:type="dxa"/>
            <w:vAlign w:val="center"/>
          </w:tcPr>
          <w:p w14:paraId="66DBD8D6" w14:textId="0FA50AA3" w:rsidR="00037F58" w:rsidRDefault="00A87BBF" w:rsidP="00037F58">
            <w:pPr>
              <w:jc w:val="center"/>
            </w:pPr>
            <w:r>
              <w:t>0.008</w:t>
            </w:r>
          </w:p>
        </w:tc>
        <w:tc>
          <w:tcPr>
            <w:tcW w:w="1080" w:type="dxa"/>
            <w:vAlign w:val="center"/>
          </w:tcPr>
          <w:p w14:paraId="1B1A744B" w14:textId="4D9FFA9D" w:rsidR="00037F58" w:rsidRDefault="00A87BBF" w:rsidP="00037F58">
            <w:pPr>
              <w:jc w:val="center"/>
            </w:pPr>
            <w:r>
              <w:t>0.923</w:t>
            </w:r>
          </w:p>
        </w:tc>
      </w:tr>
      <w:tr w:rsidR="00037F58" w14:paraId="36E4EF34" w14:textId="77777777" w:rsidTr="00234370">
        <w:trPr>
          <w:trHeight w:val="305"/>
        </w:trPr>
        <w:tc>
          <w:tcPr>
            <w:tcW w:w="4770" w:type="dxa"/>
            <w:vAlign w:val="center"/>
          </w:tcPr>
          <w:p w14:paraId="20624A20" w14:textId="3062EA4C" w:rsidR="00037F58" w:rsidRDefault="00037F58" w:rsidP="00037F58">
            <w:r>
              <w:t xml:space="preserve">     </w:t>
            </w:r>
            <w:r w:rsidR="00F85607">
              <w:t xml:space="preserve">Adolescent </w:t>
            </w:r>
            <w:r>
              <w:t>Vulnerability Promotion Time 2</w:t>
            </w:r>
          </w:p>
        </w:tc>
        <w:tc>
          <w:tcPr>
            <w:tcW w:w="900" w:type="dxa"/>
            <w:vAlign w:val="center"/>
          </w:tcPr>
          <w:p w14:paraId="75C26A50" w14:textId="37E0A92E" w:rsidR="00037F58" w:rsidRDefault="00A87BBF" w:rsidP="00037F58">
            <w:pPr>
              <w:jc w:val="center"/>
            </w:pPr>
            <w:r>
              <w:t>0.103</w:t>
            </w:r>
          </w:p>
        </w:tc>
        <w:tc>
          <w:tcPr>
            <w:tcW w:w="1008" w:type="dxa"/>
            <w:vAlign w:val="center"/>
          </w:tcPr>
          <w:p w14:paraId="3E758436" w14:textId="576C1F46" w:rsidR="00037F58" w:rsidRDefault="00A87BBF" w:rsidP="00037F58">
            <w:pPr>
              <w:jc w:val="center"/>
            </w:pPr>
            <w:r>
              <w:t>0.256</w:t>
            </w:r>
          </w:p>
        </w:tc>
        <w:tc>
          <w:tcPr>
            <w:tcW w:w="1530" w:type="dxa"/>
            <w:vAlign w:val="center"/>
          </w:tcPr>
          <w:p w14:paraId="3D5DDCEA" w14:textId="4F2327ED" w:rsidR="00037F58" w:rsidRDefault="00A87BBF" w:rsidP="00037F58">
            <w:pPr>
              <w:jc w:val="center"/>
            </w:pPr>
            <w:r>
              <w:t>0.040</w:t>
            </w:r>
          </w:p>
        </w:tc>
        <w:tc>
          <w:tcPr>
            <w:tcW w:w="1080" w:type="dxa"/>
            <w:vAlign w:val="center"/>
          </w:tcPr>
          <w:p w14:paraId="54F0D9EB" w14:textId="64ECAF0F" w:rsidR="00037F58" w:rsidRDefault="00A87BBF" w:rsidP="00037F58">
            <w:pPr>
              <w:jc w:val="center"/>
            </w:pPr>
            <w:r>
              <w:t>0.688</w:t>
            </w:r>
          </w:p>
        </w:tc>
      </w:tr>
      <w:tr w:rsidR="00037F58" w14:paraId="4AA8BA01" w14:textId="77777777" w:rsidTr="00234370">
        <w:trPr>
          <w:trHeight w:val="278"/>
        </w:trPr>
        <w:tc>
          <w:tcPr>
            <w:tcW w:w="4770" w:type="dxa"/>
            <w:vAlign w:val="center"/>
          </w:tcPr>
          <w:p w14:paraId="6E1AC89B" w14:textId="7DE4E544" w:rsidR="00037F58" w:rsidRDefault="00037F58" w:rsidP="00037F58">
            <w:r>
              <w:t xml:space="preserve">     Risk Status</w:t>
            </w:r>
          </w:p>
        </w:tc>
        <w:tc>
          <w:tcPr>
            <w:tcW w:w="900" w:type="dxa"/>
            <w:vAlign w:val="center"/>
          </w:tcPr>
          <w:p w14:paraId="148ED421" w14:textId="5D76FEDC" w:rsidR="00037F58" w:rsidRDefault="00A87BBF" w:rsidP="00037F58">
            <w:pPr>
              <w:jc w:val="center"/>
            </w:pPr>
            <w:r>
              <w:t>0.387</w:t>
            </w:r>
          </w:p>
        </w:tc>
        <w:tc>
          <w:tcPr>
            <w:tcW w:w="1008" w:type="dxa"/>
            <w:vAlign w:val="center"/>
          </w:tcPr>
          <w:p w14:paraId="466CA62B" w14:textId="5A8DC5EC" w:rsidR="00037F58" w:rsidRDefault="00A87BBF" w:rsidP="00037F58">
            <w:pPr>
              <w:jc w:val="center"/>
            </w:pPr>
            <w:r>
              <w:t>0.354</w:t>
            </w:r>
          </w:p>
        </w:tc>
        <w:tc>
          <w:tcPr>
            <w:tcW w:w="1530" w:type="dxa"/>
            <w:vAlign w:val="center"/>
          </w:tcPr>
          <w:p w14:paraId="512F9198" w14:textId="67475DDB" w:rsidR="00037F58" w:rsidRDefault="00A87BBF" w:rsidP="00037F58">
            <w:pPr>
              <w:jc w:val="center"/>
            </w:pPr>
            <w:r>
              <w:t>0.074</w:t>
            </w:r>
          </w:p>
        </w:tc>
        <w:tc>
          <w:tcPr>
            <w:tcW w:w="1080" w:type="dxa"/>
            <w:vAlign w:val="center"/>
          </w:tcPr>
          <w:p w14:paraId="28F1431F" w14:textId="330D46D7" w:rsidR="00037F58" w:rsidRDefault="00A87BBF" w:rsidP="00037F58">
            <w:pPr>
              <w:jc w:val="center"/>
            </w:pPr>
            <w:r>
              <w:t>0.274</w:t>
            </w:r>
          </w:p>
        </w:tc>
      </w:tr>
      <w:tr w:rsidR="00037F58" w14:paraId="684B3390" w14:textId="77777777" w:rsidTr="00234370">
        <w:trPr>
          <w:trHeight w:val="251"/>
        </w:trPr>
        <w:tc>
          <w:tcPr>
            <w:tcW w:w="4770" w:type="dxa"/>
            <w:vAlign w:val="center"/>
          </w:tcPr>
          <w:p w14:paraId="56E57560" w14:textId="749B164A" w:rsidR="00037F58" w:rsidRDefault="00037F58" w:rsidP="00037F58">
            <w:r>
              <w:t xml:space="preserve">     Maternal Social Anxiety Time 2</w:t>
            </w:r>
          </w:p>
        </w:tc>
        <w:tc>
          <w:tcPr>
            <w:tcW w:w="900" w:type="dxa"/>
            <w:vAlign w:val="center"/>
          </w:tcPr>
          <w:p w14:paraId="3BD4BC97" w14:textId="3DF0A221" w:rsidR="00037F58" w:rsidRDefault="00A87BBF" w:rsidP="00037F58">
            <w:pPr>
              <w:jc w:val="center"/>
            </w:pPr>
            <w:r>
              <w:t>0.146</w:t>
            </w:r>
          </w:p>
        </w:tc>
        <w:tc>
          <w:tcPr>
            <w:tcW w:w="1008" w:type="dxa"/>
            <w:vAlign w:val="center"/>
          </w:tcPr>
          <w:p w14:paraId="6B53C917" w14:textId="46EA5207" w:rsidR="00037F58" w:rsidRDefault="00A87BBF" w:rsidP="00037F58">
            <w:pPr>
              <w:jc w:val="center"/>
            </w:pPr>
            <w:r>
              <w:t>0.089</w:t>
            </w:r>
          </w:p>
        </w:tc>
        <w:tc>
          <w:tcPr>
            <w:tcW w:w="1530" w:type="dxa"/>
            <w:vAlign w:val="center"/>
          </w:tcPr>
          <w:p w14:paraId="08566834" w14:textId="59DBA18D" w:rsidR="00037F58" w:rsidRDefault="00A87BBF" w:rsidP="00037F58">
            <w:pPr>
              <w:jc w:val="center"/>
            </w:pPr>
            <w:r>
              <w:t>0.110</w:t>
            </w:r>
          </w:p>
        </w:tc>
        <w:tc>
          <w:tcPr>
            <w:tcW w:w="1080" w:type="dxa"/>
            <w:vAlign w:val="center"/>
          </w:tcPr>
          <w:p w14:paraId="75E83521" w14:textId="5CC7330D" w:rsidR="00037F58" w:rsidRDefault="00A87BBF" w:rsidP="00037F58">
            <w:pPr>
              <w:jc w:val="center"/>
            </w:pPr>
            <w:r>
              <w:t>0.098</w:t>
            </w:r>
          </w:p>
        </w:tc>
      </w:tr>
      <w:tr w:rsidR="00037F58" w14:paraId="37B652FF" w14:textId="77777777" w:rsidTr="00234370">
        <w:trPr>
          <w:trHeight w:val="242"/>
        </w:trPr>
        <w:tc>
          <w:tcPr>
            <w:tcW w:w="4770" w:type="dxa"/>
            <w:vAlign w:val="center"/>
          </w:tcPr>
          <w:p w14:paraId="05B5E00B" w14:textId="5DC33123" w:rsidR="00037F58" w:rsidRDefault="00037F58" w:rsidP="00037F58">
            <w:r>
              <w:t xml:space="preserve">     </w:t>
            </w:r>
            <w:r w:rsidR="00F85607">
              <w:t xml:space="preserve">Adolescent </w:t>
            </w:r>
            <w:r>
              <w:t>Social Anxiety Time 2</w:t>
            </w:r>
          </w:p>
        </w:tc>
        <w:tc>
          <w:tcPr>
            <w:tcW w:w="900" w:type="dxa"/>
            <w:vAlign w:val="center"/>
          </w:tcPr>
          <w:p w14:paraId="2D60CB3C" w14:textId="5C616735" w:rsidR="00037F58" w:rsidRDefault="00A87BBF" w:rsidP="00037F58">
            <w:pPr>
              <w:jc w:val="center"/>
            </w:pPr>
            <w:r>
              <w:t>0.712</w:t>
            </w:r>
          </w:p>
        </w:tc>
        <w:tc>
          <w:tcPr>
            <w:tcW w:w="1008" w:type="dxa"/>
            <w:vAlign w:val="center"/>
          </w:tcPr>
          <w:p w14:paraId="7561757A" w14:textId="764A188F" w:rsidR="00037F58" w:rsidRDefault="00A87BBF" w:rsidP="00037F58">
            <w:pPr>
              <w:jc w:val="center"/>
            </w:pPr>
            <w:r>
              <w:t>0.073</w:t>
            </w:r>
          </w:p>
        </w:tc>
        <w:tc>
          <w:tcPr>
            <w:tcW w:w="1530" w:type="dxa"/>
            <w:vAlign w:val="center"/>
          </w:tcPr>
          <w:p w14:paraId="36E4C61D" w14:textId="36E8D175" w:rsidR="00037F58" w:rsidRDefault="00A87BBF" w:rsidP="00037F58">
            <w:pPr>
              <w:jc w:val="center"/>
            </w:pPr>
            <w:r>
              <w:t>0.695</w:t>
            </w:r>
          </w:p>
        </w:tc>
        <w:tc>
          <w:tcPr>
            <w:tcW w:w="1080" w:type="dxa"/>
            <w:vAlign w:val="center"/>
          </w:tcPr>
          <w:p w14:paraId="01912147" w14:textId="1641C86B" w:rsidR="00037F58" w:rsidRDefault="00A87BBF" w:rsidP="00037F58">
            <w:pPr>
              <w:jc w:val="center"/>
            </w:pPr>
            <w:r>
              <w:t>&lt;0.001</w:t>
            </w:r>
          </w:p>
        </w:tc>
      </w:tr>
    </w:tbl>
    <w:p w14:paraId="7E177677" w14:textId="7D1ACC3E" w:rsidR="00872DF6" w:rsidRDefault="0073697A">
      <w:r>
        <w:t xml:space="preserve">Note: * - Risk status became a significant predictor of </w:t>
      </w:r>
      <w:r w:rsidR="00F85607">
        <w:t>adolescent</w:t>
      </w:r>
      <w:r>
        <w:t xml:space="preserve"> social anxiety when included as a continuous variable.</w:t>
      </w:r>
    </w:p>
    <w:p w14:paraId="0A04EE17" w14:textId="77777777" w:rsidR="000609A9" w:rsidRDefault="000609A9"/>
    <w:bookmarkEnd w:id="23"/>
    <w:p w14:paraId="249B290A" w14:textId="3AC3EA53" w:rsidR="005B74D2" w:rsidRDefault="005B74D2">
      <w:pPr>
        <w:rPr>
          <w:u w:val="single"/>
        </w:rPr>
      </w:pPr>
      <w:r>
        <w:rPr>
          <w:u w:val="single"/>
        </w:rPr>
        <w:br w:type="page"/>
      </w:r>
    </w:p>
    <w:p w14:paraId="3D9D0913" w14:textId="02C7BCCF" w:rsidR="00A823BC" w:rsidRPr="00A823BC" w:rsidRDefault="00A823BC" w:rsidP="00A823BC">
      <w:r w:rsidRPr="00A823BC">
        <w:lastRenderedPageBreak/>
        <w:t xml:space="preserve">Table </w:t>
      </w:r>
      <w:r w:rsidR="00223F74">
        <w:t>5</w:t>
      </w:r>
    </w:p>
    <w:p w14:paraId="4C72029B" w14:textId="12F4F663" w:rsidR="00A823BC" w:rsidRDefault="00A823BC" w:rsidP="00A823BC">
      <w:pPr>
        <w:rPr>
          <w:u w:val="single"/>
        </w:rPr>
      </w:pPr>
      <w:r w:rsidRPr="001372C0">
        <w:rPr>
          <w:i/>
          <w:iCs/>
        </w:rPr>
        <w:t>Partial Correlation Coefficients</w:t>
      </w:r>
      <w:r>
        <w:rPr>
          <w:i/>
          <w:iCs/>
        </w:rPr>
        <w:t xml:space="preserve"> Between </w:t>
      </w:r>
      <w:r w:rsidR="004501D2">
        <w:rPr>
          <w:i/>
          <w:iCs/>
        </w:rPr>
        <w:t xml:space="preserve">Adolescent </w:t>
      </w:r>
      <w:r>
        <w:rPr>
          <w:i/>
          <w:iCs/>
        </w:rPr>
        <w:t>and Maternal Threat-Promoting Language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990"/>
        <w:gridCol w:w="1260"/>
        <w:gridCol w:w="990"/>
      </w:tblGrid>
      <w:tr w:rsidR="00A823BC" w14:paraId="77DDD456" w14:textId="77777777" w:rsidTr="00234370">
        <w:tc>
          <w:tcPr>
            <w:tcW w:w="4050" w:type="dxa"/>
            <w:tcBorders>
              <w:top w:val="single" w:sz="4" w:space="0" w:color="auto"/>
              <w:bottom w:val="single" w:sz="4" w:space="0" w:color="auto"/>
            </w:tcBorders>
          </w:tcPr>
          <w:p w14:paraId="4CDAD2F1" w14:textId="77777777" w:rsidR="00A823BC" w:rsidRPr="00A823BC" w:rsidRDefault="00A823BC" w:rsidP="001372C0"/>
        </w:tc>
        <w:tc>
          <w:tcPr>
            <w:tcW w:w="990" w:type="dxa"/>
            <w:tcBorders>
              <w:top w:val="single" w:sz="4" w:space="0" w:color="auto"/>
              <w:bottom w:val="single" w:sz="4" w:space="0" w:color="auto"/>
            </w:tcBorders>
          </w:tcPr>
          <w:p w14:paraId="01DB5134" w14:textId="77777777" w:rsidR="00A823BC" w:rsidRPr="00A823BC" w:rsidRDefault="00A823BC" w:rsidP="001372C0">
            <w:r w:rsidRPr="00A823BC">
              <w:t>1</w:t>
            </w:r>
          </w:p>
        </w:tc>
        <w:tc>
          <w:tcPr>
            <w:tcW w:w="1260" w:type="dxa"/>
            <w:tcBorders>
              <w:top w:val="single" w:sz="4" w:space="0" w:color="auto"/>
              <w:bottom w:val="single" w:sz="4" w:space="0" w:color="auto"/>
            </w:tcBorders>
          </w:tcPr>
          <w:p w14:paraId="55C6EFB6" w14:textId="77777777" w:rsidR="00A823BC" w:rsidRPr="00A823BC" w:rsidRDefault="00A823BC" w:rsidP="001372C0">
            <w:r w:rsidRPr="00A823BC">
              <w:t>2</w:t>
            </w:r>
          </w:p>
        </w:tc>
        <w:tc>
          <w:tcPr>
            <w:tcW w:w="990" w:type="dxa"/>
            <w:tcBorders>
              <w:top w:val="single" w:sz="4" w:space="0" w:color="auto"/>
              <w:bottom w:val="single" w:sz="4" w:space="0" w:color="auto"/>
            </w:tcBorders>
          </w:tcPr>
          <w:p w14:paraId="4BE6FF52" w14:textId="77777777" w:rsidR="00A823BC" w:rsidRPr="00A823BC" w:rsidRDefault="00A823BC" w:rsidP="001372C0">
            <w:r w:rsidRPr="00A823BC">
              <w:t>3</w:t>
            </w:r>
          </w:p>
        </w:tc>
      </w:tr>
      <w:tr w:rsidR="00A823BC" w14:paraId="5A5F3823" w14:textId="77777777" w:rsidTr="00234370">
        <w:tc>
          <w:tcPr>
            <w:tcW w:w="4050" w:type="dxa"/>
            <w:tcBorders>
              <w:top w:val="single" w:sz="4" w:space="0" w:color="auto"/>
            </w:tcBorders>
          </w:tcPr>
          <w:p w14:paraId="1427E87F" w14:textId="5B954F32" w:rsidR="00A823BC" w:rsidRPr="00A823BC" w:rsidRDefault="00A823BC" w:rsidP="001372C0">
            <w:r w:rsidRPr="00A823BC">
              <w:t xml:space="preserve">1. </w:t>
            </w:r>
            <w:r w:rsidR="004501D2">
              <w:t>Maternal Threat Promotion Time 1</w:t>
            </w:r>
          </w:p>
        </w:tc>
        <w:tc>
          <w:tcPr>
            <w:tcW w:w="990" w:type="dxa"/>
            <w:tcBorders>
              <w:top w:val="single" w:sz="4" w:space="0" w:color="auto"/>
            </w:tcBorders>
          </w:tcPr>
          <w:p w14:paraId="5A0F1059" w14:textId="77777777" w:rsidR="00A823BC" w:rsidRPr="00A823BC" w:rsidRDefault="00A823BC" w:rsidP="001372C0"/>
        </w:tc>
        <w:tc>
          <w:tcPr>
            <w:tcW w:w="1260" w:type="dxa"/>
            <w:tcBorders>
              <w:top w:val="single" w:sz="4" w:space="0" w:color="auto"/>
            </w:tcBorders>
          </w:tcPr>
          <w:p w14:paraId="0EF319BA" w14:textId="77777777" w:rsidR="00A823BC" w:rsidRPr="00A823BC" w:rsidRDefault="00A823BC" w:rsidP="001372C0"/>
        </w:tc>
        <w:tc>
          <w:tcPr>
            <w:tcW w:w="990" w:type="dxa"/>
            <w:tcBorders>
              <w:top w:val="single" w:sz="4" w:space="0" w:color="auto"/>
            </w:tcBorders>
          </w:tcPr>
          <w:p w14:paraId="1F2E9D8F" w14:textId="77777777" w:rsidR="00A823BC" w:rsidRPr="00A823BC" w:rsidRDefault="00A823BC" w:rsidP="001372C0"/>
        </w:tc>
      </w:tr>
      <w:tr w:rsidR="00A823BC" w14:paraId="2ECE1BCB" w14:textId="77777777" w:rsidTr="00234370">
        <w:tc>
          <w:tcPr>
            <w:tcW w:w="4050" w:type="dxa"/>
          </w:tcPr>
          <w:p w14:paraId="11F9719B" w14:textId="0A0C2109" w:rsidR="00A823BC" w:rsidRPr="00A823BC" w:rsidRDefault="00A823BC" w:rsidP="001372C0">
            <w:r w:rsidRPr="00A823BC">
              <w:t>2.</w:t>
            </w:r>
            <w:r w:rsidR="004501D2">
              <w:t xml:space="preserve"> Maternal Threat Promotion Time 2</w:t>
            </w:r>
          </w:p>
        </w:tc>
        <w:tc>
          <w:tcPr>
            <w:tcW w:w="990" w:type="dxa"/>
          </w:tcPr>
          <w:p w14:paraId="29880773" w14:textId="77777777" w:rsidR="00A823BC" w:rsidRPr="00A823BC" w:rsidRDefault="00A823BC" w:rsidP="001372C0">
            <w:r w:rsidRPr="00A823BC">
              <w:t>-0.00</w:t>
            </w:r>
          </w:p>
        </w:tc>
        <w:tc>
          <w:tcPr>
            <w:tcW w:w="1260" w:type="dxa"/>
          </w:tcPr>
          <w:p w14:paraId="62928CD5" w14:textId="77777777" w:rsidR="00A823BC" w:rsidRPr="00A823BC" w:rsidRDefault="00A823BC" w:rsidP="001372C0"/>
        </w:tc>
        <w:tc>
          <w:tcPr>
            <w:tcW w:w="990" w:type="dxa"/>
          </w:tcPr>
          <w:p w14:paraId="2B31C137" w14:textId="77777777" w:rsidR="00A823BC" w:rsidRPr="00A823BC" w:rsidRDefault="00A823BC" w:rsidP="001372C0"/>
        </w:tc>
      </w:tr>
      <w:tr w:rsidR="00A823BC" w14:paraId="645DC8BE" w14:textId="77777777" w:rsidTr="00234370">
        <w:tc>
          <w:tcPr>
            <w:tcW w:w="4050" w:type="dxa"/>
          </w:tcPr>
          <w:p w14:paraId="340D1928" w14:textId="0E5C1104" w:rsidR="00A823BC" w:rsidRPr="00A823BC" w:rsidRDefault="00A823BC" w:rsidP="001372C0">
            <w:r w:rsidRPr="00A823BC">
              <w:t xml:space="preserve">3. </w:t>
            </w:r>
            <w:r w:rsidR="004501D2">
              <w:t>Adolescent Threat Promotion Time 1</w:t>
            </w:r>
          </w:p>
        </w:tc>
        <w:tc>
          <w:tcPr>
            <w:tcW w:w="990" w:type="dxa"/>
          </w:tcPr>
          <w:p w14:paraId="758AE846" w14:textId="77777777" w:rsidR="00A823BC" w:rsidRPr="00A823BC" w:rsidRDefault="00A823BC" w:rsidP="001372C0">
            <w:r w:rsidRPr="00A823BC">
              <w:t>0.30*</w:t>
            </w:r>
          </w:p>
        </w:tc>
        <w:tc>
          <w:tcPr>
            <w:tcW w:w="1260" w:type="dxa"/>
          </w:tcPr>
          <w:p w14:paraId="6CFDAFFA" w14:textId="77777777" w:rsidR="00A823BC" w:rsidRPr="00A823BC" w:rsidRDefault="00A823BC" w:rsidP="001372C0">
            <w:r w:rsidRPr="00A823BC">
              <w:t>-0.05</w:t>
            </w:r>
          </w:p>
        </w:tc>
        <w:tc>
          <w:tcPr>
            <w:tcW w:w="990" w:type="dxa"/>
          </w:tcPr>
          <w:p w14:paraId="5B54EEE6" w14:textId="77777777" w:rsidR="00A823BC" w:rsidRPr="00A823BC" w:rsidRDefault="00A823BC" w:rsidP="001372C0"/>
        </w:tc>
      </w:tr>
      <w:tr w:rsidR="00A823BC" w14:paraId="57B8D7B7" w14:textId="77777777" w:rsidTr="00234370">
        <w:tc>
          <w:tcPr>
            <w:tcW w:w="4050" w:type="dxa"/>
          </w:tcPr>
          <w:p w14:paraId="7CEAFD08" w14:textId="7D058983" w:rsidR="00A823BC" w:rsidRPr="00A823BC" w:rsidRDefault="00A823BC" w:rsidP="001372C0">
            <w:r w:rsidRPr="00A823BC">
              <w:t xml:space="preserve">4. </w:t>
            </w:r>
            <w:r w:rsidR="004501D2">
              <w:t>Adolescent Threat Promotion Time 2</w:t>
            </w:r>
          </w:p>
        </w:tc>
        <w:tc>
          <w:tcPr>
            <w:tcW w:w="990" w:type="dxa"/>
          </w:tcPr>
          <w:p w14:paraId="5DFA1E34" w14:textId="77777777" w:rsidR="00A823BC" w:rsidRPr="00A823BC" w:rsidRDefault="00A823BC" w:rsidP="001372C0">
            <w:r w:rsidRPr="00A823BC">
              <w:t>0.02</w:t>
            </w:r>
          </w:p>
        </w:tc>
        <w:tc>
          <w:tcPr>
            <w:tcW w:w="1260" w:type="dxa"/>
          </w:tcPr>
          <w:p w14:paraId="5F65AC4C" w14:textId="77777777" w:rsidR="00A823BC" w:rsidRPr="00A823BC" w:rsidRDefault="00A823BC" w:rsidP="001372C0">
            <w:r w:rsidRPr="00A823BC">
              <w:t>-0.06</w:t>
            </w:r>
          </w:p>
        </w:tc>
        <w:tc>
          <w:tcPr>
            <w:tcW w:w="990" w:type="dxa"/>
          </w:tcPr>
          <w:p w14:paraId="5A8FBFAB" w14:textId="77777777" w:rsidR="00A823BC" w:rsidRPr="00A823BC" w:rsidRDefault="00A823BC" w:rsidP="001372C0">
            <w:r w:rsidRPr="00A823BC">
              <w:t>-0.06</w:t>
            </w:r>
          </w:p>
        </w:tc>
      </w:tr>
    </w:tbl>
    <w:p w14:paraId="69386417" w14:textId="651A9C93" w:rsidR="00A823BC" w:rsidRDefault="00A823BC" w:rsidP="00A823BC">
      <w:r>
        <w:t>Note: *</w:t>
      </w:r>
      <w:r>
        <w:rPr>
          <w:i/>
          <w:iCs/>
        </w:rPr>
        <w:t>p</w:t>
      </w:r>
      <w:r>
        <w:t>&lt;.05; Controlling for risk status, LSAS-C score at timepoint one, and LSAS-A score at timepoint one.</w:t>
      </w:r>
    </w:p>
    <w:p w14:paraId="2C0ACFAA" w14:textId="77777777" w:rsidR="00A823BC" w:rsidRDefault="00A823BC">
      <w:pPr>
        <w:rPr>
          <w:i/>
          <w:iCs/>
        </w:rPr>
      </w:pPr>
    </w:p>
    <w:p w14:paraId="73428A21" w14:textId="77777777" w:rsidR="00A823BC" w:rsidRDefault="00A823BC">
      <w:pPr>
        <w:rPr>
          <w:i/>
          <w:iCs/>
        </w:rPr>
      </w:pPr>
    </w:p>
    <w:p w14:paraId="2E782101" w14:textId="43A2FADC" w:rsidR="00A823BC" w:rsidRPr="00A823BC" w:rsidRDefault="00F24E64" w:rsidP="00A823BC">
      <w:r>
        <w:br w:type="page"/>
      </w:r>
      <w:r w:rsidR="00A823BC" w:rsidRPr="00A823BC">
        <w:lastRenderedPageBreak/>
        <w:t xml:space="preserve">Table </w:t>
      </w:r>
      <w:r w:rsidR="00223F74">
        <w:t>6</w:t>
      </w:r>
    </w:p>
    <w:p w14:paraId="5196F08A" w14:textId="34D8A14A" w:rsidR="00A823BC" w:rsidRDefault="00A823BC" w:rsidP="00A823BC">
      <w:pPr>
        <w:rPr>
          <w:u w:val="single"/>
        </w:rPr>
      </w:pPr>
      <w:r w:rsidRPr="001372C0">
        <w:rPr>
          <w:i/>
          <w:iCs/>
        </w:rPr>
        <w:t>Partial Correlation Coefficients</w:t>
      </w:r>
      <w:r>
        <w:rPr>
          <w:i/>
          <w:iCs/>
        </w:rPr>
        <w:t xml:space="preserve"> Between </w:t>
      </w:r>
      <w:r w:rsidR="00234370">
        <w:rPr>
          <w:i/>
          <w:iCs/>
        </w:rPr>
        <w:t>Adolescent</w:t>
      </w:r>
      <w:r>
        <w:rPr>
          <w:i/>
          <w:iCs/>
        </w:rPr>
        <w:t xml:space="preserve"> and Maternal Vulnerability-Promoting Language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1080"/>
        <w:gridCol w:w="990"/>
        <w:gridCol w:w="810"/>
      </w:tblGrid>
      <w:tr w:rsidR="00A823BC" w14:paraId="49EF42D4" w14:textId="77777777" w:rsidTr="00234370">
        <w:tc>
          <w:tcPr>
            <w:tcW w:w="5490" w:type="dxa"/>
            <w:tcBorders>
              <w:top w:val="single" w:sz="4" w:space="0" w:color="auto"/>
              <w:bottom w:val="single" w:sz="4" w:space="0" w:color="auto"/>
            </w:tcBorders>
          </w:tcPr>
          <w:p w14:paraId="2696BB6C" w14:textId="77777777" w:rsidR="00A823BC" w:rsidRPr="00A823BC" w:rsidRDefault="00A823BC" w:rsidP="001372C0"/>
        </w:tc>
        <w:tc>
          <w:tcPr>
            <w:tcW w:w="1080" w:type="dxa"/>
            <w:tcBorders>
              <w:top w:val="single" w:sz="4" w:space="0" w:color="auto"/>
              <w:bottom w:val="single" w:sz="4" w:space="0" w:color="auto"/>
            </w:tcBorders>
          </w:tcPr>
          <w:p w14:paraId="7FA0D72D" w14:textId="77777777" w:rsidR="00A823BC" w:rsidRPr="00A823BC" w:rsidRDefault="00A823BC" w:rsidP="001372C0">
            <w:r w:rsidRPr="00A823BC">
              <w:t>1</w:t>
            </w:r>
          </w:p>
        </w:tc>
        <w:tc>
          <w:tcPr>
            <w:tcW w:w="990" w:type="dxa"/>
            <w:tcBorders>
              <w:top w:val="single" w:sz="4" w:space="0" w:color="auto"/>
              <w:bottom w:val="single" w:sz="4" w:space="0" w:color="auto"/>
            </w:tcBorders>
          </w:tcPr>
          <w:p w14:paraId="586BDB59" w14:textId="77777777" w:rsidR="00A823BC" w:rsidRPr="00A823BC" w:rsidRDefault="00A823BC" w:rsidP="001372C0">
            <w:r w:rsidRPr="00A823BC">
              <w:t>2</w:t>
            </w:r>
          </w:p>
        </w:tc>
        <w:tc>
          <w:tcPr>
            <w:tcW w:w="810" w:type="dxa"/>
            <w:tcBorders>
              <w:top w:val="single" w:sz="4" w:space="0" w:color="auto"/>
              <w:bottom w:val="single" w:sz="4" w:space="0" w:color="auto"/>
            </w:tcBorders>
          </w:tcPr>
          <w:p w14:paraId="3CCAC4DE" w14:textId="77777777" w:rsidR="00A823BC" w:rsidRPr="00A823BC" w:rsidRDefault="00A823BC" w:rsidP="001372C0">
            <w:r w:rsidRPr="00A823BC">
              <w:t>3</w:t>
            </w:r>
          </w:p>
        </w:tc>
      </w:tr>
      <w:tr w:rsidR="00A823BC" w14:paraId="42F87F48" w14:textId="77777777" w:rsidTr="00234370">
        <w:tc>
          <w:tcPr>
            <w:tcW w:w="5490" w:type="dxa"/>
            <w:tcBorders>
              <w:top w:val="single" w:sz="4" w:space="0" w:color="auto"/>
            </w:tcBorders>
          </w:tcPr>
          <w:p w14:paraId="7AE3921C" w14:textId="5BDE8020" w:rsidR="00A823BC" w:rsidRPr="00A823BC" w:rsidRDefault="00A823BC" w:rsidP="001372C0">
            <w:r w:rsidRPr="00A823BC">
              <w:t xml:space="preserve">1. </w:t>
            </w:r>
            <w:r w:rsidR="003A2501">
              <w:t>Maternal Vulnerability Promotion Time 1</w:t>
            </w:r>
          </w:p>
        </w:tc>
        <w:tc>
          <w:tcPr>
            <w:tcW w:w="1080" w:type="dxa"/>
            <w:tcBorders>
              <w:top w:val="single" w:sz="4" w:space="0" w:color="auto"/>
            </w:tcBorders>
          </w:tcPr>
          <w:p w14:paraId="076926E0" w14:textId="77777777" w:rsidR="00A823BC" w:rsidRPr="00A823BC" w:rsidRDefault="00A823BC" w:rsidP="001372C0"/>
        </w:tc>
        <w:tc>
          <w:tcPr>
            <w:tcW w:w="990" w:type="dxa"/>
            <w:tcBorders>
              <w:top w:val="single" w:sz="4" w:space="0" w:color="auto"/>
            </w:tcBorders>
          </w:tcPr>
          <w:p w14:paraId="680505A9" w14:textId="77777777" w:rsidR="00A823BC" w:rsidRPr="00A823BC" w:rsidRDefault="00A823BC" w:rsidP="001372C0"/>
        </w:tc>
        <w:tc>
          <w:tcPr>
            <w:tcW w:w="810" w:type="dxa"/>
            <w:tcBorders>
              <w:top w:val="single" w:sz="4" w:space="0" w:color="auto"/>
            </w:tcBorders>
          </w:tcPr>
          <w:p w14:paraId="23B71DA1" w14:textId="77777777" w:rsidR="00A823BC" w:rsidRPr="00A823BC" w:rsidRDefault="00A823BC" w:rsidP="001372C0"/>
        </w:tc>
      </w:tr>
      <w:tr w:rsidR="00A823BC" w14:paraId="2F651CD3" w14:textId="77777777" w:rsidTr="00234370">
        <w:tc>
          <w:tcPr>
            <w:tcW w:w="5490" w:type="dxa"/>
          </w:tcPr>
          <w:p w14:paraId="5237C62C" w14:textId="01E623F8" w:rsidR="00A823BC" w:rsidRPr="00A823BC" w:rsidRDefault="00A823BC" w:rsidP="001372C0">
            <w:r w:rsidRPr="00A823BC">
              <w:t>2.</w:t>
            </w:r>
            <w:r w:rsidR="003A2501">
              <w:t xml:space="preserve"> Maternal Vulnerability Promotion Time 2</w:t>
            </w:r>
          </w:p>
        </w:tc>
        <w:tc>
          <w:tcPr>
            <w:tcW w:w="1080" w:type="dxa"/>
          </w:tcPr>
          <w:p w14:paraId="40BA57BB" w14:textId="77777777" w:rsidR="00A823BC" w:rsidRPr="00A823BC" w:rsidRDefault="00A823BC" w:rsidP="001372C0">
            <w:r w:rsidRPr="00A823BC">
              <w:t>0.24*</w:t>
            </w:r>
          </w:p>
        </w:tc>
        <w:tc>
          <w:tcPr>
            <w:tcW w:w="990" w:type="dxa"/>
          </w:tcPr>
          <w:p w14:paraId="47C4814B" w14:textId="77777777" w:rsidR="00A823BC" w:rsidRPr="00A823BC" w:rsidRDefault="00A823BC" w:rsidP="001372C0"/>
        </w:tc>
        <w:tc>
          <w:tcPr>
            <w:tcW w:w="810" w:type="dxa"/>
          </w:tcPr>
          <w:p w14:paraId="58A0E459" w14:textId="77777777" w:rsidR="00A823BC" w:rsidRPr="00A823BC" w:rsidRDefault="00A823BC" w:rsidP="001372C0"/>
        </w:tc>
      </w:tr>
      <w:tr w:rsidR="00A823BC" w14:paraId="7A451DF4" w14:textId="77777777" w:rsidTr="00234370">
        <w:tc>
          <w:tcPr>
            <w:tcW w:w="5490" w:type="dxa"/>
          </w:tcPr>
          <w:p w14:paraId="550F931B" w14:textId="74FE9A7C" w:rsidR="00A823BC" w:rsidRPr="00A823BC" w:rsidRDefault="00A823BC" w:rsidP="001372C0">
            <w:r w:rsidRPr="00A823BC">
              <w:t xml:space="preserve">3. </w:t>
            </w:r>
            <w:r w:rsidR="003A2501">
              <w:t>Adolescent Vulnerability Promotion Time 1</w:t>
            </w:r>
          </w:p>
        </w:tc>
        <w:tc>
          <w:tcPr>
            <w:tcW w:w="1080" w:type="dxa"/>
          </w:tcPr>
          <w:p w14:paraId="518B6573" w14:textId="77777777" w:rsidR="00A823BC" w:rsidRPr="00A823BC" w:rsidRDefault="00A823BC" w:rsidP="001372C0">
            <w:r w:rsidRPr="00A823BC">
              <w:t>-0.02</w:t>
            </w:r>
          </w:p>
        </w:tc>
        <w:tc>
          <w:tcPr>
            <w:tcW w:w="990" w:type="dxa"/>
          </w:tcPr>
          <w:p w14:paraId="6BBFC32B" w14:textId="77777777" w:rsidR="00A823BC" w:rsidRPr="00A823BC" w:rsidRDefault="00A823BC" w:rsidP="001372C0">
            <w:r w:rsidRPr="00A823BC">
              <w:t>0.10</w:t>
            </w:r>
          </w:p>
        </w:tc>
        <w:tc>
          <w:tcPr>
            <w:tcW w:w="810" w:type="dxa"/>
          </w:tcPr>
          <w:p w14:paraId="36AF3305" w14:textId="77777777" w:rsidR="00A823BC" w:rsidRPr="00A823BC" w:rsidRDefault="00A823BC" w:rsidP="001372C0"/>
        </w:tc>
      </w:tr>
      <w:tr w:rsidR="00A823BC" w14:paraId="7F253EE7" w14:textId="77777777" w:rsidTr="00234370">
        <w:tc>
          <w:tcPr>
            <w:tcW w:w="5490" w:type="dxa"/>
          </w:tcPr>
          <w:p w14:paraId="489B235C" w14:textId="2A2404A9" w:rsidR="00A823BC" w:rsidRPr="00A823BC" w:rsidRDefault="00A823BC" w:rsidP="001372C0">
            <w:r w:rsidRPr="00A823BC">
              <w:t xml:space="preserve">4. </w:t>
            </w:r>
            <w:r w:rsidR="003A2501">
              <w:t>Adolescent Vulnerability Promotion Time 2</w:t>
            </w:r>
          </w:p>
        </w:tc>
        <w:tc>
          <w:tcPr>
            <w:tcW w:w="1080" w:type="dxa"/>
          </w:tcPr>
          <w:p w14:paraId="02A854B8" w14:textId="77777777" w:rsidR="00A823BC" w:rsidRPr="00A823BC" w:rsidRDefault="00A823BC" w:rsidP="001372C0">
            <w:r w:rsidRPr="00A823BC">
              <w:t>0.01</w:t>
            </w:r>
          </w:p>
        </w:tc>
        <w:tc>
          <w:tcPr>
            <w:tcW w:w="990" w:type="dxa"/>
          </w:tcPr>
          <w:p w14:paraId="0EC6D796" w14:textId="77777777" w:rsidR="00A823BC" w:rsidRPr="00A823BC" w:rsidRDefault="00A823BC" w:rsidP="001372C0">
            <w:r w:rsidRPr="00A823BC">
              <w:t>0.23</w:t>
            </w:r>
          </w:p>
        </w:tc>
        <w:tc>
          <w:tcPr>
            <w:tcW w:w="810" w:type="dxa"/>
          </w:tcPr>
          <w:p w14:paraId="7D494692" w14:textId="77777777" w:rsidR="00A823BC" w:rsidRPr="00A823BC" w:rsidRDefault="00A823BC" w:rsidP="001372C0">
            <w:r w:rsidRPr="00A823BC">
              <w:t>0.01</w:t>
            </w:r>
          </w:p>
        </w:tc>
      </w:tr>
    </w:tbl>
    <w:p w14:paraId="52EB2B76" w14:textId="0010B1F8" w:rsidR="00A823BC" w:rsidRDefault="00A823BC" w:rsidP="00A823BC">
      <w:r>
        <w:t>Note: *</w:t>
      </w:r>
      <w:r>
        <w:rPr>
          <w:i/>
          <w:iCs/>
        </w:rPr>
        <w:t>p</w:t>
      </w:r>
      <w:r>
        <w:t>&lt;.05; Controlling for risk status, LSAS-C score at timepoint one, and LSAS-A score at timepoint one.</w:t>
      </w:r>
    </w:p>
    <w:p w14:paraId="0A46F13F" w14:textId="275D8527" w:rsidR="003E104A" w:rsidRDefault="003E104A" w:rsidP="00A823BC">
      <w:r>
        <w:br w:type="page"/>
      </w:r>
    </w:p>
    <w:p w14:paraId="54DFF22B" w14:textId="77777777" w:rsidR="003E104A" w:rsidRPr="002A2061" w:rsidRDefault="003E104A" w:rsidP="003E104A">
      <w:pPr>
        <w:spacing w:line="480" w:lineRule="auto"/>
        <w:ind w:left="720" w:hanging="720"/>
        <w:rPr>
          <w:b/>
          <w:bCs/>
        </w:rPr>
      </w:pPr>
    </w:p>
    <w:p w14:paraId="2E5A395C" w14:textId="2C067F5E" w:rsidR="003E104A" w:rsidRPr="000B5AD7" w:rsidRDefault="002212AF" w:rsidP="003E104A">
      <w:r>
        <w:rPr>
          <w:noProof/>
          <w14:ligatures w14:val="standardContextual"/>
        </w:rPr>
        <w:drawing>
          <wp:anchor distT="0" distB="0" distL="114300" distR="114300" simplePos="0" relativeHeight="251709440" behindDoc="1" locked="0" layoutInCell="1" allowOverlap="1" wp14:anchorId="57E6A720" wp14:editId="113567F4">
            <wp:simplePos x="0" y="0"/>
            <wp:positionH relativeFrom="margin">
              <wp:align>center</wp:align>
            </wp:positionH>
            <wp:positionV relativeFrom="margin">
              <wp:align>top</wp:align>
            </wp:positionV>
            <wp:extent cx="4597400" cy="4140200"/>
            <wp:effectExtent l="0" t="0" r="0" b="0"/>
            <wp:wrapSquare wrapText="bothSides"/>
            <wp:docPr id="347534946" name="Picture 1" descr="A diagram of a social anxiety dis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34946" name="Picture 1" descr="A diagram of a social anxiety disorder&#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4597400" cy="4140200"/>
                    </a:xfrm>
                    <a:prstGeom prst="rect">
                      <a:avLst/>
                    </a:prstGeom>
                  </pic:spPr>
                </pic:pic>
              </a:graphicData>
            </a:graphic>
            <wp14:sizeRelH relativeFrom="page">
              <wp14:pctWidth>0</wp14:pctWidth>
            </wp14:sizeRelH>
            <wp14:sizeRelV relativeFrom="page">
              <wp14:pctHeight>0</wp14:pctHeight>
            </wp14:sizeRelV>
          </wp:anchor>
        </w:drawing>
      </w:r>
    </w:p>
    <w:p w14:paraId="56573AD0" w14:textId="77777777" w:rsidR="003E104A" w:rsidRDefault="003E104A" w:rsidP="003E104A"/>
    <w:p w14:paraId="6B7826D6" w14:textId="77777777" w:rsidR="003E104A" w:rsidRDefault="003E104A" w:rsidP="003E104A"/>
    <w:p w14:paraId="7B76C172" w14:textId="77777777" w:rsidR="003E104A" w:rsidRDefault="003E104A" w:rsidP="003E104A"/>
    <w:p w14:paraId="15E82D39" w14:textId="77777777" w:rsidR="003E104A" w:rsidRDefault="003E104A" w:rsidP="003E104A"/>
    <w:p w14:paraId="071BB276" w14:textId="77777777" w:rsidR="003E104A" w:rsidRDefault="003E104A" w:rsidP="003E104A"/>
    <w:p w14:paraId="4C9A08AC" w14:textId="77777777" w:rsidR="003E104A" w:rsidRDefault="003E104A" w:rsidP="003E104A"/>
    <w:p w14:paraId="4C4B83FA" w14:textId="77777777" w:rsidR="003E104A" w:rsidRDefault="003E104A" w:rsidP="003E104A"/>
    <w:p w14:paraId="0812F154" w14:textId="77777777" w:rsidR="003E104A" w:rsidRDefault="003E104A" w:rsidP="003E104A"/>
    <w:p w14:paraId="59C0DF62" w14:textId="77777777" w:rsidR="003E104A" w:rsidRDefault="003E104A" w:rsidP="003E104A"/>
    <w:p w14:paraId="57469176" w14:textId="77777777" w:rsidR="003E104A" w:rsidRDefault="003E104A" w:rsidP="003E104A"/>
    <w:p w14:paraId="4947340F" w14:textId="77777777" w:rsidR="003E104A" w:rsidRDefault="003E104A" w:rsidP="003E104A"/>
    <w:p w14:paraId="4BA4F545" w14:textId="77777777" w:rsidR="003E104A" w:rsidRDefault="003E104A" w:rsidP="003E104A"/>
    <w:p w14:paraId="12623F65" w14:textId="77777777" w:rsidR="003E104A" w:rsidRDefault="003E104A" w:rsidP="003E104A"/>
    <w:p w14:paraId="5E26CBAC" w14:textId="77777777" w:rsidR="003E104A" w:rsidRDefault="003E104A" w:rsidP="003E104A"/>
    <w:p w14:paraId="1160785A" w14:textId="77777777" w:rsidR="003E104A" w:rsidRDefault="003E104A" w:rsidP="003E104A"/>
    <w:p w14:paraId="3CF5D9A1" w14:textId="77777777" w:rsidR="003E104A" w:rsidRDefault="003E104A" w:rsidP="003E104A"/>
    <w:p w14:paraId="3EAAD386" w14:textId="77777777" w:rsidR="003E104A" w:rsidRDefault="003E104A" w:rsidP="003E104A"/>
    <w:p w14:paraId="3A8193F2" w14:textId="77777777" w:rsidR="003E104A" w:rsidRDefault="003E104A" w:rsidP="003E104A"/>
    <w:p w14:paraId="181583B5" w14:textId="77777777" w:rsidR="003E104A" w:rsidRDefault="003E104A" w:rsidP="003E104A"/>
    <w:p w14:paraId="0C6A7399" w14:textId="77777777" w:rsidR="003E104A" w:rsidRDefault="003E104A" w:rsidP="003E104A"/>
    <w:p w14:paraId="6AE17AF0" w14:textId="77777777" w:rsidR="003E104A" w:rsidRDefault="003E104A" w:rsidP="003E104A"/>
    <w:p w14:paraId="0AEC4CEF" w14:textId="1050F133" w:rsidR="003E104A" w:rsidRDefault="003E104A" w:rsidP="003E104A">
      <w:r w:rsidRPr="00FD58F3">
        <w:t>Figure</w:t>
      </w:r>
      <w:r>
        <w:t xml:space="preserve"> 1</w:t>
      </w:r>
      <w:r w:rsidRPr="00FD58F3">
        <w:t>.</w:t>
      </w:r>
      <w:r>
        <w:t xml:space="preserve"> </w:t>
      </w:r>
      <w:r w:rsidR="00E81A53">
        <w:t>Path model</w:t>
      </w:r>
      <w:r>
        <w:t xml:space="preserve"> for hypothesis 1.1. Single-headed arrows denote regression pathways.</w:t>
      </w:r>
    </w:p>
    <w:p w14:paraId="26502B51" w14:textId="77777777" w:rsidR="003E104A" w:rsidRDefault="003E104A" w:rsidP="003E104A">
      <w:r>
        <w:br w:type="page"/>
      </w:r>
    </w:p>
    <w:p w14:paraId="6C9A88A2" w14:textId="576328E9" w:rsidR="003E104A" w:rsidRDefault="002212AF" w:rsidP="003E104A">
      <w:r>
        <w:rPr>
          <w:noProof/>
          <w14:ligatures w14:val="standardContextual"/>
        </w:rPr>
        <w:lastRenderedPageBreak/>
        <w:drawing>
          <wp:anchor distT="0" distB="0" distL="114300" distR="114300" simplePos="0" relativeHeight="251710464" behindDoc="1" locked="0" layoutInCell="1" allowOverlap="1" wp14:anchorId="400D50E1" wp14:editId="10261130">
            <wp:simplePos x="0" y="0"/>
            <wp:positionH relativeFrom="margin">
              <wp:align>center</wp:align>
            </wp:positionH>
            <wp:positionV relativeFrom="margin">
              <wp:align>top</wp:align>
            </wp:positionV>
            <wp:extent cx="4737100" cy="4064000"/>
            <wp:effectExtent l="0" t="0" r="0" b="0"/>
            <wp:wrapSquare wrapText="bothSides"/>
            <wp:docPr id="1081943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943954" name="Picture 1081943954"/>
                    <pic:cNvPicPr/>
                  </pic:nvPicPr>
                  <pic:blipFill>
                    <a:blip r:embed="rId32">
                      <a:extLst>
                        <a:ext uri="{28A0092B-C50C-407E-A947-70E740481C1C}">
                          <a14:useLocalDpi xmlns:a14="http://schemas.microsoft.com/office/drawing/2010/main" val="0"/>
                        </a:ext>
                      </a:extLst>
                    </a:blip>
                    <a:stretch>
                      <a:fillRect/>
                    </a:stretch>
                  </pic:blipFill>
                  <pic:spPr>
                    <a:xfrm>
                      <a:off x="0" y="0"/>
                      <a:ext cx="4737100" cy="4064000"/>
                    </a:xfrm>
                    <a:prstGeom prst="rect">
                      <a:avLst/>
                    </a:prstGeom>
                  </pic:spPr>
                </pic:pic>
              </a:graphicData>
            </a:graphic>
            <wp14:sizeRelH relativeFrom="page">
              <wp14:pctWidth>0</wp14:pctWidth>
            </wp14:sizeRelH>
            <wp14:sizeRelV relativeFrom="page">
              <wp14:pctHeight>0</wp14:pctHeight>
            </wp14:sizeRelV>
          </wp:anchor>
        </w:drawing>
      </w:r>
    </w:p>
    <w:p w14:paraId="7F789041" w14:textId="77777777" w:rsidR="003E104A" w:rsidRDefault="003E104A" w:rsidP="003E104A"/>
    <w:p w14:paraId="4F4312E9" w14:textId="77777777" w:rsidR="003E104A" w:rsidRDefault="003E104A" w:rsidP="003E104A"/>
    <w:p w14:paraId="5B3953E1" w14:textId="77777777" w:rsidR="003E104A" w:rsidRDefault="003E104A" w:rsidP="003E104A"/>
    <w:p w14:paraId="4153B368" w14:textId="77777777" w:rsidR="003E104A" w:rsidRDefault="003E104A" w:rsidP="003E104A"/>
    <w:p w14:paraId="4316805C" w14:textId="77777777" w:rsidR="003E104A" w:rsidRDefault="003E104A" w:rsidP="003E104A"/>
    <w:p w14:paraId="5147329F" w14:textId="77777777" w:rsidR="003E104A" w:rsidRDefault="003E104A" w:rsidP="003E104A"/>
    <w:p w14:paraId="336DD880" w14:textId="77777777" w:rsidR="003E104A" w:rsidRDefault="003E104A" w:rsidP="003E104A"/>
    <w:p w14:paraId="18177F11" w14:textId="77777777" w:rsidR="003E104A" w:rsidRDefault="003E104A" w:rsidP="003E104A"/>
    <w:p w14:paraId="58727D7A" w14:textId="77777777" w:rsidR="003E104A" w:rsidRDefault="003E104A" w:rsidP="003E104A"/>
    <w:p w14:paraId="3B44840B" w14:textId="77777777" w:rsidR="003E104A" w:rsidRDefault="003E104A" w:rsidP="003E104A"/>
    <w:p w14:paraId="4E8A61DA" w14:textId="77777777" w:rsidR="003E104A" w:rsidRDefault="003E104A" w:rsidP="003E104A"/>
    <w:p w14:paraId="2DD8C974" w14:textId="77777777" w:rsidR="003E104A" w:rsidRDefault="003E104A" w:rsidP="003E104A"/>
    <w:p w14:paraId="70B53823" w14:textId="77777777" w:rsidR="003E104A" w:rsidRDefault="003E104A" w:rsidP="003E104A"/>
    <w:p w14:paraId="73377E1D" w14:textId="77777777" w:rsidR="003E104A" w:rsidRDefault="003E104A" w:rsidP="003E104A"/>
    <w:p w14:paraId="32EE11DA" w14:textId="77777777" w:rsidR="003E104A" w:rsidRDefault="003E104A" w:rsidP="003E104A"/>
    <w:p w14:paraId="722FA0A6" w14:textId="77777777" w:rsidR="003E104A" w:rsidRDefault="003E104A" w:rsidP="003E104A"/>
    <w:p w14:paraId="2832F2F2" w14:textId="77777777" w:rsidR="003E104A" w:rsidRDefault="003E104A" w:rsidP="003E104A"/>
    <w:p w14:paraId="459F044E" w14:textId="77777777" w:rsidR="003E104A" w:rsidRDefault="003E104A" w:rsidP="003E104A"/>
    <w:p w14:paraId="00750EBD" w14:textId="77777777" w:rsidR="003E104A" w:rsidRDefault="003E104A" w:rsidP="003E104A"/>
    <w:p w14:paraId="25C31971" w14:textId="77777777" w:rsidR="003E104A" w:rsidRDefault="003E104A" w:rsidP="003E104A"/>
    <w:p w14:paraId="48B3C10B" w14:textId="77777777" w:rsidR="003E104A" w:rsidRDefault="003E104A" w:rsidP="003E104A"/>
    <w:p w14:paraId="3301A2CB" w14:textId="77777777" w:rsidR="003E104A" w:rsidRDefault="003E104A" w:rsidP="003E104A"/>
    <w:p w14:paraId="60CF152B" w14:textId="77777777" w:rsidR="003E104A" w:rsidRDefault="003E104A" w:rsidP="003E104A"/>
    <w:p w14:paraId="51187D58" w14:textId="3FC556C0" w:rsidR="003E104A" w:rsidRDefault="003E104A" w:rsidP="003E104A">
      <w:r>
        <w:t xml:space="preserve">Figure 2. </w:t>
      </w:r>
      <w:r w:rsidR="00E81A53">
        <w:t>Path model</w:t>
      </w:r>
      <w:r>
        <w:t xml:space="preserve"> for hypothesis 1.2. Single-headed arrows denote regression pathways.</w:t>
      </w:r>
      <w:r>
        <w:br w:type="page"/>
      </w:r>
    </w:p>
    <w:p w14:paraId="338D81DF" w14:textId="10FC3443" w:rsidR="003E104A" w:rsidRDefault="002212AF" w:rsidP="003E104A">
      <w:r>
        <w:rPr>
          <w:noProof/>
          <w14:ligatures w14:val="standardContextual"/>
        </w:rPr>
        <w:lastRenderedPageBreak/>
        <w:drawing>
          <wp:anchor distT="0" distB="0" distL="114300" distR="114300" simplePos="0" relativeHeight="251713536" behindDoc="1" locked="0" layoutInCell="1" allowOverlap="1" wp14:anchorId="660C4F18" wp14:editId="3A090F1D">
            <wp:simplePos x="0" y="0"/>
            <wp:positionH relativeFrom="margin">
              <wp:align>center</wp:align>
            </wp:positionH>
            <wp:positionV relativeFrom="margin">
              <wp:align>top</wp:align>
            </wp:positionV>
            <wp:extent cx="4584700" cy="4152900"/>
            <wp:effectExtent l="0" t="0" r="0" b="0"/>
            <wp:wrapSquare wrapText="bothSides"/>
            <wp:docPr id="1699482034" name="Picture 4" descr="A diagram of a social anxiety dis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482034" name="Picture 4" descr="A diagram of a social anxiety disorder&#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584700" cy="4152900"/>
                    </a:xfrm>
                    <a:prstGeom prst="rect">
                      <a:avLst/>
                    </a:prstGeom>
                  </pic:spPr>
                </pic:pic>
              </a:graphicData>
            </a:graphic>
            <wp14:sizeRelH relativeFrom="page">
              <wp14:pctWidth>0</wp14:pctWidth>
            </wp14:sizeRelH>
            <wp14:sizeRelV relativeFrom="page">
              <wp14:pctHeight>0</wp14:pctHeight>
            </wp14:sizeRelV>
          </wp:anchor>
        </w:drawing>
      </w:r>
    </w:p>
    <w:p w14:paraId="56BC06E0" w14:textId="77777777" w:rsidR="003E104A" w:rsidRDefault="003E104A" w:rsidP="003E104A"/>
    <w:p w14:paraId="0660A86E" w14:textId="77777777" w:rsidR="003E104A" w:rsidRDefault="003E104A" w:rsidP="003E104A"/>
    <w:p w14:paraId="452A2A66" w14:textId="77777777" w:rsidR="003E104A" w:rsidRDefault="003E104A" w:rsidP="003E104A"/>
    <w:p w14:paraId="7DA96BDC" w14:textId="77777777" w:rsidR="003E104A" w:rsidRDefault="003E104A" w:rsidP="003E104A"/>
    <w:p w14:paraId="679BCAD5" w14:textId="77777777" w:rsidR="003E104A" w:rsidRDefault="003E104A" w:rsidP="003E104A"/>
    <w:p w14:paraId="5EC14D94" w14:textId="77777777" w:rsidR="003E104A" w:rsidRDefault="003E104A" w:rsidP="003E104A"/>
    <w:p w14:paraId="38CA1ECD" w14:textId="77777777" w:rsidR="003E104A" w:rsidRDefault="003E104A" w:rsidP="003E104A"/>
    <w:p w14:paraId="3D0C77DD" w14:textId="77777777" w:rsidR="003E104A" w:rsidRDefault="003E104A" w:rsidP="003E104A"/>
    <w:p w14:paraId="225F2783" w14:textId="77777777" w:rsidR="003E104A" w:rsidRDefault="003E104A" w:rsidP="003E104A"/>
    <w:p w14:paraId="377B9858" w14:textId="77777777" w:rsidR="003E104A" w:rsidRDefault="003E104A" w:rsidP="003E104A"/>
    <w:p w14:paraId="1B9033F3" w14:textId="77777777" w:rsidR="003E104A" w:rsidRDefault="003E104A" w:rsidP="003E104A"/>
    <w:p w14:paraId="0625ABCD" w14:textId="77777777" w:rsidR="003E104A" w:rsidRDefault="003E104A" w:rsidP="003E104A"/>
    <w:p w14:paraId="6E3C85A0" w14:textId="77777777" w:rsidR="003E104A" w:rsidRDefault="003E104A" w:rsidP="003E104A"/>
    <w:p w14:paraId="22DF4722" w14:textId="77777777" w:rsidR="003E104A" w:rsidRDefault="003E104A" w:rsidP="003E104A"/>
    <w:p w14:paraId="6AB8AE81" w14:textId="77777777" w:rsidR="003E104A" w:rsidRDefault="003E104A" w:rsidP="003E104A"/>
    <w:p w14:paraId="4A0B6BD2" w14:textId="77777777" w:rsidR="003E104A" w:rsidRDefault="003E104A" w:rsidP="003E104A"/>
    <w:p w14:paraId="333432C7" w14:textId="77777777" w:rsidR="003E104A" w:rsidRDefault="003E104A" w:rsidP="003E104A"/>
    <w:p w14:paraId="748CCDD0" w14:textId="77777777" w:rsidR="003E104A" w:rsidRDefault="003E104A" w:rsidP="003E104A"/>
    <w:p w14:paraId="58C09661" w14:textId="77777777" w:rsidR="003E104A" w:rsidRDefault="003E104A" w:rsidP="003E104A"/>
    <w:p w14:paraId="6F55DDC7" w14:textId="77777777" w:rsidR="003E104A" w:rsidRDefault="003E104A" w:rsidP="003E104A"/>
    <w:p w14:paraId="4C2A13A1" w14:textId="77777777" w:rsidR="003E104A" w:rsidRDefault="003E104A" w:rsidP="003E104A"/>
    <w:p w14:paraId="053FD664" w14:textId="77777777" w:rsidR="003E104A" w:rsidRDefault="003E104A" w:rsidP="003E104A"/>
    <w:p w14:paraId="7D107811" w14:textId="77777777" w:rsidR="003E104A" w:rsidRDefault="003E104A" w:rsidP="003E104A"/>
    <w:p w14:paraId="7BDB17C9" w14:textId="366DA603" w:rsidR="003E104A" w:rsidRDefault="003E104A" w:rsidP="003E104A">
      <w:r>
        <w:t xml:space="preserve">Figure 3. </w:t>
      </w:r>
      <w:r w:rsidR="00E81A53">
        <w:t>Path model</w:t>
      </w:r>
      <w:r>
        <w:t xml:space="preserve"> for hypothesis 1.3, threat-promoting language. Single-headed arrows denote regression pathways.</w:t>
      </w:r>
    </w:p>
    <w:p w14:paraId="1F2C84B7" w14:textId="77777777" w:rsidR="003E104A" w:rsidRPr="00CA3FE9" w:rsidRDefault="003E104A" w:rsidP="003E104A">
      <w:r>
        <w:br w:type="page"/>
      </w:r>
    </w:p>
    <w:p w14:paraId="09EC1C5A" w14:textId="2991A75B" w:rsidR="003E104A" w:rsidRDefault="002212AF" w:rsidP="003E104A">
      <w:r w:rsidRPr="002212AF">
        <w:rPr>
          <w:noProof/>
          <w14:ligatures w14:val="standardContextual"/>
        </w:rPr>
        <w:lastRenderedPageBreak/>
        <w:t xml:space="preserve"> </w:t>
      </w:r>
      <w:r>
        <w:rPr>
          <w:noProof/>
          <w14:ligatures w14:val="standardContextual"/>
        </w:rPr>
        <w:drawing>
          <wp:anchor distT="0" distB="0" distL="114300" distR="114300" simplePos="0" relativeHeight="251712512" behindDoc="1" locked="0" layoutInCell="1" allowOverlap="1" wp14:anchorId="4531E0BA" wp14:editId="6B8D93FD">
            <wp:simplePos x="0" y="0"/>
            <wp:positionH relativeFrom="margin">
              <wp:align>center</wp:align>
            </wp:positionH>
            <wp:positionV relativeFrom="margin">
              <wp:align>top</wp:align>
            </wp:positionV>
            <wp:extent cx="4559300" cy="4114800"/>
            <wp:effectExtent l="0" t="0" r="0" b="0"/>
            <wp:wrapSquare wrapText="bothSides"/>
            <wp:docPr id="1656278528" name="Picture 3" descr="A diagram of a social anxiety dis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78528" name="Picture 3" descr="A diagram of a social anxiety disorder&#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4559300" cy="4114800"/>
                    </a:xfrm>
                    <a:prstGeom prst="rect">
                      <a:avLst/>
                    </a:prstGeom>
                  </pic:spPr>
                </pic:pic>
              </a:graphicData>
            </a:graphic>
            <wp14:sizeRelH relativeFrom="page">
              <wp14:pctWidth>0</wp14:pctWidth>
            </wp14:sizeRelH>
            <wp14:sizeRelV relativeFrom="page">
              <wp14:pctHeight>0</wp14:pctHeight>
            </wp14:sizeRelV>
          </wp:anchor>
        </w:drawing>
      </w:r>
    </w:p>
    <w:p w14:paraId="42086131" w14:textId="77777777" w:rsidR="003E104A" w:rsidRDefault="003E104A" w:rsidP="003E104A"/>
    <w:p w14:paraId="56856CFE" w14:textId="77777777" w:rsidR="003E104A" w:rsidRDefault="003E104A" w:rsidP="003E104A"/>
    <w:p w14:paraId="57B31E18" w14:textId="77777777" w:rsidR="003E104A" w:rsidRDefault="003E104A" w:rsidP="003E104A"/>
    <w:p w14:paraId="0D96660C" w14:textId="77777777" w:rsidR="003E104A" w:rsidRDefault="003E104A" w:rsidP="003E104A"/>
    <w:p w14:paraId="5DD5A057" w14:textId="77777777" w:rsidR="003E104A" w:rsidRDefault="003E104A" w:rsidP="003E104A"/>
    <w:p w14:paraId="67751C78" w14:textId="77777777" w:rsidR="003E104A" w:rsidRDefault="003E104A" w:rsidP="003E104A"/>
    <w:p w14:paraId="12D212E5" w14:textId="77777777" w:rsidR="003E104A" w:rsidRDefault="003E104A" w:rsidP="003E104A"/>
    <w:p w14:paraId="202B92DE" w14:textId="77777777" w:rsidR="003E104A" w:rsidRDefault="003E104A" w:rsidP="003E104A"/>
    <w:p w14:paraId="42AE008D" w14:textId="77777777" w:rsidR="003E104A" w:rsidRDefault="003E104A" w:rsidP="003E104A"/>
    <w:p w14:paraId="2857FA04" w14:textId="77777777" w:rsidR="003E104A" w:rsidRDefault="003E104A" w:rsidP="003E104A"/>
    <w:p w14:paraId="521F284B" w14:textId="77777777" w:rsidR="003E104A" w:rsidRDefault="003E104A" w:rsidP="003E104A"/>
    <w:p w14:paraId="1059B1F8" w14:textId="77777777" w:rsidR="003E104A" w:rsidRDefault="003E104A" w:rsidP="003E104A"/>
    <w:p w14:paraId="5C0D4013" w14:textId="77777777" w:rsidR="003E104A" w:rsidRDefault="003E104A" w:rsidP="003E104A"/>
    <w:p w14:paraId="035FEF99" w14:textId="77777777" w:rsidR="003E104A" w:rsidRDefault="003E104A" w:rsidP="003E104A"/>
    <w:p w14:paraId="12777A21" w14:textId="77777777" w:rsidR="003E104A" w:rsidRDefault="003E104A" w:rsidP="003E104A"/>
    <w:p w14:paraId="0C950AA6" w14:textId="77777777" w:rsidR="003E104A" w:rsidRPr="00CA3FE9" w:rsidRDefault="003E104A" w:rsidP="003E104A"/>
    <w:p w14:paraId="4CC640CB" w14:textId="77777777" w:rsidR="003E104A" w:rsidRDefault="003E104A" w:rsidP="003E104A"/>
    <w:p w14:paraId="6CB09851" w14:textId="77777777" w:rsidR="003E104A" w:rsidRDefault="003E104A" w:rsidP="003E104A"/>
    <w:p w14:paraId="4DD03CD5" w14:textId="77777777" w:rsidR="003E104A" w:rsidRDefault="003E104A" w:rsidP="003E104A"/>
    <w:p w14:paraId="48BA9650" w14:textId="77777777" w:rsidR="003E104A" w:rsidRDefault="003E104A" w:rsidP="003E104A"/>
    <w:p w14:paraId="39255A39" w14:textId="77777777" w:rsidR="003E104A" w:rsidRDefault="003E104A" w:rsidP="003E104A"/>
    <w:p w14:paraId="69030A68" w14:textId="77777777" w:rsidR="003E104A" w:rsidRDefault="003E104A" w:rsidP="003E104A"/>
    <w:p w14:paraId="34B31F7C" w14:textId="77777777" w:rsidR="003E104A" w:rsidRDefault="003E104A" w:rsidP="003E104A"/>
    <w:p w14:paraId="56CB9A82" w14:textId="6CB627AC" w:rsidR="003E104A" w:rsidRDefault="003E104A" w:rsidP="003E104A">
      <w:r w:rsidRPr="00FD58F3">
        <w:t xml:space="preserve">Figure </w:t>
      </w:r>
      <w:r>
        <w:t>4</w:t>
      </w:r>
      <w:r w:rsidRPr="00FD58F3">
        <w:t>.</w:t>
      </w:r>
      <w:r>
        <w:t xml:space="preserve"> </w:t>
      </w:r>
      <w:r w:rsidR="00E81A53">
        <w:t>Path model</w:t>
      </w:r>
      <w:r>
        <w:t xml:space="preserve"> for hypothesis 1.4, vulnerability-promoting language. Single-headed arrows denote regression pathways.</w:t>
      </w:r>
    </w:p>
    <w:p w14:paraId="5BF34B7C" w14:textId="77777777" w:rsidR="003E104A" w:rsidRDefault="003E104A" w:rsidP="003E104A">
      <w:r>
        <w:br w:type="page"/>
      </w:r>
    </w:p>
    <w:p w14:paraId="1FA3C138" w14:textId="67D55BC3" w:rsidR="003E104A" w:rsidRDefault="003E104A" w:rsidP="003E104A">
      <w:r w:rsidDel="00D909DB">
        <w:rPr>
          <w:noProof/>
        </w:rPr>
        <w:lastRenderedPageBreak/>
        <w:t xml:space="preserve"> </w:t>
      </w:r>
      <w:r w:rsidR="002212AF">
        <w:rPr>
          <w:noProof/>
          <w14:ligatures w14:val="standardContextual"/>
        </w:rPr>
        <w:drawing>
          <wp:anchor distT="0" distB="0" distL="114300" distR="114300" simplePos="0" relativeHeight="251714560" behindDoc="1" locked="0" layoutInCell="1" allowOverlap="1" wp14:anchorId="7B720EBC" wp14:editId="092B63D2">
            <wp:simplePos x="0" y="0"/>
            <wp:positionH relativeFrom="margin">
              <wp:align>center</wp:align>
            </wp:positionH>
            <wp:positionV relativeFrom="margin">
              <wp:align>top</wp:align>
            </wp:positionV>
            <wp:extent cx="4635500" cy="4140200"/>
            <wp:effectExtent l="0" t="0" r="0" b="0"/>
            <wp:wrapSquare wrapText="bothSides"/>
            <wp:docPr id="483944715" name="Picture 5" descr="A diagram of a social proble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44715" name="Picture 5" descr="A diagram of a social problem&#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635500" cy="4140200"/>
                    </a:xfrm>
                    <a:prstGeom prst="rect">
                      <a:avLst/>
                    </a:prstGeom>
                  </pic:spPr>
                </pic:pic>
              </a:graphicData>
            </a:graphic>
            <wp14:sizeRelH relativeFrom="page">
              <wp14:pctWidth>0</wp14:pctWidth>
            </wp14:sizeRelH>
            <wp14:sizeRelV relativeFrom="page">
              <wp14:pctHeight>0</wp14:pctHeight>
            </wp14:sizeRelV>
          </wp:anchor>
        </w:drawing>
      </w:r>
    </w:p>
    <w:p w14:paraId="68384DC5" w14:textId="77777777" w:rsidR="003E104A" w:rsidRDefault="003E104A" w:rsidP="003E104A"/>
    <w:p w14:paraId="530C62E5" w14:textId="77777777" w:rsidR="003E104A" w:rsidRDefault="003E104A" w:rsidP="003E104A"/>
    <w:p w14:paraId="1D3ACD5A" w14:textId="77777777" w:rsidR="003E104A" w:rsidRDefault="003E104A" w:rsidP="003E104A"/>
    <w:p w14:paraId="73E4A738" w14:textId="77777777" w:rsidR="003E104A" w:rsidRDefault="003E104A" w:rsidP="003E104A"/>
    <w:p w14:paraId="25F01205" w14:textId="77777777" w:rsidR="003E104A" w:rsidRDefault="003E104A" w:rsidP="003E104A"/>
    <w:p w14:paraId="05F01B44" w14:textId="77777777" w:rsidR="003E104A" w:rsidRDefault="003E104A" w:rsidP="003E104A"/>
    <w:p w14:paraId="6752C42F" w14:textId="77777777" w:rsidR="003E104A" w:rsidRDefault="003E104A" w:rsidP="003E104A"/>
    <w:p w14:paraId="6D3D4006" w14:textId="77777777" w:rsidR="003E104A" w:rsidRDefault="003E104A" w:rsidP="003E104A"/>
    <w:p w14:paraId="61CE172B" w14:textId="77777777" w:rsidR="003E104A" w:rsidRDefault="003E104A" w:rsidP="003E104A"/>
    <w:p w14:paraId="3A5BC987" w14:textId="77777777" w:rsidR="003E104A" w:rsidRDefault="003E104A" w:rsidP="003E104A"/>
    <w:p w14:paraId="6E4F1203" w14:textId="77777777" w:rsidR="003E104A" w:rsidRDefault="003E104A" w:rsidP="003E104A"/>
    <w:p w14:paraId="6A72F25A" w14:textId="77777777" w:rsidR="003E104A" w:rsidRDefault="003E104A" w:rsidP="003E104A"/>
    <w:p w14:paraId="56C84AE0" w14:textId="77777777" w:rsidR="003E104A" w:rsidRDefault="003E104A" w:rsidP="003E104A"/>
    <w:p w14:paraId="5CED4798" w14:textId="77777777" w:rsidR="003E104A" w:rsidRDefault="003E104A" w:rsidP="003E104A"/>
    <w:p w14:paraId="15E0725B" w14:textId="77777777" w:rsidR="003E104A" w:rsidRDefault="003E104A" w:rsidP="003E104A"/>
    <w:p w14:paraId="5E8FC242" w14:textId="77777777" w:rsidR="003E104A" w:rsidRDefault="003E104A" w:rsidP="003E104A"/>
    <w:p w14:paraId="4C1C3677" w14:textId="77777777" w:rsidR="003E104A" w:rsidRDefault="003E104A" w:rsidP="003E104A"/>
    <w:p w14:paraId="716260EC" w14:textId="77777777" w:rsidR="003E104A" w:rsidRDefault="003E104A" w:rsidP="003E104A"/>
    <w:p w14:paraId="662D3AF0" w14:textId="77777777" w:rsidR="003E104A" w:rsidRDefault="003E104A" w:rsidP="003E104A"/>
    <w:p w14:paraId="703AF71B" w14:textId="77777777" w:rsidR="003E104A" w:rsidRDefault="003E104A" w:rsidP="003E104A"/>
    <w:p w14:paraId="2126B28F" w14:textId="77777777" w:rsidR="003E104A" w:rsidRDefault="003E104A" w:rsidP="003E104A"/>
    <w:p w14:paraId="649CD311" w14:textId="77777777" w:rsidR="003E104A" w:rsidRDefault="003E104A" w:rsidP="003E104A"/>
    <w:p w14:paraId="6F5A1913" w14:textId="77777777" w:rsidR="003E104A" w:rsidRDefault="003E104A" w:rsidP="003E104A"/>
    <w:p w14:paraId="6E80EF4D" w14:textId="77777777" w:rsidR="003E104A" w:rsidRDefault="003E104A" w:rsidP="003E104A"/>
    <w:p w14:paraId="6369517C" w14:textId="0A6C722F" w:rsidR="003E104A" w:rsidRDefault="003E104A" w:rsidP="003E104A">
      <w:r>
        <w:t xml:space="preserve">Figure 5. </w:t>
      </w:r>
      <w:r w:rsidR="00AB0025">
        <w:t>A</w:t>
      </w:r>
      <w:r>
        <w:t>ctor-partner interdependence model (APIM) for hypothesis 2.1, threat-promoting language. Single-headed arrows denote regression pathways.</w:t>
      </w:r>
    </w:p>
    <w:p w14:paraId="5A67ED45" w14:textId="77777777" w:rsidR="003E104A" w:rsidRDefault="003E104A" w:rsidP="003E104A">
      <w:r>
        <w:br w:type="page"/>
      </w:r>
    </w:p>
    <w:p w14:paraId="60064722" w14:textId="008A820F" w:rsidR="003E104A" w:rsidRDefault="002212AF" w:rsidP="003E104A">
      <w:r>
        <w:rPr>
          <w:noProof/>
          <w14:ligatures w14:val="standardContextual"/>
        </w:rPr>
        <w:lastRenderedPageBreak/>
        <w:drawing>
          <wp:anchor distT="0" distB="0" distL="114300" distR="114300" simplePos="0" relativeHeight="251715584" behindDoc="1" locked="0" layoutInCell="1" allowOverlap="1" wp14:anchorId="5CAC250E" wp14:editId="556A3852">
            <wp:simplePos x="0" y="0"/>
            <wp:positionH relativeFrom="margin">
              <wp:align>center</wp:align>
            </wp:positionH>
            <wp:positionV relativeFrom="margin">
              <wp:align>top</wp:align>
            </wp:positionV>
            <wp:extent cx="4610100" cy="4064000"/>
            <wp:effectExtent l="0" t="0" r="0" b="0"/>
            <wp:wrapSquare wrapText="bothSides"/>
            <wp:docPr id="1540211512" name="Picture 6" descr="A diagram of a social security syste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211512" name="Picture 6" descr="A diagram of a social security system&#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4610100" cy="4064000"/>
                    </a:xfrm>
                    <a:prstGeom prst="rect">
                      <a:avLst/>
                    </a:prstGeom>
                  </pic:spPr>
                </pic:pic>
              </a:graphicData>
            </a:graphic>
            <wp14:sizeRelH relativeFrom="page">
              <wp14:pctWidth>0</wp14:pctWidth>
            </wp14:sizeRelH>
            <wp14:sizeRelV relativeFrom="page">
              <wp14:pctHeight>0</wp14:pctHeight>
            </wp14:sizeRelV>
          </wp:anchor>
        </w:drawing>
      </w:r>
    </w:p>
    <w:p w14:paraId="6BE3BFBC" w14:textId="77777777" w:rsidR="003E104A" w:rsidRDefault="003E104A" w:rsidP="003E104A"/>
    <w:p w14:paraId="1B3F8E14" w14:textId="77777777" w:rsidR="003E104A" w:rsidRDefault="003E104A" w:rsidP="003E104A"/>
    <w:p w14:paraId="703A55A0" w14:textId="77777777" w:rsidR="003E104A" w:rsidRDefault="003E104A" w:rsidP="003E104A"/>
    <w:p w14:paraId="08F3DC74" w14:textId="77777777" w:rsidR="003E104A" w:rsidRDefault="003E104A" w:rsidP="003E104A"/>
    <w:p w14:paraId="0E5D1540" w14:textId="77777777" w:rsidR="003E104A" w:rsidRDefault="003E104A" w:rsidP="003E104A"/>
    <w:p w14:paraId="2404FA30" w14:textId="77777777" w:rsidR="003E104A" w:rsidRDefault="003E104A" w:rsidP="003E104A"/>
    <w:p w14:paraId="6DFED748" w14:textId="77777777" w:rsidR="003E104A" w:rsidRDefault="003E104A" w:rsidP="003E104A"/>
    <w:p w14:paraId="6495C8CF" w14:textId="77777777" w:rsidR="003E104A" w:rsidRDefault="003E104A" w:rsidP="003E104A"/>
    <w:p w14:paraId="61459D5D" w14:textId="77777777" w:rsidR="003E104A" w:rsidRDefault="003E104A" w:rsidP="003E104A"/>
    <w:p w14:paraId="46B2F5C4" w14:textId="77777777" w:rsidR="003E104A" w:rsidRDefault="003E104A" w:rsidP="003E104A"/>
    <w:p w14:paraId="5A8B3924" w14:textId="77777777" w:rsidR="003E104A" w:rsidRDefault="003E104A" w:rsidP="003E104A"/>
    <w:p w14:paraId="2A1C0B39" w14:textId="77777777" w:rsidR="003E104A" w:rsidRDefault="003E104A" w:rsidP="003E104A"/>
    <w:p w14:paraId="10E747D3" w14:textId="77777777" w:rsidR="003E104A" w:rsidRDefault="003E104A" w:rsidP="003E104A"/>
    <w:p w14:paraId="13BB3363" w14:textId="77777777" w:rsidR="003E104A" w:rsidRDefault="003E104A" w:rsidP="003E104A"/>
    <w:p w14:paraId="0FAF0641" w14:textId="77777777" w:rsidR="003E104A" w:rsidRDefault="003E104A" w:rsidP="003E104A"/>
    <w:p w14:paraId="488FA250" w14:textId="77777777" w:rsidR="003E104A" w:rsidRDefault="003E104A" w:rsidP="003E104A"/>
    <w:p w14:paraId="4952A177" w14:textId="77777777" w:rsidR="003E104A" w:rsidRDefault="003E104A" w:rsidP="003E104A"/>
    <w:p w14:paraId="02093A3C" w14:textId="77777777" w:rsidR="003E104A" w:rsidRDefault="003E104A" w:rsidP="003E104A"/>
    <w:p w14:paraId="370BC7C5" w14:textId="77777777" w:rsidR="003E104A" w:rsidRDefault="003E104A" w:rsidP="003E104A"/>
    <w:p w14:paraId="59FB9E58" w14:textId="77777777" w:rsidR="003E104A" w:rsidRDefault="003E104A" w:rsidP="003E104A"/>
    <w:p w14:paraId="24F67548" w14:textId="77777777" w:rsidR="003E104A" w:rsidRDefault="003E104A" w:rsidP="003E104A"/>
    <w:p w14:paraId="1DFE006F" w14:textId="77777777" w:rsidR="003E104A" w:rsidRDefault="003E104A" w:rsidP="003E104A"/>
    <w:p w14:paraId="34635B6C" w14:textId="77777777" w:rsidR="003E104A" w:rsidRDefault="003E104A" w:rsidP="003E104A"/>
    <w:p w14:paraId="62B70171" w14:textId="77777777" w:rsidR="003E104A" w:rsidRDefault="003E104A" w:rsidP="003E104A"/>
    <w:p w14:paraId="21BF49A2" w14:textId="022F84DA" w:rsidR="003E104A" w:rsidRDefault="003E104A" w:rsidP="003E104A">
      <w:r>
        <w:t>Figure 6.</w:t>
      </w:r>
      <w:r w:rsidR="00AB0025">
        <w:t xml:space="preserve"> A</w:t>
      </w:r>
      <w:r>
        <w:t xml:space="preserve">ctor-partner interdependence model (APIM) for hypothesis 2.2. </w:t>
      </w:r>
      <w:r w:rsidR="00AB0025">
        <w:t>Single-headed arrows denote regression pathways.</w:t>
      </w:r>
    </w:p>
    <w:bookmarkEnd w:id="22"/>
    <w:p w14:paraId="49C9F5E5" w14:textId="378149CB" w:rsidR="00807866" w:rsidRDefault="00807866">
      <w:r>
        <w:br w:type="page"/>
      </w:r>
    </w:p>
    <w:p w14:paraId="5BF1E330" w14:textId="77777777" w:rsidR="00807866" w:rsidRDefault="00807866" w:rsidP="00807866">
      <w:pPr>
        <w:pStyle w:val="Heading1"/>
      </w:pPr>
      <w:bookmarkStart w:id="24" w:name="_Toc167087079"/>
      <w:bookmarkStart w:id="25" w:name="_Toc172097626"/>
      <w:r>
        <w:lastRenderedPageBreak/>
        <w:t>VITA</w:t>
      </w:r>
      <w:bookmarkEnd w:id="24"/>
      <w:bookmarkEnd w:id="25"/>
    </w:p>
    <w:p w14:paraId="69A58559" w14:textId="77777777" w:rsidR="00807866" w:rsidRDefault="00807866" w:rsidP="00807866"/>
    <w:p w14:paraId="0DF995A1" w14:textId="578F545A" w:rsidR="00807866" w:rsidRPr="005343BE" w:rsidRDefault="00807866" w:rsidP="00807866">
      <w:pPr>
        <w:spacing w:line="480" w:lineRule="auto"/>
        <w:ind w:firstLine="720"/>
      </w:pPr>
      <w:r>
        <w:t xml:space="preserve">Hannah Hunter graduated from Grand Valley State University in 2018 where she earned a Bachelor of Science degree in Psychology with a minor in Applied Statistics. Hannah was admitted to the Clinical Psychology doctoral program at the University of Tennessee in 2019. She earned her Master of Arts degree from the University of Tennessee in April 2021, and she anticipates earning her </w:t>
      </w:r>
      <w:r w:rsidR="00EB08A2">
        <w:t>Doctor of Philosophy degree from the University of Tennessee</w:t>
      </w:r>
      <w:r>
        <w:t xml:space="preserve"> in 2025.</w:t>
      </w:r>
    </w:p>
    <w:p w14:paraId="75F8C171" w14:textId="77777777" w:rsidR="005B74D2" w:rsidRPr="00F24E64" w:rsidRDefault="005B74D2"/>
    <w:sectPr w:rsidR="005B74D2" w:rsidRPr="00F24E64" w:rsidSect="008D7559">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A8A90D" w14:textId="77777777" w:rsidR="003A1DFE" w:rsidRDefault="003A1DFE" w:rsidP="00580368">
      <w:r>
        <w:separator/>
      </w:r>
    </w:p>
  </w:endnote>
  <w:endnote w:type="continuationSeparator" w:id="0">
    <w:p w14:paraId="62925A4C" w14:textId="77777777" w:rsidR="003A1DFE" w:rsidRDefault="003A1DFE" w:rsidP="00580368">
      <w:r>
        <w:continuationSeparator/>
      </w:r>
    </w:p>
  </w:endnote>
  <w:endnote w:type="continuationNotice" w:id="1">
    <w:p w14:paraId="270975C6" w14:textId="77777777" w:rsidR="003A1DFE" w:rsidRDefault="003A1D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32587487"/>
      <w:docPartObj>
        <w:docPartGallery w:val="Page Numbers (Bottom of Page)"/>
        <w:docPartUnique/>
      </w:docPartObj>
    </w:sdtPr>
    <w:sdtContent>
      <w:p w14:paraId="4A46C975" w14:textId="286D9359" w:rsidR="00580368" w:rsidRDefault="00580368" w:rsidP="0030343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E8B4B29" w14:textId="77777777" w:rsidR="00580368" w:rsidRDefault="00580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68339026"/>
      <w:docPartObj>
        <w:docPartGallery w:val="Page Numbers (Bottom of Page)"/>
        <w:docPartUnique/>
      </w:docPartObj>
    </w:sdtPr>
    <w:sdtContent>
      <w:p w14:paraId="64AFB349" w14:textId="6E3E6843" w:rsidR="00580368" w:rsidRDefault="00580368" w:rsidP="0030343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3338F86" w14:textId="6B32CF8B" w:rsidR="00580368" w:rsidRDefault="00580368" w:rsidP="00580368">
    <w:pPr>
      <w:pStyle w:val="Footer"/>
      <w:tabs>
        <w:tab w:val="clear" w:pos="4680"/>
        <w:tab w:val="clear" w:pos="9360"/>
        <w:tab w:val="left" w:pos="5164"/>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52B5D" w14:textId="4D460AF5" w:rsidR="00580368" w:rsidRDefault="00580368" w:rsidP="00580368">
    <w:pPr>
      <w:pStyle w:val="Footer"/>
      <w:tabs>
        <w:tab w:val="clear" w:pos="4680"/>
        <w:tab w:val="clear" w:pos="9360"/>
        <w:tab w:val="left" w:pos="516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AF0C49" w14:textId="77777777" w:rsidR="003A1DFE" w:rsidRDefault="003A1DFE" w:rsidP="00580368">
      <w:r>
        <w:separator/>
      </w:r>
    </w:p>
  </w:footnote>
  <w:footnote w:type="continuationSeparator" w:id="0">
    <w:p w14:paraId="5E0D7FDB" w14:textId="77777777" w:rsidR="003A1DFE" w:rsidRDefault="003A1DFE" w:rsidP="00580368">
      <w:r>
        <w:continuationSeparator/>
      </w:r>
    </w:p>
  </w:footnote>
  <w:footnote w:type="continuationNotice" w:id="1">
    <w:p w14:paraId="51DB7773" w14:textId="77777777" w:rsidR="003A1DFE" w:rsidRDefault="003A1D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746190"/>
    <w:multiLevelType w:val="hybridMultilevel"/>
    <w:tmpl w:val="5C48B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402213"/>
    <w:multiLevelType w:val="hybridMultilevel"/>
    <w:tmpl w:val="F2AE8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EB58CA"/>
    <w:multiLevelType w:val="hybridMultilevel"/>
    <w:tmpl w:val="23700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8B027D"/>
    <w:multiLevelType w:val="hybridMultilevel"/>
    <w:tmpl w:val="6878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911635"/>
    <w:multiLevelType w:val="hybridMultilevel"/>
    <w:tmpl w:val="FBE04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2122509">
    <w:abstractNumId w:val="0"/>
  </w:num>
  <w:num w:numId="2" w16cid:durableId="1082871257">
    <w:abstractNumId w:val="2"/>
  </w:num>
  <w:num w:numId="3" w16cid:durableId="226768721">
    <w:abstractNumId w:val="3"/>
  </w:num>
  <w:num w:numId="4" w16cid:durableId="1428892851">
    <w:abstractNumId w:val="4"/>
  </w:num>
  <w:num w:numId="5" w16cid:durableId="494338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222"/>
    <w:rsid w:val="00001145"/>
    <w:rsid w:val="00001AFF"/>
    <w:rsid w:val="000025C4"/>
    <w:rsid w:val="00002C49"/>
    <w:rsid w:val="00003AE8"/>
    <w:rsid w:val="00003F86"/>
    <w:rsid w:val="00004B4E"/>
    <w:rsid w:val="00005268"/>
    <w:rsid w:val="000065E7"/>
    <w:rsid w:val="0000764F"/>
    <w:rsid w:val="00011304"/>
    <w:rsid w:val="00012AEF"/>
    <w:rsid w:val="00013213"/>
    <w:rsid w:val="00017E6D"/>
    <w:rsid w:val="00020C30"/>
    <w:rsid w:val="000302AD"/>
    <w:rsid w:val="00030AF3"/>
    <w:rsid w:val="00030C44"/>
    <w:rsid w:val="0003264E"/>
    <w:rsid w:val="00033ACD"/>
    <w:rsid w:val="00037191"/>
    <w:rsid w:val="00037327"/>
    <w:rsid w:val="0003775D"/>
    <w:rsid w:val="00037F58"/>
    <w:rsid w:val="00040451"/>
    <w:rsid w:val="000408DE"/>
    <w:rsid w:val="00046B8A"/>
    <w:rsid w:val="00051C86"/>
    <w:rsid w:val="000524C8"/>
    <w:rsid w:val="00053AE7"/>
    <w:rsid w:val="00054737"/>
    <w:rsid w:val="00056D24"/>
    <w:rsid w:val="00060176"/>
    <w:rsid w:val="000607A2"/>
    <w:rsid w:val="000609A9"/>
    <w:rsid w:val="00063838"/>
    <w:rsid w:val="00064C3A"/>
    <w:rsid w:val="00066743"/>
    <w:rsid w:val="00072D21"/>
    <w:rsid w:val="0007307F"/>
    <w:rsid w:val="000757A5"/>
    <w:rsid w:val="000803C9"/>
    <w:rsid w:val="000813E4"/>
    <w:rsid w:val="000817DD"/>
    <w:rsid w:val="0008487C"/>
    <w:rsid w:val="00086563"/>
    <w:rsid w:val="00087A56"/>
    <w:rsid w:val="00090992"/>
    <w:rsid w:val="00091322"/>
    <w:rsid w:val="0009204D"/>
    <w:rsid w:val="000955E2"/>
    <w:rsid w:val="00095EA0"/>
    <w:rsid w:val="00096E02"/>
    <w:rsid w:val="00097CA1"/>
    <w:rsid w:val="000A06B4"/>
    <w:rsid w:val="000A0E8C"/>
    <w:rsid w:val="000A3D6F"/>
    <w:rsid w:val="000A4D88"/>
    <w:rsid w:val="000A59F6"/>
    <w:rsid w:val="000A676B"/>
    <w:rsid w:val="000A7516"/>
    <w:rsid w:val="000B0E28"/>
    <w:rsid w:val="000B2CC2"/>
    <w:rsid w:val="000B5320"/>
    <w:rsid w:val="000B5AD7"/>
    <w:rsid w:val="000B6A9D"/>
    <w:rsid w:val="000B7BC2"/>
    <w:rsid w:val="000B7C07"/>
    <w:rsid w:val="000C1BE0"/>
    <w:rsid w:val="000C2E3C"/>
    <w:rsid w:val="000C305D"/>
    <w:rsid w:val="000C54E7"/>
    <w:rsid w:val="000C7D72"/>
    <w:rsid w:val="000D03B7"/>
    <w:rsid w:val="000D3EB1"/>
    <w:rsid w:val="000D4469"/>
    <w:rsid w:val="000D4881"/>
    <w:rsid w:val="000D5658"/>
    <w:rsid w:val="000D7B61"/>
    <w:rsid w:val="000E10A7"/>
    <w:rsid w:val="000E16E1"/>
    <w:rsid w:val="000E2285"/>
    <w:rsid w:val="000E4046"/>
    <w:rsid w:val="000E5355"/>
    <w:rsid w:val="000E59AD"/>
    <w:rsid w:val="000E5A23"/>
    <w:rsid w:val="000E5E74"/>
    <w:rsid w:val="000E75CD"/>
    <w:rsid w:val="000F07C1"/>
    <w:rsid w:val="000F12A1"/>
    <w:rsid w:val="000F26FF"/>
    <w:rsid w:val="000F3086"/>
    <w:rsid w:val="000F4199"/>
    <w:rsid w:val="000F6A65"/>
    <w:rsid w:val="001010A9"/>
    <w:rsid w:val="00105083"/>
    <w:rsid w:val="00105A86"/>
    <w:rsid w:val="00115326"/>
    <w:rsid w:val="001167BA"/>
    <w:rsid w:val="001225B0"/>
    <w:rsid w:val="0012342D"/>
    <w:rsid w:val="00125736"/>
    <w:rsid w:val="00126CC3"/>
    <w:rsid w:val="0013170E"/>
    <w:rsid w:val="0013710C"/>
    <w:rsid w:val="001375D7"/>
    <w:rsid w:val="0014411C"/>
    <w:rsid w:val="001456EF"/>
    <w:rsid w:val="0014630E"/>
    <w:rsid w:val="00146B97"/>
    <w:rsid w:val="00154253"/>
    <w:rsid w:val="0015483C"/>
    <w:rsid w:val="001558B1"/>
    <w:rsid w:val="00155DC2"/>
    <w:rsid w:val="001579B4"/>
    <w:rsid w:val="00157F82"/>
    <w:rsid w:val="001602B8"/>
    <w:rsid w:val="001605D5"/>
    <w:rsid w:val="001605E2"/>
    <w:rsid w:val="00160DBC"/>
    <w:rsid w:val="001617DE"/>
    <w:rsid w:val="00161B4B"/>
    <w:rsid w:val="00171FC5"/>
    <w:rsid w:val="00175A7E"/>
    <w:rsid w:val="0017637D"/>
    <w:rsid w:val="00176AEE"/>
    <w:rsid w:val="00177C3C"/>
    <w:rsid w:val="001800C1"/>
    <w:rsid w:val="001809A1"/>
    <w:rsid w:val="00180FB4"/>
    <w:rsid w:val="001842C3"/>
    <w:rsid w:val="00185806"/>
    <w:rsid w:val="0018654F"/>
    <w:rsid w:val="00190B7A"/>
    <w:rsid w:val="00191267"/>
    <w:rsid w:val="001A01AF"/>
    <w:rsid w:val="001A24B2"/>
    <w:rsid w:val="001A26D4"/>
    <w:rsid w:val="001A5926"/>
    <w:rsid w:val="001A6CA6"/>
    <w:rsid w:val="001A7896"/>
    <w:rsid w:val="001B1D02"/>
    <w:rsid w:val="001B3A52"/>
    <w:rsid w:val="001B65CF"/>
    <w:rsid w:val="001B6AAE"/>
    <w:rsid w:val="001C0889"/>
    <w:rsid w:val="001C1838"/>
    <w:rsid w:val="001C235C"/>
    <w:rsid w:val="001C6077"/>
    <w:rsid w:val="001C685C"/>
    <w:rsid w:val="001C739D"/>
    <w:rsid w:val="001D0B6F"/>
    <w:rsid w:val="001D1327"/>
    <w:rsid w:val="001D239C"/>
    <w:rsid w:val="001D3020"/>
    <w:rsid w:val="001D4578"/>
    <w:rsid w:val="001D503C"/>
    <w:rsid w:val="001D7564"/>
    <w:rsid w:val="001D7C80"/>
    <w:rsid w:val="001D7E39"/>
    <w:rsid w:val="001D7F57"/>
    <w:rsid w:val="001E69FA"/>
    <w:rsid w:val="001E77D5"/>
    <w:rsid w:val="001E7C29"/>
    <w:rsid w:val="001F057B"/>
    <w:rsid w:val="001F15D8"/>
    <w:rsid w:val="001F2D56"/>
    <w:rsid w:val="001F5A0A"/>
    <w:rsid w:val="001F5B88"/>
    <w:rsid w:val="001F5CCA"/>
    <w:rsid w:val="001F61D1"/>
    <w:rsid w:val="001F7959"/>
    <w:rsid w:val="00200A7C"/>
    <w:rsid w:val="00201F7D"/>
    <w:rsid w:val="002056BE"/>
    <w:rsid w:val="00205990"/>
    <w:rsid w:val="00206214"/>
    <w:rsid w:val="002068CE"/>
    <w:rsid w:val="00207D53"/>
    <w:rsid w:val="0021018A"/>
    <w:rsid w:val="00212616"/>
    <w:rsid w:val="00213089"/>
    <w:rsid w:val="002137B7"/>
    <w:rsid w:val="00215B07"/>
    <w:rsid w:val="002173D8"/>
    <w:rsid w:val="0021781C"/>
    <w:rsid w:val="002212AF"/>
    <w:rsid w:val="00221855"/>
    <w:rsid w:val="00221AA1"/>
    <w:rsid w:val="00223820"/>
    <w:rsid w:val="00223F74"/>
    <w:rsid w:val="00231E1B"/>
    <w:rsid w:val="002336F2"/>
    <w:rsid w:val="00234370"/>
    <w:rsid w:val="00234DBD"/>
    <w:rsid w:val="00236A46"/>
    <w:rsid w:val="00242BD7"/>
    <w:rsid w:val="00245209"/>
    <w:rsid w:val="00245559"/>
    <w:rsid w:val="002458CB"/>
    <w:rsid w:val="002468E4"/>
    <w:rsid w:val="0024792B"/>
    <w:rsid w:val="002549CB"/>
    <w:rsid w:val="00264CC2"/>
    <w:rsid w:val="00265676"/>
    <w:rsid w:val="00267518"/>
    <w:rsid w:val="00271A31"/>
    <w:rsid w:val="00272B21"/>
    <w:rsid w:val="00281227"/>
    <w:rsid w:val="002818D5"/>
    <w:rsid w:val="0028231F"/>
    <w:rsid w:val="00282424"/>
    <w:rsid w:val="00282DDD"/>
    <w:rsid w:val="0028664D"/>
    <w:rsid w:val="0028790A"/>
    <w:rsid w:val="00291908"/>
    <w:rsid w:val="00292A02"/>
    <w:rsid w:val="00295DD0"/>
    <w:rsid w:val="00296F7F"/>
    <w:rsid w:val="002979E6"/>
    <w:rsid w:val="002A02CB"/>
    <w:rsid w:val="002A1F84"/>
    <w:rsid w:val="002A2061"/>
    <w:rsid w:val="002A3167"/>
    <w:rsid w:val="002A467D"/>
    <w:rsid w:val="002A59F2"/>
    <w:rsid w:val="002A6CBE"/>
    <w:rsid w:val="002B02C3"/>
    <w:rsid w:val="002B232D"/>
    <w:rsid w:val="002B5879"/>
    <w:rsid w:val="002C0106"/>
    <w:rsid w:val="002C04B8"/>
    <w:rsid w:val="002C1744"/>
    <w:rsid w:val="002C1EFB"/>
    <w:rsid w:val="002C2D4A"/>
    <w:rsid w:val="002C4B60"/>
    <w:rsid w:val="002C4F5C"/>
    <w:rsid w:val="002C561E"/>
    <w:rsid w:val="002C6A9F"/>
    <w:rsid w:val="002C70B0"/>
    <w:rsid w:val="002D2FEB"/>
    <w:rsid w:val="002D473E"/>
    <w:rsid w:val="002D4CA2"/>
    <w:rsid w:val="002D4FC7"/>
    <w:rsid w:val="002D6B58"/>
    <w:rsid w:val="002E0D3B"/>
    <w:rsid w:val="002E317D"/>
    <w:rsid w:val="002E37C5"/>
    <w:rsid w:val="002E3C22"/>
    <w:rsid w:val="002E56E8"/>
    <w:rsid w:val="002E7222"/>
    <w:rsid w:val="002F5A16"/>
    <w:rsid w:val="002F6F63"/>
    <w:rsid w:val="0030343F"/>
    <w:rsid w:val="0030681A"/>
    <w:rsid w:val="003073BE"/>
    <w:rsid w:val="00311508"/>
    <w:rsid w:val="003139D1"/>
    <w:rsid w:val="00316040"/>
    <w:rsid w:val="00320D7B"/>
    <w:rsid w:val="0032223B"/>
    <w:rsid w:val="0032237E"/>
    <w:rsid w:val="003233AB"/>
    <w:rsid w:val="003234D9"/>
    <w:rsid w:val="00326AEB"/>
    <w:rsid w:val="0032770A"/>
    <w:rsid w:val="003277A8"/>
    <w:rsid w:val="00330B43"/>
    <w:rsid w:val="003327B1"/>
    <w:rsid w:val="00332EA4"/>
    <w:rsid w:val="0033339C"/>
    <w:rsid w:val="00333F3C"/>
    <w:rsid w:val="00334D5D"/>
    <w:rsid w:val="003352B1"/>
    <w:rsid w:val="0034299B"/>
    <w:rsid w:val="00343E60"/>
    <w:rsid w:val="00344A6F"/>
    <w:rsid w:val="00346D4D"/>
    <w:rsid w:val="0034743F"/>
    <w:rsid w:val="003478AC"/>
    <w:rsid w:val="00347A9E"/>
    <w:rsid w:val="00350667"/>
    <w:rsid w:val="00351A64"/>
    <w:rsid w:val="00351E63"/>
    <w:rsid w:val="003534B3"/>
    <w:rsid w:val="003552EA"/>
    <w:rsid w:val="003568CE"/>
    <w:rsid w:val="00361746"/>
    <w:rsid w:val="00362B61"/>
    <w:rsid w:val="00363389"/>
    <w:rsid w:val="00366B95"/>
    <w:rsid w:val="003678D2"/>
    <w:rsid w:val="0037158C"/>
    <w:rsid w:val="00371E00"/>
    <w:rsid w:val="003720CC"/>
    <w:rsid w:val="003744FB"/>
    <w:rsid w:val="00374736"/>
    <w:rsid w:val="0038031B"/>
    <w:rsid w:val="003818AA"/>
    <w:rsid w:val="00381BBC"/>
    <w:rsid w:val="00382011"/>
    <w:rsid w:val="003829F3"/>
    <w:rsid w:val="00390ACC"/>
    <w:rsid w:val="00390FB4"/>
    <w:rsid w:val="0039107D"/>
    <w:rsid w:val="00392800"/>
    <w:rsid w:val="00393204"/>
    <w:rsid w:val="00393D34"/>
    <w:rsid w:val="00394A96"/>
    <w:rsid w:val="003960F3"/>
    <w:rsid w:val="003A1DFE"/>
    <w:rsid w:val="003A2501"/>
    <w:rsid w:val="003A2E82"/>
    <w:rsid w:val="003A2FF7"/>
    <w:rsid w:val="003A7124"/>
    <w:rsid w:val="003B14BA"/>
    <w:rsid w:val="003B231C"/>
    <w:rsid w:val="003B43E6"/>
    <w:rsid w:val="003B4EA9"/>
    <w:rsid w:val="003B6D8D"/>
    <w:rsid w:val="003B7D00"/>
    <w:rsid w:val="003C0A24"/>
    <w:rsid w:val="003C0B65"/>
    <w:rsid w:val="003C10C8"/>
    <w:rsid w:val="003C2EFD"/>
    <w:rsid w:val="003C3223"/>
    <w:rsid w:val="003C3D6B"/>
    <w:rsid w:val="003C7876"/>
    <w:rsid w:val="003D013D"/>
    <w:rsid w:val="003D2C8A"/>
    <w:rsid w:val="003D3BBE"/>
    <w:rsid w:val="003D41C8"/>
    <w:rsid w:val="003D66B0"/>
    <w:rsid w:val="003E104A"/>
    <w:rsid w:val="003E1344"/>
    <w:rsid w:val="003E2E2E"/>
    <w:rsid w:val="003E3ACF"/>
    <w:rsid w:val="003F0A95"/>
    <w:rsid w:val="003F2E5F"/>
    <w:rsid w:val="003F351F"/>
    <w:rsid w:val="003F4411"/>
    <w:rsid w:val="003F51FA"/>
    <w:rsid w:val="003F579C"/>
    <w:rsid w:val="003F5D28"/>
    <w:rsid w:val="003F770E"/>
    <w:rsid w:val="00400C0D"/>
    <w:rsid w:val="00401423"/>
    <w:rsid w:val="0040165D"/>
    <w:rsid w:val="00402B95"/>
    <w:rsid w:val="00404551"/>
    <w:rsid w:val="00407E69"/>
    <w:rsid w:val="004102D0"/>
    <w:rsid w:val="00411371"/>
    <w:rsid w:val="00413CE9"/>
    <w:rsid w:val="00414FFA"/>
    <w:rsid w:val="00416D92"/>
    <w:rsid w:val="004213EC"/>
    <w:rsid w:val="00423B1F"/>
    <w:rsid w:val="00426D4B"/>
    <w:rsid w:val="00431978"/>
    <w:rsid w:val="0043323E"/>
    <w:rsid w:val="00433664"/>
    <w:rsid w:val="00433CB5"/>
    <w:rsid w:val="004347A5"/>
    <w:rsid w:val="004371A2"/>
    <w:rsid w:val="004405BC"/>
    <w:rsid w:val="0044088D"/>
    <w:rsid w:val="004412C6"/>
    <w:rsid w:val="004468B7"/>
    <w:rsid w:val="00446CA7"/>
    <w:rsid w:val="004501D2"/>
    <w:rsid w:val="00450664"/>
    <w:rsid w:val="0045358D"/>
    <w:rsid w:val="004545D5"/>
    <w:rsid w:val="00454739"/>
    <w:rsid w:val="00456FBC"/>
    <w:rsid w:val="0046104F"/>
    <w:rsid w:val="004616A0"/>
    <w:rsid w:val="00462787"/>
    <w:rsid w:val="00462B9B"/>
    <w:rsid w:val="0046312F"/>
    <w:rsid w:val="00466529"/>
    <w:rsid w:val="004666A5"/>
    <w:rsid w:val="0046686F"/>
    <w:rsid w:val="00470A81"/>
    <w:rsid w:val="004716CE"/>
    <w:rsid w:val="004744D4"/>
    <w:rsid w:val="004746BE"/>
    <w:rsid w:val="00474BDE"/>
    <w:rsid w:val="00474F38"/>
    <w:rsid w:val="00480B03"/>
    <w:rsid w:val="00480FE1"/>
    <w:rsid w:val="00481BF3"/>
    <w:rsid w:val="00483CB7"/>
    <w:rsid w:val="00484171"/>
    <w:rsid w:val="0048434E"/>
    <w:rsid w:val="00493E36"/>
    <w:rsid w:val="004971FE"/>
    <w:rsid w:val="004A2CF2"/>
    <w:rsid w:val="004A3BA4"/>
    <w:rsid w:val="004A497E"/>
    <w:rsid w:val="004B051C"/>
    <w:rsid w:val="004B15EA"/>
    <w:rsid w:val="004B288D"/>
    <w:rsid w:val="004B7518"/>
    <w:rsid w:val="004C13E4"/>
    <w:rsid w:val="004C247F"/>
    <w:rsid w:val="004C2698"/>
    <w:rsid w:val="004C4EC5"/>
    <w:rsid w:val="004C56EC"/>
    <w:rsid w:val="004D58BC"/>
    <w:rsid w:val="004D7BC5"/>
    <w:rsid w:val="004E0EEB"/>
    <w:rsid w:val="004E48B7"/>
    <w:rsid w:val="004E4F0A"/>
    <w:rsid w:val="004E51E8"/>
    <w:rsid w:val="004E5699"/>
    <w:rsid w:val="004E5F56"/>
    <w:rsid w:val="004F0998"/>
    <w:rsid w:val="004F30D9"/>
    <w:rsid w:val="004F3842"/>
    <w:rsid w:val="004F486C"/>
    <w:rsid w:val="004F4CA0"/>
    <w:rsid w:val="004F5D7B"/>
    <w:rsid w:val="004F6BCE"/>
    <w:rsid w:val="004F6F4B"/>
    <w:rsid w:val="004F71DE"/>
    <w:rsid w:val="00501FF5"/>
    <w:rsid w:val="0050207B"/>
    <w:rsid w:val="0050223E"/>
    <w:rsid w:val="00503DD1"/>
    <w:rsid w:val="00504E36"/>
    <w:rsid w:val="00505469"/>
    <w:rsid w:val="005058F8"/>
    <w:rsid w:val="00507CB1"/>
    <w:rsid w:val="00507F68"/>
    <w:rsid w:val="00510601"/>
    <w:rsid w:val="005114F5"/>
    <w:rsid w:val="00514DCD"/>
    <w:rsid w:val="00520C8C"/>
    <w:rsid w:val="00521307"/>
    <w:rsid w:val="00521D12"/>
    <w:rsid w:val="00525B68"/>
    <w:rsid w:val="005272C9"/>
    <w:rsid w:val="00531EDA"/>
    <w:rsid w:val="00534B79"/>
    <w:rsid w:val="00534B95"/>
    <w:rsid w:val="00535617"/>
    <w:rsid w:val="005359B2"/>
    <w:rsid w:val="005359D8"/>
    <w:rsid w:val="005361E9"/>
    <w:rsid w:val="005368DE"/>
    <w:rsid w:val="00536C1C"/>
    <w:rsid w:val="00536CB3"/>
    <w:rsid w:val="0054266B"/>
    <w:rsid w:val="00543181"/>
    <w:rsid w:val="00547B7D"/>
    <w:rsid w:val="00551AF9"/>
    <w:rsid w:val="00552B45"/>
    <w:rsid w:val="00552DA7"/>
    <w:rsid w:val="00553572"/>
    <w:rsid w:val="00556B1D"/>
    <w:rsid w:val="00556B5A"/>
    <w:rsid w:val="00557C56"/>
    <w:rsid w:val="0056076F"/>
    <w:rsid w:val="00561FC0"/>
    <w:rsid w:val="00562A4C"/>
    <w:rsid w:val="00564C2F"/>
    <w:rsid w:val="0056518D"/>
    <w:rsid w:val="00566296"/>
    <w:rsid w:val="00571369"/>
    <w:rsid w:val="00571750"/>
    <w:rsid w:val="00571AED"/>
    <w:rsid w:val="0057218A"/>
    <w:rsid w:val="00574EDC"/>
    <w:rsid w:val="00575342"/>
    <w:rsid w:val="005762E9"/>
    <w:rsid w:val="00576BF8"/>
    <w:rsid w:val="00580368"/>
    <w:rsid w:val="005829F8"/>
    <w:rsid w:val="005835EE"/>
    <w:rsid w:val="00584BEF"/>
    <w:rsid w:val="00584CBB"/>
    <w:rsid w:val="005852EF"/>
    <w:rsid w:val="00587466"/>
    <w:rsid w:val="00587ABC"/>
    <w:rsid w:val="00590D44"/>
    <w:rsid w:val="00592656"/>
    <w:rsid w:val="00593400"/>
    <w:rsid w:val="00595280"/>
    <w:rsid w:val="00597FE7"/>
    <w:rsid w:val="005A2E42"/>
    <w:rsid w:val="005A3892"/>
    <w:rsid w:val="005A3AB3"/>
    <w:rsid w:val="005A4A97"/>
    <w:rsid w:val="005A4ABF"/>
    <w:rsid w:val="005A6056"/>
    <w:rsid w:val="005A68C2"/>
    <w:rsid w:val="005A6914"/>
    <w:rsid w:val="005B2453"/>
    <w:rsid w:val="005B4DA1"/>
    <w:rsid w:val="005B5A08"/>
    <w:rsid w:val="005B5A5B"/>
    <w:rsid w:val="005B5D2F"/>
    <w:rsid w:val="005B6821"/>
    <w:rsid w:val="005B74D2"/>
    <w:rsid w:val="005B77DD"/>
    <w:rsid w:val="005B7ECA"/>
    <w:rsid w:val="005C5607"/>
    <w:rsid w:val="005C769A"/>
    <w:rsid w:val="005C7B42"/>
    <w:rsid w:val="005C7D52"/>
    <w:rsid w:val="005D0A7E"/>
    <w:rsid w:val="005D1BB6"/>
    <w:rsid w:val="005D261B"/>
    <w:rsid w:val="005D30FF"/>
    <w:rsid w:val="005D341F"/>
    <w:rsid w:val="005D3A1E"/>
    <w:rsid w:val="005D3DF8"/>
    <w:rsid w:val="005D4FC8"/>
    <w:rsid w:val="005D5160"/>
    <w:rsid w:val="005D54B2"/>
    <w:rsid w:val="005D6D2B"/>
    <w:rsid w:val="005D6F81"/>
    <w:rsid w:val="005E0FCF"/>
    <w:rsid w:val="005E1162"/>
    <w:rsid w:val="005F025F"/>
    <w:rsid w:val="005F08F5"/>
    <w:rsid w:val="005F0F3B"/>
    <w:rsid w:val="005F2E6D"/>
    <w:rsid w:val="005F3F16"/>
    <w:rsid w:val="005F4650"/>
    <w:rsid w:val="005F567A"/>
    <w:rsid w:val="005F7357"/>
    <w:rsid w:val="005F76FF"/>
    <w:rsid w:val="00601C95"/>
    <w:rsid w:val="006069D0"/>
    <w:rsid w:val="00610D55"/>
    <w:rsid w:val="006135BC"/>
    <w:rsid w:val="00613A46"/>
    <w:rsid w:val="00614114"/>
    <w:rsid w:val="0061466B"/>
    <w:rsid w:val="00614F6B"/>
    <w:rsid w:val="00616C8B"/>
    <w:rsid w:val="0062108B"/>
    <w:rsid w:val="0062206F"/>
    <w:rsid w:val="006230E8"/>
    <w:rsid w:val="0062357F"/>
    <w:rsid w:val="00624FE6"/>
    <w:rsid w:val="00627C3E"/>
    <w:rsid w:val="00627E9E"/>
    <w:rsid w:val="006346B6"/>
    <w:rsid w:val="00634BBE"/>
    <w:rsid w:val="006374E6"/>
    <w:rsid w:val="0063786E"/>
    <w:rsid w:val="00640993"/>
    <w:rsid w:val="00641365"/>
    <w:rsid w:val="0064142B"/>
    <w:rsid w:val="00642FBA"/>
    <w:rsid w:val="006443FE"/>
    <w:rsid w:val="00646D48"/>
    <w:rsid w:val="00650864"/>
    <w:rsid w:val="006510B1"/>
    <w:rsid w:val="00652199"/>
    <w:rsid w:val="00652FC9"/>
    <w:rsid w:val="00654DC0"/>
    <w:rsid w:val="006551AA"/>
    <w:rsid w:val="00660235"/>
    <w:rsid w:val="0066324E"/>
    <w:rsid w:val="006639A1"/>
    <w:rsid w:val="00666678"/>
    <w:rsid w:val="006671DE"/>
    <w:rsid w:val="0067063F"/>
    <w:rsid w:val="00673066"/>
    <w:rsid w:val="006738DC"/>
    <w:rsid w:val="00674369"/>
    <w:rsid w:val="0067534C"/>
    <w:rsid w:val="00677EDF"/>
    <w:rsid w:val="006806F6"/>
    <w:rsid w:val="00681E39"/>
    <w:rsid w:val="00682D79"/>
    <w:rsid w:val="0068384C"/>
    <w:rsid w:val="006860D0"/>
    <w:rsid w:val="00686AE8"/>
    <w:rsid w:val="0069131D"/>
    <w:rsid w:val="00693335"/>
    <w:rsid w:val="006953F2"/>
    <w:rsid w:val="006A0B20"/>
    <w:rsid w:val="006A0CE3"/>
    <w:rsid w:val="006A0EF9"/>
    <w:rsid w:val="006A12DB"/>
    <w:rsid w:val="006A27D5"/>
    <w:rsid w:val="006A4296"/>
    <w:rsid w:val="006A467E"/>
    <w:rsid w:val="006A4D15"/>
    <w:rsid w:val="006A4F21"/>
    <w:rsid w:val="006A5FF8"/>
    <w:rsid w:val="006A79FB"/>
    <w:rsid w:val="006A7B5B"/>
    <w:rsid w:val="006B13A8"/>
    <w:rsid w:val="006B1D38"/>
    <w:rsid w:val="006B26BA"/>
    <w:rsid w:val="006B29A3"/>
    <w:rsid w:val="006B3E9A"/>
    <w:rsid w:val="006B4695"/>
    <w:rsid w:val="006B65BD"/>
    <w:rsid w:val="006B78B7"/>
    <w:rsid w:val="006B7EEF"/>
    <w:rsid w:val="006C0A67"/>
    <w:rsid w:val="006C1996"/>
    <w:rsid w:val="006C2B5A"/>
    <w:rsid w:val="006C30CC"/>
    <w:rsid w:val="006C3232"/>
    <w:rsid w:val="006C4817"/>
    <w:rsid w:val="006C5CA9"/>
    <w:rsid w:val="006C6227"/>
    <w:rsid w:val="006C6CE1"/>
    <w:rsid w:val="006C7977"/>
    <w:rsid w:val="006C7DCB"/>
    <w:rsid w:val="006D3ED1"/>
    <w:rsid w:val="006D51FB"/>
    <w:rsid w:val="006E028C"/>
    <w:rsid w:val="006E2A83"/>
    <w:rsid w:val="006E432D"/>
    <w:rsid w:val="006E566F"/>
    <w:rsid w:val="006E729E"/>
    <w:rsid w:val="006E72BE"/>
    <w:rsid w:val="006F02B2"/>
    <w:rsid w:val="006F5C8E"/>
    <w:rsid w:val="006F7630"/>
    <w:rsid w:val="0070033D"/>
    <w:rsid w:val="00700B8A"/>
    <w:rsid w:val="00703DBF"/>
    <w:rsid w:val="007078DA"/>
    <w:rsid w:val="00707D8F"/>
    <w:rsid w:val="00710A6F"/>
    <w:rsid w:val="00711D95"/>
    <w:rsid w:val="0071232D"/>
    <w:rsid w:val="00714560"/>
    <w:rsid w:val="007147D9"/>
    <w:rsid w:val="00716628"/>
    <w:rsid w:val="0071719A"/>
    <w:rsid w:val="0072036E"/>
    <w:rsid w:val="0072076C"/>
    <w:rsid w:val="00720C65"/>
    <w:rsid w:val="00721180"/>
    <w:rsid w:val="00722B31"/>
    <w:rsid w:val="007234D8"/>
    <w:rsid w:val="00724086"/>
    <w:rsid w:val="00724122"/>
    <w:rsid w:val="007259F2"/>
    <w:rsid w:val="0072652E"/>
    <w:rsid w:val="00727062"/>
    <w:rsid w:val="00727AB0"/>
    <w:rsid w:val="00733D02"/>
    <w:rsid w:val="0073455D"/>
    <w:rsid w:val="007352D3"/>
    <w:rsid w:val="00735A79"/>
    <w:rsid w:val="0073697A"/>
    <w:rsid w:val="00737977"/>
    <w:rsid w:val="00743851"/>
    <w:rsid w:val="00744282"/>
    <w:rsid w:val="00751C80"/>
    <w:rsid w:val="007525FE"/>
    <w:rsid w:val="00752BC2"/>
    <w:rsid w:val="00752F47"/>
    <w:rsid w:val="00757A57"/>
    <w:rsid w:val="00757E8A"/>
    <w:rsid w:val="007617CB"/>
    <w:rsid w:val="007628B9"/>
    <w:rsid w:val="00762C35"/>
    <w:rsid w:val="0076302C"/>
    <w:rsid w:val="00763140"/>
    <w:rsid w:val="007642D2"/>
    <w:rsid w:val="0076555D"/>
    <w:rsid w:val="00766DEA"/>
    <w:rsid w:val="0077088E"/>
    <w:rsid w:val="00771698"/>
    <w:rsid w:val="00773B96"/>
    <w:rsid w:val="007743C5"/>
    <w:rsid w:val="00774519"/>
    <w:rsid w:val="007746C7"/>
    <w:rsid w:val="00774DC8"/>
    <w:rsid w:val="00774EC8"/>
    <w:rsid w:val="00775B0B"/>
    <w:rsid w:val="0077606B"/>
    <w:rsid w:val="007831BF"/>
    <w:rsid w:val="00785508"/>
    <w:rsid w:val="0078613D"/>
    <w:rsid w:val="00787EDF"/>
    <w:rsid w:val="0079129A"/>
    <w:rsid w:val="00796E52"/>
    <w:rsid w:val="00796EC7"/>
    <w:rsid w:val="007A1267"/>
    <w:rsid w:val="007B03E6"/>
    <w:rsid w:val="007B08D0"/>
    <w:rsid w:val="007B0B04"/>
    <w:rsid w:val="007B0C73"/>
    <w:rsid w:val="007B2F31"/>
    <w:rsid w:val="007B42A7"/>
    <w:rsid w:val="007B44B3"/>
    <w:rsid w:val="007B4D78"/>
    <w:rsid w:val="007B659F"/>
    <w:rsid w:val="007B7E53"/>
    <w:rsid w:val="007C162D"/>
    <w:rsid w:val="007C2D4F"/>
    <w:rsid w:val="007C33A0"/>
    <w:rsid w:val="007C3D7C"/>
    <w:rsid w:val="007C455A"/>
    <w:rsid w:val="007C457B"/>
    <w:rsid w:val="007C4AE9"/>
    <w:rsid w:val="007C5C4D"/>
    <w:rsid w:val="007C6F85"/>
    <w:rsid w:val="007C71C9"/>
    <w:rsid w:val="007D353B"/>
    <w:rsid w:val="007D3CB7"/>
    <w:rsid w:val="007D5A91"/>
    <w:rsid w:val="007E11E5"/>
    <w:rsid w:val="007E309D"/>
    <w:rsid w:val="007E3406"/>
    <w:rsid w:val="007E3DC2"/>
    <w:rsid w:val="007E7E31"/>
    <w:rsid w:val="007F11BA"/>
    <w:rsid w:val="007F163C"/>
    <w:rsid w:val="007F2377"/>
    <w:rsid w:val="007F3875"/>
    <w:rsid w:val="007F48B9"/>
    <w:rsid w:val="007F4BD3"/>
    <w:rsid w:val="0080155F"/>
    <w:rsid w:val="00801DE9"/>
    <w:rsid w:val="0080312D"/>
    <w:rsid w:val="00806957"/>
    <w:rsid w:val="00807866"/>
    <w:rsid w:val="0081350A"/>
    <w:rsid w:val="00814E08"/>
    <w:rsid w:val="00815CE4"/>
    <w:rsid w:val="008165D6"/>
    <w:rsid w:val="00820254"/>
    <w:rsid w:val="00822137"/>
    <w:rsid w:val="00822A54"/>
    <w:rsid w:val="0082365D"/>
    <w:rsid w:val="0082517F"/>
    <w:rsid w:val="0082557D"/>
    <w:rsid w:val="00825B49"/>
    <w:rsid w:val="008267E3"/>
    <w:rsid w:val="00830008"/>
    <w:rsid w:val="0083157B"/>
    <w:rsid w:val="00832BA2"/>
    <w:rsid w:val="00833F85"/>
    <w:rsid w:val="00836F94"/>
    <w:rsid w:val="0084023E"/>
    <w:rsid w:val="0084484E"/>
    <w:rsid w:val="008450A1"/>
    <w:rsid w:val="00846996"/>
    <w:rsid w:val="00846B1D"/>
    <w:rsid w:val="00846EB3"/>
    <w:rsid w:val="00847C47"/>
    <w:rsid w:val="0085017C"/>
    <w:rsid w:val="00850247"/>
    <w:rsid w:val="008516E6"/>
    <w:rsid w:val="008524F4"/>
    <w:rsid w:val="00852849"/>
    <w:rsid w:val="00853D3B"/>
    <w:rsid w:val="00854ABC"/>
    <w:rsid w:val="00855E3B"/>
    <w:rsid w:val="008608E2"/>
    <w:rsid w:val="00861633"/>
    <w:rsid w:val="00863ECB"/>
    <w:rsid w:val="0086585C"/>
    <w:rsid w:val="00866467"/>
    <w:rsid w:val="0086777C"/>
    <w:rsid w:val="008708B2"/>
    <w:rsid w:val="008713A0"/>
    <w:rsid w:val="008725CF"/>
    <w:rsid w:val="008729F6"/>
    <w:rsid w:val="00872DF6"/>
    <w:rsid w:val="00872EF5"/>
    <w:rsid w:val="00873585"/>
    <w:rsid w:val="008736A1"/>
    <w:rsid w:val="00874F92"/>
    <w:rsid w:val="00876406"/>
    <w:rsid w:val="00880F66"/>
    <w:rsid w:val="00881FF1"/>
    <w:rsid w:val="00882818"/>
    <w:rsid w:val="00885401"/>
    <w:rsid w:val="0088605B"/>
    <w:rsid w:val="008908FB"/>
    <w:rsid w:val="0089294B"/>
    <w:rsid w:val="008950DA"/>
    <w:rsid w:val="00895675"/>
    <w:rsid w:val="00897E82"/>
    <w:rsid w:val="00897FEC"/>
    <w:rsid w:val="008A15D3"/>
    <w:rsid w:val="008A240B"/>
    <w:rsid w:val="008A2520"/>
    <w:rsid w:val="008A32E8"/>
    <w:rsid w:val="008A4EC2"/>
    <w:rsid w:val="008A5EE9"/>
    <w:rsid w:val="008B51AD"/>
    <w:rsid w:val="008B705F"/>
    <w:rsid w:val="008B71C8"/>
    <w:rsid w:val="008B71CB"/>
    <w:rsid w:val="008C0B9B"/>
    <w:rsid w:val="008C10D5"/>
    <w:rsid w:val="008C116E"/>
    <w:rsid w:val="008C21F2"/>
    <w:rsid w:val="008C383C"/>
    <w:rsid w:val="008C3A64"/>
    <w:rsid w:val="008C463F"/>
    <w:rsid w:val="008C56E0"/>
    <w:rsid w:val="008D057B"/>
    <w:rsid w:val="008D2661"/>
    <w:rsid w:val="008D5822"/>
    <w:rsid w:val="008D6272"/>
    <w:rsid w:val="008D69D6"/>
    <w:rsid w:val="008D7559"/>
    <w:rsid w:val="008E11AA"/>
    <w:rsid w:val="008E2EBA"/>
    <w:rsid w:val="008E3714"/>
    <w:rsid w:val="008F1055"/>
    <w:rsid w:val="008F1ED7"/>
    <w:rsid w:val="008F242E"/>
    <w:rsid w:val="008F32AB"/>
    <w:rsid w:val="008F408F"/>
    <w:rsid w:val="00900B4D"/>
    <w:rsid w:val="00904220"/>
    <w:rsid w:val="009050ED"/>
    <w:rsid w:val="00905115"/>
    <w:rsid w:val="009076F9"/>
    <w:rsid w:val="00910D66"/>
    <w:rsid w:val="00911F90"/>
    <w:rsid w:val="0091402E"/>
    <w:rsid w:val="0091470E"/>
    <w:rsid w:val="009167AF"/>
    <w:rsid w:val="00920C59"/>
    <w:rsid w:val="009246A6"/>
    <w:rsid w:val="00924A86"/>
    <w:rsid w:val="00924AE5"/>
    <w:rsid w:val="009255D3"/>
    <w:rsid w:val="00927243"/>
    <w:rsid w:val="009317D3"/>
    <w:rsid w:val="00931F4C"/>
    <w:rsid w:val="0093275F"/>
    <w:rsid w:val="009329D3"/>
    <w:rsid w:val="009373AA"/>
    <w:rsid w:val="00937888"/>
    <w:rsid w:val="00937C5A"/>
    <w:rsid w:val="00940B53"/>
    <w:rsid w:val="00940E3B"/>
    <w:rsid w:val="009430AC"/>
    <w:rsid w:val="00951092"/>
    <w:rsid w:val="00952885"/>
    <w:rsid w:val="00952B27"/>
    <w:rsid w:val="00952B76"/>
    <w:rsid w:val="0095455A"/>
    <w:rsid w:val="009627A0"/>
    <w:rsid w:val="00962D5E"/>
    <w:rsid w:val="009645D4"/>
    <w:rsid w:val="009648F1"/>
    <w:rsid w:val="00964AA7"/>
    <w:rsid w:val="009657EC"/>
    <w:rsid w:val="00967D06"/>
    <w:rsid w:val="00972A81"/>
    <w:rsid w:val="00972D3E"/>
    <w:rsid w:val="00974148"/>
    <w:rsid w:val="00975F3C"/>
    <w:rsid w:val="00977A4B"/>
    <w:rsid w:val="0098069D"/>
    <w:rsid w:val="00980A0B"/>
    <w:rsid w:val="00980CBA"/>
    <w:rsid w:val="009821C0"/>
    <w:rsid w:val="00983183"/>
    <w:rsid w:val="00983547"/>
    <w:rsid w:val="00984F86"/>
    <w:rsid w:val="009869E6"/>
    <w:rsid w:val="00987F83"/>
    <w:rsid w:val="00991111"/>
    <w:rsid w:val="009911B1"/>
    <w:rsid w:val="00991E78"/>
    <w:rsid w:val="009933DF"/>
    <w:rsid w:val="00993DE4"/>
    <w:rsid w:val="009947B8"/>
    <w:rsid w:val="00997782"/>
    <w:rsid w:val="0099790C"/>
    <w:rsid w:val="009A28F2"/>
    <w:rsid w:val="009A309A"/>
    <w:rsid w:val="009A3143"/>
    <w:rsid w:val="009A4D99"/>
    <w:rsid w:val="009B1994"/>
    <w:rsid w:val="009B398F"/>
    <w:rsid w:val="009B4378"/>
    <w:rsid w:val="009B4B77"/>
    <w:rsid w:val="009B4F1C"/>
    <w:rsid w:val="009C2228"/>
    <w:rsid w:val="009C33EC"/>
    <w:rsid w:val="009C4935"/>
    <w:rsid w:val="009C498C"/>
    <w:rsid w:val="009C53CD"/>
    <w:rsid w:val="009D139E"/>
    <w:rsid w:val="009D259D"/>
    <w:rsid w:val="009D306D"/>
    <w:rsid w:val="009D4323"/>
    <w:rsid w:val="009D58E5"/>
    <w:rsid w:val="009D6A8F"/>
    <w:rsid w:val="009D7840"/>
    <w:rsid w:val="009D7BAF"/>
    <w:rsid w:val="009E3450"/>
    <w:rsid w:val="009E412C"/>
    <w:rsid w:val="009E4BB1"/>
    <w:rsid w:val="009E4BD8"/>
    <w:rsid w:val="009E57B7"/>
    <w:rsid w:val="009F01DF"/>
    <w:rsid w:val="009F0254"/>
    <w:rsid w:val="009F1BBC"/>
    <w:rsid w:val="009F1BC6"/>
    <w:rsid w:val="009F2AB2"/>
    <w:rsid w:val="009F4BFB"/>
    <w:rsid w:val="009F54BB"/>
    <w:rsid w:val="009F5EDB"/>
    <w:rsid w:val="009F739D"/>
    <w:rsid w:val="009F78A9"/>
    <w:rsid w:val="009F7D4A"/>
    <w:rsid w:val="00A02C74"/>
    <w:rsid w:val="00A04A48"/>
    <w:rsid w:val="00A060E5"/>
    <w:rsid w:val="00A0684B"/>
    <w:rsid w:val="00A116B9"/>
    <w:rsid w:val="00A1251A"/>
    <w:rsid w:val="00A138DC"/>
    <w:rsid w:val="00A13A79"/>
    <w:rsid w:val="00A13D0F"/>
    <w:rsid w:val="00A13FE2"/>
    <w:rsid w:val="00A145A7"/>
    <w:rsid w:val="00A1565E"/>
    <w:rsid w:val="00A15E5F"/>
    <w:rsid w:val="00A2172B"/>
    <w:rsid w:val="00A23E05"/>
    <w:rsid w:val="00A25ABC"/>
    <w:rsid w:val="00A269E5"/>
    <w:rsid w:val="00A32E4E"/>
    <w:rsid w:val="00A3416F"/>
    <w:rsid w:val="00A34A90"/>
    <w:rsid w:val="00A35241"/>
    <w:rsid w:val="00A352B8"/>
    <w:rsid w:val="00A35854"/>
    <w:rsid w:val="00A35B5F"/>
    <w:rsid w:val="00A36FB7"/>
    <w:rsid w:val="00A37626"/>
    <w:rsid w:val="00A37FDF"/>
    <w:rsid w:val="00A4243C"/>
    <w:rsid w:val="00A4323B"/>
    <w:rsid w:val="00A45F0A"/>
    <w:rsid w:val="00A464E3"/>
    <w:rsid w:val="00A47C3C"/>
    <w:rsid w:val="00A5067A"/>
    <w:rsid w:val="00A52F82"/>
    <w:rsid w:val="00A5554E"/>
    <w:rsid w:val="00A55DAB"/>
    <w:rsid w:val="00A574FA"/>
    <w:rsid w:val="00A624B3"/>
    <w:rsid w:val="00A63610"/>
    <w:rsid w:val="00A700CB"/>
    <w:rsid w:val="00A70FAB"/>
    <w:rsid w:val="00A711AE"/>
    <w:rsid w:val="00A72126"/>
    <w:rsid w:val="00A73D0D"/>
    <w:rsid w:val="00A73EA4"/>
    <w:rsid w:val="00A7470A"/>
    <w:rsid w:val="00A747CC"/>
    <w:rsid w:val="00A74B46"/>
    <w:rsid w:val="00A75597"/>
    <w:rsid w:val="00A77930"/>
    <w:rsid w:val="00A81C86"/>
    <w:rsid w:val="00A82313"/>
    <w:rsid w:val="00A823BC"/>
    <w:rsid w:val="00A8442C"/>
    <w:rsid w:val="00A845C5"/>
    <w:rsid w:val="00A84C62"/>
    <w:rsid w:val="00A8544A"/>
    <w:rsid w:val="00A86837"/>
    <w:rsid w:val="00A87BBF"/>
    <w:rsid w:val="00A90831"/>
    <w:rsid w:val="00A92095"/>
    <w:rsid w:val="00A92E66"/>
    <w:rsid w:val="00A97D17"/>
    <w:rsid w:val="00AA1C5B"/>
    <w:rsid w:val="00AA446E"/>
    <w:rsid w:val="00AA47BE"/>
    <w:rsid w:val="00AB0025"/>
    <w:rsid w:val="00AB1B0A"/>
    <w:rsid w:val="00AB537E"/>
    <w:rsid w:val="00AB6809"/>
    <w:rsid w:val="00AB6A5B"/>
    <w:rsid w:val="00AB7A20"/>
    <w:rsid w:val="00AC1E06"/>
    <w:rsid w:val="00AD6CDB"/>
    <w:rsid w:val="00AD7577"/>
    <w:rsid w:val="00AD7D21"/>
    <w:rsid w:val="00AE0A60"/>
    <w:rsid w:val="00AE50F2"/>
    <w:rsid w:val="00AE5DD0"/>
    <w:rsid w:val="00AE7D2E"/>
    <w:rsid w:val="00AF143C"/>
    <w:rsid w:val="00AF367A"/>
    <w:rsid w:val="00AF6584"/>
    <w:rsid w:val="00AF7471"/>
    <w:rsid w:val="00B0167A"/>
    <w:rsid w:val="00B02354"/>
    <w:rsid w:val="00B0306C"/>
    <w:rsid w:val="00B046C6"/>
    <w:rsid w:val="00B05E07"/>
    <w:rsid w:val="00B05EDD"/>
    <w:rsid w:val="00B072FE"/>
    <w:rsid w:val="00B075BF"/>
    <w:rsid w:val="00B1045F"/>
    <w:rsid w:val="00B12277"/>
    <w:rsid w:val="00B12D65"/>
    <w:rsid w:val="00B14DBB"/>
    <w:rsid w:val="00B1520C"/>
    <w:rsid w:val="00B22625"/>
    <w:rsid w:val="00B227E2"/>
    <w:rsid w:val="00B25085"/>
    <w:rsid w:val="00B257AD"/>
    <w:rsid w:val="00B25E44"/>
    <w:rsid w:val="00B27CD7"/>
    <w:rsid w:val="00B308A5"/>
    <w:rsid w:val="00B309C4"/>
    <w:rsid w:val="00B33710"/>
    <w:rsid w:val="00B3429D"/>
    <w:rsid w:val="00B3661A"/>
    <w:rsid w:val="00B371FE"/>
    <w:rsid w:val="00B37B08"/>
    <w:rsid w:val="00B42BBE"/>
    <w:rsid w:val="00B43E49"/>
    <w:rsid w:val="00B458F5"/>
    <w:rsid w:val="00B46697"/>
    <w:rsid w:val="00B50603"/>
    <w:rsid w:val="00B50702"/>
    <w:rsid w:val="00B5239E"/>
    <w:rsid w:val="00B523DE"/>
    <w:rsid w:val="00B5276C"/>
    <w:rsid w:val="00B55E96"/>
    <w:rsid w:val="00B60055"/>
    <w:rsid w:val="00B60B35"/>
    <w:rsid w:val="00B61680"/>
    <w:rsid w:val="00B61F9A"/>
    <w:rsid w:val="00B6221D"/>
    <w:rsid w:val="00B622AA"/>
    <w:rsid w:val="00B627D9"/>
    <w:rsid w:val="00B647EA"/>
    <w:rsid w:val="00B6563D"/>
    <w:rsid w:val="00B65726"/>
    <w:rsid w:val="00B700DA"/>
    <w:rsid w:val="00B70E2B"/>
    <w:rsid w:val="00B723EB"/>
    <w:rsid w:val="00B732C0"/>
    <w:rsid w:val="00B743D2"/>
    <w:rsid w:val="00B81643"/>
    <w:rsid w:val="00B85D2D"/>
    <w:rsid w:val="00B867D3"/>
    <w:rsid w:val="00B9053D"/>
    <w:rsid w:val="00B90820"/>
    <w:rsid w:val="00B91075"/>
    <w:rsid w:val="00B9179B"/>
    <w:rsid w:val="00B91E69"/>
    <w:rsid w:val="00B92656"/>
    <w:rsid w:val="00B93F34"/>
    <w:rsid w:val="00B942E6"/>
    <w:rsid w:val="00B944B4"/>
    <w:rsid w:val="00B95F2F"/>
    <w:rsid w:val="00B96518"/>
    <w:rsid w:val="00B96681"/>
    <w:rsid w:val="00B96704"/>
    <w:rsid w:val="00BA07F8"/>
    <w:rsid w:val="00BA0941"/>
    <w:rsid w:val="00BA1231"/>
    <w:rsid w:val="00BA1B4E"/>
    <w:rsid w:val="00BA1B6E"/>
    <w:rsid w:val="00BA4585"/>
    <w:rsid w:val="00BA4DA6"/>
    <w:rsid w:val="00BA6A15"/>
    <w:rsid w:val="00BB35BA"/>
    <w:rsid w:val="00BB3B35"/>
    <w:rsid w:val="00BC0247"/>
    <w:rsid w:val="00BC3084"/>
    <w:rsid w:val="00BC544B"/>
    <w:rsid w:val="00BC5BAB"/>
    <w:rsid w:val="00BC5D54"/>
    <w:rsid w:val="00BC7974"/>
    <w:rsid w:val="00BC7D58"/>
    <w:rsid w:val="00BD27E0"/>
    <w:rsid w:val="00BD286F"/>
    <w:rsid w:val="00BD522C"/>
    <w:rsid w:val="00BD61CC"/>
    <w:rsid w:val="00BD7886"/>
    <w:rsid w:val="00BD793A"/>
    <w:rsid w:val="00BE1439"/>
    <w:rsid w:val="00BE22FF"/>
    <w:rsid w:val="00BE232B"/>
    <w:rsid w:val="00BE39B9"/>
    <w:rsid w:val="00BE4425"/>
    <w:rsid w:val="00BE487F"/>
    <w:rsid w:val="00BE5333"/>
    <w:rsid w:val="00BE60CA"/>
    <w:rsid w:val="00BE6FDD"/>
    <w:rsid w:val="00BE7089"/>
    <w:rsid w:val="00BE7C99"/>
    <w:rsid w:val="00BF38C4"/>
    <w:rsid w:val="00BF4C04"/>
    <w:rsid w:val="00BF5EDA"/>
    <w:rsid w:val="00C00A72"/>
    <w:rsid w:val="00C02302"/>
    <w:rsid w:val="00C071D1"/>
    <w:rsid w:val="00C1110F"/>
    <w:rsid w:val="00C12536"/>
    <w:rsid w:val="00C131E7"/>
    <w:rsid w:val="00C13E21"/>
    <w:rsid w:val="00C14BB8"/>
    <w:rsid w:val="00C159C5"/>
    <w:rsid w:val="00C1687B"/>
    <w:rsid w:val="00C172EF"/>
    <w:rsid w:val="00C20F5F"/>
    <w:rsid w:val="00C23FE8"/>
    <w:rsid w:val="00C24297"/>
    <w:rsid w:val="00C2528C"/>
    <w:rsid w:val="00C2793C"/>
    <w:rsid w:val="00C27A50"/>
    <w:rsid w:val="00C30143"/>
    <w:rsid w:val="00C32512"/>
    <w:rsid w:val="00C34F63"/>
    <w:rsid w:val="00C35770"/>
    <w:rsid w:val="00C36D5B"/>
    <w:rsid w:val="00C41323"/>
    <w:rsid w:val="00C42231"/>
    <w:rsid w:val="00C44729"/>
    <w:rsid w:val="00C44786"/>
    <w:rsid w:val="00C448F5"/>
    <w:rsid w:val="00C44EC6"/>
    <w:rsid w:val="00C45FCA"/>
    <w:rsid w:val="00C4658C"/>
    <w:rsid w:val="00C46E34"/>
    <w:rsid w:val="00C568BA"/>
    <w:rsid w:val="00C5713B"/>
    <w:rsid w:val="00C57C00"/>
    <w:rsid w:val="00C61942"/>
    <w:rsid w:val="00C61D20"/>
    <w:rsid w:val="00C66463"/>
    <w:rsid w:val="00C66E7F"/>
    <w:rsid w:val="00C672AA"/>
    <w:rsid w:val="00C71744"/>
    <w:rsid w:val="00C72452"/>
    <w:rsid w:val="00C72508"/>
    <w:rsid w:val="00C728E6"/>
    <w:rsid w:val="00C76325"/>
    <w:rsid w:val="00C803C3"/>
    <w:rsid w:val="00C81229"/>
    <w:rsid w:val="00C823EC"/>
    <w:rsid w:val="00C84278"/>
    <w:rsid w:val="00C86202"/>
    <w:rsid w:val="00C8779D"/>
    <w:rsid w:val="00C87868"/>
    <w:rsid w:val="00C91580"/>
    <w:rsid w:val="00C9207C"/>
    <w:rsid w:val="00C9211D"/>
    <w:rsid w:val="00C92664"/>
    <w:rsid w:val="00C92A3E"/>
    <w:rsid w:val="00C93B40"/>
    <w:rsid w:val="00C94AB2"/>
    <w:rsid w:val="00C96533"/>
    <w:rsid w:val="00CA0592"/>
    <w:rsid w:val="00CA270B"/>
    <w:rsid w:val="00CA2AB9"/>
    <w:rsid w:val="00CA2B3A"/>
    <w:rsid w:val="00CA3FE9"/>
    <w:rsid w:val="00CA449A"/>
    <w:rsid w:val="00CA503F"/>
    <w:rsid w:val="00CA680A"/>
    <w:rsid w:val="00CA6BE3"/>
    <w:rsid w:val="00CA6F22"/>
    <w:rsid w:val="00CA7D46"/>
    <w:rsid w:val="00CB07D2"/>
    <w:rsid w:val="00CB189A"/>
    <w:rsid w:val="00CB2DEA"/>
    <w:rsid w:val="00CB4FA9"/>
    <w:rsid w:val="00CB5C8C"/>
    <w:rsid w:val="00CB6255"/>
    <w:rsid w:val="00CB65CF"/>
    <w:rsid w:val="00CB738A"/>
    <w:rsid w:val="00CC0177"/>
    <w:rsid w:val="00CC0CD2"/>
    <w:rsid w:val="00CC4815"/>
    <w:rsid w:val="00CC49C6"/>
    <w:rsid w:val="00CC5E49"/>
    <w:rsid w:val="00CD0B8F"/>
    <w:rsid w:val="00CD3DB3"/>
    <w:rsid w:val="00CD50BB"/>
    <w:rsid w:val="00CD7B03"/>
    <w:rsid w:val="00CE3080"/>
    <w:rsid w:val="00CE313A"/>
    <w:rsid w:val="00CE3493"/>
    <w:rsid w:val="00CE620A"/>
    <w:rsid w:val="00CE6304"/>
    <w:rsid w:val="00CE6691"/>
    <w:rsid w:val="00CE669C"/>
    <w:rsid w:val="00CF0923"/>
    <w:rsid w:val="00CF2AD8"/>
    <w:rsid w:val="00CF2CFF"/>
    <w:rsid w:val="00CF3909"/>
    <w:rsid w:val="00CF5685"/>
    <w:rsid w:val="00CF6023"/>
    <w:rsid w:val="00CF7F16"/>
    <w:rsid w:val="00D00601"/>
    <w:rsid w:val="00D0102F"/>
    <w:rsid w:val="00D01972"/>
    <w:rsid w:val="00D01EF5"/>
    <w:rsid w:val="00D04B81"/>
    <w:rsid w:val="00D06BCB"/>
    <w:rsid w:val="00D0789B"/>
    <w:rsid w:val="00D103AB"/>
    <w:rsid w:val="00D10B79"/>
    <w:rsid w:val="00D110AF"/>
    <w:rsid w:val="00D14F87"/>
    <w:rsid w:val="00D167D7"/>
    <w:rsid w:val="00D20031"/>
    <w:rsid w:val="00D210CA"/>
    <w:rsid w:val="00D21E95"/>
    <w:rsid w:val="00D2204E"/>
    <w:rsid w:val="00D2211F"/>
    <w:rsid w:val="00D23EC7"/>
    <w:rsid w:val="00D2487B"/>
    <w:rsid w:val="00D3185B"/>
    <w:rsid w:val="00D31D8B"/>
    <w:rsid w:val="00D33B22"/>
    <w:rsid w:val="00D405B0"/>
    <w:rsid w:val="00D42F57"/>
    <w:rsid w:val="00D435B6"/>
    <w:rsid w:val="00D44DA3"/>
    <w:rsid w:val="00D44FAE"/>
    <w:rsid w:val="00D45ECF"/>
    <w:rsid w:val="00D4647E"/>
    <w:rsid w:val="00D50DE3"/>
    <w:rsid w:val="00D51EDB"/>
    <w:rsid w:val="00D52BED"/>
    <w:rsid w:val="00D533D9"/>
    <w:rsid w:val="00D53DEC"/>
    <w:rsid w:val="00D579A9"/>
    <w:rsid w:val="00D60648"/>
    <w:rsid w:val="00D611BA"/>
    <w:rsid w:val="00D61ABB"/>
    <w:rsid w:val="00D62A49"/>
    <w:rsid w:val="00D70B3A"/>
    <w:rsid w:val="00D715C8"/>
    <w:rsid w:val="00D72810"/>
    <w:rsid w:val="00D75669"/>
    <w:rsid w:val="00D75703"/>
    <w:rsid w:val="00D82574"/>
    <w:rsid w:val="00D82958"/>
    <w:rsid w:val="00D837D1"/>
    <w:rsid w:val="00D845A9"/>
    <w:rsid w:val="00D8498E"/>
    <w:rsid w:val="00D85993"/>
    <w:rsid w:val="00D8676F"/>
    <w:rsid w:val="00D876BC"/>
    <w:rsid w:val="00D902C6"/>
    <w:rsid w:val="00D909DB"/>
    <w:rsid w:val="00D91AD2"/>
    <w:rsid w:val="00D93A34"/>
    <w:rsid w:val="00DA018E"/>
    <w:rsid w:val="00DA2CDE"/>
    <w:rsid w:val="00DA4AFB"/>
    <w:rsid w:val="00DA6D18"/>
    <w:rsid w:val="00DA736C"/>
    <w:rsid w:val="00DB1F1E"/>
    <w:rsid w:val="00DB2576"/>
    <w:rsid w:val="00DB347A"/>
    <w:rsid w:val="00DB4385"/>
    <w:rsid w:val="00DB4654"/>
    <w:rsid w:val="00DB5617"/>
    <w:rsid w:val="00DB6EF9"/>
    <w:rsid w:val="00DB7970"/>
    <w:rsid w:val="00DC2CA7"/>
    <w:rsid w:val="00DC5B13"/>
    <w:rsid w:val="00DC5F99"/>
    <w:rsid w:val="00DC7BAF"/>
    <w:rsid w:val="00DC7D5F"/>
    <w:rsid w:val="00DD70CB"/>
    <w:rsid w:val="00DD77A8"/>
    <w:rsid w:val="00DE1CE3"/>
    <w:rsid w:val="00DE5B4B"/>
    <w:rsid w:val="00DF0405"/>
    <w:rsid w:val="00DF18CE"/>
    <w:rsid w:val="00DF1C04"/>
    <w:rsid w:val="00DF4656"/>
    <w:rsid w:val="00DF6128"/>
    <w:rsid w:val="00DF6485"/>
    <w:rsid w:val="00DF7C92"/>
    <w:rsid w:val="00E0152C"/>
    <w:rsid w:val="00E01D9A"/>
    <w:rsid w:val="00E028B5"/>
    <w:rsid w:val="00E0328C"/>
    <w:rsid w:val="00E033BD"/>
    <w:rsid w:val="00E058AC"/>
    <w:rsid w:val="00E05ED9"/>
    <w:rsid w:val="00E10B8B"/>
    <w:rsid w:val="00E11FD4"/>
    <w:rsid w:val="00E132B9"/>
    <w:rsid w:val="00E14551"/>
    <w:rsid w:val="00E16E9A"/>
    <w:rsid w:val="00E178C6"/>
    <w:rsid w:val="00E21869"/>
    <w:rsid w:val="00E21B6F"/>
    <w:rsid w:val="00E25E7A"/>
    <w:rsid w:val="00E26608"/>
    <w:rsid w:val="00E2700A"/>
    <w:rsid w:val="00E32383"/>
    <w:rsid w:val="00E33154"/>
    <w:rsid w:val="00E337F4"/>
    <w:rsid w:val="00E34A63"/>
    <w:rsid w:val="00E34E02"/>
    <w:rsid w:val="00E41C4B"/>
    <w:rsid w:val="00E41CCF"/>
    <w:rsid w:val="00E41E0E"/>
    <w:rsid w:val="00E41E42"/>
    <w:rsid w:val="00E41EAA"/>
    <w:rsid w:val="00E431A7"/>
    <w:rsid w:val="00E4376C"/>
    <w:rsid w:val="00E43FD6"/>
    <w:rsid w:val="00E44912"/>
    <w:rsid w:val="00E479C9"/>
    <w:rsid w:val="00E50BC9"/>
    <w:rsid w:val="00E536E9"/>
    <w:rsid w:val="00E5472B"/>
    <w:rsid w:val="00E54B6D"/>
    <w:rsid w:val="00E6143B"/>
    <w:rsid w:val="00E6652E"/>
    <w:rsid w:val="00E66D91"/>
    <w:rsid w:val="00E67339"/>
    <w:rsid w:val="00E70E73"/>
    <w:rsid w:val="00E73D9E"/>
    <w:rsid w:val="00E75C28"/>
    <w:rsid w:val="00E7789D"/>
    <w:rsid w:val="00E81A53"/>
    <w:rsid w:val="00E81E41"/>
    <w:rsid w:val="00E832AC"/>
    <w:rsid w:val="00E921C0"/>
    <w:rsid w:val="00E93D5A"/>
    <w:rsid w:val="00E97DC6"/>
    <w:rsid w:val="00EA0D86"/>
    <w:rsid w:val="00EA3DE3"/>
    <w:rsid w:val="00EA4DAE"/>
    <w:rsid w:val="00EA68CB"/>
    <w:rsid w:val="00EA7F55"/>
    <w:rsid w:val="00EB0532"/>
    <w:rsid w:val="00EB08A2"/>
    <w:rsid w:val="00EB12DF"/>
    <w:rsid w:val="00EB1CDA"/>
    <w:rsid w:val="00EB4141"/>
    <w:rsid w:val="00EB491D"/>
    <w:rsid w:val="00EB5EA3"/>
    <w:rsid w:val="00EB5F46"/>
    <w:rsid w:val="00EC02EC"/>
    <w:rsid w:val="00EC32C3"/>
    <w:rsid w:val="00EC6B5B"/>
    <w:rsid w:val="00ED0BB5"/>
    <w:rsid w:val="00ED0E58"/>
    <w:rsid w:val="00ED2980"/>
    <w:rsid w:val="00ED3066"/>
    <w:rsid w:val="00ED53CC"/>
    <w:rsid w:val="00ED68A2"/>
    <w:rsid w:val="00ED6B28"/>
    <w:rsid w:val="00EE28EB"/>
    <w:rsid w:val="00EE34D4"/>
    <w:rsid w:val="00EE54FD"/>
    <w:rsid w:val="00EE6F21"/>
    <w:rsid w:val="00EE76A7"/>
    <w:rsid w:val="00EF0A1A"/>
    <w:rsid w:val="00EF2F3B"/>
    <w:rsid w:val="00EF302A"/>
    <w:rsid w:val="00EF3A09"/>
    <w:rsid w:val="00EF4494"/>
    <w:rsid w:val="00EF507F"/>
    <w:rsid w:val="00EF534C"/>
    <w:rsid w:val="00EF54EA"/>
    <w:rsid w:val="00F00141"/>
    <w:rsid w:val="00F006C3"/>
    <w:rsid w:val="00F031FB"/>
    <w:rsid w:val="00F0344C"/>
    <w:rsid w:val="00F05D2B"/>
    <w:rsid w:val="00F072B9"/>
    <w:rsid w:val="00F07F9B"/>
    <w:rsid w:val="00F116A9"/>
    <w:rsid w:val="00F14A38"/>
    <w:rsid w:val="00F240F4"/>
    <w:rsid w:val="00F24E64"/>
    <w:rsid w:val="00F255E6"/>
    <w:rsid w:val="00F26F9C"/>
    <w:rsid w:val="00F31615"/>
    <w:rsid w:val="00F32D5F"/>
    <w:rsid w:val="00F3395E"/>
    <w:rsid w:val="00F34509"/>
    <w:rsid w:val="00F34724"/>
    <w:rsid w:val="00F35C0B"/>
    <w:rsid w:val="00F369A1"/>
    <w:rsid w:val="00F37040"/>
    <w:rsid w:val="00F371CC"/>
    <w:rsid w:val="00F405CA"/>
    <w:rsid w:val="00F40B3E"/>
    <w:rsid w:val="00F42574"/>
    <w:rsid w:val="00F43294"/>
    <w:rsid w:val="00F439F4"/>
    <w:rsid w:val="00F43D03"/>
    <w:rsid w:val="00F456E5"/>
    <w:rsid w:val="00F4648F"/>
    <w:rsid w:val="00F47626"/>
    <w:rsid w:val="00F511BC"/>
    <w:rsid w:val="00F52589"/>
    <w:rsid w:val="00F55A45"/>
    <w:rsid w:val="00F56799"/>
    <w:rsid w:val="00F62A65"/>
    <w:rsid w:val="00F649B3"/>
    <w:rsid w:val="00F65D65"/>
    <w:rsid w:val="00F661F6"/>
    <w:rsid w:val="00F67191"/>
    <w:rsid w:val="00F701A9"/>
    <w:rsid w:val="00F778BF"/>
    <w:rsid w:val="00F810EE"/>
    <w:rsid w:val="00F82AA3"/>
    <w:rsid w:val="00F85607"/>
    <w:rsid w:val="00F85B0F"/>
    <w:rsid w:val="00F865F2"/>
    <w:rsid w:val="00F90CA3"/>
    <w:rsid w:val="00F92D1F"/>
    <w:rsid w:val="00F9397D"/>
    <w:rsid w:val="00F95E84"/>
    <w:rsid w:val="00F97769"/>
    <w:rsid w:val="00FA1464"/>
    <w:rsid w:val="00FA1CE9"/>
    <w:rsid w:val="00FA1D40"/>
    <w:rsid w:val="00FA44EB"/>
    <w:rsid w:val="00FA4918"/>
    <w:rsid w:val="00FA534C"/>
    <w:rsid w:val="00FA6DB9"/>
    <w:rsid w:val="00FB161E"/>
    <w:rsid w:val="00FB21E8"/>
    <w:rsid w:val="00FB2CA2"/>
    <w:rsid w:val="00FB38A0"/>
    <w:rsid w:val="00FB4108"/>
    <w:rsid w:val="00FB455F"/>
    <w:rsid w:val="00FB608F"/>
    <w:rsid w:val="00FC079C"/>
    <w:rsid w:val="00FC1908"/>
    <w:rsid w:val="00FC2500"/>
    <w:rsid w:val="00FC4620"/>
    <w:rsid w:val="00FC5DED"/>
    <w:rsid w:val="00FC62AE"/>
    <w:rsid w:val="00FD1B46"/>
    <w:rsid w:val="00FD2084"/>
    <w:rsid w:val="00FD2E0E"/>
    <w:rsid w:val="00FD58F3"/>
    <w:rsid w:val="00FE032F"/>
    <w:rsid w:val="00FE304C"/>
    <w:rsid w:val="00FE6BA9"/>
    <w:rsid w:val="00FE79C4"/>
    <w:rsid w:val="00FF0952"/>
    <w:rsid w:val="00FF0AC8"/>
    <w:rsid w:val="00FF0B9D"/>
    <w:rsid w:val="00FF16F9"/>
    <w:rsid w:val="00FF1CD3"/>
    <w:rsid w:val="00FF200B"/>
    <w:rsid w:val="00FF3060"/>
    <w:rsid w:val="00FF31C6"/>
    <w:rsid w:val="00FF56AD"/>
    <w:rsid w:val="00FF7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71491"/>
  <w15:docId w15:val="{81990941-2707-4581-9025-D9FF38943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222"/>
    <w:rPr>
      <w:kern w:val="0"/>
      <w14:ligatures w14:val="none"/>
    </w:rPr>
  </w:style>
  <w:style w:type="paragraph" w:styleId="Heading1">
    <w:name w:val="heading 1"/>
    <w:basedOn w:val="Normal"/>
    <w:next w:val="Normal"/>
    <w:link w:val="Heading1Char"/>
    <w:uiPriority w:val="9"/>
    <w:qFormat/>
    <w:rsid w:val="00493E36"/>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493E36"/>
    <w:pPr>
      <w:keepNext/>
      <w:keepLines/>
      <w:spacing w:before="40"/>
      <w:jc w:val="center"/>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7B7E5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E36"/>
    <w:rPr>
      <w:rFonts w:eastAsiaTheme="majorEastAsia" w:cstheme="majorBidi"/>
      <w:b/>
      <w:szCs w:val="32"/>
    </w:rPr>
  </w:style>
  <w:style w:type="character" w:customStyle="1" w:styleId="Heading2Char">
    <w:name w:val="Heading 2 Char"/>
    <w:basedOn w:val="DefaultParagraphFont"/>
    <w:link w:val="Heading2"/>
    <w:uiPriority w:val="9"/>
    <w:rsid w:val="00493E36"/>
    <w:rPr>
      <w:rFonts w:eastAsiaTheme="majorEastAsia" w:cstheme="majorBidi"/>
      <w:b/>
      <w:szCs w:val="26"/>
    </w:rPr>
  </w:style>
  <w:style w:type="paragraph" w:styleId="ListParagraph">
    <w:name w:val="List Paragraph"/>
    <w:basedOn w:val="Normal"/>
    <w:uiPriority w:val="34"/>
    <w:qFormat/>
    <w:rsid w:val="00D82574"/>
    <w:pPr>
      <w:ind w:left="720"/>
      <w:contextualSpacing/>
    </w:pPr>
  </w:style>
  <w:style w:type="character" w:customStyle="1" w:styleId="Heading3Char">
    <w:name w:val="Heading 3 Char"/>
    <w:basedOn w:val="DefaultParagraphFont"/>
    <w:link w:val="Heading3"/>
    <w:uiPriority w:val="9"/>
    <w:rsid w:val="007B7E53"/>
    <w:rPr>
      <w:rFonts w:asciiTheme="majorHAnsi" w:eastAsiaTheme="majorEastAsia" w:hAnsiTheme="majorHAnsi" w:cstheme="majorBidi"/>
      <w:color w:val="1F3763" w:themeColor="accent1" w:themeShade="7F"/>
      <w:kern w:val="0"/>
      <w14:ligatures w14:val="none"/>
    </w:rPr>
  </w:style>
  <w:style w:type="paragraph" w:styleId="TOC1">
    <w:name w:val="toc 1"/>
    <w:basedOn w:val="Normal"/>
    <w:next w:val="Normal"/>
    <w:autoRedefine/>
    <w:uiPriority w:val="39"/>
    <w:unhideWhenUsed/>
    <w:rsid w:val="0085017C"/>
    <w:pPr>
      <w:tabs>
        <w:tab w:val="right" w:leader="dot" w:pos="9350"/>
      </w:tabs>
      <w:spacing w:after="100"/>
      <w:jc w:val="center"/>
    </w:pPr>
    <w:rPr>
      <w:b/>
      <w:bCs/>
    </w:rPr>
  </w:style>
  <w:style w:type="paragraph" w:styleId="TOC2">
    <w:name w:val="toc 2"/>
    <w:basedOn w:val="Normal"/>
    <w:next w:val="Normal"/>
    <w:autoRedefine/>
    <w:uiPriority w:val="39"/>
    <w:unhideWhenUsed/>
    <w:rsid w:val="000D4881"/>
    <w:pPr>
      <w:tabs>
        <w:tab w:val="right" w:leader="dot" w:pos="9350"/>
      </w:tabs>
      <w:spacing w:after="100"/>
      <w:ind w:left="240"/>
    </w:pPr>
  </w:style>
  <w:style w:type="paragraph" w:styleId="TOC3">
    <w:name w:val="toc 3"/>
    <w:basedOn w:val="Normal"/>
    <w:next w:val="Normal"/>
    <w:autoRedefine/>
    <w:uiPriority w:val="39"/>
    <w:unhideWhenUsed/>
    <w:rsid w:val="00642FBA"/>
    <w:pPr>
      <w:tabs>
        <w:tab w:val="right" w:leader="dot" w:pos="9350"/>
      </w:tabs>
      <w:spacing w:after="100"/>
      <w:ind w:left="480"/>
    </w:pPr>
  </w:style>
  <w:style w:type="character" w:styleId="Hyperlink">
    <w:name w:val="Hyperlink"/>
    <w:basedOn w:val="DefaultParagraphFont"/>
    <w:uiPriority w:val="99"/>
    <w:unhideWhenUsed/>
    <w:rsid w:val="007B7E53"/>
    <w:rPr>
      <w:color w:val="0563C1" w:themeColor="hyperlink"/>
      <w:u w:val="single"/>
    </w:rPr>
  </w:style>
  <w:style w:type="paragraph" w:styleId="Header">
    <w:name w:val="header"/>
    <w:basedOn w:val="Normal"/>
    <w:link w:val="HeaderChar"/>
    <w:uiPriority w:val="99"/>
    <w:unhideWhenUsed/>
    <w:rsid w:val="00580368"/>
    <w:pPr>
      <w:tabs>
        <w:tab w:val="center" w:pos="4680"/>
        <w:tab w:val="right" w:pos="9360"/>
      </w:tabs>
    </w:pPr>
  </w:style>
  <w:style w:type="paragraph" w:styleId="TOC4">
    <w:name w:val="toc 4"/>
    <w:basedOn w:val="Normal"/>
    <w:next w:val="Normal"/>
    <w:autoRedefine/>
    <w:uiPriority w:val="39"/>
    <w:semiHidden/>
    <w:unhideWhenUsed/>
    <w:rsid w:val="007B7E53"/>
    <w:pPr>
      <w:spacing w:after="100"/>
      <w:ind w:left="720"/>
    </w:pPr>
  </w:style>
  <w:style w:type="character" w:customStyle="1" w:styleId="HeaderChar">
    <w:name w:val="Header Char"/>
    <w:basedOn w:val="DefaultParagraphFont"/>
    <w:link w:val="Header"/>
    <w:uiPriority w:val="99"/>
    <w:rsid w:val="00580368"/>
    <w:rPr>
      <w:kern w:val="0"/>
      <w14:ligatures w14:val="none"/>
    </w:rPr>
  </w:style>
  <w:style w:type="paragraph" w:styleId="Footer">
    <w:name w:val="footer"/>
    <w:basedOn w:val="Normal"/>
    <w:link w:val="FooterChar"/>
    <w:uiPriority w:val="99"/>
    <w:unhideWhenUsed/>
    <w:rsid w:val="00580368"/>
    <w:pPr>
      <w:tabs>
        <w:tab w:val="center" w:pos="4680"/>
        <w:tab w:val="right" w:pos="9360"/>
      </w:tabs>
    </w:pPr>
  </w:style>
  <w:style w:type="character" w:customStyle="1" w:styleId="FooterChar">
    <w:name w:val="Footer Char"/>
    <w:basedOn w:val="DefaultParagraphFont"/>
    <w:link w:val="Footer"/>
    <w:uiPriority w:val="99"/>
    <w:rsid w:val="00580368"/>
    <w:rPr>
      <w:kern w:val="0"/>
      <w14:ligatures w14:val="none"/>
    </w:rPr>
  </w:style>
  <w:style w:type="character" w:styleId="PageNumber">
    <w:name w:val="page number"/>
    <w:basedOn w:val="DefaultParagraphFont"/>
    <w:uiPriority w:val="99"/>
    <w:semiHidden/>
    <w:unhideWhenUsed/>
    <w:rsid w:val="00580368"/>
  </w:style>
  <w:style w:type="character" w:customStyle="1" w:styleId="apple-converted-space">
    <w:name w:val="apple-converted-space"/>
    <w:basedOn w:val="DefaultParagraphFont"/>
    <w:rsid w:val="007F4BD3"/>
  </w:style>
  <w:style w:type="character" w:styleId="CommentReference">
    <w:name w:val="annotation reference"/>
    <w:basedOn w:val="DefaultParagraphFont"/>
    <w:uiPriority w:val="99"/>
    <w:semiHidden/>
    <w:unhideWhenUsed/>
    <w:rsid w:val="008D5822"/>
    <w:rPr>
      <w:sz w:val="16"/>
      <w:szCs w:val="16"/>
    </w:rPr>
  </w:style>
  <w:style w:type="character" w:styleId="UnresolvedMention">
    <w:name w:val="Unresolved Mention"/>
    <w:basedOn w:val="DefaultParagraphFont"/>
    <w:uiPriority w:val="99"/>
    <w:semiHidden/>
    <w:unhideWhenUsed/>
    <w:rsid w:val="003829F3"/>
    <w:rPr>
      <w:color w:val="605E5C"/>
      <w:shd w:val="clear" w:color="auto" w:fill="E1DFDD"/>
    </w:rPr>
  </w:style>
  <w:style w:type="character" w:styleId="FollowedHyperlink">
    <w:name w:val="FollowedHyperlink"/>
    <w:basedOn w:val="DefaultParagraphFont"/>
    <w:uiPriority w:val="99"/>
    <w:semiHidden/>
    <w:unhideWhenUsed/>
    <w:rsid w:val="003829F3"/>
    <w:rPr>
      <w:color w:val="954F72" w:themeColor="followedHyperlink"/>
      <w:u w:val="single"/>
    </w:rPr>
  </w:style>
  <w:style w:type="paragraph" w:styleId="CommentText">
    <w:name w:val="annotation text"/>
    <w:basedOn w:val="Normal"/>
    <w:link w:val="CommentTextChar"/>
    <w:uiPriority w:val="99"/>
    <w:unhideWhenUsed/>
    <w:rsid w:val="001809A1"/>
    <w:rPr>
      <w:sz w:val="20"/>
      <w:szCs w:val="20"/>
    </w:rPr>
  </w:style>
  <w:style w:type="character" w:customStyle="1" w:styleId="CommentTextChar">
    <w:name w:val="Comment Text Char"/>
    <w:basedOn w:val="DefaultParagraphFont"/>
    <w:link w:val="CommentText"/>
    <w:uiPriority w:val="99"/>
    <w:rsid w:val="001809A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809A1"/>
    <w:rPr>
      <w:b/>
      <w:bCs/>
    </w:rPr>
  </w:style>
  <w:style w:type="character" w:customStyle="1" w:styleId="CommentSubjectChar">
    <w:name w:val="Comment Subject Char"/>
    <w:basedOn w:val="CommentTextChar"/>
    <w:link w:val="CommentSubject"/>
    <w:uiPriority w:val="99"/>
    <w:semiHidden/>
    <w:rsid w:val="001809A1"/>
    <w:rPr>
      <w:b/>
      <w:bCs/>
      <w:kern w:val="0"/>
      <w:sz w:val="20"/>
      <w:szCs w:val="20"/>
      <w14:ligatures w14:val="none"/>
    </w:rPr>
  </w:style>
  <w:style w:type="paragraph" w:styleId="Revision">
    <w:name w:val="Revision"/>
    <w:hidden/>
    <w:uiPriority w:val="99"/>
    <w:semiHidden/>
    <w:rsid w:val="001A5926"/>
    <w:rPr>
      <w:kern w:val="0"/>
      <w14:ligatures w14:val="none"/>
    </w:rPr>
  </w:style>
  <w:style w:type="table" w:styleId="TableGrid">
    <w:name w:val="Table Grid"/>
    <w:basedOn w:val="TableNormal"/>
    <w:uiPriority w:val="39"/>
    <w:rsid w:val="00060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764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93791">
      <w:bodyDiv w:val="1"/>
      <w:marLeft w:val="0"/>
      <w:marRight w:val="0"/>
      <w:marTop w:val="0"/>
      <w:marBottom w:val="0"/>
      <w:divBdr>
        <w:top w:val="none" w:sz="0" w:space="0" w:color="auto"/>
        <w:left w:val="none" w:sz="0" w:space="0" w:color="auto"/>
        <w:bottom w:val="none" w:sz="0" w:space="0" w:color="auto"/>
        <w:right w:val="none" w:sz="0" w:space="0" w:color="auto"/>
      </w:divBdr>
      <w:divsChild>
        <w:div w:id="133110325">
          <w:marLeft w:val="0"/>
          <w:marRight w:val="0"/>
          <w:marTop w:val="0"/>
          <w:marBottom w:val="0"/>
          <w:divBdr>
            <w:top w:val="none" w:sz="0" w:space="0" w:color="auto"/>
            <w:left w:val="none" w:sz="0" w:space="0" w:color="auto"/>
            <w:bottom w:val="none" w:sz="0" w:space="0" w:color="auto"/>
            <w:right w:val="none" w:sz="0" w:space="0" w:color="auto"/>
          </w:divBdr>
          <w:divsChild>
            <w:div w:id="1784760796">
              <w:marLeft w:val="0"/>
              <w:marRight w:val="0"/>
              <w:marTop w:val="0"/>
              <w:marBottom w:val="0"/>
              <w:divBdr>
                <w:top w:val="none" w:sz="0" w:space="0" w:color="auto"/>
                <w:left w:val="none" w:sz="0" w:space="0" w:color="auto"/>
                <w:bottom w:val="none" w:sz="0" w:space="0" w:color="auto"/>
                <w:right w:val="none" w:sz="0" w:space="0" w:color="auto"/>
              </w:divBdr>
              <w:divsChild>
                <w:div w:id="35003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73263">
      <w:bodyDiv w:val="1"/>
      <w:marLeft w:val="0"/>
      <w:marRight w:val="0"/>
      <w:marTop w:val="0"/>
      <w:marBottom w:val="0"/>
      <w:divBdr>
        <w:top w:val="none" w:sz="0" w:space="0" w:color="auto"/>
        <w:left w:val="none" w:sz="0" w:space="0" w:color="auto"/>
        <w:bottom w:val="none" w:sz="0" w:space="0" w:color="auto"/>
        <w:right w:val="none" w:sz="0" w:space="0" w:color="auto"/>
      </w:divBdr>
    </w:div>
    <w:div w:id="166943043">
      <w:bodyDiv w:val="1"/>
      <w:marLeft w:val="0"/>
      <w:marRight w:val="0"/>
      <w:marTop w:val="0"/>
      <w:marBottom w:val="0"/>
      <w:divBdr>
        <w:top w:val="none" w:sz="0" w:space="0" w:color="auto"/>
        <w:left w:val="none" w:sz="0" w:space="0" w:color="auto"/>
        <w:bottom w:val="none" w:sz="0" w:space="0" w:color="auto"/>
        <w:right w:val="none" w:sz="0" w:space="0" w:color="auto"/>
      </w:divBdr>
      <w:divsChild>
        <w:div w:id="460924217">
          <w:marLeft w:val="0"/>
          <w:marRight w:val="0"/>
          <w:marTop w:val="0"/>
          <w:marBottom w:val="0"/>
          <w:divBdr>
            <w:top w:val="none" w:sz="0" w:space="0" w:color="auto"/>
            <w:left w:val="none" w:sz="0" w:space="0" w:color="auto"/>
            <w:bottom w:val="none" w:sz="0" w:space="0" w:color="auto"/>
            <w:right w:val="none" w:sz="0" w:space="0" w:color="auto"/>
          </w:divBdr>
          <w:divsChild>
            <w:div w:id="754281624">
              <w:marLeft w:val="0"/>
              <w:marRight w:val="0"/>
              <w:marTop w:val="0"/>
              <w:marBottom w:val="0"/>
              <w:divBdr>
                <w:top w:val="none" w:sz="0" w:space="0" w:color="auto"/>
                <w:left w:val="none" w:sz="0" w:space="0" w:color="auto"/>
                <w:bottom w:val="none" w:sz="0" w:space="0" w:color="auto"/>
                <w:right w:val="none" w:sz="0" w:space="0" w:color="auto"/>
              </w:divBdr>
              <w:divsChild>
                <w:div w:id="558785621">
                  <w:marLeft w:val="0"/>
                  <w:marRight w:val="0"/>
                  <w:marTop w:val="0"/>
                  <w:marBottom w:val="0"/>
                  <w:divBdr>
                    <w:top w:val="none" w:sz="0" w:space="0" w:color="auto"/>
                    <w:left w:val="none" w:sz="0" w:space="0" w:color="auto"/>
                    <w:bottom w:val="none" w:sz="0" w:space="0" w:color="auto"/>
                    <w:right w:val="none" w:sz="0" w:space="0" w:color="auto"/>
                  </w:divBdr>
                  <w:divsChild>
                    <w:div w:id="40306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57791">
      <w:bodyDiv w:val="1"/>
      <w:marLeft w:val="0"/>
      <w:marRight w:val="0"/>
      <w:marTop w:val="0"/>
      <w:marBottom w:val="0"/>
      <w:divBdr>
        <w:top w:val="none" w:sz="0" w:space="0" w:color="auto"/>
        <w:left w:val="none" w:sz="0" w:space="0" w:color="auto"/>
        <w:bottom w:val="none" w:sz="0" w:space="0" w:color="auto"/>
        <w:right w:val="none" w:sz="0" w:space="0" w:color="auto"/>
      </w:divBdr>
    </w:div>
    <w:div w:id="352541249">
      <w:bodyDiv w:val="1"/>
      <w:marLeft w:val="0"/>
      <w:marRight w:val="0"/>
      <w:marTop w:val="0"/>
      <w:marBottom w:val="0"/>
      <w:divBdr>
        <w:top w:val="none" w:sz="0" w:space="0" w:color="auto"/>
        <w:left w:val="none" w:sz="0" w:space="0" w:color="auto"/>
        <w:bottom w:val="none" w:sz="0" w:space="0" w:color="auto"/>
        <w:right w:val="none" w:sz="0" w:space="0" w:color="auto"/>
      </w:divBdr>
      <w:divsChild>
        <w:div w:id="416487233">
          <w:marLeft w:val="0"/>
          <w:marRight w:val="0"/>
          <w:marTop w:val="0"/>
          <w:marBottom w:val="0"/>
          <w:divBdr>
            <w:top w:val="none" w:sz="0" w:space="0" w:color="auto"/>
            <w:left w:val="none" w:sz="0" w:space="0" w:color="auto"/>
            <w:bottom w:val="none" w:sz="0" w:space="0" w:color="auto"/>
            <w:right w:val="none" w:sz="0" w:space="0" w:color="auto"/>
          </w:divBdr>
          <w:divsChild>
            <w:div w:id="1111901847">
              <w:marLeft w:val="0"/>
              <w:marRight w:val="0"/>
              <w:marTop w:val="0"/>
              <w:marBottom w:val="0"/>
              <w:divBdr>
                <w:top w:val="none" w:sz="0" w:space="0" w:color="auto"/>
                <w:left w:val="none" w:sz="0" w:space="0" w:color="auto"/>
                <w:bottom w:val="none" w:sz="0" w:space="0" w:color="auto"/>
                <w:right w:val="none" w:sz="0" w:space="0" w:color="auto"/>
              </w:divBdr>
              <w:divsChild>
                <w:div w:id="206813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638184">
      <w:bodyDiv w:val="1"/>
      <w:marLeft w:val="0"/>
      <w:marRight w:val="0"/>
      <w:marTop w:val="0"/>
      <w:marBottom w:val="0"/>
      <w:divBdr>
        <w:top w:val="none" w:sz="0" w:space="0" w:color="auto"/>
        <w:left w:val="none" w:sz="0" w:space="0" w:color="auto"/>
        <w:bottom w:val="none" w:sz="0" w:space="0" w:color="auto"/>
        <w:right w:val="none" w:sz="0" w:space="0" w:color="auto"/>
      </w:divBdr>
      <w:divsChild>
        <w:div w:id="223024944">
          <w:marLeft w:val="0"/>
          <w:marRight w:val="0"/>
          <w:marTop w:val="0"/>
          <w:marBottom w:val="0"/>
          <w:divBdr>
            <w:top w:val="none" w:sz="0" w:space="0" w:color="auto"/>
            <w:left w:val="none" w:sz="0" w:space="0" w:color="auto"/>
            <w:bottom w:val="none" w:sz="0" w:space="0" w:color="auto"/>
            <w:right w:val="none" w:sz="0" w:space="0" w:color="auto"/>
          </w:divBdr>
          <w:divsChild>
            <w:div w:id="1501192019">
              <w:marLeft w:val="0"/>
              <w:marRight w:val="0"/>
              <w:marTop w:val="0"/>
              <w:marBottom w:val="0"/>
              <w:divBdr>
                <w:top w:val="none" w:sz="0" w:space="0" w:color="auto"/>
                <w:left w:val="none" w:sz="0" w:space="0" w:color="auto"/>
                <w:bottom w:val="none" w:sz="0" w:space="0" w:color="auto"/>
                <w:right w:val="none" w:sz="0" w:space="0" w:color="auto"/>
              </w:divBdr>
              <w:divsChild>
                <w:div w:id="107847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154142">
      <w:bodyDiv w:val="1"/>
      <w:marLeft w:val="0"/>
      <w:marRight w:val="0"/>
      <w:marTop w:val="0"/>
      <w:marBottom w:val="0"/>
      <w:divBdr>
        <w:top w:val="none" w:sz="0" w:space="0" w:color="auto"/>
        <w:left w:val="none" w:sz="0" w:space="0" w:color="auto"/>
        <w:bottom w:val="none" w:sz="0" w:space="0" w:color="auto"/>
        <w:right w:val="none" w:sz="0" w:space="0" w:color="auto"/>
      </w:divBdr>
      <w:divsChild>
        <w:div w:id="1574927263">
          <w:marLeft w:val="0"/>
          <w:marRight w:val="0"/>
          <w:marTop w:val="0"/>
          <w:marBottom w:val="0"/>
          <w:divBdr>
            <w:top w:val="none" w:sz="0" w:space="0" w:color="auto"/>
            <w:left w:val="none" w:sz="0" w:space="0" w:color="auto"/>
            <w:bottom w:val="none" w:sz="0" w:space="0" w:color="auto"/>
            <w:right w:val="none" w:sz="0" w:space="0" w:color="auto"/>
          </w:divBdr>
          <w:divsChild>
            <w:div w:id="511992404">
              <w:marLeft w:val="0"/>
              <w:marRight w:val="0"/>
              <w:marTop w:val="0"/>
              <w:marBottom w:val="0"/>
              <w:divBdr>
                <w:top w:val="none" w:sz="0" w:space="0" w:color="auto"/>
                <w:left w:val="none" w:sz="0" w:space="0" w:color="auto"/>
                <w:bottom w:val="none" w:sz="0" w:space="0" w:color="auto"/>
                <w:right w:val="none" w:sz="0" w:space="0" w:color="auto"/>
              </w:divBdr>
              <w:divsChild>
                <w:div w:id="68251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722077">
      <w:bodyDiv w:val="1"/>
      <w:marLeft w:val="0"/>
      <w:marRight w:val="0"/>
      <w:marTop w:val="0"/>
      <w:marBottom w:val="0"/>
      <w:divBdr>
        <w:top w:val="none" w:sz="0" w:space="0" w:color="auto"/>
        <w:left w:val="none" w:sz="0" w:space="0" w:color="auto"/>
        <w:bottom w:val="none" w:sz="0" w:space="0" w:color="auto"/>
        <w:right w:val="none" w:sz="0" w:space="0" w:color="auto"/>
      </w:divBdr>
      <w:divsChild>
        <w:div w:id="1287857176">
          <w:marLeft w:val="0"/>
          <w:marRight w:val="0"/>
          <w:marTop w:val="0"/>
          <w:marBottom w:val="0"/>
          <w:divBdr>
            <w:top w:val="none" w:sz="0" w:space="0" w:color="auto"/>
            <w:left w:val="none" w:sz="0" w:space="0" w:color="auto"/>
            <w:bottom w:val="none" w:sz="0" w:space="0" w:color="auto"/>
            <w:right w:val="none" w:sz="0" w:space="0" w:color="auto"/>
          </w:divBdr>
          <w:divsChild>
            <w:div w:id="1438408165">
              <w:marLeft w:val="0"/>
              <w:marRight w:val="0"/>
              <w:marTop w:val="0"/>
              <w:marBottom w:val="0"/>
              <w:divBdr>
                <w:top w:val="none" w:sz="0" w:space="0" w:color="auto"/>
                <w:left w:val="none" w:sz="0" w:space="0" w:color="auto"/>
                <w:bottom w:val="none" w:sz="0" w:space="0" w:color="auto"/>
                <w:right w:val="none" w:sz="0" w:space="0" w:color="auto"/>
              </w:divBdr>
              <w:divsChild>
                <w:div w:id="9781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63551">
      <w:bodyDiv w:val="1"/>
      <w:marLeft w:val="0"/>
      <w:marRight w:val="0"/>
      <w:marTop w:val="0"/>
      <w:marBottom w:val="0"/>
      <w:divBdr>
        <w:top w:val="none" w:sz="0" w:space="0" w:color="auto"/>
        <w:left w:val="none" w:sz="0" w:space="0" w:color="auto"/>
        <w:bottom w:val="none" w:sz="0" w:space="0" w:color="auto"/>
        <w:right w:val="none" w:sz="0" w:space="0" w:color="auto"/>
      </w:divBdr>
      <w:divsChild>
        <w:div w:id="1773239957">
          <w:marLeft w:val="0"/>
          <w:marRight w:val="0"/>
          <w:marTop w:val="0"/>
          <w:marBottom w:val="0"/>
          <w:divBdr>
            <w:top w:val="none" w:sz="0" w:space="0" w:color="auto"/>
            <w:left w:val="none" w:sz="0" w:space="0" w:color="auto"/>
            <w:bottom w:val="none" w:sz="0" w:space="0" w:color="auto"/>
            <w:right w:val="none" w:sz="0" w:space="0" w:color="auto"/>
          </w:divBdr>
          <w:divsChild>
            <w:div w:id="1446579500">
              <w:marLeft w:val="0"/>
              <w:marRight w:val="0"/>
              <w:marTop w:val="0"/>
              <w:marBottom w:val="0"/>
              <w:divBdr>
                <w:top w:val="none" w:sz="0" w:space="0" w:color="auto"/>
                <w:left w:val="none" w:sz="0" w:space="0" w:color="auto"/>
                <w:bottom w:val="none" w:sz="0" w:space="0" w:color="auto"/>
                <w:right w:val="none" w:sz="0" w:space="0" w:color="auto"/>
              </w:divBdr>
              <w:divsChild>
                <w:div w:id="139581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576118">
      <w:bodyDiv w:val="1"/>
      <w:marLeft w:val="0"/>
      <w:marRight w:val="0"/>
      <w:marTop w:val="0"/>
      <w:marBottom w:val="0"/>
      <w:divBdr>
        <w:top w:val="none" w:sz="0" w:space="0" w:color="auto"/>
        <w:left w:val="none" w:sz="0" w:space="0" w:color="auto"/>
        <w:bottom w:val="none" w:sz="0" w:space="0" w:color="auto"/>
        <w:right w:val="none" w:sz="0" w:space="0" w:color="auto"/>
      </w:divBdr>
      <w:divsChild>
        <w:div w:id="566183422">
          <w:marLeft w:val="0"/>
          <w:marRight w:val="0"/>
          <w:marTop w:val="0"/>
          <w:marBottom w:val="0"/>
          <w:divBdr>
            <w:top w:val="none" w:sz="0" w:space="0" w:color="auto"/>
            <w:left w:val="none" w:sz="0" w:space="0" w:color="auto"/>
            <w:bottom w:val="none" w:sz="0" w:space="0" w:color="auto"/>
            <w:right w:val="none" w:sz="0" w:space="0" w:color="auto"/>
          </w:divBdr>
          <w:divsChild>
            <w:div w:id="2120248799">
              <w:marLeft w:val="0"/>
              <w:marRight w:val="0"/>
              <w:marTop w:val="0"/>
              <w:marBottom w:val="0"/>
              <w:divBdr>
                <w:top w:val="none" w:sz="0" w:space="0" w:color="auto"/>
                <w:left w:val="none" w:sz="0" w:space="0" w:color="auto"/>
                <w:bottom w:val="none" w:sz="0" w:space="0" w:color="auto"/>
                <w:right w:val="none" w:sz="0" w:space="0" w:color="auto"/>
              </w:divBdr>
              <w:divsChild>
                <w:div w:id="1583761723">
                  <w:marLeft w:val="0"/>
                  <w:marRight w:val="0"/>
                  <w:marTop w:val="0"/>
                  <w:marBottom w:val="0"/>
                  <w:divBdr>
                    <w:top w:val="none" w:sz="0" w:space="0" w:color="auto"/>
                    <w:left w:val="none" w:sz="0" w:space="0" w:color="auto"/>
                    <w:bottom w:val="none" w:sz="0" w:space="0" w:color="auto"/>
                    <w:right w:val="none" w:sz="0" w:space="0" w:color="auto"/>
                  </w:divBdr>
                  <w:divsChild>
                    <w:div w:id="133799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789908">
      <w:bodyDiv w:val="1"/>
      <w:marLeft w:val="0"/>
      <w:marRight w:val="0"/>
      <w:marTop w:val="0"/>
      <w:marBottom w:val="0"/>
      <w:divBdr>
        <w:top w:val="none" w:sz="0" w:space="0" w:color="auto"/>
        <w:left w:val="none" w:sz="0" w:space="0" w:color="auto"/>
        <w:bottom w:val="none" w:sz="0" w:space="0" w:color="auto"/>
        <w:right w:val="none" w:sz="0" w:space="0" w:color="auto"/>
      </w:divBdr>
      <w:divsChild>
        <w:div w:id="405687510">
          <w:marLeft w:val="0"/>
          <w:marRight w:val="0"/>
          <w:marTop w:val="0"/>
          <w:marBottom w:val="0"/>
          <w:divBdr>
            <w:top w:val="none" w:sz="0" w:space="0" w:color="auto"/>
            <w:left w:val="none" w:sz="0" w:space="0" w:color="auto"/>
            <w:bottom w:val="none" w:sz="0" w:space="0" w:color="auto"/>
            <w:right w:val="none" w:sz="0" w:space="0" w:color="auto"/>
          </w:divBdr>
          <w:divsChild>
            <w:div w:id="841820056">
              <w:marLeft w:val="0"/>
              <w:marRight w:val="0"/>
              <w:marTop w:val="0"/>
              <w:marBottom w:val="0"/>
              <w:divBdr>
                <w:top w:val="none" w:sz="0" w:space="0" w:color="auto"/>
                <w:left w:val="none" w:sz="0" w:space="0" w:color="auto"/>
                <w:bottom w:val="none" w:sz="0" w:space="0" w:color="auto"/>
                <w:right w:val="none" w:sz="0" w:space="0" w:color="auto"/>
              </w:divBdr>
              <w:divsChild>
                <w:div w:id="5317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743679">
      <w:bodyDiv w:val="1"/>
      <w:marLeft w:val="0"/>
      <w:marRight w:val="0"/>
      <w:marTop w:val="0"/>
      <w:marBottom w:val="0"/>
      <w:divBdr>
        <w:top w:val="none" w:sz="0" w:space="0" w:color="auto"/>
        <w:left w:val="none" w:sz="0" w:space="0" w:color="auto"/>
        <w:bottom w:val="none" w:sz="0" w:space="0" w:color="auto"/>
        <w:right w:val="none" w:sz="0" w:space="0" w:color="auto"/>
      </w:divBdr>
      <w:divsChild>
        <w:div w:id="1729450452">
          <w:marLeft w:val="0"/>
          <w:marRight w:val="0"/>
          <w:marTop w:val="0"/>
          <w:marBottom w:val="0"/>
          <w:divBdr>
            <w:top w:val="none" w:sz="0" w:space="0" w:color="auto"/>
            <w:left w:val="none" w:sz="0" w:space="0" w:color="auto"/>
            <w:bottom w:val="none" w:sz="0" w:space="0" w:color="auto"/>
            <w:right w:val="none" w:sz="0" w:space="0" w:color="auto"/>
          </w:divBdr>
          <w:divsChild>
            <w:div w:id="934945857">
              <w:marLeft w:val="0"/>
              <w:marRight w:val="0"/>
              <w:marTop w:val="0"/>
              <w:marBottom w:val="0"/>
              <w:divBdr>
                <w:top w:val="none" w:sz="0" w:space="0" w:color="auto"/>
                <w:left w:val="none" w:sz="0" w:space="0" w:color="auto"/>
                <w:bottom w:val="none" w:sz="0" w:space="0" w:color="auto"/>
                <w:right w:val="none" w:sz="0" w:space="0" w:color="auto"/>
              </w:divBdr>
              <w:divsChild>
                <w:div w:id="4980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463816">
      <w:bodyDiv w:val="1"/>
      <w:marLeft w:val="0"/>
      <w:marRight w:val="0"/>
      <w:marTop w:val="0"/>
      <w:marBottom w:val="0"/>
      <w:divBdr>
        <w:top w:val="none" w:sz="0" w:space="0" w:color="auto"/>
        <w:left w:val="none" w:sz="0" w:space="0" w:color="auto"/>
        <w:bottom w:val="none" w:sz="0" w:space="0" w:color="auto"/>
        <w:right w:val="none" w:sz="0" w:space="0" w:color="auto"/>
      </w:divBdr>
      <w:divsChild>
        <w:div w:id="791746547">
          <w:marLeft w:val="0"/>
          <w:marRight w:val="0"/>
          <w:marTop w:val="0"/>
          <w:marBottom w:val="0"/>
          <w:divBdr>
            <w:top w:val="none" w:sz="0" w:space="0" w:color="auto"/>
            <w:left w:val="none" w:sz="0" w:space="0" w:color="auto"/>
            <w:bottom w:val="none" w:sz="0" w:space="0" w:color="auto"/>
            <w:right w:val="none" w:sz="0" w:space="0" w:color="auto"/>
          </w:divBdr>
          <w:divsChild>
            <w:div w:id="955873096">
              <w:marLeft w:val="0"/>
              <w:marRight w:val="0"/>
              <w:marTop w:val="0"/>
              <w:marBottom w:val="0"/>
              <w:divBdr>
                <w:top w:val="none" w:sz="0" w:space="0" w:color="auto"/>
                <w:left w:val="none" w:sz="0" w:space="0" w:color="auto"/>
                <w:bottom w:val="none" w:sz="0" w:space="0" w:color="auto"/>
                <w:right w:val="none" w:sz="0" w:space="0" w:color="auto"/>
              </w:divBdr>
              <w:divsChild>
                <w:div w:id="203799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031825">
      <w:bodyDiv w:val="1"/>
      <w:marLeft w:val="0"/>
      <w:marRight w:val="0"/>
      <w:marTop w:val="0"/>
      <w:marBottom w:val="0"/>
      <w:divBdr>
        <w:top w:val="none" w:sz="0" w:space="0" w:color="auto"/>
        <w:left w:val="none" w:sz="0" w:space="0" w:color="auto"/>
        <w:bottom w:val="none" w:sz="0" w:space="0" w:color="auto"/>
        <w:right w:val="none" w:sz="0" w:space="0" w:color="auto"/>
      </w:divBdr>
      <w:divsChild>
        <w:div w:id="1201548624">
          <w:marLeft w:val="0"/>
          <w:marRight w:val="0"/>
          <w:marTop w:val="0"/>
          <w:marBottom w:val="0"/>
          <w:divBdr>
            <w:top w:val="none" w:sz="0" w:space="0" w:color="auto"/>
            <w:left w:val="none" w:sz="0" w:space="0" w:color="auto"/>
            <w:bottom w:val="none" w:sz="0" w:space="0" w:color="auto"/>
            <w:right w:val="none" w:sz="0" w:space="0" w:color="auto"/>
          </w:divBdr>
          <w:divsChild>
            <w:div w:id="2035232146">
              <w:marLeft w:val="0"/>
              <w:marRight w:val="0"/>
              <w:marTop w:val="0"/>
              <w:marBottom w:val="0"/>
              <w:divBdr>
                <w:top w:val="none" w:sz="0" w:space="0" w:color="auto"/>
                <w:left w:val="none" w:sz="0" w:space="0" w:color="auto"/>
                <w:bottom w:val="none" w:sz="0" w:space="0" w:color="auto"/>
                <w:right w:val="none" w:sz="0" w:space="0" w:color="auto"/>
              </w:divBdr>
              <w:divsChild>
                <w:div w:id="8719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46527/2582-3264.102" TargetMode="External"/><Relationship Id="rId18" Type="http://schemas.openxmlformats.org/officeDocument/2006/relationships/hyperlink" Target="https://doi.org/10.1007/s10802-019-00599-2" TargetMode="External"/><Relationship Id="rId26" Type="http://schemas.openxmlformats.org/officeDocument/2006/relationships/hyperlink" Target="https://doi.org/10.1016/j.janxdis.2006.10.004" TargetMode="External"/><Relationship Id="rId21" Type="http://schemas.openxmlformats.org/officeDocument/2006/relationships/hyperlink" Target="https://doi.org/10.1007/s10826-016-0393-x" TargetMode="External"/><Relationship Id="rId34"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doi.org/10.1007/s10826-019-01524-3" TargetMode="External"/><Relationship Id="rId17" Type="http://schemas.openxmlformats.org/officeDocument/2006/relationships/hyperlink" Target="https://doi.org/10.1080/10705519909540118" TargetMode="External"/><Relationship Id="rId25" Type="http://schemas.openxmlformats.org/officeDocument/2006/relationships/hyperlink" Target="https://doi.org/10.1016/j.janxdis.2010.03.012" TargetMode="External"/><Relationship Id="rId33" Type="http://schemas.openxmlformats.org/officeDocument/2006/relationships/image" Target="media/image3.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20982/tqmp.08.1.p023" TargetMode="External"/><Relationship Id="rId20" Type="http://schemas.openxmlformats.org/officeDocument/2006/relationships/hyperlink" Target="https://doi.org/10.1037/0003-066x.61.1.10" TargetMode="External"/><Relationship Id="rId29" Type="http://schemas.openxmlformats.org/officeDocument/2006/relationships/hyperlink" Target="https://doi.org/10.1037/a001286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7/s1352465813000271" TargetMode="External"/><Relationship Id="rId24" Type="http://schemas.openxmlformats.org/officeDocument/2006/relationships/hyperlink" Target="https://doi.org/10.1037/a0023939" TargetMode="External"/><Relationship Id="rId32" Type="http://schemas.openxmlformats.org/officeDocument/2006/relationships/image" Target="media/image2.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07/s10802-013-9844-7" TargetMode="External"/><Relationship Id="rId23" Type="http://schemas.openxmlformats.org/officeDocument/2006/relationships/hyperlink" Target="https://doi.org/10.1111/j.1467-8624.1998.tb06202.x" TargetMode="External"/><Relationship Id="rId28" Type="http://schemas.openxmlformats.org/officeDocument/2006/relationships/hyperlink" Target="https://doi.org/10.1016/j.physbeh.2016.12.005" TargetMode="External"/><Relationship Id="rId36" Type="http://schemas.openxmlformats.org/officeDocument/2006/relationships/image" Target="media/image6.png"/><Relationship Id="rId10" Type="http://schemas.openxmlformats.org/officeDocument/2006/relationships/footer" Target="footer3.xml"/><Relationship Id="rId19" Type="http://schemas.openxmlformats.org/officeDocument/2006/relationships/hyperlink" Target="https://doi.org/10.1007/s00702-008-0118-4" TargetMode="External"/><Relationship Id="rId31"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016/S0005-7967(02)00050-5" TargetMode="External"/><Relationship Id="rId22" Type="http://schemas.openxmlformats.org/officeDocument/2006/relationships/hyperlink" Target="https://doi.org/10.1016/j.brat.2009.12.001" TargetMode="External"/><Relationship Id="rId27" Type="http://schemas.openxmlformats.org/officeDocument/2006/relationships/hyperlink" Target="https://doi.org/10.1017/s0954579424000919" TargetMode="External"/><Relationship Id="rId30" Type="http://schemas.openxmlformats.org/officeDocument/2006/relationships/hyperlink" Target="https://doi.org/10.1016/j.jad.2016.05.069" TargetMode="External"/><Relationship Id="rId35" Type="http://schemas.openxmlformats.org/officeDocument/2006/relationships/image" Target="media/image5.pn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EAD86-B380-9940-8B2C-42E9E4C88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82</Pages>
  <Words>16714</Words>
  <Characters>114833</Characters>
  <Application>Microsoft Office Word</Application>
  <DocSecurity>0</DocSecurity>
  <Lines>1531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 Hunter</dc:creator>
  <cp:keywords/>
  <dc:description/>
  <cp:lastModifiedBy>Sherman, Abby L</cp:lastModifiedBy>
  <cp:revision>12</cp:revision>
  <dcterms:created xsi:type="dcterms:W3CDTF">2024-07-17T02:35:00Z</dcterms:created>
  <dcterms:modified xsi:type="dcterms:W3CDTF">2024-07-23T16:27:00Z</dcterms:modified>
</cp:coreProperties>
</file>