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02C" w:rsidRPr="00B87A18" w:rsidRDefault="00584C09" w:rsidP="00E47BB7">
      <w:pPr>
        <w:tabs>
          <w:tab w:val="center" w:pos="4320"/>
          <w:tab w:val="left" w:pos="7484"/>
        </w:tabs>
        <w:jc w:val="center"/>
        <w:rPr>
          <w:b/>
          <w:sz w:val="40"/>
          <w:szCs w:val="48"/>
          <w:lang w:val="en-CA"/>
        </w:rPr>
      </w:pPr>
      <w:r w:rsidRPr="00B87A18">
        <w:rPr>
          <w:sz w:val="40"/>
          <w:szCs w:val="48"/>
          <w:lang w:val="en-CA"/>
        </w:rPr>
        <w:t>Spectroscopic</w:t>
      </w:r>
      <w:r w:rsidR="000E502C" w:rsidRPr="00B87A18">
        <w:rPr>
          <w:sz w:val="40"/>
          <w:szCs w:val="48"/>
          <w:lang w:val="en-CA"/>
        </w:rPr>
        <w:t>, Thermal</w:t>
      </w:r>
      <w:r w:rsidR="009559AA" w:rsidRPr="00B87A18">
        <w:rPr>
          <w:sz w:val="40"/>
          <w:szCs w:val="48"/>
          <w:lang w:val="en-CA"/>
        </w:rPr>
        <w:t>, and Physical</w:t>
      </w:r>
      <w:r w:rsidR="000E502C" w:rsidRPr="00B87A18">
        <w:rPr>
          <w:sz w:val="40"/>
          <w:szCs w:val="48"/>
          <w:lang w:val="en-CA"/>
        </w:rPr>
        <w:t xml:space="preserve"> Analysis of the Ra</w:t>
      </w:r>
      <w:r w:rsidR="009559AA" w:rsidRPr="00B87A18">
        <w:rPr>
          <w:sz w:val="40"/>
          <w:szCs w:val="48"/>
          <w:lang w:val="en-CA"/>
        </w:rPr>
        <w:t xml:space="preserve">w Materials in Europium Doped Cesium Strontium Iodide Scintillator </w:t>
      </w:r>
    </w:p>
    <w:p w:rsidR="000E502C" w:rsidRPr="00FF6BC7" w:rsidRDefault="000E502C" w:rsidP="00E47BB7">
      <w:pPr>
        <w:jc w:val="center"/>
        <w:rPr>
          <w:sz w:val="36"/>
          <w:szCs w:val="36"/>
        </w:rPr>
      </w:pPr>
    </w:p>
    <w:p w:rsidR="000E502C" w:rsidRPr="00FF6BC7" w:rsidRDefault="000E502C" w:rsidP="00E47BB7">
      <w:pPr>
        <w:jc w:val="center"/>
        <w:rPr>
          <w:sz w:val="36"/>
          <w:szCs w:val="36"/>
        </w:rPr>
      </w:pPr>
    </w:p>
    <w:p w:rsidR="000E502C" w:rsidRDefault="000E502C" w:rsidP="00E47BB7">
      <w:pPr>
        <w:jc w:val="center"/>
        <w:rPr>
          <w:sz w:val="36"/>
          <w:szCs w:val="36"/>
        </w:rPr>
      </w:pPr>
    </w:p>
    <w:p w:rsidR="00B87A18" w:rsidRDefault="00B87A18" w:rsidP="00E47BB7">
      <w:pPr>
        <w:jc w:val="center"/>
        <w:rPr>
          <w:sz w:val="36"/>
          <w:szCs w:val="36"/>
        </w:rPr>
      </w:pPr>
    </w:p>
    <w:p w:rsidR="00B87A18" w:rsidRDefault="00B87A18" w:rsidP="00E47BB7">
      <w:pPr>
        <w:jc w:val="center"/>
        <w:rPr>
          <w:sz w:val="36"/>
          <w:szCs w:val="36"/>
        </w:rPr>
      </w:pPr>
    </w:p>
    <w:p w:rsidR="00B87A18" w:rsidRDefault="00B87A18" w:rsidP="00E47BB7">
      <w:pPr>
        <w:jc w:val="center"/>
        <w:rPr>
          <w:sz w:val="36"/>
          <w:szCs w:val="36"/>
        </w:rPr>
      </w:pPr>
    </w:p>
    <w:p w:rsidR="00B87A18" w:rsidRDefault="00B87A18" w:rsidP="00E47BB7">
      <w:pPr>
        <w:jc w:val="center"/>
        <w:rPr>
          <w:sz w:val="36"/>
          <w:szCs w:val="36"/>
        </w:rPr>
      </w:pPr>
    </w:p>
    <w:p w:rsidR="007906FE" w:rsidRDefault="007906FE" w:rsidP="00E47BB7">
      <w:pPr>
        <w:jc w:val="center"/>
        <w:rPr>
          <w:sz w:val="36"/>
          <w:szCs w:val="36"/>
        </w:rPr>
      </w:pPr>
    </w:p>
    <w:p w:rsidR="00B87A18" w:rsidRPr="00FF6BC7" w:rsidRDefault="00B87A18" w:rsidP="00E47BB7">
      <w:pPr>
        <w:jc w:val="center"/>
        <w:rPr>
          <w:sz w:val="36"/>
          <w:szCs w:val="36"/>
        </w:rPr>
      </w:pPr>
    </w:p>
    <w:p w:rsidR="000E502C" w:rsidRPr="00B87A18" w:rsidRDefault="000E502C" w:rsidP="00E47BB7">
      <w:pPr>
        <w:jc w:val="center"/>
        <w:rPr>
          <w:sz w:val="44"/>
          <w:szCs w:val="36"/>
        </w:rPr>
      </w:pPr>
    </w:p>
    <w:p w:rsidR="000E502C" w:rsidRPr="00B87A18" w:rsidRDefault="000E502C" w:rsidP="00E47BB7">
      <w:pPr>
        <w:jc w:val="center"/>
        <w:rPr>
          <w:sz w:val="40"/>
          <w:szCs w:val="32"/>
        </w:rPr>
      </w:pPr>
      <w:r w:rsidRPr="00B87A18">
        <w:rPr>
          <w:sz w:val="40"/>
          <w:szCs w:val="32"/>
        </w:rPr>
        <w:t>A Thesis Presented for the</w:t>
      </w:r>
    </w:p>
    <w:p w:rsidR="000E502C" w:rsidRPr="00B87A18" w:rsidRDefault="000E502C" w:rsidP="00E47BB7">
      <w:pPr>
        <w:jc w:val="center"/>
        <w:rPr>
          <w:sz w:val="40"/>
          <w:szCs w:val="32"/>
        </w:rPr>
      </w:pPr>
      <w:r w:rsidRPr="00B87A18">
        <w:rPr>
          <w:sz w:val="40"/>
          <w:szCs w:val="32"/>
        </w:rPr>
        <w:t>Master of Science</w:t>
      </w:r>
      <w:r w:rsidR="000E2999" w:rsidRPr="00B87A18">
        <w:rPr>
          <w:sz w:val="40"/>
          <w:szCs w:val="32"/>
        </w:rPr>
        <w:t xml:space="preserve"> </w:t>
      </w:r>
      <w:r w:rsidRPr="00B87A18">
        <w:rPr>
          <w:sz w:val="40"/>
          <w:szCs w:val="32"/>
        </w:rPr>
        <w:t>Degree</w:t>
      </w:r>
    </w:p>
    <w:p w:rsidR="000E502C" w:rsidRPr="00B87A18" w:rsidRDefault="000E502C" w:rsidP="00E47BB7">
      <w:pPr>
        <w:jc w:val="center"/>
        <w:rPr>
          <w:sz w:val="40"/>
          <w:szCs w:val="32"/>
        </w:rPr>
      </w:pPr>
      <w:r w:rsidRPr="00B87A18">
        <w:rPr>
          <w:sz w:val="40"/>
          <w:szCs w:val="32"/>
        </w:rPr>
        <w:t>The University of Tennessee, Knoxville</w:t>
      </w:r>
    </w:p>
    <w:p w:rsidR="000E502C" w:rsidRPr="00FF6BC7" w:rsidRDefault="000E502C" w:rsidP="00E47BB7">
      <w:pPr>
        <w:jc w:val="center"/>
        <w:rPr>
          <w:sz w:val="36"/>
          <w:szCs w:val="36"/>
        </w:rPr>
      </w:pPr>
    </w:p>
    <w:p w:rsidR="000E502C" w:rsidRDefault="000E502C" w:rsidP="00E47BB7">
      <w:pPr>
        <w:jc w:val="center"/>
        <w:rPr>
          <w:sz w:val="36"/>
          <w:szCs w:val="36"/>
        </w:rPr>
      </w:pPr>
    </w:p>
    <w:p w:rsidR="000E502C" w:rsidRDefault="000E502C" w:rsidP="00E47BB7">
      <w:pPr>
        <w:jc w:val="center"/>
        <w:rPr>
          <w:sz w:val="36"/>
          <w:szCs w:val="36"/>
        </w:rPr>
      </w:pPr>
    </w:p>
    <w:p w:rsidR="000E502C" w:rsidRDefault="000E502C" w:rsidP="00E47BB7">
      <w:pPr>
        <w:jc w:val="center"/>
        <w:rPr>
          <w:sz w:val="36"/>
          <w:szCs w:val="36"/>
        </w:rPr>
      </w:pPr>
    </w:p>
    <w:p w:rsidR="00B87A18" w:rsidRDefault="00B87A18" w:rsidP="00E47BB7">
      <w:pPr>
        <w:jc w:val="center"/>
        <w:rPr>
          <w:sz w:val="36"/>
          <w:szCs w:val="36"/>
        </w:rPr>
      </w:pPr>
    </w:p>
    <w:p w:rsidR="00B87A18" w:rsidRDefault="00B87A18" w:rsidP="00E47BB7">
      <w:pPr>
        <w:jc w:val="center"/>
        <w:rPr>
          <w:sz w:val="36"/>
          <w:szCs w:val="36"/>
        </w:rPr>
      </w:pPr>
    </w:p>
    <w:p w:rsidR="00B87A18" w:rsidRDefault="00B87A18" w:rsidP="00E47BB7">
      <w:pPr>
        <w:jc w:val="center"/>
        <w:rPr>
          <w:sz w:val="36"/>
          <w:szCs w:val="36"/>
        </w:rPr>
      </w:pPr>
    </w:p>
    <w:p w:rsidR="007906FE" w:rsidRDefault="007906FE" w:rsidP="00E47BB7">
      <w:pPr>
        <w:jc w:val="center"/>
        <w:rPr>
          <w:sz w:val="36"/>
          <w:szCs w:val="36"/>
        </w:rPr>
      </w:pPr>
    </w:p>
    <w:p w:rsidR="00B87A18" w:rsidRDefault="00B87A18" w:rsidP="00E47BB7">
      <w:pPr>
        <w:jc w:val="center"/>
        <w:rPr>
          <w:sz w:val="36"/>
          <w:szCs w:val="36"/>
        </w:rPr>
      </w:pPr>
    </w:p>
    <w:p w:rsidR="000E502C" w:rsidRPr="00FF6BC7" w:rsidRDefault="000E502C" w:rsidP="00E47BB7">
      <w:pPr>
        <w:jc w:val="center"/>
        <w:rPr>
          <w:sz w:val="36"/>
          <w:szCs w:val="36"/>
        </w:rPr>
      </w:pPr>
    </w:p>
    <w:p w:rsidR="000E502C" w:rsidRPr="00B87A18" w:rsidRDefault="000E502C" w:rsidP="00E47BB7">
      <w:pPr>
        <w:jc w:val="center"/>
        <w:rPr>
          <w:sz w:val="40"/>
          <w:szCs w:val="32"/>
        </w:rPr>
      </w:pPr>
      <w:r w:rsidRPr="00B87A18">
        <w:rPr>
          <w:sz w:val="40"/>
          <w:szCs w:val="32"/>
        </w:rPr>
        <w:t xml:space="preserve">Bonnie </w:t>
      </w:r>
      <w:r w:rsidR="005C1AB2" w:rsidRPr="00B87A18">
        <w:rPr>
          <w:sz w:val="40"/>
          <w:szCs w:val="32"/>
        </w:rPr>
        <w:t xml:space="preserve">Dell </w:t>
      </w:r>
      <w:r w:rsidRPr="00B87A18">
        <w:rPr>
          <w:sz w:val="40"/>
          <w:szCs w:val="32"/>
        </w:rPr>
        <w:t>Blalock</w:t>
      </w:r>
    </w:p>
    <w:p w:rsidR="000E502C" w:rsidRPr="00B87A18" w:rsidRDefault="000E502C" w:rsidP="00E47BB7">
      <w:pPr>
        <w:jc w:val="center"/>
        <w:rPr>
          <w:sz w:val="40"/>
          <w:szCs w:val="32"/>
        </w:rPr>
      </w:pPr>
      <w:r w:rsidRPr="00B87A18">
        <w:rPr>
          <w:sz w:val="40"/>
          <w:szCs w:val="32"/>
        </w:rPr>
        <w:t>December 2013</w:t>
      </w:r>
    </w:p>
    <w:p w:rsidR="000E502C" w:rsidRPr="00FF6BC7" w:rsidRDefault="000E502C" w:rsidP="00E47BB7">
      <w:pPr>
        <w:jc w:val="center"/>
        <w:rPr>
          <w:sz w:val="36"/>
          <w:szCs w:val="36"/>
        </w:rPr>
      </w:pPr>
    </w:p>
    <w:p w:rsidR="000E502C" w:rsidRDefault="000E502C" w:rsidP="000E502C">
      <w:pPr>
        <w:spacing w:line="360" w:lineRule="auto"/>
        <w:jc w:val="center"/>
        <w:rPr>
          <w:sz w:val="36"/>
          <w:szCs w:val="36"/>
        </w:rPr>
      </w:pPr>
    </w:p>
    <w:p w:rsidR="007906FE" w:rsidRDefault="007906FE" w:rsidP="000E502C">
      <w:pPr>
        <w:spacing w:line="360" w:lineRule="auto"/>
        <w:jc w:val="center"/>
        <w:rPr>
          <w:sz w:val="36"/>
          <w:szCs w:val="36"/>
        </w:rPr>
      </w:pPr>
    </w:p>
    <w:p w:rsidR="007906FE" w:rsidRDefault="007906FE" w:rsidP="000E502C">
      <w:pPr>
        <w:spacing w:line="360" w:lineRule="auto"/>
        <w:jc w:val="center"/>
        <w:rPr>
          <w:sz w:val="36"/>
          <w:szCs w:val="36"/>
        </w:rPr>
      </w:pPr>
    </w:p>
    <w:p w:rsidR="007906FE" w:rsidRDefault="007906FE" w:rsidP="000E502C">
      <w:pPr>
        <w:spacing w:line="360" w:lineRule="auto"/>
        <w:jc w:val="center"/>
        <w:rPr>
          <w:sz w:val="36"/>
          <w:szCs w:val="36"/>
        </w:rPr>
      </w:pPr>
    </w:p>
    <w:p w:rsidR="007906FE" w:rsidRDefault="007906FE" w:rsidP="000E502C">
      <w:pPr>
        <w:spacing w:line="360" w:lineRule="auto"/>
        <w:jc w:val="center"/>
        <w:rPr>
          <w:sz w:val="36"/>
          <w:szCs w:val="36"/>
        </w:rPr>
      </w:pPr>
    </w:p>
    <w:p w:rsidR="007906FE" w:rsidRDefault="007906FE" w:rsidP="000E502C">
      <w:pPr>
        <w:spacing w:line="360" w:lineRule="auto"/>
        <w:jc w:val="center"/>
        <w:rPr>
          <w:sz w:val="36"/>
          <w:szCs w:val="36"/>
        </w:rPr>
      </w:pPr>
    </w:p>
    <w:p w:rsidR="007906FE" w:rsidRDefault="007906FE" w:rsidP="000E502C">
      <w:pPr>
        <w:spacing w:line="360" w:lineRule="auto"/>
        <w:jc w:val="center"/>
        <w:rPr>
          <w:sz w:val="36"/>
          <w:szCs w:val="36"/>
        </w:rPr>
      </w:pPr>
    </w:p>
    <w:p w:rsidR="007906FE" w:rsidRDefault="007906FE" w:rsidP="000E502C">
      <w:pPr>
        <w:spacing w:line="360" w:lineRule="auto"/>
        <w:jc w:val="center"/>
        <w:rPr>
          <w:sz w:val="36"/>
          <w:szCs w:val="36"/>
        </w:rPr>
      </w:pPr>
    </w:p>
    <w:p w:rsidR="007906FE" w:rsidRPr="00FF6BC7" w:rsidRDefault="007906FE" w:rsidP="000E502C">
      <w:pPr>
        <w:spacing w:line="360" w:lineRule="auto"/>
        <w:jc w:val="center"/>
        <w:rPr>
          <w:sz w:val="36"/>
          <w:szCs w:val="36"/>
        </w:rPr>
      </w:pPr>
    </w:p>
    <w:p w:rsidR="000E502C" w:rsidRPr="00FF6BC7" w:rsidRDefault="000E502C" w:rsidP="000E502C">
      <w:pPr>
        <w:spacing w:line="360" w:lineRule="auto"/>
        <w:jc w:val="center"/>
        <w:rPr>
          <w:sz w:val="36"/>
          <w:szCs w:val="36"/>
        </w:rPr>
      </w:pPr>
    </w:p>
    <w:p w:rsidR="000E502C" w:rsidRPr="00FF6BC7" w:rsidRDefault="000E502C" w:rsidP="007906FE">
      <w:pPr>
        <w:spacing w:after="200" w:line="276" w:lineRule="auto"/>
        <w:jc w:val="center"/>
      </w:pPr>
      <w:r w:rsidRPr="00FF6BC7">
        <w:t>Copyright © 201</w:t>
      </w:r>
      <w:r>
        <w:t>3</w:t>
      </w:r>
      <w:r w:rsidRPr="00FF6BC7">
        <w:t xml:space="preserve"> by </w:t>
      </w:r>
      <w:r>
        <w:t>Bonnie Blalock</w:t>
      </w:r>
    </w:p>
    <w:p w:rsidR="00B87A18" w:rsidRDefault="000E502C" w:rsidP="007906FE">
      <w:pPr>
        <w:spacing w:line="360" w:lineRule="auto"/>
        <w:jc w:val="center"/>
      </w:pPr>
      <w:r w:rsidRPr="00FF6BC7">
        <w:t>All rights reserved.</w:t>
      </w:r>
    </w:p>
    <w:p w:rsidR="00B87A18" w:rsidRDefault="00B87A18">
      <w:pPr>
        <w:spacing w:after="200" w:line="276" w:lineRule="auto"/>
      </w:pPr>
      <w:r>
        <w:br w:type="page"/>
      </w:r>
    </w:p>
    <w:p w:rsidR="000E502C" w:rsidRPr="00FF6BC7" w:rsidRDefault="000E502C" w:rsidP="000E502C">
      <w:pPr>
        <w:spacing w:line="360" w:lineRule="auto"/>
        <w:jc w:val="center"/>
      </w:pPr>
    </w:p>
    <w:p w:rsidR="000E502C" w:rsidRDefault="000E502C" w:rsidP="000E502C">
      <w:pPr>
        <w:pStyle w:val="Heading1"/>
        <w:spacing w:line="360" w:lineRule="auto"/>
      </w:pPr>
      <w:bookmarkStart w:id="0" w:name="_Toc370078108"/>
      <w:r>
        <w:t>acknowledgments</w:t>
      </w:r>
      <w:bookmarkEnd w:id="0"/>
    </w:p>
    <w:p w:rsidR="000E502C" w:rsidRDefault="000E502C" w:rsidP="000E502C">
      <w:pPr>
        <w:jc w:val="both"/>
      </w:pPr>
      <w:r>
        <w:tab/>
        <w:t xml:space="preserve">I would like to acknowledge the support provided </w:t>
      </w:r>
      <w:r w:rsidRPr="009E0175">
        <w:t>by the US Department of Homeland Security, Domestic Nuclear Detection Office under grant # 2012-DN-077-ARI067-02</w:t>
      </w:r>
      <w:r>
        <w:t xml:space="preserve"> that made this work possible</w:t>
      </w:r>
      <w:r w:rsidRPr="009E0175">
        <w:t>.</w:t>
      </w:r>
      <w:r>
        <w:t xml:space="preserve"> I would also like to thank the Center for Materials Processing for their contribution to funding me during my graduate studies. Additional thanks goes to Siemens Medical Solutions for helping provide some of the funding to keep the SMRC running.</w:t>
      </w:r>
    </w:p>
    <w:p w:rsidR="000E502C" w:rsidRDefault="000E502C" w:rsidP="000E502C">
      <w:pPr>
        <w:jc w:val="both"/>
      </w:pPr>
    </w:p>
    <w:p w:rsidR="000E502C" w:rsidRDefault="000E502C" w:rsidP="000E502C">
      <w:pPr>
        <w:jc w:val="both"/>
      </w:pPr>
      <w:r>
        <w:tab/>
        <w:t xml:space="preserve">There are a great number of people who I would like to thank for their moral support. I would like to thank all of the people that I have had the pleasure of working with over the years at the Scintillation Materials Research Center. Many thanks goes to Dr. Harold </w:t>
      </w:r>
      <w:proofErr w:type="spellStart"/>
      <w:r>
        <w:t>Rothfuss</w:t>
      </w:r>
      <w:proofErr w:type="spellEnd"/>
      <w:r>
        <w:t xml:space="preserve"> and Dr. </w:t>
      </w:r>
      <w:proofErr w:type="spellStart"/>
      <w:r>
        <w:t>Kan</w:t>
      </w:r>
      <w:proofErr w:type="spellEnd"/>
      <w:r>
        <w:t xml:space="preserve"> Yang, who on my very first day working in the glove box came to my aide, and who patiently took the time to introduce me to the wonderful world of the growth and characterization of scintillation materials.  To Dr. Jon Peak, Paul Cutler, Brandon Goodwin, John </w:t>
      </w:r>
      <w:proofErr w:type="spellStart"/>
      <w:r>
        <w:t>Bohling</w:t>
      </w:r>
      <w:proofErr w:type="spellEnd"/>
      <w:r>
        <w:t xml:space="preserve">, Kurt </w:t>
      </w:r>
      <w:proofErr w:type="spellStart"/>
      <w:r>
        <w:t>Johanns</w:t>
      </w:r>
      <w:proofErr w:type="spellEnd"/>
      <w:r>
        <w:t xml:space="preserve">, Breanna </w:t>
      </w:r>
      <w:proofErr w:type="spellStart"/>
      <w:r>
        <w:t>Harvell</w:t>
      </w:r>
      <w:proofErr w:type="spellEnd"/>
      <w:r>
        <w:t xml:space="preserve">, Brett Lewis, and Aaron Hall for helping me along the way in my early years with the SMRC. I would like to express a heartfelt appreciation for my dear friend Hua Wei, who has been an invaluable resource for all things. To all of my fellow lab-mates throughout the years, including Fang </w:t>
      </w:r>
      <w:proofErr w:type="spellStart"/>
      <w:r>
        <w:t>Meng</w:t>
      </w:r>
      <w:proofErr w:type="spellEnd"/>
      <w:r>
        <w:t xml:space="preserve">, Will </w:t>
      </w:r>
      <w:proofErr w:type="spellStart"/>
      <w:r>
        <w:t>McAlexander</w:t>
      </w:r>
      <w:proofErr w:type="spellEnd"/>
      <w:r>
        <w:t xml:space="preserve">, Adam Lindsey, Luis Stand, Dr. </w:t>
      </w:r>
      <w:proofErr w:type="spellStart"/>
      <w:r>
        <w:t>Mohit</w:t>
      </w:r>
      <w:proofErr w:type="spellEnd"/>
      <w:r>
        <w:t xml:space="preserve"> </w:t>
      </w:r>
      <w:proofErr w:type="spellStart"/>
      <w:r>
        <w:t>Tyagi</w:t>
      </w:r>
      <w:proofErr w:type="spellEnd"/>
      <w:r>
        <w:t xml:space="preserve">, Samuel </w:t>
      </w:r>
      <w:proofErr w:type="spellStart"/>
      <w:r>
        <w:t>Donnald</w:t>
      </w:r>
      <w:proofErr w:type="spellEnd"/>
      <w:r>
        <w:t xml:space="preserve">, Chris Hobbs, Victoria Martin, and Gigi </w:t>
      </w:r>
      <w:proofErr w:type="spellStart"/>
      <w:r>
        <w:t>Loi</w:t>
      </w:r>
      <w:proofErr w:type="spellEnd"/>
      <w:r>
        <w:t xml:space="preserve">, I thoroughly enjoyed working with each one of you, and I feel fortunate that I have met all of you. I would also like to thank Brittany Brown for her assistance with the thermal analysis measurements for this work. </w:t>
      </w:r>
    </w:p>
    <w:p w:rsidR="000E502C" w:rsidRDefault="000E502C" w:rsidP="000E502C">
      <w:pPr>
        <w:jc w:val="both"/>
      </w:pPr>
    </w:p>
    <w:p w:rsidR="000E502C" w:rsidRDefault="000E502C" w:rsidP="000E502C">
      <w:pPr>
        <w:jc w:val="both"/>
      </w:pPr>
      <w:r>
        <w:tab/>
        <w:t xml:space="preserve">Many thanks go to Dr. Benson and Ryan Hammonds for their time and discussion and allowing my use of the </w:t>
      </w:r>
      <w:proofErr w:type="spellStart"/>
      <w:r>
        <w:t>Biorad</w:t>
      </w:r>
      <w:proofErr w:type="spellEnd"/>
      <w:r>
        <w:t xml:space="preserve"> FTS 6000 that was used to measure the IR spectra. Likewise, additional thanks goes </w:t>
      </w:r>
      <w:proofErr w:type="gramStart"/>
      <w:r>
        <w:t>to  Dr</w:t>
      </w:r>
      <w:proofErr w:type="gramEnd"/>
      <w:r>
        <w:t xml:space="preserve">. John </w:t>
      </w:r>
      <w:proofErr w:type="spellStart"/>
      <w:r>
        <w:t>Auxier</w:t>
      </w:r>
      <w:proofErr w:type="spellEnd"/>
      <w:r>
        <w:t xml:space="preserve"> II, and Dr. George Schweitzer for the many useful conversations that I have had with you at certain points along this process. I would also like to thank Art Pratt and Bo Bishop for using their skilled hands to fashion many of the quartz ampoules that I have used over my years at the SMRC. </w:t>
      </w:r>
    </w:p>
    <w:p w:rsidR="000E502C" w:rsidRDefault="000E502C" w:rsidP="000E502C">
      <w:pPr>
        <w:jc w:val="both"/>
      </w:pPr>
    </w:p>
    <w:p w:rsidR="000E502C" w:rsidRDefault="000E502C" w:rsidP="000E502C">
      <w:pPr>
        <w:jc w:val="both"/>
      </w:pPr>
      <w:r>
        <w:tab/>
        <w:t xml:space="preserve">I would like to thank Lars Eriksson for always having a smile on his face when I see him in the lab. To my dear mentor Merry Koschan who has taught me many things about our work, and life in general, thanks for letting me bend your ear often, you have been an inspiration. </w:t>
      </w:r>
    </w:p>
    <w:p w:rsidR="000E502C" w:rsidRDefault="000E502C" w:rsidP="000E502C">
      <w:pPr>
        <w:jc w:val="both"/>
      </w:pPr>
    </w:p>
    <w:p w:rsidR="000E502C" w:rsidRDefault="000E502C" w:rsidP="000E502C">
      <w:pPr>
        <w:jc w:val="both"/>
      </w:pPr>
      <w:r>
        <w:tab/>
        <w:t xml:space="preserve">To all of my committee members, I am thankful for your assistance along the way, and for agreeing to be on my committee. Dr. Claudia </w:t>
      </w:r>
      <w:proofErr w:type="spellStart"/>
      <w:r>
        <w:t>Rawn</w:t>
      </w:r>
      <w:proofErr w:type="spellEnd"/>
      <w:r>
        <w:t xml:space="preserve">, you were right about the SMRC being a good place to work, thank you so much for suggesting that I get into contact with this group, that suggestion truly changed my life. Dr. Chuck Melcher, thank you for being open to letting a gal like me into this lab, the opportunity to work with this group has been an exceptional experience. </w:t>
      </w:r>
    </w:p>
    <w:p w:rsidR="000E502C" w:rsidRDefault="000E502C" w:rsidP="000E502C">
      <w:pPr>
        <w:jc w:val="both"/>
      </w:pPr>
    </w:p>
    <w:p w:rsidR="00065706" w:rsidRDefault="000E502C" w:rsidP="000E502C">
      <w:pPr>
        <w:jc w:val="both"/>
      </w:pPr>
      <w:r>
        <w:tab/>
        <w:t>Dr. Mariya Zhuravleva, you have been a tremendous help throughout my undergraduate and graduate studies. I really value the tim</w:t>
      </w:r>
      <w:r w:rsidR="00A0735F">
        <w:t>e that you have spent with me, beginning with walking me through preparing stoichiometric mixtures, and</w:t>
      </w:r>
      <w:r w:rsidR="00065706">
        <w:t xml:space="preserve"> your continued efforts to share</w:t>
      </w:r>
      <w:r w:rsidR="00A0735F">
        <w:t xml:space="preserve"> your knowledge with me </w:t>
      </w:r>
      <w:r w:rsidR="00065706">
        <w:t>when I was having trouble</w:t>
      </w:r>
      <w:r>
        <w:t xml:space="preserve">. You have given me an education that not many people have, and I hope that you know that I am appreciative of </w:t>
      </w:r>
      <w:r w:rsidR="00A0735F">
        <w:t>that</w:t>
      </w:r>
      <w:r>
        <w:t>. You have steered me in the right direction at all times, and have encouraged me to str</w:t>
      </w:r>
      <w:r w:rsidR="00A0735F">
        <w:t xml:space="preserve">ive to do better. </w:t>
      </w:r>
    </w:p>
    <w:p w:rsidR="00065706" w:rsidRDefault="00065706" w:rsidP="000E502C">
      <w:pPr>
        <w:jc w:val="both"/>
      </w:pPr>
    </w:p>
    <w:p w:rsidR="000E502C" w:rsidRPr="00464D5F" w:rsidRDefault="000E502C" w:rsidP="000E502C">
      <w:pPr>
        <w:jc w:val="both"/>
      </w:pPr>
      <w:r>
        <w:tab/>
        <w:t xml:space="preserve">Many thanks are due to my family and friends, who have stood on the sidelines cheering me on all the way. To my brothers, thanks for providing me with a good laugh when I needed it most. Gram Barbara, thank you for sharing your wisdom about life with me, and always being able to hear me out when I need someone to talk to. Aunt </w:t>
      </w:r>
      <w:proofErr w:type="spellStart"/>
      <w:r>
        <w:t>Becca</w:t>
      </w:r>
      <w:proofErr w:type="spellEnd"/>
      <w:r>
        <w:t>, I literally would not be here without your help (you know what you did), thank you. Mom, Dad, I think we all know that I could not have made it this far without your assistance. I would like to especially thank my Mom for inspiring me to keep moving forward, no matter how hard the road ahead is</w:t>
      </w:r>
      <w:proofErr w:type="gramStart"/>
      <w:r>
        <w:t>,</w:t>
      </w:r>
      <w:proofErr w:type="gramEnd"/>
      <w:r>
        <w:t xml:space="preserve"> </w:t>
      </w:r>
      <w:r w:rsidR="00065706">
        <w:t>you</w:t>
      </w:r>
      <w:r w:rsidR="00735213">
        <w:t>r example has kept me going</w:t>
      </w:r>
      <w:r>
        <w:t xml:space="preserve">. Dad, thanks for being a Biomed Tech when I was a kid, and taking me to work with you sometimes, I really do think it helped me fall in love with science at a young age. To my dear young man, Brodie, you helped me wake up and push for a better life, you may not understand it right now, but I think you will when you get older. To my loving partner, Franklin, I hope that you know how much your support has meant to me through these years. Thanks for </w:t>
      </w:r>
      <w:proofErr w:type="spellStart"/>
      <w:r>
        <w:t>geeking</w:t>
      </w:r>
      <w:proofErr w:type="spellEnd"/>
      <w:r>
        <w:t xml:space="preserve"> out with me and lifting me up when I needed you to. </w:t>
      </w:r>
    </w:p>
    <w:p w:rsidR="000E502C" w:rsidRDefault="000E502C" w:rsidP="000E502C">
      <w:pPr>
        <w:spacing w:after="200" w:line="276" w:lineRule="auto"/>
        <w:jc w:val="both"/>
        <w:rPr>
          <w:b/>
          <w:bCs/>
          <w:sz w:val="28"/>
          <w:szCs w:val="28"/>
        </w:rPr>
      </w:pPr>
    </w:p>
    <w:p w:rsidR="000E502C" w:rsidRDefault="000E502C" w:rsidP="000E502C">
      <w:pPr>
        <w:spacing w:after="200" w:line="276" w:lineRule="auto"/>
        <w:jc w:val="both"/>
        <w:rPr>
          <w:b/>
          <w:bCs/>
          <w:sz w:val="28"/>
          <w:szCs w:val="28"/>
        </w:rPr>
      </w:pPr>
    </w:p>
    <w:p w:rsidR="000E502C" w:rsidRDefault="000E502C" w:rsidP="000E502C">
      <w:pPr>
        <w:spacing w:after="200" w:line="276" w:lineRule="auto"/>
        <w:rPr>
          <w:b/>
          <w:bCs/>
          <w:sz w:val="28"/>
          <w:szCs w:val="28"/>
        </w:rPr>
      </w:pPr>
      <w:r>
        <w:rPr>
          <w:b/>
          <w:bCs/>
          <w:sz w:val="28"/>
          <w:szCs w:val="28"/>
        </w:rPr>
        <w:br w:type="page"/>
      </w:r>
    </w:p>
    <w:p w:rsidR="000E502C" w:rsidRDefault="000E502C" w:rsidP="000E502C">
      <w:pPr>
        <w:pStyle w:val="Heading1"/>
      </w:pPr>
      <w:bookmarkStart w:id="1" w:name="_Toc370078109"/>
      <w:r>
        <w:lastRenderedPageBreak/>
        <w:t>Abstract</w:t>
      </w:r>
      <w:bookmarkEnd w:id="1"/>
    </w:p>
    <w:p w:rsidR="000E502C" w:rsidRPr="00464D5F" w:rsidRDefault="000E502C" w:rsidP="000E502C"/>
    <w:p w:rsidR="000E502C" w:rsidRPr="009E0175" w:rsidRDefault="000E502C" w:rsidP="000E502C">
      <w:pPr>
        <w:spacing w:line="360" w:lineRule="auto"/>
        <w:jc w:val="both"/>
      </w:pPr>
      <w:r>
        <w:tab/>
      </w:r>
      <w:r w:rsidRPr="009E0175">
        <w:t>Scintillators are widely used in homeland security applications that utilize gamma-ray spectroscopy. An ideal scintillator for this purpose should possess a high effective atomic number, high light yield, and good energy resolution. The scintillator CsSrI</w:t>
      </w:r>
      <w:r w:rsidRPr="009E0175">
        <w:rPr>
          <w:vertAlign w:val="subscript"/>
        </w:rPr>
        <w:t>3</w:t>
      </w:r>
      <w:r w:rsidRPr="009E0175">
        <w:t>:</w:t>
      </w:r>
      <w:r w:rsidR="00174C03">
        <w:t xml:space="preserve"> </w:t>
      </w:r>
      <w:r w:rsidRPr="009E0175">
        <w:t>Eu</w:t>
      </w:r>
      <w:r w:rsidR="007906FE">
        <w:t xml:space="preserve"> </w:t>
      </w:r>
      <w:r w:rsidR="0015582D">
        <w:t>[cesium strontium iodide: europium]</w:t>
      </w:r>
      <w:r w:rsidRPr="009E0175">
        <w:t xml:space="preserve">, recently developed at the Scintillation Materials Research Center, has excellent properties. Recent efforts have been made to evaluate the basic thermal properties and IR spectra of </w:t>
      </w:r>
      <w:r>
        <w:t xml:space="preserve">the compound’s </w:t>
      </w:r>
      <w:r w:rsidRPr="009E0175">
        <w:t>raw materials as part of a project to improve the quality of grown crystals. Fourier transform infrared spectroscopy of high purity anhydrous CsI</w:t>
      </w:r>
      <w:r w:rsidR="0015582D">
        <w:t xml:space="preserve"> [cesium iodide]</w:t>
      </w:r>
      <w:r w:rsidRPr="009E0175">
        <w:t>, SrI</w:t>
      </w:r>
      <w:r w:rsidRPr="009E0175">
        <w:rPr>
          <w:vertAlign w:val="subscript"/>
        </w:rPr>
        <w:t>2</w:t>
      </w:r>
      <w:r w:rsidR="0015582D">
        <w:rPr>
          <w:vertAlign w:val="subscript"/>
        </w:rPr>
        <w:t xml:space="preserve"> </w:t>
      </w:r>
      <w:r w:rsidR="0015582D">
        <w:t>[strontium iodide]</w:t>
      </w:r>
      <w:r w:rsidRPr="009E0175">
        <w:t>, and EuI</w:t>
      </w:r>
      <w:r w:rsidRPr="009E0175">
        <w:rPr>
          <w:vertAlign w:val="subscript"/>
        </w:rPr>
        <w:t xml:space="preserve">2 </w:t>
      </w:r>
      <w:r w:rsidR="0015582D">
        <w:t xml:space="preserve">[europium iodide] </w:t>
      </w:r>
      <w:r w:rsidRPr="009E0175">
        <w:t xml:space="preserve">raw materials revealed the presence of </w:t>
      </w:r>
      <w:r w:rsidR="0087753E">
        <w:t>oxygen and moisture</w:t>
      </w:r>
      <w:r w:rsidRPr="009E0175">
        <w:t xml:space="preserve"> impurities.</w:t>
      </w:r>
      <w:r>
        <w:t xml:space="preserve"> </w:t>
      </w:r>
      <w:r w:rsidRPr="009E0175">
        <w:t xml:space="preserve">The presence of the hydroxyl impurity is particularly detrimental to </w:t>
      </w:r>
      <w:r w:rsidR="00477F1B">
        <w:t>CsSrI</w:t>
      </w:r>
      <w:r w:rsidR="00477F1B">
        <w:rPr>
          <w:vertAlign w:val="subscript"/>
        </w:rPr>
        <w:t>3</w:t>
      </w:r>
      <w:r w:rsidR="00477F1B">
        <w:t>: Eu</w:t>
      </w:r>
      <w:r w:rsidRPr="009E0175">
        <w:t xml:space="preserve"> </w:t>
      </w:r>
      <w:r w:rsidR="0015582D">
        <w:t xml:space="preserve">[cesium strontium iodide: europium] </w:t>
      </w:r>
      <w:r w:rsidRPr="009E0175">
        <w:t xml:space="preserve">because it is hygroscopic, and can have a deleterious effect on the overall crystal quality. Even though the as-received raw materials are anhydrous, they </w:t>
      </w:r>
      <w:r w:rsidR="00477F1B">
        <w:t>contain</w:t>
      </w:r>
      <w:r w:rsidRPr="009E0175">
        <w:t xml:space="preserve"> some residual hydroxyl impurities, and benefit from a drying procedure. It i</w:t>
      </w:r>
      <w:r>
        <w:t>s important to know how the raw materials used for</w:t>
      </w:r>
      <w:r w:rsidRPr="009E0175">
        <w:t xml:space="preserve"> this compound</w:t>
      </w:r>
      <w:r>
        <w:t xml:space="preserve"> behave as a function of temperature</w:t>
      </w:r>
      <w:r w:rsidRPr="009E0175">
        <w:t xml:space="preserve"> so that the best possible </w:t>
      </w:r>
      <w:r>
        <w:t>drying conditions</w:t>
      </w:r>
      <w:r w:rsidRPr="009E0175">
        <w:t xml:space="preserve"> can be </w:t>
      </w:r>
      <w:r>
        <w:t>discovered</w:t>
      </w:r>
      <w:r w:rsidRPr="009E0175">
        <w:t>. Differential scanning calorimetry</w:t>
      </w:r>
      <w:r>
        <w:t xml:space="preserve"> and thermogravimetric analysis were</w:t>
      </w:r>
      <w:r w:rsidRPr="009E0175">
        <w:t xml:space="preserve"> used </w:t>
      </w:r>
      <w:r>
        <w:t xml:space="preserve">in conjunction </w:t>
      </w:r>
      <w:r w:rsidRPr="009E0175">
        <w:t>to determine</w:t>
      </w:r>
      <w:r>
        <w:t xml:space="preserve"> optimal drying conditions. The hygroscopicity of the raw materials was also determined. Multiple samples were synthesized to study the effects of drying on this scintillator. </w:t>
      </w:r>
      <w:r w:rsidRPr="009E0175">
        <w:t xml:space="preserve">This study allows a broader understanding of the challenges </w:t>
      </w:r>
      <w:r>
        <w:t xml:space="preserve">to overcome in order </w:t>
      </w:r>
      <w:r w:rsidRPr="009E0175">
        <w:t xml:space="preserve">to improve this promising scintillation material. </w:t>
      </w:r>
    </w:p>
    <w:p w:rsidR="000E502C" w:rsidRDefault="000E502C" w:rsidP="000E502C">
      <w:pPr>
        <w:spacing w:after="200" w:line="276" w:lineRule="auto"/>
        <w:rPr>
          <w:b/>
          <w:bCs/>
          <w:sz w:val="28"/>
          <w:szCs w:val="28"/>
        </w:rPr>
      </w:pPr>
      <w:r>
        <w:rPr>
          <w:b/>
          <w:bCs/>
          <w:sz w:val="28"/>
          <w:szCs w:val="28"/>
        </w:rPr>
        <w:br w:type="page"/>
      </w:r>
    </w:p>
    <w:p w:rsidR="000E502C" w:rsidRPr="00FF6BC7" w:rsidRDefault="000E502C" w:rsidP="000E502C">
      <w:pPr>
        <w:numPr>
          <w:ilvl w:val="12"/>
          <w:numId w:val="0"/>
        </w:numPr>
        <w:spacing w:line="360" w:lineRule="auto"/>
        <w:jc w:val="center"/>
      </w:pPr>
      <w:r w:rsidRPr="00FF6BC7">
        <w:rPr>
          <w:b/>
          <w:bCs/>
          <w:sz w:val="28"/>
          <w:szCs w:val="28"/>
        </w:rPr>
        <w:lastRenderedPageBreak/>
        <w:t>TABLE OF CONTENTS</w:t>
      </w:r>
    </w:p>
    <w:p w:rsidR="000E502C" w:rsidRPr="00FF6BC7" w:rsidRDefault="000E502C" w:rsidP="000E502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p>
    <w:p w:rsidR="000E502C" w:rsidRDefault="000E502C" w:rsidP="000E502C">
      <w:pPr>
        <w:pStyle w:val="TOC1"/>
        <w:tabs>
          <w:tab w:val="right" w:leader="dot" w:pos="8630"/>
        </w:tabs>
        <w:rPr>
          <w:rFonts w:asciiTheme="minorHAnsi" w:eastAsiaTheme="minorEastAsia" w:hAnsiTheme="minorHAnsi" w:cstheme="minorBidi"/>
          <w:noProof/>
          <w:sz w:val="22"/>
          <w:szCs w:val="22"/>
        </w:rPr>
      </w:pPr>
      <w:r w:rsidRPr="00FF6BC7">
        <w:fldChar w:fldCharType="begin"/>
      </w:r>
      <w:r w:rsidRPr="00FF6BC7">
        <w:instrText xml:space="preserve"> TOC \o "1-3" \h \z </w:instrText>
      </w:r>
      <w:r w:rsidRPr="00FF6BC7">
        <w:fldChar w:fldCharType="separate"/>
      </w:r>
      <w:hyperlink w:anchor="_Toc370078110" w:history="1">
        <w:r w:rsidRPr="004E5C9B">
          <w:rPr>
            <w:rStyle w:val="Hyperlink"/>
            <w:noProof/>
          </w:rPr>
          <w:t>C</w:t>
        </w:r>
        <w:r w:rsidR="00B758FD">
          <w:rPr>
            <w:rStyle w:val="Hyperlink"/>
            <w:noProof/>
          </w:rPr>
          <w:t>hapter</w:t>
        </w:r>
        <w:r w:rsidRPr="004E5C9B">
          <w:rPr>
            <w:rStyle w:val="Hyperlink"/>
            <w:noProof/>
          </w:rPr>
          <w:t xml:space="preserve"> 1 Introduction</w:t>
        </w:r>
        <w:r>
          <w:rPr>
            <w:noProof/>
            <w:webHidden/>
          </w:rPr>
          <w:tab/>
        </w:r>
        <w:r>
          <w:rPr>
            <w:noProof/>
            <w:webHidden/>
          </w:rPr>
          <w:fldChar w:fldCharType="begin"/>
        </w:r>
        <w:r>
          <w:rPr>
            <w:noProof/>
            <w:webHidden/>
          </w:rPr>
          <w:instrText xml:space="preserve"> PAGEREF _Toc370078110 \h </w:instrText>
        </w:r>
        <w:r>
          <w:rPr>
            <w:noProof/>
            <w:webHidden/>
          </w:rPr>
        </w:r>
        <w:r>
          <w:rPr>
            <w:noProof/>
            <w:webHidden/>
          </w:rPr>
          <w:fldChar w:fldCharType="separate"/>
        </w:r>
        <w:r w:rsidR="00283932">
          <w:rPr>
            <w:noProof/>
            <w:webHidden/>
          </w:rPr>
          <w:t>1</w:t>
        </w:r>
        <w:r>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11" w:history="1">
        <w:r w:rsidR="000E502C" w:rsidRPr="004E5C9B">
          <w:rPr>
            <w:rStyle w:val="Hyperlink"/>
            <w:noProof/>
          </w:rPr>
          <w:t>1.1</w:t>
        </w:r>
        <w:r w:rsidR="000E502C">
          <w:rPr>
            <w:rFonts w:asciiTheme="minorHAnsi" w:eastAsiaTheme="minorEastAsia" w:hAnsiTheme="minorHAnsi" w:cstheme="minorBidi"/>
            <w:noProof/>
            <w:sz w:val="22"/>
            <w:szCs w:val="22"/>
          </w:rPr>
          <w:t xml:space="preserve"> </w:t>
        </w:r>
        <w:r w:rsidR="000E502C" w:rsidRPr="004E5C9B">
          <w:rPr>
            <w:rStyle w:val="Hyperlink"/>
            <w:noProof/>
          </w:rPr>
          <w:t>Requirements of ideal scintillators</w:t>
        </w:r>
        <w:r w:rsidR="000E502C">
          <w:rPr>
            <w:noProof/>
            <w:webHidden/>
          </w:rPr>
          <w:tab/>
        </w:r>
        <w:r w:rsidR="000E502C">
          <w:rPr>
            <w:noProof/>
            <w:webHidden/>
          </w:rPr>
          <w:fldChar w:fldCharType="begin"/>
        </w:r>
        <w:r w:rsidR="000E502C">
          <w:rPr>
            <w:noProof/>
            <w:webHidden/>
          </w:rPr>
          <w:instrText xml:space="preserve"> PAGEREF _Toc370078111 \h </w:instrText>
        </w:r>
        <w:r w:rsidR="000E502C">
          <w:rPr>
            <w:noProof/>
            <w:webHidden/>
          </w:rPr>
        </w:r>
        <w:r w:rsidR="000E502C">
          <w:rPr>
            <w:noProof/>
            <w:webHidden/>
          </w:rPr>
          <w:fldChar w:fldCharType="separate"/>
        </w:r>
        <w:r w:rsidR="00283932">
          <w:rPr>
            <w:noProof/>
            <w:webHidden/>
          </w:rPr>
          <w:t>1</w:t>
        </w:r>
        <w:r w:rsidR="000E502C">
          <w:rPr>
            <w:noProof/>
            <w:webHidden/>
          </w:rPr>
          <w:fldChar w:fldCharType="end"/>
        </w:r>
      </w:hyperlink>
    </w:p>
    <w:p w:rsidR="000E502C" w:rsidRDefault="00481E0C" w:rsidP="000E502C">
      <w:pPr>
        <w:pStyle w:val="TOC2"/>
        <w:tabs>
          <w:tab w:val="left" w:pos="960"/>
        </w:tabs>
        <w:rPr>
          <w:rStyle w:val="Hyperlink"/>
          <w:noProof/>
        </w:rPr>
      </w:pPr>
      <w:hyperlink w:anchor="_Toc370078112" w:history="1">
        <w:r w:rsidR="000E502C" w:rsidRPr="004E5C9B">
          <w:rPr>
            <w:rStyle w:val="Hyperlink"/>
            <w:noProof/>
          </w:rPr>
          <w:t>1.1.1</w:t>
        </w:r>
        <w:r w:rsidR="000E502C">
          <w:rPr>
            <w:rFonts w:asciiTheme="minorHAnsi" w:eastAsiaTheme="minorEastAsia" w:hAnsiTheme="minorHAnsi" w:cstheme="minorBidi"/>
            <w:noProof/>
            <w:sz w:val="22"/>
            <w:szCs w:val="22"/>
          </w:rPr>
          <w:t xml:space="preserve"> </w:t>
        </w:r>
        <w:r w:rsidR="000E502C" w:rsidRPr="004E5C9B">
          <w:rPr>
            <w:rStyle w:val="Hyperlink"/>
            <w:noProof/>
          </w:rPr>
          <w:t>Scintillator applications requirements</w:t>
        </w:r>
        <w:r w:rsidR="000E502C">
          <w:rPr>
            <w:noProof/>
            <w:webHidden/>
          </w:rPr>
          <w:tab/>
        </w:r>
        <w:r w:rsidR="000E502C">
          <w:rPr>
            <w:noProof/>
            <w:webHidden/>
          </w:rPr>
          <w:fldChar w:fldCharType="begin"/>
        </w:r>
        <w:r w:rsidR="000E502C">
          <w:rPr>
            <w:noProof/>
            <w:webHidden/>
          </w:rPr>
          <w:instrText xml:space="preserve"> PAGEREF _Toc370078112 \h </w:instrText>
        </w:r>
        <w:r w:rsidR="000E502C">
          <w:rPr>
            <w:noProof/>
            <w:webHidden/>
          </w:rPr>
        </w:r>
        <w:r w:rsidR="000E502C">
          <w:rPr>
            <w:noProof/>
            <w:webHidden/>
          </w:rPr>
          <w:fldChar w:fldCharType="separate"/>
        </w:r>
        <w:r w:rsidR="00283932">
          <w:rPr>
            <w:noProof/>
            <w:webHidden/>
          </w:rPr>
          <w:t>2</w:t>
        </w:r>
        <w:r w:rsidR="000E502C">
          <w:rPr>
            <w:noProof/>
            <w:webHidden/>
          </w:rPr>
          <w:fldChar w:fldCharType="end"/>
        </w:r>
      </w:hyperlink>
    </w:p>
    <w:p w:rsidR="000E502C" w:rsidRDefault="00481E0C" w:rsidP="000E502C">
      <w:pPr>
        <w:pStyle w:val="TOC2"/>
        <w:tabs>
          <w:tab w:val="left" w:pos="960"/>
        </w:tabs>
        <w:rPr>
          <w:rStyle w:val="Hyperlink"/>
          <w:noProof/>
        </w:rPr>
      </w:pPr>
      <w:hyperlink w:anchor="_Toc370078113" w:history="1">
        <w:r w:rsidR="000E502C" w:rsidRPr="004E5C9B">
          <w:rPr>
            <w:rStyle w:val="Hyperlink"/>
            <w:noProof/>
          </w:rPr>
          <w:t>1.2</w:t>
        </w:r>
        <w:r w:rsidR="000E502C">
          <w:rPr>
            <w:rFonts w:asciiTheme="minorHAnsi" w:eastAsiaTheme="minorEastAsia" w:hAnsiTheme="minorHAnsi" w:cstheme="minorBidi"/>
            <w:noProof/>
            <w:sz w:val="22"/>
            <w:szCs w:val="22"/>
          </w:rPr>
          <w:tab/>
        </w:r>
        <w:r w:rsidR="000E502C" w:rsidRPr="004E5C9B">
          <w:rPr>
            <w:rStyle w:val="Hyperlink"/>
            <w:noProof/>
          </w:rPr>
          <w:t>Scintillation mechanism in activated scintillators</w:t>
        </w:r>
        <w:r w:rsidR="000E502C">
          <w:rPr>
            <w:noProof/>
            <w:webHidden/>
          </w:rPr>
          <w:tab/>
        </w:r>
        <w:r w:rsidR="000E502C">
          <w:rPr>
            <w:noProof/>
            <w:webHidden/>
          </w:rPr>
          <w:fldChar w:fldCharType="begin"/>
        </w:r>
        <w:r w:rsidR="000E502C">
          <w:rPr>
            <w:noProof/>
            <w:webHidden/>
          </w:rPr>
          <w:instrText xml:space="preserve"> PAGEREF _Toc370078113 \h </w:instrText>
        </w:r>
        <w:r w:rsidR="000E502C">
          <w:rPr>
            <w:noProof/>
            <w:webHidden/>
          </w:rPr>
        </w:r>
        <w:r w:rsidR="000E502C">
          <w:rPr>
            <w:noProof/>
            <w:webHidden/>
          </w:rPr>
          <w:fldChar w:fldCharType="separate"/>
        </w:r>
        <w:r w:rsidR="00283932">
          <w:rPr>
            <w:noProof/>
            <w:webHidden/>
          </w:rPr>
          <w:t>3</w:t>
        </w:r>
        <w:r w:rsidR="000E502C">
          <w:rPr>
            <w:noProof/>
            <w:webHidden/>
          </w:rPr>
          <w:fldChar w:fldCharType="end"/>
        </w:r>
      </w:hyperlink>
    </w:p>
    <w:p w:rsidR="000E502C" w:rsidRDefault="00481E0C" w:rsidP="000E502C">
      <w:pPr>
        <w:pStyle w:val="TOC2"/>
        <w:tabs>
          <w:tab w:val="left" w:pos="960"/>
        </w:tabs>
        <w:rPr>
          <w:rFonts w:asciiTheme="minorHAnsi" w:eastAsiaTheme="minorEastAsia" w:hAnsiTheme="minorHAnsi" w:cstheme="minorBidi"/>
          <w:noProof/>
          <w:sz w:val="22"/>
          <w:szCs w:val="22"/>
        </w:rPr>
      </w:pPr>
      <w:hyperlink w:anchor="_Toc370078114" w:history="1">
        <w:r w:rsidR="000E502C" w:rsidRPr="004E5C9B">
          <w:rPr>
            <w:rStyle w:val="Hyperlink"/>
            <w:noProof/>
          </w:rPr>
          <w:t>1.3</w:t>
        </w:r>
        <w:r w:rsidR="000E502C">
          <w:rPr>
            <w:rFonts w:asciiTheme="minorHAnsi" w:eastAsiaTheme="minorEastAsia" w:hAnsiTheme="minorHAnsi" w:cstheme="minorBidi"/>
            <w:noProof/>
            <w:sz w:val="22"/>
            <w:szCs w:val="22"/>
          </w:rPr>
          <w:tab/>
        </w:r>
        <w:r w:rsidR="000E502C" w:rsidRPr="004E5C9B">
          <w:rPr>
            <w:rStyle w:val="Hyperlink"/>
            <w:noProof/>
          </w:rPr>
          <w:t>Metal halide scintillators</w:t>
        </w:r>
        <w:r w:rsidR="000E502C">
          <w:rPr>
            <w:noProof/>
            <w:webHidden/>
          </w:rPr>
          <w:tab/>
        </w:r>
        <w:r w:rsidR="000E502C">
          <w:rPr>
            <w:noProof/>
            <w:webHidden/>
          </w:rPr>
          <w:fldChar w:fldCharType="begin"/>
        </w:r>
        <w:r w:rsidR="000E502C">
          <w:rPr>
            <w:noProof/>
            <w:webHidden/>
          </w:rPr>
          <w:instrText xml:space="preserve"> PAGEREF _Toc370078114 \h </w:instrText>
        </w:r>
        <w:r w:rsidR="000E502C">
          <w:rPr>
            <w:noProof/>
            <w:webHidden/>
          </w:rPr>
        </w:r>
        <w:r w:rsidR="000E502C">
          <w:rPr>
            <w:noProof/>
            <w:webHidden/>
          </w:rPr>
          <w:fldChar w:fldCharType="separate"/>
        </w:r>
        <w:r w:rsidR="00283932">
          <w:rPr>
            <w:noProof/>
            <w:webHidden/>
          </w:rPr>
          <w:t>5</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15" w:history="1">
        <w:r w:rsidR="000E502C" w:rsidRPr="004E5C9B">
          <w:rPr>
            <w:rStyle w:val="Hyperlink"/>
            <w:noProof/>
          </w:rPr>
          <w:t>1.4</w:t>
        </w:r>
        <w:r w:rsidR="000E502C">
          <w:rPr>
            <w:rFonts w:asciiTheme="minorHAnsi" w:eastAsiaTheme="minorEastAsia" w:hAnsiTheme="minorHAnsi" w:cstheme="minorBidi"/>
            <w:noProof/>
            <w:sz w:val="22"/>
            <w:szCs w:val="22"/>
          </w:rPr>
          <w:tab/>
        </w:r>
        <w:r w:rsidR="000E502C" w:rsidRPr="004E5C9B">
          <w:rPr>
            <w:rStyle w:val="Hyperlink"/>
            <w:noProof/>
          </w:rPr>
          <w:t>Crystalline metal halide scintillator synthesis</w:t>
        </w:r>
        <w:r w:rsidR="000E502C">
          <w:rPr>
            <w:noProof/>
            <w:webHidden/>
          </w:rPr>
          <w:tab/>
        </w:r>
        <w:r w:rsidR="000E502C">
          <w:rPr>
            <w:noProof/>
            <w:webHidden/>
          </w:rPr>
          <w:fldChar w:fldCharType="begin"/>
        </w:r>
        <w:r w:rsidR="000E502C">
          <w:rPr>
            <w:noProof/>
            <w:webHidden/>
          </w:rPr>
          <w:instrText xml:space="preserve"> PAGEREF _Toc370078115 \h </w:instrText>
        </w:r>
        <w:r w:rsidR="000E502C">
          <w:rPr>
            <w:noProof/>
            <w:webHidden/>
          </w:rPr>
        </w:r>
        <w:r w:rsidR="000E502C">
          <w:rPr>
            <w:noProof/>
            <w:webHidden/>
          </w:rPr>
          <w:fldChar w:fldCharType="separate"/>
        </w:r>
        <w:r w:rsidR="00283932">
          <w:rPr>
            <w:noProof/>
            <w:webHidden/>
          </w:rPr>
          <w:t>6</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16" w:history="1">
        <w:r w:rsidR="000E502C" w:rsidRPr="004E5C9B">
          <w:rPr>
            <w:rStyle w:val="Hyperlink"/>
            <w:noProof/>
          </w:rPr>
          <w:t>1.4.1 Synthesis of starting materials</w:t>
        </w:r>
        <w:r w:rsidR="000E502C">
          <w:rPr>
            <w:noProof/>
            <w:webHidden/>
          </w:rPr>
          <w:tab/>
        </w:r>
        <w:r w:rsidR="000E502C">
          <w:rPr>
            <w:noProof/>
            <w:webHidden/>
          </w:rPr>
          <w:fldChar w:fldCharType="begin"/>
        </w:r>
        <w:r w:rsidR="000E502C">
          <w:rPr>
            <w:noProof/>
            <w:webHidden/>
          </w:rPr>
          <w:instrText xml:space="preserve"> PAGEREF _Toc370078116 \h </w:instrText>
        </w:r>
        <w:r w:rsidR="000E502C">
          <w:rPr>
            <w:noProof/>
            <w:webHidden/>
          </w:rPr>
        </w:r>
        <w:r w:rsidR="000E502C">
          <w:rPr>
            <w:noProof/>
            <w:webHidden/>
          </w:rPr>
          <w:fldChar w:fldCharType="separate"/>
        </w:r>
        <w:r w:rsidR="00283932">
          <w:rPr>
            <w:noProof/>
            <w:webHidden/>
          </w:rPr>
          <w:t>7</w:t>
        </w:r>
        <w:r w:rsidR="000E502C">
          <w:rPr>
            <w:noProof/>
            <w:webHidden/>
          </w:rPr>
          <w:fldChar w:fldCharType="end"/>
        </w:r>
      </w:hyperlink>
    </w:p>
    <w:p w:rsidR="000E502C" w:rsidRDefault="00481E0C" w:rsidP="000E502C">
      <w:pPr>
        <w:pStyle w:val="TOC2"/>
        <w:rPr>
          <w:noProof/>
        </w:rPr>
      </w:pPr>
      <w:hyperlink w:anchor="_Toc370078117" w:history="1">
        <w:r w:rsidR="000E502C" w:rsidRPr="004E5C9B">
          <w:rPr>
            <w:rStyle w:val="Hyperlink"/>
            <w:noProof/>
          </w:rPr>
          <w:t>1.5 The effects of unintentional impurities in inorganic scintillators</w:t>
        </w:r>
        <w:r w:rsidR="000E502C">
          <w:rPr>
            <w:noProof/>
            <w:webHidden/>
          </w:rPr>
          <w:tab/>
        </w:r>
        <w:r w:rsidR="000E502C">
          <w:rPr>
            <w:noProof/>
            <w:webHidden/>
          </w:rPr>
          <w:fldChar w:fldCharType="begin"/>
        </w:r>
        <w:r w:rsidR="000E502C">
          <w:rPr>
            <w:noProof/>
            <w:webHidden/>
          </w:rPr>
          <w:instrText xml:space="preserve"> PAGEREF _Toc370078117 \h </w:instrText>
        </w:r>
        <w:r w:rsidR="000E502C">
          <w:rPr>
            <w:noProof/>
            <w:webHidden/>
          </w:rPr>
        </w:r>
        <w:r w:rsidR="000E502C">
          <w:rPr>
            <w:noProof/>
            <w:webHidden/>
          </w:rPr>
          <w:fldChar w:fldCharType="separate"/>
        </w:r>
        <w:r w:rsidR="00283932">
          <w:rPr>
            <w:noProof/>
            <w:webHidden/>
          </w:rPr>
          <w:t>8</w:t>
        </w:r>
        <w:r w:rsidR="000E502C">
          <w:rPr>
            <w:noProof/>
            <w:webHidden/>
          </w:rPr>
          <w:fldChar w:fldCharType="end"/>
        </w:r>
      </w:hyperlink>
    </w:p>
    <w:p w:rsidR="00BB32DF" w:rsidRPr="00BB32DF" w:rsidRDefault="00BB32DF" w:rsidP="00BB32DF">
      <w:pPr>
        <w:rPr>
          <w:rFonts w:eastAsiaTheme="minorEastAsia"/>
          <w:noProof/>
        </w:rPr>
      </w:pPr>
      <w:r>
        <w:rPr>
          <w:rFonts w:eastAsiaTheme="minorEastAsia"/>
          <w:noProof/>
        </w:rPr>
        <w:t>1.5.1 Methods of impurity analysis………………………………………………………..9</w:t>
      </w:r>
    </w:p>
    <w:p w:rsidR="00914E71" w:rsidRDefault="00914E71" w:rsidP="000E502C">
      <w:pPr>
        <w:pStyle w:val="TOC2"/>
        <w:rPr>
          <w:noProof/>
        </w:rPr>
      </w:pPr>
      <w:r>
        <w:rPr>
          <w:noProof/>
        </w:rPr>
        <w:t>1.5.1.1 Infrared spectroscopy…………………………………………………………….10</w:t>
      </w:r>
    </w:p>
    <w:p w:rsidR="000E502C" w:rsidRDefault="00481E0C" w:rsidP="000E502C">
      <w:pPr>
        <w:pStyle w:val="TOC2"/>
        <w:rPr>
          <w:rFonts w:asciiTheme="minorHAnsi" w:eastAsiaTheme="minorEastAsia" w:hAnsiTheme="minorHAnsi" w:cstheme="minorBidi"/>
          <w:noProof/>
          <w:sz w:val="22"/>
          <w:szCs w:val="22"/>
        </w:rPr>
      </w:pPr>
      <w:hyperlink w:anchor="_Toc370078118" w:history="1">
        <w:r w:rsidR="000E502C" w:rsidRPr="004E5C9B">
          <w:rPr>
            <w:rStyle w:val="Hyperlink"/>
            <w:noProof/>
          </w:rPr>
          <w:t>1.6</w:t>
        </w:r>
        <w:r w:rsidR="000E502C">
          <w:rPr>
            <w:rFonts w:asciiTheme="minorHAnsi" w:eastAsiaTheme="minorEastAsia" w:hAnsiTheme="minorHAnsi" w:cstheme="minorBidi"/>
            <w:noProof/>
            <w:sz w:val="22"/>
            <w:szCs w:val="22"/>
          </w:rPr>
          <w:tab/>
        </w:r>
        <w:r w:rsidR="000E502C" w:rsidRPr="004E5C9B">
          <w:rPr>
            <w:rStyle w:val="Hyperlink"/>
            <w:noProof/>
          </w:rPr>
          <w:t>Determination of drying procedures</w:t>
        </w:r>
        <w:r w:rsidR="000E502C">
          <w:rPr>
            <w:noProof/>
            <w:webHidden/>
          </w:rPr>
          <w:tab/>
        </w:r>
        <w:r w:rsidR="000E502C">
          <w:rPr>
            <w:noProof/>
            <w:webHidden/>
          </w:rPr>
          <w:fldChar w:fldCharType="begin"/>
        </w:r>
        <w:r w:rsidR="000E502C">
          <w:rPr>
            <w:noProof/>
            <w:webHidden/>
          </w:rPr>
          <w:instrText xml:space="preserve"> PAGEREF _Toc370078118 \h </w:instrText>
        </w:r>
        <w:r w:rsidR="000E502C">
          <w:rPr>
            <w:noProof/>
            <w:webHidden/>
          </w:rPr>
        </w:r>
        <w:r w:rsidR="000E502C">
          <w:rPr>
            <w:noProof/>
            <w:webHidden/>
          </w:rPr>
          <w:fldChar w:fldCharType="separate"/>
        </w:r>
        <w:r w:rsidR="00283932">
          <w:rPr>
            <w:noProof/>
            <w:webHidden/>
          </w:rPr>
          <w:t>11</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19" w:history="1">
        <w:r w:rsidR="000E502C" w:rsidRPr="004E5C9B">
          <w:rPr>
            <w:rStyle w:val="Hyperlink"/>
            <w:noProof/>
          </w:rPr>
          <w:t>1.7 Hygroscopicity</w:t>
        </w:r>
        <w:r w:rsidR="000E502C">
          <w:rPr>
            <w:noProof/>
            <w:webHidden/>
          </w:rPr>
          <w:tab/>
        </w:r>
        <w:r w:rsidR="000E502C">
          <w:rPr>
            <w:noProof/>
            <w:webHidden/>
          </w:rPr>
          <w:fldChar w:fldCharType="begin"/>
        </w:r>
        <w:r w:rsidR="000E502C">
          <w:rPr>
            <w:noProof/>
            <w:webHidden/>
          </w:rPr>
          <w:instrText xml:space="preserve"> PAGEREF _Toc370078119 \h </w:instrText>
        </w:r>
        <w:r w:rsidR="000E502C">
          <w:rPr>
            <w:noProof/>
            <w:webHidden/>
          </w:rPr>
        </w:r>
        <w:r w:rsidR="000E502C">
          <w:rPr>
            <w:noProof/>
            <w:webHidden/>
          </w:rPr>
          <w:fldChar w:fldCharType="separate"/>
        </w:r>
        <w:r w:rsidR="00283932">
          <w:rPr>
            <w:noProof/>
            <w:webHidden/>
          </w:rPr>
          <w:t>13</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20" w:history="1">
        <w:r w:rsidR="000E502C" w:rsidRPr="004E5C9B">
          <w:rPr>
            <w:rStyle w:val="Hyperlink"/>
            <w:noProof/>
          </w:rPr>
          <w:t>1.8</w:t>
        </w:r>
        <w:r w:rsidR="000E502C">
          <w:rPr>
            <w:rFonts w:asciiTheme="minorHAnsi" w:eastAsiaTheme="minorEastAsia" w:hAnsiTheme="minorHAnsi" w:cstheme="minorBidi"/>
            <w:noProof/>
            <w:sz w:val="22"/>
            <w:szCs w:val="22"/>
          </w:rPr>
          <w:tab/>
        </w:r>
        <w:r w:rsidR="000E502C" w:rsidRPr="004E5C9B">
          <w:rPr>
            <w:rStyle w:val="Hyperlink"/>
            <w:noProof/>
          </w:rPr>
          <w:t>Development of CsSrI</w:t>
        </w:r>
        <w:r w:rsidR="000E502C" w:rsidRPr="004E5C9B">
          <w:rPr>
            <w:rStyle w:val="Hyperlink"/>
            <w:noProof/>
            <w:vertAlign w:val="subscript"/>
          </w:rPr>
          <w:t>3</w:t>
        </w:r>
        <w:r w:rsidR="000E502C" w:rsidRPr="004E5C9B">
          <w:rPr>
            <w:rStyle w:val="Hyperlink"/>
            <w:noProof/>
          </w:rPr>
          <w:t>: Eu</w:t>
        </w:r>
        <w:r w:rsidR="000E502C">
          <w:rPr>
            <w:noProof/>
            <w:webHidden/>
          </w:rPr>
          <w:tab/>
        </w:r>
        <w:r w:rsidR="000E502C">
          <w:rPr>
            <w:noProof/>
            <w:webHidden/>
          </w:rPr>
          <w:fldChar w:fldCharType="begin"/>
        </w:r>
        <w:r w:rsidR="000E502C">
          <w:rPr>
            <w:noProof/>
            <w:webHidden/>
          </w:rPr>
          <w:instrText xml:space="preserve"> PAGEREF _Toc370078120 \h </w:instrText>
        </w:r>
        <w:r w:rsidR="000E502C">
          <w:rPr>
            <w:noProof/>
            <w:webHidden/>
          </w:rPr>
        </w:r>
        <w:r w:rsidR="000E502C">
          <w:rPr>
            <w:noProof/>
            <w:webHidden/>
          </w:rPr>
          <w:fldChar w:fldCharType="separate"/>
        </w:r>
        <w:r w:rsidR="00283932">
          <w:rPr>
            <w:noProof/>
            <w:webHidden/>
          </w:rPr>
          <w:t>14</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24" w:history="1">
        <w:r w:rsidR="000E502C" w:rsidRPr="004E5C9B">
          <w:rPr>
            <w:rStyle w:val="Hyperlink"/>
            <w:noProof/>
          </w:rPr>
          <w:t>1.7</w:t>
        </w:r>
        <w:r w:rsidR="000E502C">
          <w:rPr>
            <w:rFonts w:asciiTheme="minorHAnsi" w:eastAsiaTheme="minorEastAsia" w:hAnsiTheme="minorHAnsi" w:cstheme="minorBidi"/>
            <w:noProof/>
            <w:sz w:val="22"/>
            <w:szCs w:val="22"/>
          </w:rPr>
          <w:tab/>
        </w:r>
        <w:r w:rsidR="000E502C" w:rsidRPr="004E5C9B">
          <w:rPr>
            <w:rStyle w:val="Hyperlink"/>
            <w:noProof/>
          </w:rPr>
          <w:t>Objective</w:t>
        </w:r>
        <w:r w:rsidR="000E502C">
          <w:rPr>
            <w:noProof/>
            <w:webHidden/>
          </w:rPr>
          <w:tab/>
        </w:r>
        <w:r w:rsidR="000E502C">
          <w:rPr>
            <w:noProof/>
            <w:webHidden/>
          </w:rPr>
          <w:fldChar w:fldCharType="begin"/>
        </w:r>
        <w:r w:rsidR="000E502C">
          <w:rPr>
            <w:noProof/>
            <w:webHidden/>
          </w:rPr>
          <w:instrText xml:space="preserve"> PAGEREF _Toc370078124 \h </w:instrText>
        </w:r>
        <w:r w:rsidR="000E502C">
          <w:rPr>
            <w:noProof/>
            <w:webHidden/>
          </w:rPr>
        </w:r>
        <w:r w:rsidR="000E502C">
          <w:rPr>
            <w:noProof/>
            <w:webHidden/>
          </w:rPr>
          <w:fldChar w:fldCharType="separate"/>
        </w:r>
        <w:r w:rsidR="00283932">
          <w:rPr>
            <w:noProof/>
            <w:webHidden/>
          </w:rPr>
          <w:t>17</w:t>
        </w:r>
        <w:r w:rsidR="000E502C">
          <w:rPr>
            <w:noProof/>
            <w:webHidden/>
          </w:rPr>
          <w:fldChar w:fldCharType="end"/>
        </w:r>
      </w:hyperlink>
    </w:p>
    <w:p w:rsidR="000E502C" w:rsidRDefault="00481E0C" w:rsidP="000E502C">
      <w:pPr>
        <w:pStyle w:val="TOC1"/>
        <w:tabs>
          <w:tab w:val="right" w:leader="dot" w:pos="8630"/>
        </w:tabs>
        <w:rPr>
          <w:rFonts w:asciiTheme="minorHAnsi" w:eastAsiaTheme="minorEastAsia" w:hAnsiTheme="minorHAnsi" w:cstheme="minorBidi"/>
          <w:noProof/>
          <w:sz w:val="22"/>
          <w:szCs w:val="22"/>
        </w:rPr>
      </w:pPr>
      <w:hyperlink w:anchor="_Toc370078125" w:history="1">
        <w:r w:rsidR="000E502C" w:rsidRPr="004E5C9B">
          <w:rPr>
            <w:rStyle w:val="Hyperlink"/>
            <w:noProof/>
          </w:rPr>
          <w:t xml:space="preserve">Chapter 2 </w:t>
        </w:r>
        <w:r w:rsidR="000E502C">
          <w:rPr>
            <w:rStyle w:val="Hyperlink"/>
            <w:noProof/>
          </w:rPr>
          <w:t>Experimental procedure</w:t>
        </w:r>
        <w:r w:rsidR="000E502C">
          <w:rPr>
            <w:noProof/>
            <w:webHidden/>
          </w:rPr>
          <w:tab/>
        </w:r>
        <w:r w:rsidR="000E502C">
          <w:rPr>
            <w:noProof/>
            <w:webHidden/>
          </w:rPr>
          <w:fldChar w:fldCharType="begin"/>
        </w:r>
        <w:r w:rsidR="000E502C">
          <w:rPr>
            <w:noProof/>
            <w:webHidden/>
          </w:rPr>
          <w:instrText xml:space="preserve"> PAGEREF _Toc370078125 \h </w:instrText>
        </w:r>
        <w:r w:rsidR="000E502C">
          <w:rPr>
            <w:noProof/>
            <w:webHidden/>
          </w:rPr>
        </w:r>
        <w:r w:rsidR="000E502C">
          <w:rPr>
            <w:noProof/>
            <w:webHidden/>
          </w:rPr>
          <w:fldChar w:fldCharType="separate"/>
        </w:r>
        <w:r w:rsidR="00283932">
          <w:rPr>
            <w:noProof/>
            <w:webHidden/>
          </w:rPr>
          <w:t>18</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26" w:history="1">
        <w:r w:rsidR="000E502C" w:rsidRPr="004E5C9B">
          <w:rPr>
            <w:rStyle w:val="Hyperlink"/>
            <w:noProof/>
          </w:rPr>
          <w:t>2.1 Fourier transform infrared spectroscopy</w:t>
        </w:r>
        <w:r w:rsidR="000E502C">
          <w:rPr>
            <w:noProof/>
            <w:webHidden/>
          </w:rPr>
          <w:tab/>
        </w:r>
        <w:r w:rsidR="000E502C">
          <w:rPr>
            <w:noProof/>
            <w:webHidden/>
          </w:rPr>
          <w:fldChar w:fldCharType="begin"/>
        </w:r>
        <w:r w:rsidR="000E502C">
          <w:rPr>
            <w:noProof/>
            <w:webHidden/>
          </w:rPr>
          <w:instrText xml:space="preserve"> PAGEREF _Toc370078126 \h </w:instrText>
        </w:r>
        <w:r w:rsidR="000E502C">
          <w:rPr>
            <w:noProof/>
            <w:webHidden/>
          </w:rPr>
        </w:r>
        <w:r w:rsidR="000E502C">
          <w:rPr>
            <w:noProof/>
            <w:webHidden/>
          </w:rPr>
          <w:fldChar w:fldCharType="separate"/>
        </w:r>
        <w:r w:rsidR="00283932">
          <w:rPr>
            <w:noProof/>
            <w:webHidden/>
          </w:rPr>
          <w:t>19</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27" w:history="1">
        <w:r w:rsidR="000E502C" w:rsidRPr="004E5C9B">
          <w:rPr>
            <w:rStyle w:val="Hyperlink"/>
            <w:noProof/>
          </w:rPr>
          <w:t>2.2 Thermal analysis</w:t>
        </w:r>
        <w:r w:rsidR="000E502C">
          <w:rPr>
            <w:noProof/>
            <w:webHidden/>
          </w:rPr>
          <w:tab/>
        </w:r>
        <w:r w:rsidR="000E502C">
          <w:rPr>
            <w:noProof/>
            <w:webHidden/>
          </w:rPr>
          <w:fldChar w:fldCharType="begin"/>
        </w:r>
        <w:r w:rsidR="000E502C">
          <w:rPr>
            <w:noProof/>
            <w:webHidden/>
          </w:rPr>
          <w:instrText xml:space="preserve"> PAGEREF _Toc370078127 \h </w:instrText>
        </w:r>
        <w:r w:rsidR="000E502C">
          <w:rPr>
            <w:noProof/>
            <w:webHidden/>
          </w:rPr>
        </w:r>
        <w:r w:rsidR="000E502C">
          <w:rPr>
            <w:noProof/>
            <w:webHidden/>
          </w:rPr>
          <w:fldChar w:fldCharType="separate"/>
        </w:r>
        <w:r w:rsidR="00283932">
          <w:rPr>
            <w:noProof/>
            <w:webHidden/>
          </w:rPr>
          <w:t>21</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28" w:history="1">
        <w:r w:rsidR="000E502C" w:rsidRPr="004E5C9B">
          <w:rPr>
            <w:rStyle w:val="Hyperlink"/>
            <w:noProof/>
          </w:rPr>
          <w:t>2.3 Dynamic vapor sorption</w:t>
        </w:r>
        <w:r w:rsidR="000E502C">
          <w:rPr>
            <w:noProof/>
            <w:webHidden/>
          </w:rPr>
          <w:tab/>
        </w:r>
        <w:r w:rsidR="000E502C">
          <w:rPr>
            <w:noProof/>
            <w:webHidden/>
          </w:rPr>
          <w:fldChar w:fldCharType="begin"/>
        </w:r>
        <w:r w:rsidR="000E502C">
          <w:rPr>
            <w:noProof/>
            <w:webHidden/>
          </w:rPr>
          <w:instrText xml:space="preserve"> PAGEREF _Toc370078128 \h </w:instrText>
        </w:r>
        <w:r w:rsidR="000E502C">
          <w:rPr>
            <w:noProof/>
            <w:webHidden/>
          </w:rPr>
        </w:r>
        <w:r w:rsidR="000E502C">
          <w:rPr>
            <w:noProof/>
            <w:webHidden/>
          </w:rPr>
          <w:fldChar w:fldCharType="separate"/>
        </w:r>
        <w:r w:rsidR="00283932">
          <w:rPr>
            <w:noProof/>
            <w:webHidden/>
          </w:rPr>
          <w:t>21</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29" w:history="1">
        <w:r w:rsidR="000E502C" w:rsidRPr="004E5C9B">
          <w:rPr>
            <w:rStyle w:val="Hyperlink"/>
            <w:noProof/>
          </w:rPr>
          <w:t>2.4 Synthesis</w:t>
        </w:r>
        <w:r w:rsidR="000E502C">
          <w:rPr>
            <w:noProof/>
            <w:webHidden/>
          </w:rPr>
          <w:tab/>
        </w:r>
        <w:r w:rsidR="000E502C">
          <w:rPr>
            <w:noProof/>
            <w:webHidden/>
          </w:rPr>
          <w:fldChar w:fldCharType="begin"/>
        </w:r>
        <w:r w:rsidR="000E502C">
          <w:rPr>
            <w:noProof/>
            <w:webHidden/>
          </w:rPr>
          <w:instrText xml:space="preserve"> PAGEREF _Toc370078129 \h </w:instrText>
        </w:r>
        <w:r w:rsidR="000E502C">
          <w:rPr>
            <w:noProof/>
            <w:webHidden/>
          </w:rPr>
        </w:r>
        <w:r w:rsidR="000E502C">
          <w:rPr>
            <w:noProof/>
            <w:webHidden/>
          </w:rPr>
          <w:fldChar w:fldCharType="separate"/>
        </w:r>
        <w:r w:rsidR="00283932">
          <w:rPr>
            <w:noProof/>
            <w:webHidden/>
          </w:rPr>
          <w:t>22</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0" w:history="1">
        <w:r w:rsidR="000E502C" w:rsidRPr="004E5C9B">
          <w:rPr>
            <w:rStyle w:val="Hyperlink"/>
            <w:noProof/>
          </w:rPr>
          <w:t>2.5 Luminescence and scintillation characterization</w:t>
        </w:r>
        <w:r w:rsidR="000E502C">
          <w:rPr>
            <w:noProof/>
            <w:webHidden/>
          </w:rPr>
          <w:tab/>
        </w:r>
        <w:r w:rsidR="000E502C">
          <w:rPr>
            <w:noProof/>
            <w:webHidden/>
          </w:rPr>
          <w:fldChar w:fldCharType="begin"/>
        </w:r>
        <w:r w:rsidR="000E502C">
          <w:rPr>
            <w:noProof/>
            <w:webHidden/>
          </w:rPr>
          <w:instrText xml:space="preserve"> PAGEREF _Toc370078130 \h </w:instrText>
        </w:r>
        <w:r w:rsidR="000E502C">
          <w:rPr>
            <w:noProof/>
            <w:webHidden/>
          </w:rPr>
        </w:r>
        <w:r w:rsidR="000E502C">
          <w:rPr>
            <w:noProof/>
            <w:webHidden/>
          </w:rPr>
          <w:fldChar w:fldCharType="separate"/>
        </w:r>
        <w:r w:rsidR="00283932">
          <w:rPr>
            <w:noProof/>
            <w:webHidden/>
          </w:rPr>
          <w:t>24</w:t>
        </w:r>
        <w:r w:rsidR="000E502C">
          <w:rPr>
            <w:noProof/>
            <w:webHidden/>
          </w:rPr>
          <w:fldChar w:fldCharType="end"/>
        </w:r>
      </w:hyperlink>
    </w:p>
    <w:p w:rsidR="000E502C" w:rsidRDefault="00B758FD" w:rsidP="000E502C">
      <w:pPr>
        <w:pStyle w:val="TOC2"/>
        <w:rPr>
          <w:rFonts w:asciiTheme="minorHAnsi" w:eastAsiaTheme="minorEastAsia" w:hAnsiTheme="minorHAnsi" w:cstheme="minorBidi"/>
          <w:noProof/>
          <w:sz w:val="22"/>
          <w:szCs w:val="22"/>
        </w:rPr>
      </w:pPr>
      <w:r>
        <w:rPr>
          <w:noProof/>
        </w:rPr>
        <w:t>Chapter</w:t>
      </w:r>
      <w:hyperlink w:anchor="_Toc370078131" w:history="1">
        <w:r w:rsidR="000E502C" w:rsidRPr="004E5C9B">
          <w:rPr>
            <w:rStyle w:val="Hyperlink"/>
            <w:caps/>
            <w:noProof/>
          </w:rPr>
          <w:t xml:space="preserve"> 3</w:t>
        </w:r>
        <w:r w:rsidR="000E502C" w:rsidRPr="004E5C9B">
          <w:rPr>
            <w:rStyle w:val="Hyperlink"/>
            <w:noProof/>
          </w:rPr>
          <w:t xml:space="preserve"> Experimental </w:t>
        </w:r>
        <w:r w:rsidR="000E502C">
          <w:rPr>
            <w:rStyle w:val="Hyperlink"/>
            <w:noProof/>
          </w:rPr>
          <w:t>r</w:t>
        </w:r>
        <w:r w:rsidR="000E502C" w:rsidRPr="004E5C9B">
          <w:rPr>
            <w:rStyle w:val="Hyperlink"/>
            <w:noProof/>
          </w:rPr>
          <w:t>esults and discussion</w:t>
        </w:r>
        <w:r w:rsidR="000E502C">
          <w:rPr>
            <w:noProof/>
            <w:webHidden/>
          </w:rPr>
          <w:tab/>
        </w:r>
        <w:r w:rsidR="000E502C">
          <w:rPr>
            <w:noProof/>
            <w:webHidden/>
          </w:rPr>
          <w:fldChar w:fldCharType="begin"/>
        </w:r>
        <w:r w:rsidR="000E502C">
          <w:rPr>
            <w:noProof/>
            <w:webHidden/>
          </w:rPr>
          <w:instrText xml:space="preserve"> PAGEREF _Toc370078131 \h </w:instrText>
        </w:r>
        <w:r w:rsidR="000E502C">
          <w:rPr>
            <w:noProof/>
            <w:webHidden/>
          </w:rPr>
        </w:r>
        <w:r w:rsidR="000E502C">
          <w:rPr>
            <w:noProof/>
            <w:webHidden/>
          </w:rPr>
          <w:fldChar w:fldCharType="separate"/>
        </w:r>
        <w:r w:rsidR="00283932">
          <w:rPr>
            <w:noProof/>
            <w:webHidden/>
          </w:rPr>
          <w:t>25</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2" w:history="1">
        <w:r w:rsidR="000E502C" w:rsidRPr="004E5C9B">
          <w:rPr>
            <w:rStyle w:val="Hyperlink"/>
            <w:noProof/>
          </w:rPr>
          <w:t>3.1 Fourier transform infrared spectroscopy</w:t>
        </w:r>
        <w:r w:rsidR="000E502C">
          <w:rPr>
            <w:noProof/>
            <w:webHidden/>
          </w:rPr>
          <w:tab/>
        </w:r>
        <w:r w:rsidR="000E502C">
          <w:rPr>
            <w:noProof/>
            <w:webHidden/>
          </w:rPr>
          <w:fldChar w:fldCharType="begin"/>
        </w:r>
        <w:r w:rsidR="000E502C">
          <w:rPr>
            <w:noProof/>
            <w:webHidden/>
          </w:rPr>
          <w:instrText xml:space="preserve"> PAGEREF _Toc370078132 \h </w:instrText>
        </w:r>
        <w:r w:rsidR="000E502C">
          <w:rPr>
            <w:noProof/>
            <w:webHidden/>
          </w:rPr>
        </w:r>
        <w:r w:rsidR="000E502C">
          <w:rPr>
            <w:noProof/>
            <w:webHidden/>
          </w:rPr>
          <w:fldChar w:fldCharType="separate"/>
        </w:r>
        <w:r w:rsidR="00283932">
          <w:rPr>
            <w:noProof/>
            <w:webHidden/>
          </w:rPr>
          <w:t>25</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3" w:history="1">
        <w:r w:rsidR="000E502C" w:rsidRPr="004E5C9B">
          <w:rPr>
            <w:rStyle w:val="Hyperlink"/>
            <w:noProof/>
          </w:rPr>
          <w:t xml:space="preserve">3.2 Thermal </w:t>
        </w:r>
        <w:r w:rsidR="000E502C">
          <w:rPr>
            <w:rStyle w:val="Hyperlink"/>
            <w:noProof/>
          </w:rPr>
          <w:t>a</w:t>
        </w:r>
        <w:r w:rsidR="000E502C" w:rsidRPr="004E5C9B">
          <w:rPr>
            <w:rStyle w:val="Hyperlink"/>
            <w:noProof/>
          </w:rPr>
          <w:t>nalysis</w:t>
        </w:r>
        <w:r w:rsidR="000E502C">
          <w:rPr>
            <w:noProof/>
            <w:webHidden/>
          </w:rPr>
          <w:tab/>
        </w:r>
        <w:r w:rsidR="000E502C">
          <w:rPr>
            <w:noProof/>
            <w:webHidden/>
          </w:rPr>
          <w:fldChar w:fldCharType="begin"/>
        </w:r>
        <w:r w:rsidR="000E502C">
          <w:rPr>
            <w:noProof/>
            <w:webHidden/>
          </w:rPr>
          <w:instrText xml:space="preserve"> PAGEREF _Toc370078133 \h </w:instrText>
        </w:r>
        <w:r w:rsidR="000E502C">
          <w:rPr>
            <w:noProof/>
            <w:webHidden/>
          </w:rPr>
        </w:r>
        <w:r w:rsidR="000E502C">
          <w:rPr>
            <w:noProof/>
            <w:webHidden/>
          </w:rPr>
          <w:fldChar w:fldCharType="separate"/>
        </w:r>
        <w:r w:rsidR="00283932">
          <w:rPr>
            <w:noProof/>
            <w:webHidden/>
          </w:rPr>
          <w:t>26</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4" w:history="1">
        <w:r w:rsidR="000E502C" w:rsidRPr="004E5C9B">
          <w:rPr>
            <w:rStyle w:val="Hyperlink"/>
            <w:noProof/>
          </w:rPr>
          <w:t>3.3 Dynamic vapor sorption</w:t>
        </w:r>
        <w:r w:rsidR="000E502C">
          <w:rPr>
            <w:noProof/>
            <w:webHidden/>
          </w:rPr>
          <w:tab/>
        </w:r>
        <w:r w:rsidR="000E502C">
          <w:rPr>
            <w:noProof/>
            <w:webHidden/>
          </w:rPr>
          <w:fldChar w:fldCharType="begin"/>
        </w:r>
        <w:r w:rsidR="000E502C">
          <w:rPr>
            <w:noProof/>
            <w:webHidden/>
          </w:rPr>
          <w:instrText xml:space="preserve"> PAGEREF _Toc370078134 \h </w:instrText>
        </w:r>
        <w:r w:rsidR="000E502C">
          <w:rPr>
            <w:noProof/>
            <w:webHidden/>
          </w:rPr>
        </w:r>
        <w:r w:rsidR="000E502C">
          <w:rPr>
            <w:noProof/>
            <w:webHidden/>
          </w:rPr>
          <w:fldChar w:fldCharType="separate"/>
        </w:r>
        <w:r w:rsidR="00283932">
          <w:rPr>
            <w:noProof/>
            <w:webHidden/>
          </w:rPr>
          <w:t>29</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5" w:history="1">
        <w:r w:rsidR="000E502C" w:rsidRPr="004E5C9B">
          <w:rPr>
            <w:rStyle w:val="Hyperlink"/>
            <w:noProof/>
          </w:rPr>
          <w:t>3.4 Synthesis and characterization of CsSrI</w:t>
        </w:r>
        <w:r w:rsidR="000E502C" w:rsidRPr="004E5C9B">
          <w:rPr>
            <w:rStyle w:val="Hyperlink"/>
            <w:noProof/>
            <w:vertAlign w:val="subscript"/>
          </w:rPr>
          <w:t>3</w:t>
        </w:r>
        <w:r w:rsidR="000E502C" w:rsidRPr="004E5C9B">
          <w:rPr>
            <w:rStyle w:val="Hyperlink"/>
            <w:noProof/>
          </w:rPr>
          <w:t>: Eu boules</w:t>
        </w:r>
        <w:r w:rsidR="000E502C">
          <w:rPr>
            <w:noProof/>
            <w:webHidden/>
          </w:rPr>
          <w:tab/>
        </w:r>
        <w:r w:rsidR="000E502C">
          <w:rPr>
            <w:noProof/>
            <w:webHidden/>
          </w:rPr>
          <w:fldChar w:fldCharType="begin"/>
        </w:r>
        <w:r w:rsidR="000E502C">
          <w:rPr>
            <w:noProof/>
            <w:webHidden/>
          </w:rPr>
          <w:instrText xml:space="preserve"> PAGEREF _Toc370078135 \h </w:instrText>
        </w:r>
        <w:r w:rsidR="000E502C">
          <w:rPr>
            <w:noProof/>
            <w:webHidden/>
          </w:rPr>
        </w:r>
        <w:r w:rsidR="000E502C">
          <w:rPr>
            <w:noProof/>
            <w:webHidden/>
          </w:rPr>
          <w:fldChar w:fldCharType="separate"/>
        </w:r>
        <w:r w:rsidR="00283932">
          <w:rPr>
            <w:noProof/>
            <w:webHidden/>
          </w:rPr>
          <w:t>30</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6" w:history="1">
        <w:r w:rsidR="000E502C" w:rsidRPr="004E5C9B">
          <w:rPr>
            <w:rStyle w:val="Hyperlink"/>
            <w:noProof/>
          </w:rPr>
          <w:t>3.4.1 Synthesis of CsSrI</w:t>
        </w:r>
        <w:r w:rsidR="000E502C" w:rsidRPr="004E5C9B">
          <w:rPr>
            <w:rStyle w:val="Hyperlink"/>
            <w:noProof/>
            <w:vertAlign w:val="subscript"/>
          </w:rPr>
          <w:t>3</w:t>
        </w:r>
        <w:r w:rsidR="000E502C" w:rsidRPr="004E5C9B">
          <w:rPr>
            <w:rStyle w:val="Hyperlink"/>
            <w:noProof/>
          </w:rPr>
          <w:t>: 0.01% Eu</w:t>
        </w:r>
        <w:r w:rsidR="000E502C">
          <w:rPr>
            <w:noProof/>
            <w:webHidden/>
          </w:rPr>
          <w:tab/>
        </w:r>
        <w:r w:rsidR="000E502C">
          <w:rPr>
            <w:noProof/>
            <w:webHidden/>
          </w:rPr>
          <w:fldChar w:fldCharType="begin"/>
        </w:r>
        <w:r w:rsidR="000E502C">
          <w:rPr>
            <w:noProof/>
            <w:webHidden/>
          </w:rPr>
          <w:instrText xml:space="preserve"> PAGEREF _Toc370078136 \h </w:instrText>
        </w:r>
        <w:r w:rsidR="000E502C">
          <w:rPr>
            <w:noProof/>
            <w:webHidden/>
          </w:rPr>
        </w:r>
        <w:r w:rsidR="000E502C">
          <w:rPr>
            <w:noProof/>
            <w:webHidden/>
          </w:rPr>
          <w:fldChar w:fldCharType="separate"/>
        </w:r>
        <w:r w:rsidR="00283932">
          <w:rPr>
            <w:noProof/>
            <w:webHidden/>
          </w:rPr>
          <w:t>30</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7" w:history="1">
        <w:r w:rsidR="000E502C" w:rsidRPr="004E5C9B">
          <w:rPr>
            <w:rStyle w:val="Hyperlink"/>
            <w:noProof/>
          </w:rPr>
          <w:t>3.4.1.1 Radioluminescence of CsSrI</w:t>
        </w:r>
        <w:r w:rsidR="000E502C" w:rsidRPr="004E5C9B">
          <w:rPr>
            <w:rStyle w:val="Hyperlink"/>
            <w:noProof/>
            <w:vertAlign w:val="subscript"/>
          </w:rPr>
          <w:t>3</w:t>
        </w:r>
        <w:r w:rsidR="000E502C" w:rsidRPr="004E5C9B">
          <w:rPr>
            <w:rStyle w:val="Hyperlink"/>
            <w:noProof/>
          </w:rPr>
          <w:t>: 0.01% Eu</w:t>
        </w:r>
        <w:r w:rsidR="000E502C">
          <w:rPr>
            <w:noProof/>
            <w:webHidden/>
          </w:rPr>
          <w:tab/>
        </w:r>
        <w:r w:rsidR="000E502C">
          <w:rPr>
            <w:noProof/>
            <w:webHidden/>
          </w:rPr>
          <w:fldChar w:fldCharType="begin"/>
        </w:r>
        <w:r w:rsidR="000E502C">
          <w:rPr>
            <w:noProof/>
            <w:webHidden/>
          </w:rPr>
          <w:instrText xml:space="preserve"> PAGEREF _Toc370078137 \h </w:instrText>
        </w:r>
        <w:r w:rsidR="000E502C">
          <w:rPr>
            <w:noProof/>
            <w:webHidden/>
          </w:rPr>
        </w:r>
        <w:r w:rsidR="000E502C">
          <w:rPr>
            <w:noProof/>
            <w:webHidden/>
          </w:rPr>
          <w:fldChar w:fldCharType="separate"/>
        </w:r>
        <w:r w:rsidR="00283932">
          <w:rPr>
            <w:noProof/>
            <w:webHidden/>
          </w:rPr>
          <w:t>35</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8" w:history="1">
        <w:r w:rsidR="000E502C" w:rsidRPr="004E5C9B">
          <w:rPr>
            <w:rStyle w:val="Hyperlink"/>
            <w:noProof/>
          </w:rPr>
          <w:t>3.4.2 Synthesis of CsSrI</w:t>
        </w:r>
        <w:r w:rsidR="000E502C" w:rsidRPr="004E5C9B">
          <w:rPr>
            <w:rStyle w:val="Hyperlink"/>
            <w:noProof/>
            <w:vertAlign w:val="subscript"/>
          </w:rPr>
          <w:t>3</w:t>
        </w:r>
        <w:r w:rsidR="000E502C" w:rsidRPr="004E5C9B">
          <w:rPr>
            <w:rStyle w:val="Hyperlink"/>
            <w:noProof/>
          </w:rPr>
          <w:t>: 7% Eu</w:t>
        </w:r>
        <w:r w:rsidR="000E502C">
          <w:rPr>
            <w:noProof/>
            <w:webHidden/>
          </w:rPr>
          <w:tab/>
        </w:r>
        <w:r w:rsidR="000E502C">
          <w:rPr>
            <w:noProof/>
            <w:webHidden/>
          </w:rPr>
          <w:fldChar w:fldCharType="begin"/>
        </w:r>
        <w:r w:rsidR="000E502C">
          <w:rPr>
            <w:noProof/>
            <w:webHidden/>
          </w:rPr>
          <w:instrText xml:space="preserve"> PAGEREF _Toc370078138 \h </w:instrText>
        </w:r>
        <w:r w:rsidR="000E502C">
          <w:rPr>
            <w:noProof/>
            <w:webHidden/>
          </w:rPr>
        </w:r>
        <w:r w:rsidR="000E502C">
          <w:rPr>
            <w:noProof/>
            <w:webHidden/>
          </w:rPr>
          <w:fldChar w:fldCharType="separate"/>
        </w:r>
        <w:r w:rsidR="00283932">
          <w:rPr>
            <w:noProof/>
            <w:webHidden/>
          </w:rPr>
          <w:t>38</w:t>
        </w:r>
        <w:r w:rsidR="000E502C">
          <w:rPr>
            <w:noProof/>
            <w:webHidden/>
          </w:rPr>
          <w:fldChar w:fldCharType="end"/>
        </w:r>
      </w:hyperlink>
    </w:p>
    <w:p w:rsidR="000E502C" w:rsidRDefault="00481E0C" w:rsidP="000E502C">
      <w:pPr>
        <w:pStyle w:val="TOC2"/>
        <w:rPr>
          <w:rFonts w:asciiTheme="minorHAnsi" w:eastAsiaTheme="minorEastAsia" w:hAnsiTheme="minorHAnsi" w:cstheme="minorBidi"/>
          <w:noProof/>
          <w:sz w:val="22"/>
          <w:szCs w:val="22"/>
        </w:rPr>
      </w:pPr>
      <w:hyperlink w:anchor="_Toc370078139" w:history="1">
        <w:r w:rsidR="000E502C" w:rsidRPr="004E5C9B">
          <w:rPr>
            <w:rStyle w:val="Hyperlink"/>
            <w:noProof/>
          </w:rPr>
          <w:t>3.4.2.1 Pulse height spectra and radioluminescence of CsSrI</w:t>
        </w:r>
        <w:r w:rsidR="000E502C" w:rsidRPr="004E5C9B">
          <w:rPr>
            <w:rStyle w:val="Hyperlink"/>
            <w:noProof/>
            <w:vertAlign w:val="subscript"/>
          </w:rPr>
          <w:t>3</w:t>
        </w:r>
        <w:r w:rsidR="000E502C" w:rsidRPr="004E5C9B">
          <w:rPr>
            <w:rStyle w:val="Hyperlink"/>
            <w:noProof/>
          </w:rPr>
          <w:t>: 7% Eu</w:t>
        </w:r>
        <w:r w:rsidR="000E502C">
          <w:rPr>
            <w:noProof/>
            <w:webHidden/>
          </w:rPr>
          <w:tab/>
        </w:r>
        <w:r w:rsidR="000E502C">
          <w:rPr>
            <w:noProof/>
            <w:webHidden/>
          </w:rPr>
          <w:fldChar w:fldCharType="begin"/>
        </w:r>
        <w:r w:rsidR="000E502C">
          <w:rPr>
            <w:noProof/>
            <w:webHidden/>
          </w:rPr>
          <w:instrText xml:space="preserve"> PAGEREF _Toc370078139 \h </w:instrText>
        </w:r>
        <w:r w:rsidR="000E502C">
          <w:rPr>
            <w:noProof/>
            <w:webHidden/>
          </w:rPr>
        </w:r>
        <w:r w:rsidR="000E502C">
          <w:rPr>
            <w:noProof/>
            <w:webHidden/>
          </w:rPr>
          <w:fldChar w:fldCharType="separate"/>
        </w:r>
        <w:r w:rsidR="00283932">
          <w:rPr>
            <w:noProof/>
            <w:webHidden/>
          </w:rPr>
          <w:t>41</w:t>
        </w:r>
        <w:r w:rsidR="000E502C">
          <w:rPr>
            <w:noProof/>
            <w:webHidden/>
          </w:rPr>
          <w:fldChar w:fldCharType="end"/>
        </w:r>
      </w:hyperlink>
    </w:p>
    <w:p w:rsidR="000E502C" w:rsidRDefault="00481E0C" w:rsidP="000E502C">
      <w:pPr>
        <w:pStyle w:val="TOC1"/>
        <w:tabs>
          <w:tab w:val="right" w:leader="dot" w:pos="8630"/>
        </w:tabs>
        <w:rPr>
          <w:rFonts w:asciiTheme="minorHAnsi" w:eastAsiaTheme="minorEastAsia" w:hAnsiTheme="minorHAnsi" w:cstheme="minorBidi"/>
          <w:noProof/>
          <w:sz w:val="22"/>
          <w:szCs w:val="22"/>
        </w:rPr>
      </w:pPr>
      <w:hyperlink w:anchor="_Toc370078140" w:history="1">
        <w:r w:rsidR="000E502C" w:rsidRPr="004E5C9B">
          <w:rPr>
            <w:rStyle w:val="Hyperlink"/>
            <w:noProof/>
          </w:rPr>
          <w:t>Chapter 4 Conclusions</w:t>
        </w:r>
        <w:r w:rsidR="000E502C">
          <w:rPr>
            <w:noProof/>
            <w:webHidden/>
          </w:rPr>
          <w:tab/>
        </w:r>
        <w:r w:rsidR="000E502C">
          <w:rPr>
            <w:noProof/>
            <w:webHidden/>
          </w:rPr>
          <w:fldChar w:fldCharType="begin"/>
        </w:r>
        <w:r w:rsidR="000E502C">
          <w:rPr>
            <w:noProof/>
            <w:webHidden/>
          </w:rPr>
          <w:instrText xml:space="preserve"> PAGEREF _Toc370078140 \h </w:instrText>
        </w:r>
        <w:r w:rsidR="000E502C">
          <w:rPr>
            <w:noProof/>
            <w:webHidden/>
          </w:rPr>
        </w:r>
        <w:r w:rsidR="000E502C">
          <w:rPr>
            <w:noProof/>
            <w:webHidden/>
          </w:rPr>
          <w:fldChar w:fldCharType="separate"/>
        </w:r>
        <w:r w:rsidR="00283932">
          <w:rPr>
            <w:noProof/>
            <w:webHidden/>
          </w:rPr>
          <w:t>46</w:t>
        </w:r>
        <w:r w:rsidR="000E502C">
          <w:rPr>
            <w:noProof/>
            <w:webHidden/>
          </w:rPr>
          <w:fldChar w:fldCharType="end"/>
        </w:r>
      </w:hyperlink>
    </w:p>
    <w:p w:rsidR="000E502C" w:rsidRDefault="00481E0C" w:rsidP="000E502C">
      <w:pPr>
        <w:pStyle w:val="TOC1"/>
        <w:tabs>
          <w:tab w:val="right" w:leader="dot" w:pos="8630"/>
        </w:tabs>
        <w:rPr>
          <w:noProof/>
        </w:rPr>
      </w:pPr>
      <w:hyperlink w:anchor="_Toc370078141" w:history="1">
        <w:r w:rsidR="000E502C" w:rsidRPr="004E5C9B">
          <w:rPr>
            <w:rStyle w:val="Hyperlink"/>
            <w:noProof/>
          </w:rPr>
          <w:t xml:space="preserve">List of </w:t>
        </w:r>
        <w:r w:rsidR="000E502C">
          <w:rPr>
            <w:rStyle w:val="Hyperlink"/>
            <w:noProof/>
          </w:rPr>
          <w:t>references</w:t>
        </w:r>
        <w:r w:rsidR="000E502C">
          <w:rPr>
            <w:noProof/>
            <w:webHidden/>
          </w:rPr>
          <w:tab/>
        </w:r>
        <w:r w:rsidR="000E502C">
          <w:rPr>
            <w:noProof/>
            <w:webHidden/>
          </w:rPr>
          <w:fldChar w:fldCharType="begin"/>
        </w:r>
        <w:r w:rsidR="000E502C">
          <w:rPr>
            <w:noProof/>
            <w:webHidden/>
          </w:rPr>
          <w:instrText xml:space="preserve"> PAGEREF _Toc370078141 \h </w:instrText>
        </w:r>
        <w:r w:rsidR="000E502C">
          <w:rPr>
            <w:noProof/>
            <w:webHidden/>
          </w:rPr>
        </w:r>
        <w:r w:rsidR="000E502C">
          <w:rPr>
            <w:noProof/>
            <w:webHidden/>
          </w:rPr>
          <w:fldChar w:fldCharType="separate"/>
        </w:r>
        <w:r w:rsidR="00283932">
          <w:rPr>
            <w:noProof/>
            <w:webHidden/>
          </w:rPr>
          <w:t>47</w:t>
        </w:r>
        <w:r w:rsidR="000E502C">
          <w:rPr>
            <w:noProof/>
            <w:webHidden/>
          </w:rPr>
          <w:fldChar w:fldCharType="end"/>
        </w:r>
      </w:hyperlink>
    </w:p>
    <w:p w:rsidR="002D225C" w:rsidRPr="002D225C" w:rsidRDefault="002D225C" w:rsidP="002D225C">
      <w:pPr>
        <w:rPr>
          <w:rFonts w:eastAsiaTheme="minorEastAsia"/>
          <w:noProof/>
        </w:rPr>
      </w:pPr>
      <w:r>
        <w:rPr>
          <w:rFonts w:eastAsiaTheme="minorEastAsia"/>
          <w:noProof/>
        </w:rPr>
        <w:t>Vita……………………………………………………………………………………….53</w:t>
      </w:r>
    </w:p>
    <w:p w:rsidR="000E502C" w:rsidRPr="00FF6BC7" w:rsidRDefault="000E502C" w:rsidP="000E502C">
      <w:pPr>
        <w:numPr>
          <w:ilvl w:val="12"/>
          <w:numId w:val="0"/>
        </w:numPr>
        <w:tabs>
          <w:tab w:val="center" w:pos="4320"/>
          <w:tab w:val="right" w:pos="8640"/>
        </w:tabs>
        <w:spacing w:line="360" w:lineRule="auto"/>
        <w:rPr>
          <w:b/>
          <w:bCs/>
          <w:sz w:val="28"/>
          <w:szCs w:val="28"/>
        </w:rPr>
      </w:pPr>
      <w:r w:rsidRPr="00FF6BC7">
        <w:fldChar w:fldCharType="end"/>
      </w:r>
      <w:r>
        <w:tab/>
      </w:r>
    </w:p>
    <w:p w:rsidR="000E502C" w:rsidRPr="00FF6BC7" w:rsidRDefault="000E502C" w:rsidP="000E502C">
      <w:pPr>
        <w:numPr>
          <w:ilvl w:val="12"/>
          <w:numId w:val="0"/>
        </w:numPr>
        <w:spacing w:line="360" w:lineRule="auto"/>
        <w:jc w:val="center"/>
      </w:pPr>
      <w:r w:rsidRPr="00FF6BC7">
        <w:rPr>
          <w:b/>
          <w:bCs/>
          <w:sz w:val="28"/>
          <w:szCs w:val="28"/>
        </w:rPr>
        <w:br w:type="page"/>
      </w:r>
      <w:r w:rsidRPr="00FF6BC7">
        <w:rPr>
          <w:b/>
          <w:bCs/>
          <w:sz w:val="28"/>
          <w:szCs w:val="28"/>
        </w:rPr>
        <w:lastRenderedPageBreak/>
        <w:t>LIST OF TABLES</w:t>
      </w:r>
    </w:p>
    <w:p w:rsidR="000E502C" w:rsidRPr="00FF6BC7" w:rsidRDefault="000E502C" w:rsidP="000E502C">
      <w:pPr>
        <w:numPr>
          <w:ilvl w:val="12"/>
          <w:numId w:val="0"/>
        </w:numPr>
        <w:spacing w:line="360" w:lineRule="auto"/>
        <w:jc w:val="center"/>
      </w:pPr>
    </w:p>
    <w:p w:rsidR="000E502C" w:rsidRDefault="000E502C" w:rsidP="001F7485">
      <w:pPr>
        <w:pStyle w:val="TableofFigures"/>
        <w:tabs>
          <w:tab w:val="right" w:leader="dot" w:pos="8630"/>
        </w:tabs>
        <w:jc w:val="both"/>
        <w:rPr>
          <w:rFonts w:asciiTheme="minorHAnsi" w:eastAsiaTheme="minorEastAsia" w:hAnsiTheme="minorHAnsi" w:cstheme="minorBidi"/>
          <w:noProof/>
          <w:sz w:val="22"/>
          <w:szCs w:val="22"/>
        </w:rPr>
      </w:pPr>
      <w:r w:rsidRPr="00FF6BC7">
        <w:fldChar w:fldCharType="begin"/>
      </w:r>
      <w:r w:rsidRPr="00FF6BC7">
        <w:instrText xml:space="preserve"> TOC \h \z \c "Table" </w:instrText>
      </w:r>
      <w:r w:rsidRPr="00FF6BC7">
        <w:fldChar w:fldCharType="separate"/>
      </w:r>
      <w:hyperlink w:anchor="_Toc370078280" w:history="1">
        <w:r w:rsidRPr="00F47306">
          <w:rPr>
            <w:rStyle w:val="Hyperlink"/>
            <w:b/>
            <w:noProof/>
          </w:rPr>
          <w:t>Table 1.</w:t>
        </w:r>
        <w:r w:rsidRPr="00911100">
          <w:rPr>
            <w:rStyle w:val="Hyperlink"/>
            <w:noProof/>
          </w:rPr>
          <w:t xml:space="preserve"> Scintillation characteristics of CsSrI</w:t>
        </w:r>
        <w:r w:rsidRPr="00911100">
          <w:rPr>
            <w:rStyle w:val="Hyperlink"/>
            <w:noProof/>
            <w:vertAlign w:val="subscript"/>
          </w:rPr>
          <w:t>3</w:t>
        </w:r>
        <w:r w:rsidRPr="00911100">
          <w:rPr>
            <w:rStyle w:val="Hyperlink"/>
            <w:noProof/>
          </w:rPr>
          <w:t>: 7% Eu</w:t>
        </w:r>
        <w:r w:rsidRPr="00911100">
          <w:rPr>
            <w:rStyle w:val="Hyperlink"/>
            <w:noProof/>
            <w:vertAlign w:val="superscript"/>
          </w:rPr>
          <w:t>2+</w:t>
        </w:r>
        <w:r w:rsidRPr="00911100">
          <w:rPr>
            <w:rStyle w:val="Hyperlink"/>
            <w:noProof/>
          </w:rPr>
          <w:t xml:space="preserve"> as compared to other scintillators.</w:t>
        </w:r>
        <w:r>
          <w:rPr>
            <w:noProof/>
            <w:webHidden/>
          </w:rPr>
          <w:tab/>
        </w:r>
        <w:r>
          <w:rPr>
            <w:noProof/>
            <w:webHidden/>
          </w:rPr>
          <w:fldChar w:fldCharType="begin"/>
        </w:r>
        <w:r>
          <w:rPr>
            <w:noProof/>
            <w:webHidden/>
          </w:rPr>
          <w:instrText xml:space="preserve"> PAGEREF _Toc370078280 \h </w:instrText>
        </w:r>
        <w:r>
          <w:rPr>
            <w:noProof/>
            <w:webHidden/>
          </w:rPr>
        </w:r>
        <w:r>
          <w:rPr>
            <w:noProof/>
            <w:webHidden/>
          </w:rPr>
          <w:fldChar w:fldCharType="separate"/>
        </w:r>
        <w:r w:rsidR="00F76BC2">
          <w:rPr>
            <w:noProof/>
            <w:webHidden/>
          </w:rPr>
          <w:t>16</w:t>
        </w:r>
        <w:r>
          <w:rPr>
            <w:noProof/>
            <w:webHidden/>
          </w:rPr>
          <w:fldChar w:fldCharType="end"/>
        </w:r>
      </w:hyperlink>
    </w:p>
    <w:p w:rsidR="000E502C" w:rsidRDefault="000E502C" w:rsidP="000E502C">
      <w:pPr>
        <w:jc w:val="both"/>
      </w:pPr>
      <w:r w:rsidRPr="00FF6BC7">
        <w:fldChar w:fldCharType="end"/>
      </w:r>
      <w:proofErr w:type="gramStart"/>
      <w:r w:rsidRPr="00F47306">
        <w:rPr>
          <w:b/>
        </w:rPr>
        <w:t>Table 2.</w:t>
      </w:r>
      <w:proofErr w:type="gramEnd"/>
      <w:r>
        <w:t xml:space="preserve"> Drying conditions for the 0.01% </w:t>
      </w:r>
      <w:proofErr w:type="gramStart"/>
      <w:r>
        <w:t>Eu  and</w:t>
      </w:r>
      <w:proofErr w:type="gramEnd"/>
      <w:r>
        <w:t xml:space="preserve"> 7% Eu doped CsSrI</w:t>
      </w:r>
      <w:r>
        <w:rPr>
          <w:vertAlign w:val="subscript"/>
        </w:rPr>
        <w:t>3</w:t>
      </w:r>
      <w:r>
        <w:t>………………</w:t>
      </w:r>
      <w:r w:rsidR="005F5C8B">
        <w:t>.</w:t>
      </w:r>
      <w:r>
        <w:t>2</w:t>
      </w:r>
      <w:r w:rsidR="00735213">
        <w:t>3</w:t>
      </w:r>
    </w:p>
    <w:p w:rsidR="009C7151" w:rsidRDefault="009C7151" w:rsidP="009C7151">
      <w:proofErr w:type="gramStart"/>
      <w:r>
        <w:rPr>
          <w:b/>
        </w:rPr>
        <w:t>Table 3.</w:t>
      </w:r>
      <w:proofErr w:type="gramEnd"/>
      <w:r>
        <w:rPr>
          <w:b/>
        </w:rPr>
        <w:t xml:space="preserve"> </w:t>
      </w:r>
      <w:r>
        <w:t>Scintillation light output and energy resolution of CsSrI</w:t>
      </w:r>
      <w:r>
        <w:rPr>
          <w:vertAlign w:val="subscript"/>
        </w:rPr>
        <w:t>3</w:t>
      </w:r>
      <w:r>
        <w:t>: 7% Eu synthesized with different drying procedures……………………….………………………………...4</w:t>
      </w:r>
      <w:r w:rsidR="00283932">
        <w:t>5</w:t>
      </w:r>
      <w:bookmarkStart w:id="2" w:name="_GoBack"/>
      <w:bookmarkEnd w:id="2"/>
    </w:p>
    <w:p w:rsidR="009C7151" w:rsidRPr="00E56B1E" w:rsidRDefault="009C7151" w:rsidP="000E502C">
      <w:pPr>
        <w:jc w:val="both"/>
      </w:pPr>
    </w:p>
    <w:p w:rsidR="000E502C" w:rsidRPr="00FF6BC7" w:rsidRDefault="000E502C" w:rsidP="000E502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p>
    <w:p w:rsidR="000E502C" w:rsidRPr="00FF6BC7" w:rsidRDefault="000E502C" w:rsidP="000E502C">
      <w:pPr>
        <w:spacing w:line="360" w:lineRule="auto"/>
      </w:pPr>
    </w:p>
    <w:p w:rsidR="000E502C" w:rsidRPr="00FF6BC7" w:rsidRDefault="000E502C" w:rsidP="000E502C">
      <w:pPr>
        <w:spacing w:line="360" w:lineRule="auto"/>
      </w:pPr>
    </w:p>
    <w:p w:rsidR="000E502C" w:rsidRPr="00FF6BC7" w:rsidRDefault="000E502C" w:rsidP="000E502C">
      <w:pPr>
        <w:pStyle w:val="Level1"/>
        <w:tabs>
          <w:tab w:val="right" w:leader="dot" w:pos="8228"/>
        </w:tabs>
        <w:spacing w:line="360" w:lineRule="auto"/>
        <w:ind w:left="0"/>
        <w:rPr>
          <w:b/>
          <w:bCs/>
          <w:sz w:val="28"/>
          <w:szCs w:val="28"/>
        </w:rPr>
      </w:pPr>
    </w:p>
    <w:p w:rsidR="000E502C" w:rsidRPr="00FF6BC7" w:rsidRDefault="000E502C" w:rsidP="000E502C">
      <w:pPr>
        <w:pStyle w:val="Level1"/>
        <w:tabs>
          <w:tab w:val="right" w:leader="dot" w:pos="8228"/>
        </w:tabs>
        <w:spacing w:line="360" w:lineRule="auto"/>
        <w:ind w:left="0"/>
        <w:rPr>
          <w:b/>
          <w:bCs/>
          <w:sz w:val="28"/>
          <w:szCs w:val="28"/>
        </w:rPr>
      </w:pPr>
    </w:p>
    <w:p w:rsidR="000E502C" w:rsidRPr="00FF6BC7" w:rsidRDefault="000E502C" w:rsidP="000E502C">
      <w:pPr>
        <w:pStyle w:val="Level1"/>
        <w:tabs>
          <w:tab w:val="right" w:leader="dot" w:pos="8228"/>
        </w:tabs>
        <w:spacing w:line="360" w:lineRule="auto"/>
        <w:ind w:left="0"/>
        <w:rPr>
          <w:b/>
          <w:bCs/>
          <w:sz w:val="28"/>
          <w:szCs w:val="28"/>
        </w:rPr>
      </w:pPr>
    </w:p>
    <w:p w:rsidR="000E502C" w:rsidRPr="00FF6BC7" w:rsidRDefault="000E502C" w:rsidP="000E502C">
      <w:pPr>
        <w:pStyle w:val="Level1"/>
        <w:tabs>
          <w:tab w:val="right" w:leader="dot" w:pos="8228"/>
        </w:tabs>
        <w:spacing w:line="360" w:lineRule="auto"/>
        <w:ind w:left="0"/>
        <w:rPr>
          <w:b/>
          <w:bCs/>
          <w:sz w:val="28"/>
          <w:szCs w:val="28"/>
        </w:rPr>
      </w:pPr>
    </w:p>
    <w:p w:rsidR="000E502C" w:rsidRPr="00FF6BC7" w:rsidRDefault="000E502C" w:rsidP="000E502C">
      <w:pPr>
        <w:pStyle w:val="Level1"/>
        <w:tabs>
          <w:tab w:val="right" w:leader="dot" w:pos="8228"/>
        </w:tabs>
        <w:spacing w:line="360" w:lineRule="auto"/>
        <w:ind w:left="0"/>
        <w:rPr>
          <w:b/>
          <w:bCs/>
          <w:sz w:val="28"/>
          <w:szCs w:val="28"/>
        </w:rPr>
      </w:pPr>
    </w:p>
    <w:p w:rsidR="000E502C" w:rsidRPr="00FF6BC7" w:rsidRDefault="000E502C" w:rsidP="000E502C">
      <w:pPr>
        <w:pStyle w:val="Level1"/>
        <w:tabs>
          <w:tab w:val="right" w:leader="dot" w:pos="8228"/>
        </w:tabs>
        <w:spacing w:line="360" w:lineRule="auto"/>
        <w:ind w:left="0"/>
        <w:rPr>
          <w:b/>
          <w:bCs/>
          <w:sz w:val="28"/>
          <w:szCs w:val="28"/>
        </w:rPr>
      </w:pPr>
    </w:p>
    <w:p w:rsidR="000E502C" w:rsidRPr="00FF6BC7" w:rsidRDefault="000E502C" w:rsidP="000E502C">
      <w:pPr>
        <w:numPr>
          <w:ilvl w:val="12"/>
          <w:numId w:val="0"/>
        </w:numPr>
        <w:spacing w:line="360" w:lineRule="auto"/>
        <w:jc w:val="center"/>
      </w:pPr>
      <w:r w:rsidRPr="00FF6BC7">
        <w:rPr>
          <w:sz w:val="28"/>
          <w:szCs w:val="28"/>
        </w:rPr>
        <w:br w:type="page"/>
      </w:r>
      <w:r w:rsidRPr="00FF6BC7">
        <w:rPr>
          <w:b/>
          <w:bCs/>
          <w:sz w:val="28"/>
          <w:szCs w:val="28"/>
        </w:rPr>
        <w:lastRenderedPageBreak/>
        <w:t>LIST OF FIGURES</w:t>
      </w:r>
    </w:p>
    <w:p w:rsidR="000E502C" w:rsidRPr="00FF6BC7" w:rsidRDefault="000E502C" w:rsidP="008533F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spacing w:line="360" w:lineRule="auto"/>
        <w:jc w:val="both"/>
      </w:pPr>
    </w:p>
    <w:p w:rsidR="000E502C" w:rsidRDefault="000E502C" w:rsidP="008533F9">
      <w:pPr>
        <w:pStyle w:val="TableofFigures"/>
        <w:tabs>
          <w:tab w:val="right" w:leader="dot" w:pos="8630"/>
        </w:tabs>
        <w:ind w:left="475" w:hanging="475"/>
        <w:jc w:val="both"/>
        <w:rPr>
          <w:noProof/>
        </w:rPr>
      </w:pPr>
      <w:r>
        <w:fldChar w:fldCharType="begin"/>
      </w:r>
      <w:r>
        <w:instrText xml:space="preserve"> TOC \h \z \c "Figure" </w:instrText>
      </w:r>
      <w:r>
        <w:fldChar w:fldCharType="separate"/>
      </w:r>
      <w:hyperlink w:anchor="_Toc365930702" w:history="1">
        <w:r w:rsidRPr="00CA1020">
          <w:rPr>
            <w:rStyle w:val="Hyperlink"/>
            <w:b/>
            <w:noProof/>
          </w:rPr>
          <w:t xml:space="preserve">Figure 1. </w:t>
        </w:r>
        <w:r w:rsidRPr="00CA1020">
          <w:rPr>
            <w:rStyle w:val="Hyperlink"/>
            <w:noProof/>
          </w:rPr>
          <w:t>Simple diagram of a scintillation process in inorganic scintillators</w:t>
        </w:r>
        <w:r>
          <w:rPr>
            <w:rStyle w:val="Hyperlink"/>
            <w:noProof/>
          </w:rPr>
          <w:t>:</w:t>
        </w:r>
        <w:r>
          <w:rPr>
            <w:noProof/>
            <w:webHidden/>
          </w:rPr>
          <w:tab/>
          <w:t>5</w:t>
        </w:r>
      </w:hyperlink>
    </w:p>
    <w:p w:rsidR="000E502C" w:rsidRDefault="00481E0C" w:rsidP="008533F9">
      <w:pPr>
        <w:pStyle w:val="TableofFigures"/>
        <w:tabs>
          <w:tab w:val="right" w:leader="dot" w:pos="8630"/>
        </w:tabs>
        <w:ind w:left="475" w:hanging="475"/>
        <w:jc w:val="both"/>
        <w:rPr>
          <w:noProof/>
        </w:rPr>
      </w:pPr>
      <w:hyperlink w:anchor="_Toc365930703" w:history="1">
        <w:r w:rsidR="000E502C" w:rsidRPr="00CA1020">
          <w:rPr>
            <w:rStyle w:val="Hyperlink"/>
            <w:b/>
            <w:noProof/>
          </w:rPr>
          <w:t xml:space="preserve">Figure </w:t>
        </w:r>
        <w:r w:rsidR="000E502C">
          <w:rPr>
            <w:rStyle w:val="Hyperlink"/>
            <w:b/>
            <w:noProof/>
          </w:rPr>
          <w:t>2</w:t>
        </w:r>
        <w:r w:rsidR="000E502C" w:rsidRPr="00CA1020">
          <w:rPr>
            <w:rStyle w:val="Hyperlink"/>
            <w:b/>
            <w:noProof/>
          </w:rPr>
          <w:t>.</w:t>
        </w:r>
        <w:r w:rsidR="000E502C" w:rsidRPr="006A74DA">
          <w:t xml:space="preserve"> </w:t>
        </w:r>
        <w:r w:rsidR="000E502C" w:rsidRPr="005F55D0">
          <w:t>CsSrI3: 7% Eu</w:t>
        </w:r>
        <w:r w:rsidR="000E502C">
          <w:rPr>
            <w:noProof/>
            <w:webHidden/>
          </w:rPr>
          <w:tab/>
          <w:t>12</w:t>
        </w:r>
      </w:hyperlink>
    </w:p>
    <w:p w:rsidR="000E502C" w:rsidRDefault="000E502C" w:rsidP="008533F9">
      <w:pPr>
        <w:jc w:val="both"/>
        <w:rPr>
          <w:rFonts w:eastAsiaTheme="minorEastAsia"/>
        </w:rPr>
      </w:pPr>
      <w:r>
        <w:rPr>
          <w:rFonts w:eastAsiaTheme="minorEastAsia"/>
          <w:b/>
        </w:rPr>
        <w:t xml:space="preserve">Figure 3. </w:t>
      </w:r>
      <w:r>
        <w:t>Example of a DSC curve from a CsSrBr</w:t>
      </w:r>
      <w:r>
        <w:rPr>
          <w:vertAlign w:val="subscript"/>
        </w:rPr>
        <w:t>3</w:t>
      </w:r>
      <w:r>
        <w:t xml:space="preserve"> sample…</w:t>
      </w:r>
      <w:r w:rsidR="008B6031">
        <w:rPr>
          <w:rFonts w:eastAsiaTheme="minorEastAsia"/>
        </w:rPr>
        <w:t>………………………….14</w:t>
      </w:r>
    </w:p>
    <w:p w:rsidR="000E502C" w:rsidRDefault="000E502C" w:rsidP="008533F9">
      <w:pPr>
        <w:jc w:val="both"/>
      </w:pPr>
      <w:r>
        <w:rPr>
          <w:rFonts w:eastAsiaTheme="minorEastAsia"/>
          <w:b/>
        </w:rPr>
        <w:t>Figure 4.</w:t>
      </w:r>
      <w:r>
        <w:rPr>
          <w:b/>
        </w:rPr>
        <w:t xml:space="preserve"> </w:t>
      </w:r>
      <w:r>
        <w:t>Example of hygroscopicity curves of CsSrI</w:t>
      </w:r>
      <w:r>
        <w:rPr>
          <w:vertAlign w:val="subscript"/>
        </w:rPr>
        <w:t>3</w:t>
      </w:r>
      <w:r w:rsidR="008B6031">
        <w:t>: Eu, Ba …………………</w:t>
      </w:r>
      <w:r w:rsidR="0048569A">
        <w:t>.</w:t>
      </w:r>
      <w:r w:rsidR="008B6031">
        <w:t>……</w:t>
      </w:r>
      <w:r w:rsidR="008533F9">
        <w:t>.</w:t>
      </w:r>
      <w:r w:rsidR="008B6031">
        <w:t>.15</w:t>
      </w:r>
    </w:p>
    <w:p w:rsidR="003477F0" w:rsidRPr="002F11DD" w:rsidRDefault="000E502C" w:rsidP="008533F9">
      <w:pPr>
        <w:jc w:val="both"/>
      </w:pPr>
      <w:r>
        <w:rPr>
          <w:b/>
        </w:rPr>
        <w:t>Figure 5.</w:t>
      </w:r>
      <w:r>
        <w:t xml:space="preserve"> </w:t>
      </w:r>
      <w:r w:rsidR="003477F0">
        <w:t>Flow chart of steps taken to evaluate processing methods of as-received raw materials for the synthesis of CsSrI</w:t>
      </w:r>
      <w:r w:rsidR="003477F0">
        <w:rPr>
          <w:vertAlign w:val="subscript"/>
        </w:rPr>
        <w:t>3</w:t>
      </w:r>
      <w:r w:rsidR="003477F0">
        <w:t>: Eu</w:t>
      </w:r>
      <w:r w:rsidR="0048569A">
        <w:t>…………………………………</w:t>
      </w:r>
      <w:r w:rsidR="008533F9">
        <w:t>.</w:t>
      </w:r>
      <w:r w:rsidR="0048569A">
        <w:t>……………..18</w:t>
      </w:r>
    </w:p>
    <w:p w:rsidR="000E502C" w:rsidRDefault="003477F0" w:rsidP="008533F9">
      <w:r>
        <w:rPr>
          <w:b/>
        </w:rPr>
        <w:t>Figure6.</w:t>
      </w:r>
      <w:r w:rsidR="008533F9">
        <w:rPr>
          <w:b/>
        </w:rPr>
        <w:t xml:space="preserve"> </w:t>
      </w:r>
      <w:r w:rsidR="000E502C">
        <w:t xml:space="preserve">Sketch </w:t>
      </w:r>
      <w:r w:rsidR="008533F9">
        <w:t>of Michelson interferometer…………...</w:t>
      </w:r>
      <w:r w:rsidR="000E502C">
        <w:t>………..………………</w:t>
      </w:r>
      <w:r w:rsidR="008533F9">
        <w:t>.</w:t>
      </w:r>
      <w:r w:rsidR="000E502C">
        <w:t>……</w:t>
      </w:r>
      <w:r w:rsidR="0048569A">
        <w:t>.19</w:t>
      </w:r>
    </w:p>
    <w:p w:rsidR="000E502C" w:rsidRDefault="000E502C" w:rsidP="008533F9">
      <w:pPr>
        <w:pStyle w:val="Figurelabel"/>
        <w:jc w:val="both"/>
        <w:rPr>
          <w:b w:val="0"/>
        </w:rPr>
      </w:pPr>
      <w:r>
        <w:t xml:space="preserve">Figure </w:t>
      </w:r>
      <w:r w:rsidR="003477F0">
        <w:t>7</w:t>
      </w:r>
      <w:r>
        <w:t xml:space="preserve">. </w:t>
      </w:r>
      <w:r>
        <w:rPr>
          <w:b w:val="0"/>
        </w:rPr>
        <w:t xml:space="preserve">FTS 6000 spectrometer………………………………………………………..20                      </w:t>
      </w:r>
    </w:p>
    <w:p w:rsidR="000E502C" w:rsidRDefault="000E502C" w:rsidP="008533F9">
      <w:pPr>
        <w:jc w:val="both"/>
      </w:pPr>
      <w:r>
        <w:rPr>
          <w:b/>
        </w:rPr>
        <w:t>F</w:t>
      </w:r>
      <w:r w:rsidRPr="00865933">
        <w:rPr>
          <w:b/>
        </w:rPr>
        <w:t xml:space="preserve">igure </w:t>
      </w:r>
      <w:r w:rsidR="003477F0">
        <w:rPr>
          <w:b/>
        </w:rPr>
        <w:t>8</w:t>
      </w:r>
      <w:r w:rsidRPr="00865933">
        <w:t>. Diagram of the DVS Intrinsic</w:t>
      </w:r>
      <w:r w:rsidR="0048569A">
        <w:t>…………………………………………………22</w:t>
      </w:r>
    </w:p>
    <w:p w:rsidR="000E502C" w:rsidRDefault="000E502C" w:rsidP="008533F9">
      <w:pPr>
        <w:jc w:val="both"/>
      </w:pPr>
      <w:r w:rsidRPr="006D764D">
        <w:rPr>
          <w:b/>
        </w:rPr>
        <w:t>Figure</w:t>
      </w:r>
      <w:r>
        <w:rPr>
          <w:b/>
        </w:rPr>
        <w:t xml:space="preserve"> </w:t>
      </w:r>
      <w:r w:rsidR="003477F0">
        <w:rPr>
          <w:b/>
        </w:rPr>
        <w:t>9</w:t>
      </w:r>
      <w:r w:rsidRPr="006D764D">
        <w:rPr>
          <w:b/>
        </w:rPr>
        <w:t xml:space="preserve">. </w:t>
      </w:r>
      <w:r w:rsidRPr="006D764D">
        <w:t>IR spectra of as-received CsI, SrI</w:t>
      </w:r>
      <w:r w:rsidRPr="006D764D">
        <w:rPr>
          <w:vertAlign w:val="subscript"/>
        </w:rPr>
        <w:t>2</w:t>
      </w:r>
      <w:r w:rsidRPr="006D764D">
        <w:t>, and EuI</w:t>
      </w:r>
      <w:r w:rsidRPr="006D764D">
        <w:rPr>
          <w:vertAlign w:val="subscript"/>
        </w:rPr>
        <w:t xml:space="preserve">2 </w:t>
      </w:r>
      <w:r w:rsidRPr="006D764D">
        <w:t>normalized to the SrI</w:t>
      </w:r>
      <w:r w:rsidRPr="006D764D">
        <w:rPr>
          <w:vertAlign w:val="subscript"/>
        </w:rPr>
        <w:t xml:space="preserve">2 </w:t>
      </w:r>
      <w:r w:rsidRPr="006D764D">
        <w:t>spectra</w:t>
      </w:r>
      <w:r w:rsidR="0048569A">
        <w:t>…</w:t>
      </w:r>
      <w:r>
        <w:t>2</w:t>
      </w:r>
      <w:r w:rsidR="0048569A">
        <w:t>6</w:t>
      </w:r>
    </w:p>
    <w:p w:rsidR="000E502C" w:rsidRDefault="003477F0" w:rsidP="008533F9">
      <w:pPr>
        <w:jc w:val="both"/>
      </w:pPr>
      <w:r>
        <w:rPr>
          <w:b/>
        </w:rPr>
        <w:t>Figure 10</w:t>
      </w:r>
      <w:r w:rsidR="000E502C" w:rsidRPr="004C6C92">
        <w:rPr>
          <w:b/>
        </w:rPr>
        <w:t>.</w:t>
      </w:r>
      <w:r w:rsidR="000E502C" w:rsidRPr="004C6C92">
        <w:t xml:space="preserve"> Heat flow and TG curves of as-received</w:t>
      </w:r>
      <w:r>
        <w:t xml:space="preserve"> C</w:t>
      </w:r>
      <w:r w:rsidR="000E502C" w:rsidRPr="004C6C92">
        <w:t>sI</w:t>
      </w:r>
      <w:r>
        <w:t>………………………</w:t>
      </w:r>
      <w:r w:rsidR="000E502C">
        <w:t>……</w:t>
      </w:r>
      <w:r w:rsidR="00773B48">
        <w:t>…...</w:t>
      </w:r>
      <w:r w:rsidR="0048569A">
        <w:t>2</w:t>
      </w:r>
      <w:r w:rsidR="00283932">
        <w:t>7</w:t>
      </w:r>
    </w:p>
    <w:p w:rsidR="000E502C" w:rsidRDefault="008533F9" w:rsidP="008533F9">
      <w:pPr>
        <w:jc w:val="both"/>
      </w:pPr>
      <w:proofErr w:type="gramStart"/>
      <w:r>
        <w:rPr>
          <w:b/>
        </w:rPr>
        <w:t>Figure 11.</w:t>
      </w:r>
      <w:proofErr w:type="gramEnd"/>
      <w:r>
        <w:t xml:space="preserve"> Heat flow and TG curves of as-received SrI</w:t>
      </w:r>
      <w:r>
        <w:rPr>
          <w:vertAlign w:val="subscript"/>
        </w:rPr>
        <w:t>2</w:t>
      </w:r>
      <w:r>
        <w:t>………………………………..2</w:t>
      </w:r>
      <w:r w:rsidR="00283932">
        <w:t>8</w:t>
      </w:r>
    </w:p>
    <w:p w:rsidR="008533F9" w:rsidRDefault="008533F9" w:rsidP="008533F9">
      <w:pPr>
        <w:jc w:val="both"/>
        <w:rPr>
          <w:noProof/>
        </w:rPr>
      </w:pPr>
      <w:r>
        <w:rPr>
          <w:b/>
          <w:noProof/>
        </w:rPr>
        <w:t>Figure 12.</w:t>
      </w:r>
      <w:r>
        <w:rPr>
          <w:noProof/>
        </w:rPr>
        <w:t xml:space="preserve"> Heat flow and TG curve of as-receieved EuI</w:t>
      </w:r>
      <w:r>
        <w:rPr>
          <w:noProof/>
          <w:vertAlign w:val="subscript"/>
        </w:rPr>
        <w:t>2</w:t>
      </w:r>
      <w:r>
        <w:rPr>
          <w:noProof/>
        </w:rPr>
        <w:t>……………………………….2</w:t>
      </w:r>
      <w:r w:rsidR="00283932">
        <w:rPr>
          <w:noProof/>
        </w:rPr>
        <w:t>8</w:t>
      </w:r>
    </w:p>
    <w:p w:rsidR="000E502C" w:rsidRDefault="008533F9" w:rsidP="008533F9">
      <w:pPr>
        <w:jc w:val="both"/>
      </w:pPr>
      <w:r>
        <w:rPr>
          <w:b/>
          <w:noProof/>
        </w:rPr>
        <w:t xml:space="preserve">Figure 13. </w:t>
      </w:r>
      <w:r>
        <w:rPr>
          <w:noProof/>
        </w:rPr>
        <w:t>Hygrscopicity curves of as-received CsI, SrI</w:t>
      </w:r>
      <w:r>
        <w:rPr>
          <w:noProof/>
          <w:vertAlign w:val="subscript"/>
        </w:rPr>
        <w:t>2</w:t>
      </w:r>
      <w:r>
        <w:rPr>
          <w:noProof/>
        </w:rPr>
        <w:t>, and EuI</w:t>
      </w:r>
      <w:r>
        <w:rPr>
          <w:noProof/>
          <w:vertAlign w:val="subscript"/>
        </w:rPr>
        <w:t>2</w:t>
      </w:r>
      <w:r>
        <w:rPr>
          <w:noProof/>
        </w:rPr>
        <w:t>…………………….3</w:t>
      </w:r>
      <w:r w:rsidR="00283932">
        <w:rPr>
          <w:noProof/>
        </w:rPr>
        <w:t>0</w:t>
      </w:r>
    </w:p>
    <w:p w:rsidR="000E502C" w:rsidRDefault="000E502C" w:rsidP="008533F9">
      <w:pPr>
        <w:jc w:val="both"/>
      </w:pPr>
      <w:proofErr w:type="gramStart"/>
      <w:r>
        <w:rPr>
          <w:b/>
        </w:rPr>
        <w:t>Figure 1</w:t>
      </w:r>
      <w:r w:rsidR="003477F0">
        <w:rPr>
          <w:b/>
        </w:rPr>
        <w:t>4</w:t>
      </w:r>
      <w:r>
        <w:rPr>
          <w:b/>
        </w:rPr>
        <w:t>.</w:t>
      </w:r>
      <w:proofErr w:type="gramEnd"/>
      <w:r>
        <w:t xml:space="preserve"> Samples of CsSrI</w:t>
      </w:r>
      <w:r>
        <w:rPr>
          <w:vertAlign w:val="subscript"/>
        </w:rPr>
        <w:t>3</w:t>
      </w:r>
      <w:r>
        <w:t xml:space="preserve">: 0.01% Eu after the </w:t>
      </w:r>
      <w:r w:rsidR="008533F9">
        <w:t>first synthesis cycle………………...3</w:t>
      </w:r>
      <w:r w:rsidR="00283932">
        <w:t>1</w:t>
      </w:r>
    </w:p>
    <w:p w:rsidR="000E502C" w:rsidRDefault="008533F9" w:rsidP="008533F9">
      <w:pPr>
        <w:jc w:val="both"/>
      </w:pPr>
      <w:proofErr w:type="gramStart"/>
      <w:r>
        <w:rPr>
          <w:b/>
        </w:rPr>
        <w:t xml:space="preserve">Figure </w:t>
      </w:r>
      <w:r w:rsidR="000E502C">
        <w:rPr>
          <w:b/>
        </w:rPr>
        <w:t>1</w:t>
      </w:r>
      <w:r w:rsidR="003477F0">
        <w:rPr>
          <w:b/>
        </w:rPr>
        <w:t>5</w:t>
      </w:r>
      <w:r w:rsidR="000E502C">
        <w:rPr>
          <w:b/>
        </w:rPr>
        <w:t>.</w:t>
      </w:r>
      <w:proofErr w:type="gramEnd"/>
      <w:r w:rsidR="000E502C">
        <w:rPr>
          <w:b/>
        </w:rPr>
        <w:t xml:space="preserve"> </w:t>
      </w:r>
      <w:r w:rsidR="000E502C">
        <w:t>Samples of CsSrI</w:t>
      </w:r>
      <w:r w:rsidR="000E502C">
        <w:rPr>
          <w:vertAlign w:val="subscript"/>
        </w:rPr>
        <w:t>3</w:t>
      </w:r>
      <w:r w:rsidR="000E502C">
        <w:t xml:space="preserve">: 0.01% Eu after the </w:t>
      </w:r>
      <w:r w:rsidR="00773B48">
        <w:t>second</w:t>
      </w:r>
      <w:r w:rsidR="000E502C">
        <w:t xml:space="preserve"> synthesis cycle </w:t>
      </w:r>
      <w:r>
        <w:t>…</w:t>
      </w:r>
      <w:r w:rsidR="000E502C">
        <w:t>…………</w:t>
      </w:r>
      <w:r>
        <w:t>..3</w:t>
      </w:r>
      <w:r w:rsidR="00283932">
        <w:t>3</w:t>
      </w:r>
    </w:p>
    <w:p w:rsidR="000E502C" w:rsidRDefault="000E502C" w:rsidP="008533F9">
      <w:pPr>
        <w:jc w:val="both"/>
      </w:pPr>
      <w:proofErr w:type="gramStart"/>
      <w:r>
        <w:rPr>
          <w:b/>
        </w:rPr>
        <w:t>Figure 1</w:t>
      </w:r>
      <w:r w:rsidR="003477F0">
        <w:rPr>
          <w:b/>
        </w:rPr>
        <w:t>6</w:t>
      </w:r>
      <w:r>
        <w:rPr>
          <w:b/>
        </w:rPr>
        <w:t>.</w:t>
      </w:r>
      <w:proofErr w:type="gramEnd"/>
      <w:r>
        <w:rPr>
          <w:b/>
        </w:rPr>
        <w:t xml:space="preserve"> </w:t>
      </w:r>
      <w:r>
        <w:t>Samples of CsSrI</w:t>
      </w:r>
      <w:r>
        <w:rPr>
          <w:vertAlign w:val="subscript"/>
        </w:rPr>
        <w:t>3</w:t>
      </w:r>
      <w:r>
        <w:t xml:space="preserve">: 0.01% Eu after the </w:t>
      </w:r>
      <w:r w:rsidR="008533F9">
        <w:t>third</w:t>
      </w:r>
      <w:r>
        <w:t xml:space="preserve"> synthesis cycle</w:t>
      </w:r>
      <w:r w:rsidR="00283932">
        <w:t>………………..34</w:t>
      </w:r>
    </w:p>
    <w:p w:rsidR="00353EBF" w:rsidRDefault="009C7151" w:rsidP="008533F9">
      <w:pPr>
        <w:jc w:val="both"/>
      </w:pPr>
      <w:proofErr w:type="gramStart"/>
      <w:r>
        <w:rPr>
          <w:b/>
        </w:rPr>
        <w:t>Figure 17.</w:t>
      </w:r>
      <w:proofErr w:type="gramEnd"/>
      <w:r>
        <w:rPr>
          <w:b/>
        </w:rPr>
        <w:t xml:space="preserve"> </w:t>
      </w:r>
      <w:r>
        <w:t>Radioluminescence spectra with Gaussian fitting of samples from boules that had been synthesized with materials that had been dried and/or evacuated to a pressure of 10</w:t>
      </w:r>
      <w:r>
        <w:rPr>
          <w:vertAlign w:val="superscript"/>
        </w:rPr>
        <w:t>-6</w:t>
      </w:r>
      <w:r>
        <w:t xml:space="preserve"> torr for at least 8 hours………………………………………………………………</w:t>
      </w:r>
      <w:r w:rsidR="008533F9">
        <w:t>3</w:t>
      </w:r>
      <w:r w:rsidR="00283932">
        <w:t>6</w:t>
      </w:r>
    </w:p>
    <w:p w:rsidR="009C7151" w:rsidRDefault="009C7151" w:rsidP="009C7151">
      <w:pPr>
        <w:jc w:val="both"/>
      </w:pPr>
      <w:proofErr w:type="gramStart"/>
      <w:r>
        <w:rPr>
          <w:b/>
        </w:rPr>
        <w:t>Figure 18.</w:t>
      </w:r>
      <w:proofErr w:type="gramEnd"/>
      <w:r>
        <w:rPr>
          <w:b/>
        </w:rPr>
        <w:t xml:space="preserve"> </w:t>
      </w:r>
      <w:r>
        <w:t>Radioluminescence spectra with Gaussian fitting of samples from boules that had been synthesized with materials that had been dried and/or evacuated to a pressure of 10</w:t>
      </w:r>
      <w:r>
        <w:rPr>
          <w:vertAlign w:val="superscript"/>
        </w:rPr>
        <w:t>-3</w:t>
      </w:r>
      <w:r>
        <w:t xml:space="preserve"> torr for at least 8</w:t>
      </w:r>
      <w:r w:rsidR="00283932">
        <w:t xml:space="preserve"> hours………………………………………………………………37</w:t>
      </w:r>
    </w:p>
    <w:p w:rsidR="009C7151" w:rsidRDefault="009C7151" w:rsidP="009C7151">
      <w:pPr>
        <w:jc w:val="both"/>
      </w:pPr>
      <w:proofErr w:type="gramStart"/>
      <w:r>
        <w:rPr>
          <w:b/>
        </w:rPr>
        <w:t>Figure 19.</w:t>
      </w:r>
      <w:proofErr w:type="gramEnd"/>
      <w:r>
        <w:rPr>
          <w:b/>
        </w:rPr>
        <w:t xml:space="preserve"> </w:t>
      </w:r>
      <w:r>
        <w:t>Radioluminescence spectra with Gaussian fitting of samples from boules that had been synthesized with materials that had been dried and/or evacuated to a pressure of 10</w:t>
      </w:r>
      <w:r>
        <w:rPr>
          <w:vertAlign w:val="superscript"/>
        </w:rPr>
        <w:t>-6</w:t>
      </w:r>
      <w:r>
        <w:t xml:space="preserve"> torr for at least 2</w:t>
      </w:r>
      <w:r w:rsidR="00283932">
        <w:t xml:space="preserve"> hours………………………………………………………………37</w:t>
      </w:r>
    </w:p>
    <w:p w:rsidR="000E502C" w:rsidRDefault="00353EBF" w:rsidP="008533F9">
      <w:pPr>
        <w:jc w:val="both"/>
      </w:pPr>
      <w:proofErr w:type="gramStart"/>
      <w:r>
        <w:rPr>
          <w:b/>
        </w:rPr>
        <w:t>Figure 20.</w:t>
      </w:r>
      <w:proofErr w:type="gramEnd"/>
      <w:r>
        <w:rPr>
          <w:b/>
        </w:rPr>
        <w:t xml:space="preserve"> </w:t>
      </w:r>
      <w:r w:rsidR="000E502C">
        <w:t>Samples of CsSrI</w:t>
      </w:r>
      <w:r w:rsidR="000E502C">
        <w:rPr>
          <w:vertAlign w:val="subscript"/>
        </w:rPr>
        <w:t>3</w:t>
      </w:r>
      <w:r w:rsidR="000E502C">
        <w:t>: 7% Eu after th</w:t>
      </w:r>
      <w:r w:rsidR="008533F9">
        <w:t>e first synthesis cycle……………………</w:t>
      </w:r>
      <w:r w:rsidR="00283932">
        <w:t>39</w:t>
      </w:r>
    </w:p>
    <w:p w:rsidR="000E502C" w:rsidRDefault="000E502C" w:rsidP="008533F9">
      <w:pPr>
        <w:jc w:val="both"/>
      </w:pPr>
      <w:proofErr w:type="gramStart"/>
      <w:r>
        <w:rPr>
          <w:b/>
        </w:rPr>
        <w:t xml:space="preserve">Figure </w:t>
      </w:r>
      <w:r w:rsidR="00353EBF">
        <w:rPr>
          <w:b/>
        </w:rPr>
        <w:t>21</w:t>
      </w:r>
      <w:r>
        <w:rPr>
          <w:b/>
        </w:rPr>
        <w:t>.</w:t>
      </w:r>
      <w:proofErr w:type="gramEnd"/>
      <w:r>
        <w:t xml:space="preserve"> Samples of CsSrI</w:t>
      </w:r>
      <w:r>
        <w:rPr>
          <w:vertAlign w:val="subscript"/>
        </w:rPr>
        <w:t>3</w:t>
      </w:r>
      <w:r>
        <w:t>: 7% Eu after the second synthesis</w:t>
      </w:r>
      <w:r w:rsidR="008A31BB">
        <w:t xml:space="preserve"> cycle</w:t>
      </w:r>
      <w:r>
        <w:t>…………………</w:t>
      </w:r>
      <w:r w:rsidR="00283932">
        <w:t>40</w:t>
      </w:r>
    </w:p>
    <w:p w:rsidR="000E502C" w:rsidRDefault="000E502C" w:rsidP="008533F9">
      <w:pPr>
        <w:jc w:val="both"/>
      </w:pPr>
      <w:proofErr w:type="gramStart"/>
      <w:r>
        <w:rPr>
          <w:b/>
        </w:rPr>
        <w:t xml:space="preserve">Figure </w:t>
      </w:r>
      <w:r w:rsidR="003477F0">
        <w:rPr>
          <w:b/>
        </w:rPr>
        <w:t>2</w:t>
      </w:r>
      <w:r w:rsidR="00353EBF">
        <w:rPr>
          <w:b/>
        </w:rPr>
        <w:t>2</w:t>
      </w:r>
      <w:r>
        <w:rPr>
          <w:b/>
        </w:rPr>
        <w:t>.</w:t>
      </w:r>
      <w:proofErr w:type="gramEnd"/>
      <w:r>
        <w:t xml:space="preserve"> Samples of CsSrI</w:t>
      </w:r>
      <w:r>
        <w:rPr>
          <w:vertAlign w:val="subscript"/>
        </w:rPr>
        <w:t>3</w:t>
      </w:r>
      <w:r>
        <w:t xml:space="preserve">: 7% Eu after the third synthesis cycle </w:t>
      </w:r>
      <w:r w:rsidR="008A31BB">
        <w:t>…………</w:t>
      </w:r>
      <w:r>
        <w:t>……...</w:t>
      </w:r>
      <w:r w:rsidR="00283932">
        <w:t>...41</w:t>
      </w:r>
    </w:p>
    <w:p w:rsidR="009C7151" w:rsidRPr="00737C55" w:rsidRDefault="009C7151" w:rsidP="009C7151">
      <w:pPr>
        <w:jc w:val="both"/>
      </w:pPr>
      <w:proofErr w:type="gramStart"/>
      <w:r>
        <w:rPr>
          <w:b/>
        </w:rPr>
        <w:t>Figure 23.</w:t>
      </w:r>
      <w:proofErr w:type="gramEnd"/>
      <w:r>
        <w:rPr>
          <w:b/>
        </w:rPr>
        <w:t xml:space="preserve"> </w:t>
      </w:r>
      <w:r>
        <w:t>Pulse height spectra of the CsSrI</w:t>
      </w:r>
      <w:r>
        <w:rPr>
          <w:vertAlign w:val="subscript"/>
        </w:rPr>
        <w:t>3</w:t>
      </w:r>
      <w:r w:rsidR="00283932">
        <w:t>: 7% Eu samples………………………….43</w:t>
      </w:r>
    </w:p>
    <w:p w:rsidR="003477F0" w:rsidRDefault="009C7151" w:rsidP="009C7151">
      <w:pPr>
        <w:jc w:val="both"/>
      </w:pPr>
      <w:proofErr w:type="gramStart"/>
      <w:r>
        <w:rPr>
          <w:b/>
        </w:rPr>
        <w:t>Figure 24.</w:t>
      </w:r>
      <w:proofErr w:type="gramEnd"/>
      <w:r>
        <w:rPr>
          <w:b/>
        </w:rPr>
        <w:t xml:space="preserve"> </w:t>
      </w:r>
      <w:r>
        <w:t>Radioluminescence spectra of samples of CsSrI</w:t>
      </w:r>
      <w:r>
        <w:rPr>
          <w:vertAlign w:val="subscript"/>
        </w:rPr>
        <w:t>3</w:t>
      </w:r>
      <w:r>
        <w:t>: 7% Eu that were synthesized with dried or un-dried raw materials……………………………………..</w:t>
      </w:r>
      <w:r w:rsidR="000E502C">
        <w:t>…</w:t>
      </w:r>
      <w:r w:rsidR="00283932">
        <w:t>44</w:t>
      </w:r>
    </w:p>
    <w:p w:rsidR="00587308" w:rsidRDefault="003477F0" w:rsidP="009C7151">
      <w:pPr>
        <w:jc w:val="both"/>
        <w:sectPr w:rsidR="00587308" w:rsidSect="007906FE">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docGrid w:linePitch="360"/>
        </w:sectPr>
      </w:pPr>
      <w:r>
        <w:br w:type="page"/>
      </w:r>
    </w:p>
    <w:p w:rsidR="000E502C" w:rsidRDefault="000E502C" w:rsidP="00C84A56">
      <w:pPr>
        <w:pStyle w:val="Figurelabel"/>
        <w:spacing w:line="360" w:lineRule="auto"/>
        <w:jc w:val="both"/>
        <w:rPr>
          <w:sz w:val="28"/>
          <w:szCs w:val="28"/>
        </w:rPr>
      </w:pPr>
      <w:r>
        <w:lastRenderedPageBreak/>
        <w:fldChar w:fldCharType="end"/>
      </w:r>
      <w:bookmarkStart w:id="3" w:name="_Toc370078110"/>
      <w:r w:rsidRPr="00B6623C">
        <w:rPr>
          <w:sz w:val="28"/>
          <w:szCs w:val="28"/>
        </w:rPr>
        <w:t>CHAPTER 1</w:t>
      </w:r>
      <w:r>
        <w:t xml:space="preserve"> </w:t>
      </w:r>
      <w:bookmarkEnd w:id="3"/>
      <w:r w:rsidR="00B6623C">
        <w:rPr>
          <w:sz w:val="28"/>
          <w:szCs w:val="28"/>
        </w:rPr>
        <w:t>INTRODUCTION</w:t>
      </w:r>
    </w:p>
    <w:p w:rsidR="00E47BB7" w:rsidRDefault="00C84A56" w:rsidP="00E47BB7">
      <w:pPr>
        <w:spacing w:line="360" w:lineRule="auto"/>
        <w:jc w:val="both"/>
      </w:pPr>
      <w:r>
        <w:tab/>
      </w:r>
      <w:r w:rsidR="000E502C">
        <w:t>Scintillators are materials that have the ability to convert energy from ionizing radiation into pulses of light commonly known as photons. These materials have allowed the advancement in technology of</w:t>
      </w:r>
      <w:r w:rsidR="000E502C" w:rsidRPr="00805B04">
        <w:t xml:space="preserve"> </w:t>
      </w:r>
      <w:r w:rsidR="000E502C">
        <w:t xml:space="preserve">homeland security, high energy physics and medical imaging applications. </w:t>
      </w:r>
      <w:r w:rsidR="00477F1B">
        <w:t>Scintillation materials can</w:t>
      </w:r>
      <w:r w:rsidR="000E502C">
        <w:t xml:space="preserve"> either</w:t>
      </w:r>
      <w:r w:rsidR="00477F1B">
        <w:t xml:space="preserve"> be</w:t>
      </w:r>
      <w:r w:rsidR="000E502C">
        <w:t xml:space="preserve"> organic or inorganic and can exist in the solid, liquid, or gase</w:t>
      </w:r>
      <w:r w:rsidR="00E47BB7">
        <w:t>ous states. This thesis presents the study of the pre-synthesis processing of as-received materials that are used in the synthesis of the crystalline inorganic metal halide scintillator CsSrI</w:t>
      </w:r>
      <w:r w:rsidR="00E47BB7">
        <w:rPr>
          <w:vertAlign w:val="subscript"/>
        </w:rPr>
        <w:t>3</w:t>
      </w:r>
      <w:r w:rsidR="00E47BB7">
        <w:t xml:space="preserve">: Eu. </w:t>
      </w:r>
    </w:p>
    <w:p w:rsidR="000E502C" w:rsidRDefault="000E502C" w:rsidP="000E502C">
      <w:pPr>
        <w:spacing w:line="360" w:lineRule="auto"/>
        <w:jc w:val="both"/>
      </w:pPr>
      <w:r>
        <w:tab/>
        <w:t>A discussion about the qualifications of a good scintillator material is necessary to provide insight as to why CsSrI</w:t>
      </w:r>
      <w:r>
        <w:rPr>
          <w:vertAlign w:val="subscript"/>
        </w:rPr>
        <w:t>3</w:t>
      </w:r>
      <w:r>
        <w:rPr>
          <w:vertAlign w:val="subscript"/>
        </w:rPr>
        <w:softHyphen/>
      </w:r>
      <w:r>
        <w:t>: Eu was studied. A review of the requirements of an inorganic scintillation material based on the different types of radiation detector application is provided in the following section.</w:t>
      </w:r>
    </w:p>
    <w:p w:rsidR="000E502C" w:rsidRPr="00805B04" w:rsidRDefault="000E502C" w:rsidP="000E502C">
      <w:pPr>
        <w:spacing w:line="360" w:lineRule="auto"/>
        <w:jc w:val="both"/>
        <w:rPr>
          <w:iCs/>
        </w:rPr>
      </w:pPr>
      <w:r>
        <w:t xml:space="preserve"> </w:t>
      </w:r>
    </w:p>
    <w:p w:rsidR="000E502C" w:rsidRPr="00805B04" w:rsidRDefault="000E502C" w:rsidP="000E502C">
      <w:pPr>
        <w:pStyle w:val="Heading2"/>
        <w:numPr>
          <w:ilvl w:val="1"/>
          <w:numId w:val="4"/>
        </w:numPr>
        <w:spacing w:line="360" w:lineRule="auto"/>
        <w:rPr>
          <w:rFonts w:cs="Times New Roman"/>
          <w:iCs w:val="0"/>
        </w:rPr>
      </w:pPr>
      <w:r>
        <w:rPr>
          <w:rFonts w:cs="Times New Roman"/>
          <w:iCs w:val="0"/>
        </w:rPr>
        <w:t xml:space="preserve"> </w:t>
      </w:r>
      <w:bookmarkStart w:id="4" w:name="_Toc370078111"/>
      <w:r>
        <w:rPr>
          <w:rFonts w:cs="Times New Roman"/>
          <w:iCs w:val="0"/>
        </w:rPr>
        <w:t>Requirements of ideal scintillators</w:t>
      </w:r>
      <w:bookmarkEnd w:id="4"/>
      <w:r>
        <w:rPr>
          <w:rFonts w:cs="Times New Roman"/>
          <w:iCs w:val="0"/>
        </w:rPr>
        <w:t xml:space="preserve"> </w:t>
      </w:r>
    </w:p>
    <w:p w:rsidR="000E502C"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FF6BC7">
        <w:tab/>
      </w:r>
      <w:r w:rsidR="00477F1B">
        <w:t>In order to correctly identify what kinds of applications a scintillator will be suitable for, the</w:t>
      </w:r>
      <w:r>
        <w:t xml:space="preserve"> advantages and disadvantages have to be considered. In general, an ideal scintillator is one that has the following properties:</w:t>
      </w:r>
    </w:p>
    <w:p w:rsidR="000E502C" w:rsidRDefault="000E502C" w:rsidP="000E502C">
      <w:pPr>
        <w:numPr>
          <w:ilvl w:val="0"/>
          <w:numId w:val="6"/>
        </w:numPr>
        <w:spacing w:line="360" w:lineRule="auto"/>
        <w:jc w:val="both"/>
      </w:pPr>
      <w:r>
        <w:t>Converts the kinetic energy of charged particles into detectable light with high scintillation efficiency.</w:t>
      </w:r>
    </w:p>
    <w:p w:rsidR="00BE3B9C" w:rsidRPr="004D44B6" w:rsidRDefault="00BE3B9C" w:rsidP="004D44B6">
      <w:pPr>
        <w:numPr>
          <w:ilvl w:val="0"/>
          <w:numId w:val="6"/>
        </w:numPr>
        <w:spacing w:line="360" w:lineRule="auto"/>
        <w:jc w:val="both"/>
      </w:pPr>
      <w:r w:rsidRPr="004D44B6">
        <w:t>Spatial resolution and sensitivity of detectors in nuclear detection devices require sufficient energy resolution.</w:t>
      </w:r>
    </w:p>
    <w:p w:rsidR="000E502C" w:rsidRDefault="004D44B6" w:rsidP="004D44B6">
      <w:pPr>
        <w:numPr>
          <w:ilvl w:val="0"/>
          <w:numId w:val="6"/>
        </w:numPr>
        <w:spacing w:line="360" w:lineRule="auto"/>
        <w:jc w:val="both"/>
      </w:pPr>
      <w:r w:rsidRPr="004D44B6">
        <w:t xml:space="preserve"> </w:t>
      </w:r>
      <w:r w:rsidR="000E502C">
        <w:t>The medium should be transparent to the wavelength of its own emission for good light collection.</w:t>
      </w:r>
    </w:p>
    <w:p w:rsidR="000E502C" w:rsidRDefault="000E502C" w:rsidP="000E502C">
      <w:pPr>
        <w:numPr>
          <w:ilvl w:val="0"/>
          <w:numId w:val="6"/>
        </w:numPr>
        <w:spacing w:line="360" w:lineRule="auto"/>
        <w:jc w:val="both"/>
      </w:pPr>
      <w:r>
        <w:t>The decay time of the induced luminescence should be short so that fast signal pulses can be generated.</w:t>
      </w:r>
    </w:p>
    <w:p w:rsidR="000E502C" w:rsidRDefault="000E502C" w:rsidP="000E502C">
      <w:pPr>
        <w:numPr>
          <w:ilvl w:val="0"/>
          <w:numId w:val="6"/>
        </w:numPr>
        <w:spacing w:line="360" w:lineRule="auto"/>
        <w:jc w:val="both"/>
      </w:pPr>
      <w:r>
        <w:t>The material should be of good optical quality and subject to manufacture in sizes large enough to be of interest as a particular detector.</w:t>
      </w:r>
    </w:p>
    <w:p w:rsidR="000E502C" w:rsidRDefault="000E502C" w:rsidP="000E502C">
      <w:pPr>
        <w:numPr>
          <w:ilvl w:val="0"/>
          <w:numId w:val="6"/>
        </w:numPr>
        <w:spacing w:line="360" w:lineRule="auto"/>
        <w:jc w:val="both"/>
      </w:pPr>
      <w:r>
        <w:lastRenderedPageBreak/>
        <w:t xml:space="preserve">Its index of refraction should be near that of glass (~1.5) to permit efficient coupling of the scintillation light to a photomultiplier tube or other light sensor [1]. </w:t>
      </w:r>
    </w:p>
    <w:p w:rsidR="000E502C" w:rsidRDefault="00C81F87"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During metal halide crystal growth, i</w:t>
      </w:r>
      <w:r w:rsidR="000E502C">
        <w:t>t is important to be aware of all of the</w:t>
      </w:r>
      <w:r>
        <w:t xml:space="preserve"> aforementioned</w:t>
      </w:r>
      <w:r w:rsidR="000E502C">
        <w:t xml:space="preserve"> qualities</w:t>
      </w:r>
      <w:r>
        <w:t>.</w:t>
      </w:r>
      <w:r w:rsidR="000E502C">
        <w:t xml:space="preserve"> </w:t>
      </w:r>
      <w:r>
        <w:t>The crystal grower should be aware of</w:t>
      </w:r>
      <w:r w:rsidR="000E502C">
        <w:t xml:space="preserve"> how unintentional impurities affect these properties so that suitable procedures can be implemented to preserve the desired scintillation characteristics. </w:t>
      </w:r>
      <w:r w:rsidR="000E502C" w:rsidRPr="0081103F">
        <w:t>The introduction of unintended impurities into the scintillator increases the potential of interfering with the luminescence center in such a way that it detracts from the desired scintillation properties</w:t>
      </w:r>
      <w:r w:rsidR="000E502C">
        <w:t xml:space="preserve"> which will be examined throughout this work</w:t>
      </w:r>
      <w:r w:rsidR="000E502C" w:rsidRPr="0081103F">
        <w:t>.</w:t>
      </w:r>
      <w:r w:rsidR="000E502C">
        <w:t xml:space="preserve"> Further discussion is restricted to an overview of how different inorganic scintillators satisfy these properties according to various applications.    </w:t>
      </w:r>
    </w:p>
    <w:p w:rsidR="003A7567" w:rsidRDefault="003A7567"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0E502C" w:rsidRDefault="000E502C" w:rsidP="000E502C">
      <w:pPr>
        <w:pStyle w:val="Heading2"/>
        <w:numPr>
          <w:ilvl w:val="2"/>
          <w:numId w:val="1"/>
        </w:numPr>
        <w:spacing w:line="360" w:lineRule="auto"/>
        <w:ind w:left="720"/>
      </w:pPr>
      <w:bookmarkStart w:id="5" w:name="_Toc370078112"/>
      <w:r>
        <w:t>Scintillator applications requirements</w:t>
      </w:r>
      <w:bookmarkEnd w:id="5"/>
    </w:p>
    <w:p w:rsidR="006F4907"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ab/>
        <w:t xml:space="preserve">The requirements of a scintillator to detect ɣ-rays differ based on the application. In order to detect high energy ɣ-rays, a scintillator </w:t>
      </w:r>
      <w:r w:rsidR="00C81F87">
        <w:t>must be sufficiently dense (~5 g</w:t>
      </w:r>
      <m:oMath>
        <m:r>
          <w:rPr>
            <w:rFonts w:ascii="Cambria Math" w:hAnsi="Cambria Math"/>
          </w:rPr>
          <m:t>∙</m:t>
        </m:r>
      </m:oMath>
      <w:r>
        <w:t>cm</w:t>
      </w:r>
      <w:r>
        <w:rPr>
          <w:vertAlign w:val="superscript"/>
        </w:rPr>
        <w:t>-3</w:t>
      </w:r>
      <w:r>
        <w:t xml:space="preserve">) to ensure adequate stopping power for the incoming ionizing radiation [2]. Dense scintillators also enjoy the benefit of leading to the development of a more compact detector, which lends itself to being a more cost effectively produced material. Additionally, scintillators used in particle physics experiments found at facilities like </w:t>
      </w:r>
      <w:r w:rsidRPr="004527AE">
        <w:rPr>
          <w:color w:val="000000"/>
          <w:shd w:val="clear" w:color="auto" w:fill="FFFFFF"/>
        </w:rPr>
        <w:t>Conseil Européen pour la Recherche Nucléaire</w:t>
      </w:r>
      <w:r>
        <w:rPr>
          <w:color w:val="000000"/>
          <w:shd w:val="clear" w:color="auto" w:fill="FFFFFF"/>
        </w:rPr>
        <w:t xml:space="preserve"> (CERN)</w:t>
      </w:r>
      <w:r>
        <w:rPr>
          <w:rFonts w:ascii="Arial" w:hAnsi="Arial" w:cs="Arial"/>
          <w:color w:val="000000"/>
          <w:sz w:val="20"/>
          <w:szCs w:val="20"/>
          <w:shd w:val="clear" w:color="auto" w:fill="FFFFFF"/>
        </w:rPr>
        <w:t xml:space="preserve"> </w:t>
      </w:r>
      <w:r>
        <w:t>need to have fast decay times (~25 ns) [2] so that multiple events can be detected. The decay time of a scintillator determines how quickly separate interactions of radiation with a scintillator can be recorded.</w:t>
      </w:r>
    </w:p>
    <w:p w:rsidR="00AE6C3D"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ab/>
        <w:t xml:space="preserve">As homeland security concerns continue to rise due to the adverse global political climate, there has been an increased emphasis on industry for the development of radiation detection devices. High light yield and good energy resolution </w:t>
      </w:r>
      <w:r w:rsidR="006F4907">
        <w:t>are</w:t>
      </w:r>
      <w:r>
        <w:t xml:space="preserve"> necessary to achieve the level of spatial resolution and sensitivity of the detectors used in nuclear detection devices used at border crossings and cargo </w:t>
      </w:r>
      <w:r w:rsidR="006F4907">
        <w:t>ports</w:t>
      </w:r>
      <w:r>
        <w:t xml:space="preserve">. Energy resolution is the most important consideration for homeland security applications as this property determines </w:t>
      </w:r>
      <w:r w:rsidR="004D44B6">
        <w:lastRenderedPageBreak/>
        <w:t xml:space="preserve">how good </w:t>
      </w:r>
      <w:r>
        <w:t>a scintillator is at detecting weak sources of discrete energies that will allow the determination of what type of radiation</w:t>
      </w:r>
      <w:r w:rsidR="006F4907">
        <w:t xml:space="preserve"> source</w:t>
      </w:r>
      <w:r>
        <w:t xml:space="preserve"> is being detected [1]. There are many sources of naturally occurring radioisotopes</w:t>
      </w:r>
      <w:r w:rsidR="00AE6C3D">
        <w:t>, such as potassium-40 (</w:t>
      </w:r>
      <w:r w:rsidR="00AE6C3D">
        <w:rPr>
          <w:vertAlign w:val="superscript"/>
        </w:rPr>
        <w:t>40</w:t>
      </w:r>
      <w:r w:rsidR="00AE6C3D">
        <w:t>K) t</w:t>
      </w:r>
      <w:r w:rsidR="004D44B6">
        <w:t>hat is</w:t>
      </w:r>
      <w:r>
        <w:t xml:space="preserve"> found in foods</w:t>
      </w:r>
      <w:r w:rsidR="00AE6C3D">
        <w:t>, animals</w:t>
      </w:r>
      <w:r>
        <w:t xml:space="preserve"> and </w:t>
      </w:r>
      <w:r w:rsidR="00AE6C3D">
        <w:t>humans. Therefore it</w:t>
      </w:r>
      <w:r>
        <w:t xml:space="preserve"> is important for the radiation detector to </w:t>
      </w:r>
      <w:r w:rsidR="004D44B6">
        <w:t>identify</w:t>
      </w:r>
      <w:r>
        <w:t xml:space="preserve"> the radionuclides specific to those found in </w:t>
      </w:r>
      <w:r w:rsidR="00AE6C3D">
        <w:t>nuclear and radiological weapons</w:t>
      </w:r>
      <w:r>
        <w:t>, and in order to do so, the energy resolution must be adequate.</w:t>
      </w:r>
    </w:p>
    <w:p w:rsidR="000E502C" w:rsidRDefault="00AE6C3D"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tab/>
      </w:r>
      <w:r w:rsidR="000E502C">
        <w:t>In applications where timing is an important consideration, like positron emission tomography</w:t>
      </w:r>
      <w:r>
        <w:t xml:space="preserve"> (PET)</w:t>
      </w:r>
      <w:r w:rsidR="000E502C">
        <w:t>, fast, single component decay times are desirable to prevent dead time losses.</w:t>
      </w:r>
      <w:r>
        <w:t xml:space="preserve"> </w:t>
      </w:r>
      <w:r w:rsidR="000E502C">
        <w:t>Although Eu</w:t>
      </w:r>
      <w:r w:rsidR="000E502C">
        <w:rPr>
          <w:vertAlign w:val="superscript"/>
        </w:rPr>
        <w:t xml:space="preserve">2+ </w:t>
      </w:r>
      <w:r w:rsidR="000E502C">
        <w:t>activated scintillators have slower decay times than other rare-earth activated scintillators, some have other properties that make them worthwhile to study. For instance, SrI</w:t>
      </w:r>
      <w:r w:rsidR="000E502C">
        <w:rPr>
          <w:vertAlign w:val="subscript"/>
        </w:rPr>
        <w:t>2</w:t>
      </w:r>
      <w:r w:rsidR="000E502C">
        <w:t>: Eu is a promising scintillator because of its excellent energy resolution and high light yield</w:t>
      </w:r>
      <w:r w:rsidR="00C42659">
        <w:t>, despite having a longer decay time of</w:t>
      </w:r>
      <w:r w:rsidR="000E502C">
        <w:t xml:space="preserve"> 1.5 </w:t>
      </w:r>
      <w:proofErr w:type="spellStart"/>
      <w:r w:rsidR="000E502C">
        <w:t>μs</w:t>
      </w:r>
      <w:proofErr w:type="spellEnd"/>
      <w:r w:rsidR="000E502C">
        <w:t xml:space="preserve"> [3].  Later, in this chapter, the favorable scintillation properties, such as high light yield and good energy resolution, of CsSrI</w:t>
      </w:r>
      <w:r w:rsidR="000E502C">
        <w:rPr>
          <w:vertAlign w:val="subscript"/>
        </w:rPr>
        <w:t>3</w:t>
      </w:r>
      <w:r w:rsidR="000E502C">
        <w:t>: Eu will be discussed. An activated scintillator, such as SrI</w:t>
      </w:r>
      <w:r w:rsidR="000E502C">
        <w:rPr>
          <w:vertAlign w:val="subscript"/>
        </w:rPr>
        <w:t>2</w:t>
      </w:r>
      <w:r w:rsidR="000E502C">
        <w:t>: Eu and CsSrI</w:t>
      </w:r>
      <w:r w:rsidR="000E502C">
        <w:rPr>
          <w:vertAlign w:val="subscript"/>
        </w:rPr>
        <w:t>3</w:t>
      </w:r>
      <w:r w:rsidR="000E502C">
        <w:t xml:space="preserve">: Eu, are compounds that require an </w:t>
      </w:r>
      <w:r w:rsidR="00C42659">
        <w:t>intentional impurity</w:t>
      </w:r>
      <w:r w:rsidR="000E502C">
        <w:t xml:space="preserve"> to be added to the matrix to produce the luminescence center that makes the material </w:t>
      </w:r>
      <w:proofErr w:type="gramStart"/>
      <w:r w:rsidR="000E502C">
        <w:t>scintillate</w:t>
      </w:r>
      <w:proofErr w:type="gramEnd"/>
      <w:r w:rsidR="00A1116D">
        <w:t>.</w:t>
      </w:r>
    </w:p>
    <w:p w:rsidR="003A7567" w:rsidRDefault="003A7567"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
    <w:p w:rsidR="000E502C" w:rsidRDefault="000E502C" w:rsidP="000E502C">
      <w:pPr>
        <w:pStyle w:val="Heading3"/>
        <w:numPr>
          <w:ilvl w:val="1"/>
          <w:numId w:val="13"/>
        </w:numPr>
        <w:spacing w:line="360" w:lineRule="auto"/>
      </w:pPr>
      <w:r>
        <w:t xml:space="preserve"> </w:t>
      </w:r>
      <w:bookmarkStart w:id="6" w:name="_Toc370078113"/>
      <w:r>
        <w:t>Scintillation m</w:t>
      </w:r>
      <w:r w:rsidRPr="002925E1">
        <w:t>echanism</w:t>
      </w:r>
      <w:r>
        <w:t xml:space="preserve"> in activated scintillators</w:t>
      </w:r>
      <w:bookmarkEnd w:id="6"/>
    </w:p>
    <w:p w:rsidR="000E502C" w:rsidRDefault="000E502C" w:rsidP="000E502C">
      <w:pPr>
        <w:pStyle w:val="NormalIndent"/>
        <w:spacing w:line="360" w:lineRule="auto"/>
        <w:ind w:left="0"/>
        <w:jc w:val="both"/>
      </w:pPr>
      <w:r>
        <w:tab/>
        <w:t xml:space="preserve">Every material has its own unique electronic band structure as a result of </w:t>
      </w:r>
      <w:r w:rsidR="00A1116D">
        <w:t>its</w:t>
      </w:r>
      <w:r>
        <w:t xml:space="preserve"> crystal lattice. As for most scintillation materials, the electronic band structure resembles that of an insulating material in which the valence band is completely filled with electrons that are bound at lattice sites. Meanwhile the conduction band remains empty until electrons from the valence band have been excited with a sufficient amount of energy, </w:t>
      </w:r>
      <w:r w:rsidR="00A1116D">
        <w:t>which</w:t>
      </w:r>
      <w:r>
        <w:t xml:space="preserve"> then </w:t>
      </w:r>
      <w:r w:rsidR="00A1116D">
        <w:t>allows the electrons to move</w:t>
      </w:r>
      <w:r>
        <w:t xml:space="preserve"> freely throughout the crystal.  The band of energies between the valence and conduction bands is referred to as the forbidden gap where electrons will scarcely be found. A small amount of an activator is commonly required to be incorporated into the host matrix in order to </w:t>
      </w:r>
      <w:r w:rsidR="00B76C41">
        <w:t>create new energy states within the forbidden gap. Provided</w:t>
      </w:r>
      <w:r>
        <w:t xml:space="preserve"> </w:t>
      </w:r>
      <w:r w:rsidR="00B76C41">
        <w:t>a suitable</w:t>
      </w:r>
      <w:r>
        <w:t xml:space="preserve"> activator</w:t>
      </w:r>
      <w:r w:rsidR="00B76C41">
        <w:t xml:space="preserve"> </w:t>
      </w:r>
      <w:r w:rsidR="00307BD1">
        <w:t>is</w:t>
      </w:r>
      <w:r w:rsidR="00B76C41">
        <w:t xml:space="preserve"> chosen</w:t>
      </w:r>
      <w:r>
        <w:t xml:space="preserve"> for a particular host </w:t>
      </w:r>
      <w:r>
        <w:lastRenderedPageBreak/>
        <w:t>material</w:t>
      </w:r>
      <w:r w:rsidR="00307BD1">
        <w:t xml:space="preserve">, </w:t>
      </w:r>
      <w:r w:rsidR="00B76C41">
        <w:t xml:space="preserve">ultra-violet (UV) or visible photon will be produced. </w:t>
      </w:r>
      <w:r>
        <w:t xml:space="preserve">The scintillation process from start to finish can be described as follows: </w:t>
      </w:r>
    </w:p>
    <w:p w:rsidR="000E502C" w:rsidRDefault="000E502C" w:rsidP="000E502C">
      <w:pPr>
        <w:pStyle w:val="NormalIndent"/>
        <w:numPr>
          <w:ilvl w:val="0"/>
          <w:numId w:val="5"/>
        </w:numPr>
        <w:spacing w:line="360" w:lineRule="auto"/>
        <w:jc w:val="both"/>
      </w:pPr>
      <w:r>
        <w:t>The scintillator material has bound electrons in the valence band.</w:t>
      </w:r>
    </w:p>
    <w:p w:rsidR="000E502C" w:rsidRDefault="000E502C" w:rsidP="000E502C">
      <w:pPr>
        <w:pStyle w:val="NormalIndent"/>
        <w:numPr>
          <w:ilvl w:val="0"/>
          <w:numId w:val="5"/>
        </w:numPr>
        <w:spacing w:line="360" w:lineRule="auto"/>
        <w:jc w:val="both"/>
      </w:pPr>
      <w:r>
        <w:t>Incident ionizing radiation with sufficient energy will interact with the scintillator causing the excitation of electrons from the valence band into the conduction band. A positively charged hole is created in the place within the valence band where the electron was previous to excitation. The electron-hole pair is also referred to as an exciton.</w:t>
      </w:r>
    </w:p>
    <w:p w:rsidR="000E502C" w:rsidRDefault="000E502C" w:rsidP="000E502C">
      <w:pPr>
        <w:pStyle w:val="NormalIndent"/>
        <w:numPr>
          <w:ilvl w:val="0"/>
          <w:numId w:val="5"/>
        </w:numPr>
        <w:spacing w:line="360" w:lineRule="auto"/>
        <w:jc w:val="both"/>
      </w:pPr>
      <w:r>
        <w:t>The hole and electron</w:t>
      </w:r>
      <w:r w:rsidR="003A7567">
        <w:t xml:space="preserve"> pair</w:t>
      </w:r>
      <w:r>
        <w:t xml:space="preserve"> will migrate in the valence and conduction bands respectively until they reach an activator site.</w:t>
      </w:r>
    </w:p>
    <w:p w:rsidR="000E502C" w:rsidRDefault="000E502C" w:rsidP="000E502C">
      <w:pPr>
        <w:pStyle w:val="NormalIndent"/>
        <w:numPr>
          <w:ilvl w:val="0"/>
          <w:numId w:val="5"/>
        </w:numPr>
        <w:spacing w:line="360" w:lineRule="auto"/>
        <w:jc w:val="both"/>
      </w:pPr>
      <w:r>
        <w:t xml:space="preserve">The hole ionizes the activator site, and the electron will roam the conduction band until it encounters an ionized activator site where it will then migrate. </w:t>
      </w:r>
    </w:p>
    <w:p w:rsidR="000E502C" w:rsidRDefault="000E502C" w:rsidP="000E502C">
      <w:pPr>
        <w:pStyle w:val="NormalIndent"/>
        <w:numPr>
          <w:ilvl w:val="0"/>
          <w:numId w:val="5"/>
        </w:numPr>
        <w:spacing w:line="360" w:lineRule="auto"/>
        <w:jc w:val="both"/>
      </w:pPr>
      <w:r>
        <w:t xml:space="preserve">Provided the activator site is then one in which the excited configuration allows transitions down to the ground state, de-excitation will occur and photons will be created [1]. </w:t>
      </w:r>
    </w:p>
    <w:p w:rsidR="005C1AB2" w:rsidRDefault="000E502C" w:rsidP="005C1AB2">
      <w:pPr>
        <w:spacing w:line="360" w:lineRule="auto"/>
      </w:pPr>
      <w:r>
        <w:t xml:space="preserve">Figure 1 demonstrates this phenomenon. </w:t>
      </w:r>
      <w:r w:rsidR="005C1AB2">
        <w:t>The allowable transition of Eu</w:t>
      </w:r>
      <w:r w:rsidR="005C1AB2">
        <w:rPr>
          <w:vertAlign w:val="superscript"/>
        </w:rPr>
        <w:t>2+</w:t>
      </w:r>
      <w:r w:rsidR="005C1AB2">
        <w:t xml:space="preserve"> activated scintillators typically display a single peak in the luminescence emission spectra that is attributed to the 5d – 4f transition with a lifetime on the order of microseconds [4-11]. </w:t>
      </w:r>
    </w:p>
    <w:p w:rsidR="000E502C" w:rsidRDefault="000E502C" w:rsidP="00B92B76">
      <w:pPr>
        <w:pStyle w:val="NormalIndent"/>
        <w:ind w:left="0"/>
        <w:jc w:val="center"/>
      </w:pPr>
      <w:r>
        <w:rPr>
          <w:noProof/>
        </w:rPr>
        <w:lastRenderedPageBreak/>
        <w:drawing>
          <wp:inline distT="0" distB="0" distL="0" distR="0" wp14:anchorId="5C47A922" wp14:editId="44307011">
            <wp:extent cx="5144348" cy="3200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5144348" cy="3200400"/>
                    </a:xfrm>
                    <a:prstGeom prst="rect">
                      <a:avLst/>
                    </a:prstGeom>
                    <a:noFill/>
                  </pic:spPr>
                </pic:pic>
              </a:graphicData>
            </a:graphic>
          </wp:inline>
        </w:drawing>
      </w:r>
    </w:p>
    <w:p w:rsidR="000E502C" w:rsidRDefault="000E502C" w:rsidP="00B92B76">
      <w:pPr>
        <w:pStyle w:val="Caption"/>
        <w:jc w:val="both"/>
        <w:rPr>
          <w:szCs w:val="24"/>
        </w:rPr>
      </w:pPr>
      <w:bookmarkStart w:id="7" w:name="_Toc365930702"/>
      <w:proofErr w:type="gramStart"/>
      <w:r w:rsidRPr="00FF6BC7">
        <w:rPr>
          <w:b/>
          <w:szCs w:val="24"/>
        </w:rPr>
        <w:t xml:space="preserve">Figure </w:t>
      </w:r>
      <w:r w:rsidRPr="00FF6BC7">
        <w:rPr>
          <w:b/>
          <w:szCs w:val="24"/>
        </w:rPr>
        <w:fldChar w:fldCharType="begin"/>
      </w:r>
      <w:r w:rsidRPr="00FF6BC7">
        <w:rPr>
          <w:b/>
          <w:szCs w:val="24"/>
        </w:rPr>
        <w:instrText xml:space="preserve"> SEQ Figure \* ARABIC </w:instrText>
      </w:r>
      <w:r w:rsidRPr="00FF6BC7">
        <w:rPr>
          <w:b/>
          <w:szCs w:val="24"/>
        </w:rPr>
        <w:fldChar w:fldCharType="separate"/>
      </w:r>
      <w:r w:rsidR="00F76BC2">
        <w:rPr>
          <w:b/>
          <w:noProof/>
          <w:szCs w:val="24"/>
        </w:rPr>
        <w:t>1</w:t>
      </w:r>
      <w:r w:rsidRPr="00FF6BC7">
        <w:rPr>
          <w:b/>
          <w:szCs w:val="24"/>
        </w:rPr>
        <w:fldChar w:fldCharType="end"/>
      </w:r>
      <w:r w:rsidRPr="00FF6BC7">
        <w:rPr>
          <w:b/>
          <w:szCs w:val="24"/>
        </w:rPr>
        <w:t>.</w:t>
      </w:r>
      <w:proofErr w:type="gramEnd"/>
      <w:r w:rsidRPr="00FF6BC7">
        <w:rPr>
          <w:b/>
          <w:szCs w:val="24"/>
        </w:rPr>
        <w:t xml:space="preserve"> </w:t>
      </w:r>
      <w:r>
        <w:rPr>
          <w:szCs w:val="24"/>
        </w:rPr>
        <w:t xml:space="preserve">Simple diagram of a </w:t>
      </w:r>
      <w:r w:rsidRPr="005714F4">
        <w:rPr>
          <w:szCs w:val="24"/>
        </w:rPr>
        <w:t>scintillation process in inorganic scintillators</w:t>
      </w:r>
      <w:r>
        <w:rPr>
          <w:szCs w:val="24"/>
        </w:rPr>
        <w:t>:</w:t>
      </w:r>
      <w:r w:rsidRPr="005714F4">
        <w:rPr>
          <w:szCs w:val="24"/>
        </w:rPr>
        <w:t xml:space="preserve"> </w:t>
      </w:r>
      <w:r>
        <w:rPr>
          <w:szCs w:val="24"/>
        </w:rPr>
        <w:t>(1) a scintillator has bound electrons in the valence band, (2) incident ionizing radiation excites an electron from the valence to the conduction band, a hole remains in the valence band, (3) the hole and electron roam the valence and conduction bands respectively in search of an activator site, (4) the hole ionizes the activator site while the electron neutralizes it, (5) de-excitation occurs and  a photon is seen and the scintillator luminesces.</w:t>
      </w:r>
      <w:bookmarkEnd w:id="7"/>
      <w:r>
        <w:rPr>
          <w:szCs w:val="24"/>
        </w:rPr>
        <w:t xml:space="preserve"> </w:t>
      </w:r>
    </w:p>
    <w:p w:rsidR="000E502C" w:rsidRPr="00E3322A" w:rsidRDefault="000E502C" w:rsidP="000E502C">
      <w:pPr>
        <w:spacing w:line="360" w:lineRule="auto"/>
      </w:pPr>
    </w:p>
    <w:p w:rsidR="000E502C" w:rsidRDefault="000E502C" w:rsidP="000E502C">
      <w:pPr>
        <w:pStyle w:val="Heading3"/>
        <w:numPr>
          <w:ilvl w:val="1"/>
          <w:numId w:val="1"/>
        </w:numPr>
        <w:spacing w:line="360" w:lineRule="auto"/>
      </w:pPr>
      <w:r>
        <w:t xml:space="preserve"> </w:t>
      </w:r>
      <w:bookmarkStart w:id="8" w:name="_Toc370078114"/>
      <w:r>
        <w:t>Metal halide scintillators</w:t>
      </w:r>
      <w:bookmarkEnd w:id="8"/>
    </w:p>
    <w:p w:rsidR="000E502C" w:rsidRPr="006F642E" w:rsidRDefault="000E502C" w:rsidP="000E502C">
      <w:pPr>
        <w:spacing w:line="360" w:lineRule="auto"/>
        <w:jc w:val="both"/>
      </w:pPr>
      <w:r>
        <w:tab/>
      </w:r>
      <w:r w:rsidR="003A7567">
        <w:t xml:space="preserve">Metal halides are a class of scintillators that are characteristic of having a metal or metals, such as Cs and Sr that are </w:t>
      </w:r>
      <w:proofErr w:type="spellStart"/>
      <w:r w:rsidR="003A7567">
        <w:t>ionically</w:t>
      </w:r>
      <w:proofErr w:type="spellEnd"/>
      <w:r w:rsidR="003A7567">
        <w:t xml:space="preserve"> bonded to a halide.  Halides being found in column VII of the periodic table, with the most common being fluorine, chlorine, bromine, and iodine. There are quite a few excellent properties of the metal halide scintillators. They commonly have melting temper</w:t>
      </w:r>
      <w:r w:rsidR="00BB32DF">
        <w:t>atures that are lower than 1000</w:t>
      </w:r>
      <w:r w:rsidR="003A7567">
        <w:t xml:space="preserve">°C which lend them to a possibility of being more cost effective than those with higher melting temperature oxide scintillators such as lutetium </w:t>
      </w:r>
      <w:r w:rsidR="00004870">
        <w:t>oxy</w:t>
      </w:r>
      <w:r w:rsidR="003A7567">
        <w:t>orthosilicate</w:t>
      </w:r>
      <w:r w:rsidR="00004870">
        <w:t xml:space="preserve"> (LSO)</w:t>
      </w:r>
      <w:r w:rsidR="003A7567">
        <w:t xml:space="preserve"> and</w:t>
      </w:r>
      <w:r w:rsidR="00004870">
        <w:t xml:space="preserve"> gadolinium orthosilicate</w:t>
      </w:r>
      <w:r w:rsidR="003A7567">
        <w:t xml:space="preserve"> </w:t>
      </w:r>
      <w:r w:rsidR="00004870">
        <w:t>(</w:t>
      </w:r>
      <w:r w:rsidR="003A7567">
        <w:t>GSO</w:t>
      </w:r>
      <w:r w:rsidR="00004870">
        <w:t>)</w:t>
      </w:r>
      <w:r w:rsidR="003A7567">
        <w:t xml:space="preserve"> [12]. </w:t>
      </w:r>
      <w:r>
        <w:t xml:space="preserve">What is more, these </w:t>
      </w:r>
      <w:r w:rsidR="00307BD1">
        <w:t xml:space="preserve">metal halide </w:t>
      </w:r>
      <w:r>
        <w:t>scintillation materials include s</w:t>
      </w:r>
      <w:r w:rsidR="00307BD1">
        <w:t>ome of the most proportional and</w:t>
      </w:r>
      <w:r>
        <w:t xml:space="preserve"> luminescent properties</w:t>
      </w:r>
      <w:r w:rsidR="00307BD1">
        <w:t>, with good energy resolution, and are</w:t>
      </w:r>
      <w:r>
        <w:t xml:space="preserve"> found in the inorganic variety of scintillator, such as SrI</w:t>
      </w:r>
      <w:r>
        <w:softHyphen/>
      </w:r>
      <w:r>
        <w:rPr>
          <w:vertAlign w:val="subscript"/>
        </w:rPr>
        <w:t>2</w:t>
      </w:r>
      <w:r>
        <w:t xml:space="preserve">: Eu, </w:t>
      </w:r>
      <w:r>
        <w:lastRenderedPageBreak/>
        <w:t>CsBa</w:t>
      </w:r>
      <w:r>
        <w:rPr>
          <w:vertAlign w:val="subscript"/>
        </w:rPr>
        <w:t>2</w:t>
      </w:r>
      <w:r>
        <w:t>I</w:t>
      </w:r>
      <w:r>
        <w:rPr>
          <w:vertAlign w:val="subscript"/>
        </w:rPr>
        <w:t>5</w:t>
      </w:r>
      <w:r>
        <w:t>: Eu, BaBrI: Eu, BaClI: Eu, and</w:t>
      </w:r>
      <w:r w:rsidRPr="009C6E91">
        <w:t xml:space="preserve"> </w:t>
      </w:r>
      <w:r>
        <w:t>LaBr</w:t>
      </w:r>
      <w:r>
        <w:rPr>
          <w:vertAlign w:val="subscript"/>
        </w:rPr>
        <w:t>3</w:t>
      </w:r>
      <w:r>
        <w:t>: Ce [4-11, 13]. A comparison of these scintillation properties of these materials is provided in the section discussing the development of CsSrI</w:t>
      </w:r>
      <w:r>
        <w:rPr>
          <w:vertAlign w:val="subscript"/>
        </w:rPr>
        <w:t>3</w:t>
      </w:r>
      <w:r>
        <w:t>: Eu.</w:t>
      </w:r>
    </w:p>
    <w:p w:rsidR="000E502C" w:rsidRDefault="000E502C" w:rsidP="000E502C">
      <w:pPr>
        <w:spacing w:line="360" w:lineRule="auto"/>
        <w:jc w:val="both"/>
      </w:pPr>
      <w:r>
        <w:tab/>
        <w:t>While these materials have some of the most desirable qualities of a scintillator, some of them also possess one of the most significant setbacks. Both SrI</w:t>
      </w:r>
      <w:r>
        <w:rPr>
          <w:vertAlign w:val="subscript"/>
        </w:rPr>
        <w:t>2</w:t>
      </w:r>
      <w:r>
        <w:t>: Eu and LaBr</w:t>
      </w:r>
      <w:r>
        <w:rPr>
          <w:vertAlign w:val="subscript"/>
        </w:rPr>
        <w:t>3</w:t>
      </w:r>
      <w:r>
        <w:t xml:space="preserve">: Ce </w:t>
      </w:r>
      <w:proofErr w:type="gramStart"/>
      <w:r>
        <w:t>are</w:t>
      </w:r>
      <w:proofErr w:type="gramEnd"/>
      <w:r>
        <w:t xml:space="preserve"> known to be hygroscopic, or readily absorbing moisture, and as such require careful attention to both pre</w:t>
      </w:r>
      <w:r w:rsidR="00004870">
        <w:t>-</w:t>
      </w:r>
      <w:r>
        <w:t xml:space="preserve"> and post</w:t>
      </w:r>
      <w:r w:rsidR="00004870">
        <w:t xml:space="preserve">- </w:t>
      </w:r>
      <w:r>
        <w:t>processing. The damaging effects on the scintillation properties of hygroscopic metal halide scintillators will be discussed further later in this chapter.</w:t>
      </w:r>
    </w:p>
    <w:p w:rsidR="000E502C" w:rsidRDefault="000E502C" w:rsidP="000E502C">
      <w:pPr>
        <w:spacing w:line="360" w:lineRule="auto"/>
        <w:jc w:val="both"/>
      </w:pPr>
    </w:p>
    <w:p w:rsidR="000E502C" w:rsidRPr="004D53A0" w:rsidRDefault="000E502C" w:rsidP="000E502C">
      <w:pPr>
        <w:pStyle w:val="Heading2"/>
        <w:numPr>
          <w:ilvl w:val="1"/>
          <w:numId w:val="1"/>
        </w:numPr>
        <w:spacing w:line="360" w:lineRule="auto"/>
        <w:rPr>
          <w:rFonts w:cs="Times New Roman"/>
        </w:rPr>
      </w:pPr>
      <w:r>
        <w:t xml:space="preserve"> </w:t>
      </w:r>
      <w:bookmarkStart w:id="9" w:name="_Toc370078115"/>
      <w:r>
        <w:t>Crystalline metal halide scintillator synthesis</w:t>
      </w:r>
      <w:bookmarkEnd w:id="9"/>
    </w:p>
    <w:p w:rsidR="00307BD1" w:rsidRDefault="000E502C" w:rsidP="000E502C">
      <w:pPr>
        <w:spacing w:line="360" w:lineRule="auto"/>
        <w:jc w:val="both"/>
      </w:pPr>
      <w:r>
        <w:tab/>
        <w:t xml:space="preserve">Synthesis of inorganic scintillators is a varied process. Controlled synthesis of the dried materials can be achieved in a multi-zone furnace. Multi-zone furnaces are commonly employed to synthesize single crystalline metal halide inorganic scintillators in which two different modes of melt growth take place.  The </w:t>
      </w:r>
      <w:r w:rsidR="00D65FCB">
        <w:t>Vertical G</w:t>
      </w:r>
      <w:r>
        <w:t xml:space="preserve">radient </w:t>
      </w:r>
      <w:r w:rsidR="00D65FCB">
        <w:t>F</w:t>
      </w:r>
      <w:r>
        <w:t xml:space="preserve">reeze method is a growth technique that requires many </w:t>
      </w:r>
      <w:r w:rsidR="00004870">
        <w:t xml:space="preserve">heating </w:t>
      </w:r>
      <w:r>
        <w:t xml:space="preserve">zones within the furnace to precisely control the thermal gradient throughout the length of the furnace. The furnace is raised to the appropriate temperature to melt the raw materials </w:t>
      </w:r>
      <w:r w:rsidR="00FA3DEC">
        <w:t xml:space="preserve">in an ampoule </w:t>
      </w:r>
      <w:r>
        <w:t>and mix them thoroughly</w:t>
      </w:r>
      <w:r w:rsidR="00004870">
        <w:t>,</w:t>
      </w:r>
      <w:r>
        <w:t xml:space="preserve"> and then the bottom portion of the furnace is</w:t>
      </w:r>
      <w:r w:rsidR="00004870">
        <w:t xml:space="preserve"> </w:t>
      </w:r>
      <w:r>
        <w:t xml:space="preserve">lowered to a cooler temperature to induce crystallization. The ampoule remains in </w:t>
      </w:r>
      <w:r w:rsidR="00FA3DEC">
        <w:t>a fixed position</w:t>
      </w:r>
      <w:r>
        <w:t xml:space="preserve"> throughout this process while the </w:t>
      </w:r>
      <w:r w:rsidR="00FA3DEC">
        <w:t>temperature profile changes toward the lower temperature [14]. The Bridgman method</w:t>
      </w:r>
      <w:r>
        <w:t xml:space="preserve"> employs a stable gradient throughout the furnace length while the charge</w:t>
      </w:r>
      <w:r w:rsidR="00FA3DEC">
        <w:t xml:space="preserve"> </w:t>
      </w:r>
      <w:r>
        <w:t xml:space="preserve">translates through the stationary </w:t>
      </w:r>
      <w:r w:rsidR="00FA3DEC">
        <w:t>temperature profile</w:t>
      </w:r>
      <w:r>
        <w:t xml:space="preserve"> [14]. Gradient freeze methods enjoy the advantage over the Bridgman technique in that the charge does not have to move through the furnace with the aid of a translation mechanism. </w:t>
      </w:r>
      <w:r w:rsidR="00004870">
        <w:t>Hence the samples undergo less vibration when being grown by the gradient methods as opposed to the Bridgman method.</w:t>
      </w:r>
    </w:p>
    <w:p w:rsidR="000E502C" w:rsidRDefault="00307BD1" w:rsidP="000E502C">
      <w:pPr>
        <w:spacing w:line="360" w:lineRule="auto"/>
        <w:jc w:val="both"/>
      </w:pPr>
      <w:r>
        <w:tab/>
      </w:r>
      <w:r w:rsidR="000E502C">
        <w:t xml:space="preserve">Melt synthesis is commonly used to </w:t>
      </w:r>
      <w:r w:rsidR="005836FC">
        <w:t xml:space="preserve">produce polycrystalline scintillator samples that can be obtained </w:t>
      </w:r>
      <w:r w:rsidR="000E502C">
        <w:t xml:space="preserve">more quickly than the gradient freeze and Bridgman methods. A </w:t>
      </w:r>
      <w:r w:rsidR="000E502C">
        <w:lastRenderedPageBreak/>
        <w:t xml:space="preserve">clamshell furnace can be employed for rapid synthesis in which the material is heated to the point of melting and then cooled to room temperature. A polycrystalline solid that is produced via the rapid melt-synthesis method is capable of having its </w:t>
      </w:r>
      <w:r w:rsidR="00BB32DF">
        <w:t>material</w:t>
      </w:r>
      <w:r w:rsidR="000E502C">
        <w:t xml:space="preserve"> properties characterized. While the choice of the growth technique is important, there are other factors of scintillator synthesis that must be considered. An evaluation of what type of starting materials used to synthesize scintillators is discussed.</w:t>
      </w:r>
    </w:p>
    <w:p w:rsidR="00986EE8" w:rsidRDefault="00986EE8" w:rsidP="00986EE8">
      <w:pPr>
        <w:spacing w:line="360" w:lineRule="auto"/>
        <w:jc w:val="both"/>
      </w:pPr>
    </w:p>
    <w:p w:rsidR="000E502C" w:rsidRPr="00D5117B" w:rsidRDefault="000E502C" w:rsidP="005836FC">
      <w:pPr>
        <w:pStyle w:val="Heading2"/>
        <w:numPr>
          <w:ilvl w:val="0"/>
          <w:numId w:val="0"/>
        </w:numPr>
        <w:spacing w:line="360" w:lineRule="auto"/>
      </w:pPr>
      <w:bookmarkStart w:id="10" w:name="_Toc370078116"/>
      <w:r>
        <w:t>1.4.1 Synthesis of starting materials</w:t>
      </w:r>
      <w:bookmarkEnd w:id="10"/>
    </w:p>
    <w:p w:rsidR="000E502C" w:rsidRDefault="000E502C" w:rsidP="000E502C">
      <w:pPr>
        <w:spacing w:line="360" w:lineRule="auto"/>
        <w:jc w:val="both"/>
      </w:pPr>
      <w:r>
        <w:tab/>
      </w:r>
      <w:r w:rsidR="00907212">
        <w:t>Metal halide scintillators can be made from starting materials such as</w:t>
      </w:r>
      <w:r>
        <w:t xml:space="preserve"> MCO</w:t>
      </w:r>
      <w:r>
        <w:rPr>
          <w:vertAlign w:val="subscript"/>
        </w:rPr>
        <w:t>3</w:t>
      </w:r>
      <w:r w:rsidR="00907212">
        <w:rPr>
          <w:vertAlign w:val="subscript"/>
        </w:rPr>
        <w:t xml:space="preserve"> </w:t>
      </w:r>
      <w:r w:rsidR="00907212">
        <w:t>(M stands for metal)</w:t>
      </w:r>
      <w:r>
        <w:t xml:space="preserve"> and</w:t>
      </w:r>
      <w:r w:rsidR="00907212">
        <w:t>/ or</w:t>
      </w:r>
      <w:r>
        <w:t xml:space="preserve"> hydrated metal halides starting materials provided</w:t>
      </w:r>
      <w:r w:rsidR="00307BD1">
        <w:t xml:space="preserve"> that</w:t>
      </w:r>
      <w:r>
        <w:t xml:space="preserve"> a heating treatment with or without a scavenger</w:t>
      </w:r>
      <w:r w:rsidR="00907212">
        <w:t xml:space="preserve"> is employed</w:t>
      </w:r>
      <w:r w:rsidR="00307BD1">
        <w:t xml:space="preserve"> </w:t>
      </w:r>
      <w:r>
        <w:t>[</w:t>
      </w:r>
      <w:r w:rsidRPr="00361C63">
        <w:t>15</w:t>
      </w:r>
      <w:proofErr w:type="gramStart"/>
      <w:r>
        <w:t>,16</w:t>
      </w:r>
      <w:proofErr w:type="gramEnd"/>
      <w:r>
        <w:t xml:space="preserve">]. A scavenger is </w:t>
      </w:r>
      <w:r w:rsidRPr="00D5117B">
        <w:rPr>
          <w:color w:val="000000"/>
          <w:shd w:val="clear" w:color="auto" w:fill="FFFFFF"/>
        </w:rPr>
        <w:t>a substance added to a chemical reaction or mixture to counteract the effect of impurities</w:t>
      </w:r>
      <w:r>
        <w:rPr>
          <w:color w:val="000000"/>
          <w:shd w:val="clear" w:color="auto" w:fill="FFFFFF"/>
        </w:rPr>
        <w:t>, or undesired reactions.</w:t>
      </w:r>
      <w:r>
        <w:t xml:space="preserve"> Some of the possible chemical reactions used to synthesize metal halide starting materials are listed below in equations 1-4. </w:t>
      </w:r>
    </w:p>
    <w:p w:rsidR="00B92B76" w:rsidRDefault="00B92B76" w:rsidP="000E502C">
      <w:pPr>
        <w:spacing w:line="360" w:lineRule="auto"/>
        <w:jc w:val="both"/>
      </w:pPr>
    </w:p>
    <w:p w:rsidR="000E502C" w:rsidRPr="000D02DD" w:rsidRDefault="000E502C" w:rsidP="000E502C">
      <w:pPr>
        <w:spacing w:line="360" w:lineRule="auto"/>
        <w:jc w:val="center"/>
      </w:pPr>
      <w:r>
        <w:t>MCO</w:t>
      </w:r>
      <w:r>
        <w:rPr>
          <w:vertAlign w:val="subscript"/>
        </w:rPr>
        <w:t>3</w:t>
      </w:r>
      <w:r>
        <w:t xml:space="preserve"> + 2 HI → MI</w:t>
      </w:r>
      <w:r>
        <w:rPr>
          <w:vertAlign w:val="subscript"/>
        </w:rPr>
        <w:t>2</w:t>
      </w:r>
      <w:r>
        <w:t xml:space="preserve"> + H</w:t>
      </w:r>
      <w:r>
        <w:rPr>
          <w:vertAlign w:val="subscript"/>
        </w:rPr>
        <w:t>2</w:t>
      </w:r>
      <w:r>
        <w:t>O + CO</w:t>
      </w:r>
      <w:r>
        <w:rPr>
          <w:vertAlign w:val="subscript"/>
        </w:rPr>
        <w:t xml:space="preserve">2 </w:t>
      </w:r>
      <w:r>
        <w:t>(eq. 1)</w:t>
      </w:r>
    </w:p>
    <w:p w:rsidR="000E502C" w:rsidRPr="000D02DD" w:rsidRDefault="000E502C" w:rsidP="000E502C">
      <w:pPr>
        <w:spacing w:line="360" w:lineRule="auto"/>
        <w:jc w:val="center"/>
      </w:pPr>
      <w:r>
        <w:t>MH</w:t>
      </w:r>
      <w:r>
        <w:rPr>
          <w:vertAlign w:val="subscript"/>
        </w:rPr>
        <w:t>2</w:t>
      </w:r>
      <w:r>
        <w:t xml:space="preserve"> + 2 NH</w:t>
      </w:r>
      <w:r>
        <w:rPr>
          <w:vertAlign w:val="subscript"/>
        </w:rPr>
        <w:t>4</w:t>
      </w:r>
      <w:r>
        <w:t>I → MI</w:t>
      </w:r>
      <w:r>
        <w:rPr>
          <w:vertAlign w:val="subscript"/>
        </w:rPr>
        <w:t>2</w:t>
      </w:r>
      <w:r>
        <w:t xml:space="preserve"> + 2 NH</w:t>
      </w:r>
      <w:r>
        <w:rPr>
          <w:vertAlign w:val="subscript"/>
        </w:rPr>
        <w:t>3</w:t>
      </w:r>
      <w:r>
        <w:t xml:space="preserve"> + H</w:t>
      </w:r>
      <w:r>
        <w:rPr>
          <w:vertAlign w:val="subscript"/>
        </w:rPr>
        <w:t>2</w:t>
      </w:r>
      <w:r>
        <w:t xml:space="preserve"> (eq. 2)</w:t>
      </w:r>
    </w:p>
    <w:p w:rsidR="000E502C" w:rsidRDefault="000E502C" w:rsidP="000E502C">
      <w:pPr>
        <w:spacing w:line="360" w:lineRule="auto"/>
        <w:jc w:val="center"/>
      </w:pPr>
      <w:r>
        <w:t>MOH + HI → MI + H</w:t>
      </w:r>
      <w:r>
        <w:rPr>
          <w:vertAlign w:val="subscript"/>
        </w:rPr>
        <w:t>2</w:t>
      </w:r>
      <w:r>
        <w:t>O (eq. 3)</w:t>
      </w:r>
    </w:p>
    <w:p w:rsidR="000E502C" w:rsidRDefault="000E502C" w:rsidP="000E502C">
      <w:pPr>
        <w:spacing w:line="360" w:lineRule="auto"/>
        <w:jc w:val="center"/>
      </w:pPr>
      <w:r>
        <w:t>2 M + I</w:t>
      </w:r>
      <w:r>
        <w:rPr>
          <w:vertAlign w:val="subscript"/>
        </w:rPr>
        <w:t>2</w:t>
      </w:r>
      <w:r>
        <w:t xml:space="preserve"> → 2 MI (eq. 4)</w:t>
      </w:r>
    </w:p>
    <w:p w:rsidR="00B92B76" w:rsidRDefault="00B92B76" w:rsidP="000E502C">
      <w:pPr>
        <w:spacing w:line="360" w:lineRule="auto"/>
        <w:jc w:val="center"/>
      </w:pPr>
    </w:p>
    <w:p w:rsidR="000E502C" w:rsidRDefault="000E502C" w:rsidP="000E502C">
      <w:pPr>
        <w:spacing w:line="360" w:lineRule="auto"/>
        <w:jc w:val="both"/>
      </w:pPr>
      <w:r>
        <w:t xml:space="preserve">The chemical reactions in equations 1-3 all have additional products that will have to be separated from the desired metal halide product. The starting materials typically used for crystal growth of halide scintillators are anhydrous metal halides with a purity of at least 99.99 %. Anhydrous raw materials </w:t>
      </w:r>
      <w:r w:rsidR="00907212">
        <w:t xml:space="preserve">are thought to </w:t>
      </w:r>
      <w:r>
        <w:t xml:space="preserve">have an advantage over hydrates because they do not require additional processing to remove water impurities. As many of the metal halide raw materials </w:t>
      </w:r>
      <w:r w:rsidR="00CE0F3D">
        <w:t xml:space="preserve">are </w:t>
      </w:r>
      <w:r w:rsidR="00907212">
        <w:t>hygroscopic</w:t>
      </w:r>
      <w:r>
        <w:t>, handling of the materials is done in a dry environment</w:t>
      </w:r>
      <w:r w:rsidR="00907212">
        <w:t xml:space="preserve">, typically on the order of 1 part per </w:t>
      </w:r>
      <w:proofErr w:type="gramStart"/>
      <w:r w:rsidR="00907212">
        <w:t>million (ppm) moisture</w:t>
      </w:r>
      <w:proofErr w:type="gramEnd"/>
      <w:r w:rsidR="00907212">
        <w:t xml:space="preserve"> and oxygen content</w:t>
      </w:r>
      <w:r>
        <w:t>. Raw materials are typically loaded into quartz ampoules, dried under a vacuum, and sealed in an attempt to prevent the incorporation of unintentional impurities.</w:t>
      </w:r>
    </w:p>
    <w:p w:rsidR="000E502C" w:rsidRPr="009E5A5B" w:rsidRDefault="000E502C" w:rsidP="00907212">
      <w:pPr>
        <w:pStyle w:val="Heading2"/>
        <w:numPr>
          <w:ilvl w:val="0"/>
          <w:numId w:val="0"/>
        </w:numPr>
        <w:spacing w:line="360" w:lineRule="auto"/>
        <w:jc w:val="both"/>
        <w:rPr>
          <w:rFonts w:cs="Times New Roman"/>
        </w:rPr>
      </w:pPr>
      <w:bookmarkStart w:id="11" w:name="_Toc370078117"/>
      <w:r>
        <w:rPr>
          <w:rFonts w:cs="Times New Roman"/>
        </w:rPr>
        <w:lastRenderedPageBreak/>
        <w:t>1.5 The effects of unintentional impurities in inorganic scintillators</w:t>
      </w:r>
      <w:bookmarkEnd w:id="11"/>
    </w:p>
    <w:p w:rsidR="000E502C" w:rsidRDefault="000E502C" w:rsidP="000E502C">
      <w:pPr>
        <w:spacing w:line="360" w:lineRule="auto"/>
        <w:jc w:val="both"/>
      </w:pPr>
      <w:r>
        <w:tab/>
        <w:t>Upon reviewing the requirements of an ideal scintillator</w:t>
      </w:r>
      <w:r w:rsidR="00910C59">
        <w:t>,</w:t>
      </w:r>
      <w:r>
        <w:t xml:space="preserve"> it is clear that the desired qualities for radiation detection include, but are not limited to, efficient light production, and good optical quality, both of which can be negatively affected by the introduction of unintentional impurities into the scintillator. For instance, the presence of an </w:t>
      </w:r>
      <w:r w:rsidR="0087753E">
        <w:t>oxygen or moisture</w:t>
      </w:r>
      <w:r w:rsidR="0087753E" w:rsidRPr="009E0175">
        <w:t xml:space="preserve"> impurities</w:t>
      </w:r>
      <w:r w:rsidR="0087753E">
        <w:t xml:space="preserve"> </w:t>
      </w:r>
      <w:r>
        <w:t xml:space="preserve">group in a scintillation material can provide an efficient non-radiative decay channel for excited impurities, thus quenching emission. </w:t>
      </w:r>
      <w:r w:rsidR="00910C59">
        <w:t xml:space="preserve">Incorporation of unintentional impurities can also lead to cracking of a crystal [12]. </w:t>
      </w:r>
      <w:r>
        <w:t>As a result, special pre</w:t>
      </w:r>
      <w:r w:rsidR="00910C59">
        <w:t>-</w:t>
      </w:r>
      <w:r>
        <w:t xml:space="preserve"> and post</w:t>
      </w:r>
      <w:r w:rsidR="00910C59">
        <w:t>-</w:t>
      </w:r>
      <w:r>
        <w:t xml:space="preserve"> synthesis measures are required to protect the scintillator from losing its desirable scintillation properties. A discussion of some of the issues posed by these impurities is necessary to provide the basis for the properties studied in this research.</w:t>
      </w:r>
    </w:p>
    <w:p w:rsidR="000E502C" w:rsidRDefault="000E502C" w:rsidP="000E502C">
      <w:pPr>
        <w:spacing w:line="360" w:lineRule="auto"/>
        <w:jc w:val="both"/>
      </w:pPr>
      <w:r>
        <w:tab/>
        <w:t xml:space="preserve">The decomposition and displacement of rare earth and alkaline metal halides is a concern for producers of scintillators as it can cause damaging effects on the scintillation properties. </w:t>
      </w:r>
      <w:r w:rsidR="00BB32DF">
        <w:t xml:space="preserve">Reaction 5 is of significant note, as the formation of an </w:t>
      </w:r>
      <w:proofErr w:type="spellStart"/>
      <w:r w:rsidR="00BB32DF">
        <w:t>oxyhalide</w:t>
      </w:r>
      <w:proofErr w:type="spellEnd"/>
      <w:r w:rsidR="00BB32DF">
        <w:t xml:space="preserve"> becomes evident. Not only will the rare earth </w:t>
      </w:r>
      <w:proofErr w:type="spellStart"/>
      <w:r w:rsidR="00BB32DF">
        <w:t>oxyhalide</w:t>
      </w:r>
      <w:proofErr w:type="spellEnd"/>
      <w:r w:rsidR="00BB32DF">
        <w:t xml:space="preserve"> potentially cause the crystal to adhere to the ampoule wall during growth [9], but it can also quench the light yield. </w:t>
      </w:r>
      <w:r>
        <w:t>For the alkaline metal halide SrI</w:t>
      </w:r>
      <w:r>
        <w:rPr>
          <w:vertAlign w:val="subscript"/>
        </w:rPr>
        <w:t xml:space="preserve">2, </w:t>
      </w:r>
      <w:r>
        <w:t>it has been observed that material will turn yellow in the presence of air, and in the presence of heat will decompose to form strontium oxide and iodine as demonstrated in equation 6 [17].  Certain metal halides have a reputation for being reactive in air and can absorb moisture, and oxygen in standard room temperature and humidity conditions. The following chemical reactions demonstrate how the starting materials may decompose if in the presence of oxygen or moisture.</w:t>
      </w:r>
    </w:p>
    <w:p w:rsidR="00B92B76" w:rsidRDefault="00B92B76" w:rsidP="000E502C">
      <w:pPr>
        <w:spacing w:line="360" w:lineRule="auto"/>
        <w:jc w:val="both"/>
      </w:pPr>
    </w:p>
    <w:p w:rsidR="000E502C" w:rsidRPr="00165DD6" w:rsidRDefault="000E502C" w:rsidP="000E502C">
      <w:pPr>
        <w:spacing w:line="360" w:lineRule="auto"/>
        <w:jc w:val="center"/>
      </w:pPr>
      <w:r>
        <w:rPr>
          <w:noProof/>
        </w:rPr>
        <mc:AlternateContent>
          <mc:Choice Requires="wps">
            <w:drawing>
              <wp:anchor distT="0" distB="0" distL="114300" distR="114300" simplePos="0" relativeHeight="251659264" behindDoc="0" locked="0" layoutInCell="1" allowOverlap="1" wp14:anchorId="1148198A" wp14:editId="1608830D">
                <wp:simplePos x="0" y="0"/>
                <wp:positionH relativeFrom="column">
                  <wp:posOffset>2324100</wp:posOffset>
                </wp:positionH>
                <wp:positionV relativeFrom="paragraph">
                  <wp:posOffset>153035</wp:posOffset>
                </wp:positionV>
                <wp:extent cx="409575" cy="3238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2585" w:rsidRPr="003955EE" w:rsidRDefault="004F2585" w:rsidP="000E502C">
                            <w:pPr>
                              <w:rPr>
                                <w:sz w:val="18"/>
                                <w:szCs w:val="18"/>
                              </w:rPr>
                            </w:pPr>
                            <w:proofErr w:type="gramStart"/>
                            <w:r w:rsidRPr="003955EE">
                              <w:rPr>
                                <w:sz w:val="18"/>
                                <w:szCs w:val="18"/>
                              </w:rPr>
                              <w:t>heat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83pt;margin-top:12.05pt;width:32.2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DTPtgIAALg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" filled="f" stroked="f">
                <v:textbox>
                  <w:txbxContent>
                    <w:p w:rsidR="004F2585" w:rsidRPr="003955EE" w:rsidRDefault="004F2585" w:rsidP="000E502C">
                      <w:pPr>
                        <w:rPr>
                          <w:sz w:val="18"/>
                          <w:szCs w:val="18"/>
                        </w:rPr>
                      </w:pPr>
                      <w:proofErr w:type="gramStart"/>
                      <w:r w:rsidRPr="003955EE">
                        <w:rPr>
                          <w:sz w:val="18"/>
                          <w:szCs w:val="18"/>
                        </w:rPr>
                        <w:t>heat</w:t>
                      </w:r>
                      <w:proofErr w:type="gramEnd"/>
                    </w:p>
                  </w:txbxContent>
                </v:textbox>
              </v:shape>
            </w:pict>
          </mc:Fallback>
        </mc:AlternateContent>
      </w:r>
      <w:r>
        <w:t>2 MI</w:t>
      </w:r>
      <w:r>
        <w:rPr>
          <w:vertAlign w:val="subscript"/>
        </w:rPr>
        <w:t>2</w:t>
      </w:r>
      <w:r>
        <w:t xml:space="preserve"> + O</w:t>
      </w:r>
      <w:r>
        <w:rPr>
          <w:vertAlign w:val="subscript"/>
        </w:rPr>
        <w:t>2</w:t>
      </w:r>
      <w:r>
        <w:t xml:space="preserve"> → 2 MOI + I</w:t>
      </w:r>
      <w:r>
        <w:rPr>
          <w:vertAlign w:val="subscript"/>
        </w:rPr>
        <w:t>2</w:t>
      </w:r>
      <w:r>
        <w:t xml:space="preserve"> (eq. 5)</w:t>
      </w:r>
    </w:p>
    <w:p w:rsidR="000E502C" w:rsidRPr="00165DD6" w:rsidRDefault="000E502C" w:rsidP="000E502C">
      <w:pPr>
        <w:spacing w:line="360" w:lineRule="auto"/>
        <w:jc w:val="center"/>
      </w:pPr>
      <w:r>
        <w:rPr>
          <w:noProof/>
        </w:rPr>
        <mc:AlternateContent>
          <mc:Choice Requires="wps">
            <w:drawing>
              <wp:anchor distT="0" distB="0" distL="114300" distR="114300" simplePos="0" relativeHeight="251662336" behindDoc="0" locked="0" layoutInCell="1" allowOverlap="1" wp14:anchorId="5F983AE0" wp14:editId="6E178335">
                <wp:simplePos x="0" y="0"/>
                <wp:positionH relativeFrom="column">
                  <wp:posOffset>2333625</wp:posOffset>
                </wp:positionH>
                <wp:positionV relativeFrom="paragraph">
                  <wp:posOffset>162560</wp:posOffset>
                </wp:positionV>
                <wp:extent cx="409575" cy="32385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2585" w:rsidRPr="003955EE" w:rsidRDefault="004F2585" w:rsidP="000E502C">
                            <w:pPr>
                              <w:rPr>
                                <w:sz w:val="18"/>
                                <w:szCs w:val="18"/>
                              </w:rPr>
                            </w:pPr>
                            <w:proofErr w:type="gramStart"/>
                            <w:r w:rsidRPr="003955EE">
                              <w:rPr>
                                <w:sz w:val="18"/>
                                <w:szCs w:val="18"/>
                              </w:rPr>
                              <w:t>heat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left:0;text-align:left;margin-left:183.75pt;margin-top:12.8pt;width:32.2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" filled="f" stroked="f">
                <v:textbox>
                  <w:txbxContent>
                    <w:p w:rsidR="004F2585" w:rsidRPr="003955EE" w:rsidRDefault="004F2585" w:rsidP="000E502C">
                      <w:pPr>
                        <w:rPr>
                          <w:sz w:val="18"/>
                          <w:szCs w:val="18"/>
                        </w:rPr>
                      </w:pPr>
                      <w:proofErr w:type="gramStart"/>
                      <w:r w:rsidRPr="003955EE">
                        <w:rPr>
                          <w:sz w:val="18"/>
                          <w:szCs w:val="18"/>
                        </w:rPr>
                        <w:t>heat</w:t>
                      </w:r>
                      <w:proofErr w:type="gramEnd"/>
                    </w:p>
                  </w:txbxContent>
                </v:textbox>
              </v:shape>
            </w:pict>
          </mc:Fallback>
        </mc:AlternateContent>
      </w:r>
      <w:r>
        <w:t>2 MI</w:t>
      </w:r>
      <w:r>
        <w:softHyphen/>
      </w:r>
      <w:r>
        <w:rPr>
          <w:vertAlign w:val="subscript"/>
        </w:rPr>
        <w:t>2</w:t>
      </w:r>
      <w:r>
        <w:t xml:space="preserve"> + O</w:t>
      </w:r>
      <w:r>
        <w:rPr>
          <w:vertAlign w:val="subscript"/>
        </w:rPr>
        <w:t>2</w:t>
      </w:r>
      <w:r>
        <w:t xml:space="preserve"> → 2 MO + 2I</w:t>
      </w:r>
      <w:r>
        <w:rPr>
          <w:vertAlign w:val="subscript"/>
        </w:rPr>
        <w:t>2</w:t>
      </w:r>
      <w:r>
        <w:t xml:space="preserve"> (eq. 6)</w:t>
      </w:r>
    </w:p>
    <w:p w:rsidR="000E502C" w:rsidRDefault="000E502C" w:rsidP="000E502C">
      <w:pPr>
        <w:spacing w:line="360" w:lineRule="auto"/>
        <w:jc w:val="center"/>
      </w:pPr>
      <w:r>
        <w:t>MI</w:t>
      </w:r>
      <w:r>
        <w:rPr>
          <w:vertAlign w:val="subscript"/>
        </w:rPr>
        <w:t>2</w:t>
      </w:r>
      <w:r>
        <w:t xml:space="preserve"> + H</w:t>
      </w:r>
      <w:r>
        <w:rPr>
          <w:vertAlign w:val="subscript"/>
        </w:rPr>
        <w:t>2</w:t>
      </w:r>
      <w:r>
        <w:t>O</w:t>
      </w:r>
      <w:r>
        <w:rPr>
          <w:vertAlign w:val="subscript"/>
        </w:rPr>
        <w:t xml:space="preserve"> </w:t>
      </w:r>
      <w:r>
        <w:t>→ MO + 2 HI (eq. 7)</w:t>
      </w:r>
    </w:p>
    <w:p w:rsidR="000E502C" w:rsidRPr="00165DD6" w:rsidRDefault="000E502C" w:rsidP="000E502C">
      <w:pPr>
        <w:spacing w:line="360" w:lineRule="auto"/>
        <w:jc w:val="center"/>
      </w:pPr>
      <w:r>
        <w:rPr>
          <w:noProof/>
        </w:rPr>
        <mc:AlternateContent>
          <mc:Choice Requires="wps">
            <w:drawing>
              <wp:anchor distT="0" distB="0" distL="114300" distR="114300" simplePos="0" relativeHeight="251660288" behindDoc="0" locked="0" layoutInCell="1" allowOverlap="1" wp14:anchorId="17116E4F" wp14:editId="12C18F50">
                <wp:simplePos x="0" y="0"/>
                <wp:positionH relativeFrom="column">
                  <wp:posOffset>2247900</wp:posOffset>
                </wp:positionH>
                <wp:positionV relativeFrom="paragraph">
                  <wp:posOffset>-102870</wp:posOffset>
                </wp:positionV>
                <wp:extent cx="409575" cy="32385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2585" w:rsidRPr="003955EE" w:rsidRDefault="004F2585" w:rsidP="000E502C">
                            <w:pPr>
                              <w:rPr>
                                <w:sz w:val="18"/>
                                <w:szCs w:val="18"/>
                              </w:rPr>
                            </w:pPr>
                            <w:proofErr w:type="gramStart"/>
                            <w:r w:rsidRPr="003955EE">
                              <w:rPr>
                                <w:sz w:val="18"/>
                                <w:szCs w:val="18"/>
                              </w:rPr>
                              <w:t>heat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left:0;text-align:left;margin-left:177pt;margin-top:-8.1pt;width:32.2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" filled="f" stroked="f">
                <v:textbox>
                  <w:txbxContent>
                    <w:p w:rsidR="004F2585" w:rsidRPr="003955EE" w:rsidRDefault="004F2585" w:rsidP="000E502C">
                      <w:pPr>
                        <w:rPr>
                          <w:sz w:val="18"/>
                          <w:szCs w:val="18"/>
                        </w:rPr>
                      </w:pPr>
                      <w:proofErr w:type="gramStart"/>
                      <w:r w:rsidRPr="003955EE">
                        <w:rPr>
                          <w:sz w:val="18"/>
                          <w:szCs w:val="18"/>
                        </w:rPr>
                        <w:t>heat</w:t>
                      </w:r>
                      <w:proofErr w:type="gramEnd"/>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6A3B5E6" wp14:editId="7185F71E">
                <wp:simplePos x="0" y="0"/>
                <wp:positionH relativeFrom="column">
                  <wp:posOffset>2276475</wp:posOffset>
                </wp:positionH>
                <wp:positionV relativeFrom="paragraph">
                  <wp:posOffset>154940</wp:posOffset>
                </wp:positionV>
                <wp:extent cx="409575" cy="32385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2585" w:rsidRPr="003955EE" w:rsidRDefault="004F2585" w:rsidP="000E502C">
                            <w:pPr>
                              <w:rPr>
                                <w:sz w:val="18"/>
                                <w:szCs w:val="18"/>
                              </w:rPr>
                            </w:pPr>
                            <w:proofErr w:type="gramStart"/>
                            <w:r w:rsidRPr="003955EE">
                              <w:rPr>
                                <w:sz w:val="18"/>
                                <w:szCs w:val="18"/>
                              </w:rPr>
                              <w:t>heat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9" type="#_x0000_t202" style="position:absolute;left:0;text-align:left;margin-left:179.25pt;margin-top:12.2pt;width:32.2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" filled="f" stroked="f">
                <v:textbox>
                  <w:txbxContent>
                    <w:p w:rsidR="004F2585" w:rsidRPr="003955EE" w:rsidRDefault="004F2585" w:rsidP="000E502C">
                      <w:pPr>
                        <w:rPr>
                          <w:sz w:val="18"/>
                          <w:szCs w:val="18"/>
                        </w:rPr>
                      </w:pPr>
                      <w:proofErr w:type="gramStart"/>
                      <w:r w:rsidRPr="003955EE">
                        <w:rPr>
                          <w:sz w:val="18"/>
                          <w:szCs w:val="18"/>
                        </w:rPr>
                        <w:t>heat</w:t>
                      </w:r>
                      <w:proofErr w:type="gramEnd"/>
                    </w:p>
                  </w:txbxContent>
                </v:textbox>
              </v:shape>
            </w:pict>
          </mc:Fallback>
        </mc:AlternateContent>
      </w:r>
      <w:r>
        <w:t>MI</w:t>
      </w:r>
      <w:r>
        <w:rPr>
          <w:vertAlign w:val="subscript"/>
        </w:rPr>
        <w:t>2</w:t>
      </w:r>
      <w:r>
        <w:t xml:space="preserve"> + H</w:t>
      </w:r>
      <w:r>
        <w:rPr>
          <w:vertAlign w:val="subscript"/>
        </w:rPr>
        <w:t>2</w:t>
      </w:r>
      <w:r>
        <w:t>O</w:t>
      </w:r>
      <w:r>
        <w:rPr>
          <w:vertAlign w:val="subscript"/>
        </w:rPr>
        <w:t xml:space="preserve"> </w:t>
      </w:r>
      <w:r>
        <w:t>→ MO + I</w:t>
      </w:r>
      <w:r>
        <w:rPr>
          <w:vertAlign w:val="subscript"/>
        </w:rPr>
        <w:t xml:space="preserve">2 </w:t>
      </w:r>
      <w:r>
        <w:t>+ H</w:t>
      </w:r>
      <w:r>
        <w:rPr>
          <w:vertAlign w:val="subscript"/>
        </w:rPr>
        <w:t xml:space="preserve">2 </w:t>
      </w:r>
      <w:r>
        <w:t>(eq. 8)</w:t>
      </w:r>
    </w:p>
    <w:p w:rsidR="000E502C" w:rsidRDefault="000E502C" w:rsidP="000E502C">
      <w:pPr>
        <w:spacing w:line="360" w:lineRule="auto"/>
        <w:jc w:val="center"/>
      </w:pPr>
      <w:r>
        <w:t>MI</w:t>
      </w:r>
      <w:r>
        <w:rPr>
          <w:vertAlign w:val="subscript"/>
        </w:rPr>
        <w:t>2</w:t>
      </w:r>
      <w:r>
        <w:t xml:space="preserve"> + 2 H</w:t>
      </w:r>
      <w:r>
        <w:rPr>
          <w:vertAlign w:val="subscript"/>
        </w:rPr>
        <w:t>2</w:t>
      </w:r>
      <w:r>
        <w:t>O</w:t>
      </w:r>
      <w:r>
        <w:rPr>
          <w:vertAlign w:val="subscript"/>
        </w:rPr>
        <w:t xml:space="preserve"> </w:t>
      </w:r>
      <w:r>
        <w:t xml:space="preserve">→ </w:t>
      </w:r>
      <w:proofErr w:type="gramStart"/>
      <w:r>
        <w:t>M(</w:t>
      </w:r>
      <w:proofErr w:type="gramEnd"/>
      <w:r>
        <w:t>OH)</w:t>
      </w:r>
      <w:r>
        <w:rPr>
          <w:vertAlign w:val="subscript"/>
        </w:rPr>
        <w:t>2</w:t>
      </w:r>
      <w:r>
        <w:t xml:space="preserve"> + 2 HI (eq.9)</w:t>
      </w:r>
    </w:p>
    <w:p w:rsidR="00B92B76" w:rsidRPr="00BF0690" w:rsidRDefault="00B92B76" w:rsidP="000E502C">
      <w:pPr>
        <w:spacing w:line="360" w:lineRule="auto"/>
        <w:jc w:val="center"/>
        <w:rPr>
          <w:vertAlign w:val="subscript"/>
        </w:rPr>
      </w:pPr>
    </w:p>
    <w:p w:rsidR="00BB32DF" w:rsidRDefault="000E502C" w:rsidP="00BB32DF">
      <w:pPr>
        <w:spacing w:line="360" w:lineRule="auto"/>
        <w:jc w:val="both"/>
      </w:pPr>
      <w:r>
        <w:lastRenderedPageBreak/>
        <w:t>As a means of illustrating how significant the quenching can be</w:t>
      </w:r>
      <w:proofErr w:type="gramStart"/>
      <w:r>
        <w:t>,</w:t>
      </w:r>
      <w:proofErr w:type="gramEnd"/>
      <w:r>
        <w:t xml:space="preserve"> consider SrI</w:t>
      </w:r>
      <w:r>
        <w:rPr>
          <w:vertAlign w:val="subscript"/>
        </w:rPr>
        <w:t>2</w:t>
      </w:r>
      <w:r>
        <w:t xml:space="preserve">: Eu. The material was patented in 1968, but it was not studied thoroughly directly after its invention, the light yield was </w:t>
      </w:r>
      <w:proofErr w:type="gramStart"/>
      <w:r>
        <w:t>~30,000 ph/MeV [15]</w:t>
      </w:r>
      <w:proofErr w:type="gramEnd"/>
      <w:r>
        <w:t xml:space="preserve">. The starting materials used at that time were quite different than the materials used today; the purity of the materials has improved tremendously. </w:t>
      </w:r>
      <w:r w:rsidR="00910C59">
        <w:t>By 2010</w:t>
      </w:r>
      <w:r>
        <w:t xml:space="preserve"> </w:t>
      </w:r>
      <w:r w:rsidR="006B6AC8">
        <w:t xml:space="preserve">the </w:t>
      </w:r>
      <w:r>
        <w:t>SrI</w:t>
      </w:r>
      <w:r>
        <w:rPr>
          <w:vertAlign w:val="subscript"/>
        </w:rPr>
        <w:t>2</w:t>
      </w:r>
      <w:r>
        <w:t>: Eu</w:t>
      </w:r>
      <w:r w:rsidR="006B6AC8">
        <w:t xml:space="preserve"> scintillator had been </w:t>
      </w:r>
      <w:r>
        <w:t>revisited</w:t>
      </w:r>
      <w:r w:rsidR="006B6AC8">
        <w:t>,</w:t>
      </w:r>
      <w:r>
        <w:t xml:space="preserve"> and a light yield of &gt;100,000 </w:t>
      </w:r>
      <w:r w:rsidR="006B6AC8">
        <w:t xml:space="preserve">photons per </w:t>
      </w:r>
      <w:proofErr w:type="spellStart"/>
      <w:r w:rsidR="006B6AC8">
        <w:t>megaelectron</w:t>
      </w:r>
      <w:proofErr w:type="spellEnd"/>
      <w:r w:rsidR="006B6AC8">
        <w:t>-volt (</w:t>
      </w:r>
      <w:r>
        <w:t>ph/MeV</w:t>
      </w:r>
      <w:r w:rsidR="006B6AC8">
        <w:t>)</w:t>
      </w:r>
      <w:r>
        <w:t xml:space="preserve"> </w:t>
      </w:r>
      <w:proofErr w:type="gramStart"/>
      <w:r>
        <w:t>has</w:t>
      </w:r>
      <w:proofErr w:type="gramEnd"/>
      <w:r>
        <w:t xml:space="preserve"> since then been obtained [3].  An improvement in the energy resolution was also noted. It is plausible that the purity of the raw materials used to synthesize SrI</w:t>
      </w:r>
      <w:r>
        <w:rPr>
          <w:vertAlign w:val="subscript"/>
        </w:rPr>
        <w:t>2</w:t>
      </w:r>
      <w:r>
        <w:t>: Eu had some influence on the improvement of the light output</w:t>
      </w:r>
      <w:r w:rsidRPr="004A3850">
        <w:t>, especially if the unintentional impurities were incorporated into the luminescence centers.</w:t>
      </w:r>
      <w:r>
        <w:t xml:space="preserve"> </w:t>
      </w:r>
      <w:proofErr w:type="spellStart"/>
      <w:r w:rsidR="006B6AC8">
        <w:t>Reations</w:t>
      </w:r>
      <w:proofErr w:type="spellEnd"/>
      <w:r>
        <w:t xml:space="preserve"> 7-9 demonstrate what could happen to the synthesized scintillator from hydrated starting materials. It is clear that the disassociation of the metal halide would likely occur, and lead to interference of the scintillation process. Thus, it becomes clear that preventative measures such as a drying procedure is necessary, which is a process that is considered further in section 1.8. Evidence of the creation of oxygen containing defects in </w:t>
      </w:r>
      <w:proofErr w:type="spellStart"/>
      <w:r>
        <w:t>undoped</w:t>
      </w:r>
      <w:proofErr w:type="spellEnd"/>
      <w:r>
        <w:t xml:space="preserve"> and Eu doped </w:t>
      </w:r>
      <w:proofErr w:type="spellStart"/>
      <w:r>
        <w:t>BaBrCl</w:t>
      </w:r>
      <w:proofErr w:type="spellEnd"/>
      <w:r>
        <w:t xml:space="preserve"> has been presented at many conferences and demonstrates the effect of the oxygen defect luminescence in the radioluminescence spectra [18-19]. Other methods are used to determine the purity of raw materials. </w:t>
      </w:r>
    </w:p>
    <w:p w:rsidR="00914E71" w:rsidRDefault="00914E71" w:rsidP="00BB32DF">
      <w:pPr>
        <w:spacing w:line="360" w:lineRule="auto"/>
        <w:jc w:val="both"/>
      </w:pPr>
    </w:p>
    <w:p w:rsidR="00BB32DF" w:rsidRDefault="00BB32DF" w:rsidP="00BB32DF">
      <w:pPr>
        <w:pStyle w:val="Heading2"/>
        <w:numPr>
          <w:ilvl w:val="0"/>
          <w:numId w:val="0"/>
        </w:numPr>
        <w:spacing w:line="360" w:lineRule="auto"/>
      </w:pPr>
      <w:r>
        <w:t>1.5.1 Methods of impurity analysis</w:t>
      </w:r>
    </w:p>
    <w:p w:rsidR="006B6AC8" w:rsidRDefault="000E502C" w:rsidP="00914E71">
      <w:pPr>
        <w:spacing w:line="360" w:lineRule="auto"/>
        <w:jc w:val="both"/>
      </w:pPr>
      <w:r>
        <w:tab/>
      </w:r>
      <w:r w:rsidR="006B6AC8">
        <w:t xml:space="preserve">It is desirable to be able to procure starting materials that meet the necessary purity standards, in order to use as received. A certificate of analysis is supplied with the materials that </w:t>
      </w:r>
      <w:r>
        <w:t xml:space="preserve">disclose the trace metallic impurities (TMI) as determined by the manufacturer. It is important to note that the rare-earth containing metal halides are considered some of the most challenging materials to analyze.  Some of the more popular </w:t>
      </w:r>
      <w:r w:rsidR="004D44B6">
        <w:t>impurity</w:t>
      </w:r>
      <w:r>
        <w:t xml:space="preserve"> analysis techniques include </w:t>
      </w:r>
      <w:r w:rsidR="004D44B6">
        <w:t xml:space="preserve">chemical, </w:t>
      </w:r>
      <w:r>
        <w:t xml:space="preserve">gravimetric, volumetric, and optical methods [20].  In classical gravimetric analysis, a constituent component of material can be converted to an insoluble precipitate that is weighed. </w:t>
      </w:r>
      <w:r w:rsidR="006B6AC8">
        <w:rPr>
          <w:color w:val="000000"/>
          <w:shd w:val="clear" w:color="auto" w:fill="FFFFFF"/>
        </w:rPr>
        <w:t>While this technique is</w:t>
      </w:r>
      <w:r>
        <w:rPr>
          <w:color w:val="000000"/>
          <w:shd w:val="clear" w:color="auto" w:fill="FFFFFF"/>
        </w:rPr>
        <w:t xml:space="preserve"> accurate, it can only provide analysis of a small number of groups at a time. Volumetric (also </w:t>
      </w:r>
      <w:r>
        <w:rPr>
          <w:color w:val="000000"/>
          <w:shd w:val="clear" w:color="auto" w:fill="FFFFFF"/>
        </w:rPr>
        <w:lastRenderedPageBreak/>
        <w:t xml:space="preserve">referred to as titrimetric) analysis determines the unknown concentration of a sample by </w:t>
      </w:r>
      <w:proofErr w:type="gramStart"/>
      <w:r>
        <w:rPr>
          <w:color w:val="000000"/>
          <w:shd w:val="clear" w:color="auto" w:fill="FFFFFF"/>
        </w:rPr>
        <w:t>reacting</w:t>
      </w:r>
      <w:proofErr w:type="gramEnd"/>
      <w:r>
        <w:rPr>
          <w:color w:val="000000"/>
          <w:shd w:val="clear" w:color="auto" w:fill="FFFFFF"/>
        </w:rPr>
        <w:t xml:space="preserve"> the substance with an appropriate reagent, and the volume of solution needed for complete reaction is determined. Optical methods can be dependent on the absorption of energy at a given wavelength of a material or the emission of energy at a given wavelength. Visible, ultra viole</w:t>
      </w:r>
      <w:r w:rsidR="006B6AC8">
        <w:rPr>
          <w:color w:val="000000"/>
          <w:shd w:val="clear" w:color="auto" w:fill="FFFFFF"/>
        </w:rPr>
        <w:t>t (UV), infrared, and atomic ab</w:t>
      </w:r>
      <w:r>
        <w:rPr>
          <w:color w:val="000000"/>
          <w:shd w:val="clear" w:color="auto" w:fill="FFFFFF"/>
        </w:rPr>
        <w:t xml:space="preserve">sorption spectroscopy are examples of </w:t>
      </w:r>
      <w:r w:rsidR="006B6AC8">
        <w:rPr>
          <w:color w:val="000000"/>
          <w:shd w:val="clear" w:color="auto" w:fill="FFFFFF"/>
        </w:rPr>
        <w:t>optical</w:t>
      </w:r>
      <w:r>
        <w:rPr>
          <w:color w:val="000000"/>
          <w:shd w:val="clear" w:color="auto" w:fill="FFFFFF"/>
        </w:rPr>
        <w:t xml:space="preserve"> methods. </w:t>
      </w:r>
      <w:r>
        <w:t>One of the spectroscopic methods used to determine the TMI in metal halides from Sigma Aldrich is inductively coupled plasma mass spectrometry (ICP-MS) [21]. The ICP-MS technique offers extremely low detection limits in the parts per trillion (</w:t>
      </w:r>
      <w:proofErr w:type="spellStart"/>
      <w:r>
        <w:t>ppt</w:t>
      </w:r>
      <w:proofErr w:type="spellEnd"/>
      <w:r>
        <w:t xml:space="preserve">) up to the </w:t>
      </w:r>
      <w:r w:rsidR="00907212">
        <w:t>ppm</w:t>
      </w:r>
      <w:r>
        <w:t xml:space="preserve"> range [22]. </w:t>
      </w:r>
      <w:r w:rsidR="006B6AC8">
        <w:t xml:space="preserve">As the name implies, samples are evaluated by ionizing a sample with </w:t>
      </w:r>
      <w:proofErr w:type="gramStart"/>
      <w:r w:rsidR="006B6AC8">
        <w:t>an</w:t>
      </w:r>
      <w:r w:rsidR="00347D0E">
        <w:t xml:space="preserve"> </w:t>
      </w:r>
      <w:r w:rsidR="006B6AC8">
        <w:t>argon</w:t>
      </w:r>
      <w:proofErr w:type="gramEnd"/>
      <w:r w:rsidR="006B6AC8">
        <w:t xml:space="preserve"> plasma and using a mass spectrometer to measure the produced ions and quantify them. A technique using infrared spectroscopy can also be used to observe an unintentional impurity in a host material. </w:t>
      </w:r>
      <w:r w:rsidR="004B33A8">
        <w:t xml:space="preserve">In comparison with gravimetric analysis, infrared spectroscopy </w:t>
      </w:r>
      <w:r w:rsidR="00FA15ED">
        <w:t>can provide more information in one</w:t>
      </w:r>
      <w:r w:rsidR="004B33A8">
        <w:t xml:space="preserve"> measurement</w:t>
      </w:r>
      <w:r w:rsidR="00FA15ED">
        <w:t xml:space="preserve"> since the technique</w:t>
      </w:r>
      <w:r w:rsidR="004B33A8">
        <w:t xml:space="preserve"> </w:t>
      </w:r>
      <w:r w:rsidR="00FA15ED">
        <w:t>is sensitive to the molecular vibrations of all the ions in a material, as opposed to only being able to detect one functional group at a time</w:t>
      </w:r>
      <w:r w:rsidR="00011F73">
        <w:t>. For the purpose of this work, infrared spectroscopy was sufficient to detect impurities in the as-received raw materials.</w:t>
      </w:r>
    </w:p>
    <w:p w:rsidR="000E502C" w:rsidRDefault="000E502C" w:rsidP="00914E71">
      <w:pPr>
        <w:spacing w:line="360" w:lineRule="auto"/>
        <w:jc w:val="both"/>
      </w:pPr>
    </w:p>
    <w:p w:rsidR="000E502C" w:rsidRPr="00914E71" w:rsidRDefault="00914E71" w:rsidP="00914E71">
      <w:pPr>
        <w:spacing w:line="360" w:lineRule="auto"/>
        <w:jc w:val="both"/>
        <w:rPr>
          <w:b/>
        </w:rPr>
      </w:pPr>
      <w:r>
        <w:rPr>
          <w:b/>
          <w:sz w:val="28"/>
          <w:szCs w:val="28"/>
        </w:rPr>
        <w:t xml:space="preserve">1.5.1.1 </w:t>
      </w:r>
      <w:r w:rsidR="000E502C" w:rsidRPr="00914E71">
        <w:rPr>
          <w:b/>
          <w:sz w:val="28"/>
          <w:szCs w:val="28"/>
        </w:rPr>
        <w:t xml:space="preserve">Infrared spectroscopy </w:t>
      </w:r>
    </w:p>
    <w:p w:rsidR="006B1332" w:rsidRDefault="000E502C" w:rsidP="006B1332">
      <w:pPr>
        <w:spacing w:line="360" w:lineRule="auto"/>
        <w:jc w:val="both"/>
      </w:pPr>
      <w:r>
        <w:tab/>
        <w:t xml:space="preserve">Infrared (IR) spectroscopy can be used to study chemicals and identify molecular bonds. </w:t>
      </w:r>
      <w:r>
        <w:tab/>
        <w:t>Every type of bond or group has a specific frequency in which it absorbs radiation and will vibrate creating characteristic</w:t>
      </w:r>
      <w:r w:rsidR="006B1332">
        <w:t xml:space="preserve"> absorption</w:t>
      </w:r>
      <w:r>
        <w:t xml:space="preserve"> peaks on the electromagnetic (EM) spectrum that are representative of  that functional group that has experienced a change in their dipole moments. Molecular vibrations </w:t>
      </w:r>
      <w:r w:rsidR="006B1332">
        <w:t>arise from IR radiation interacting with the chemical bonds in a functional group.  The radiation will cause stretching (</w:t>
      </w:r>
      <w:proofErr w:type="gramStart"/>
      <w:r w:rsidR="006B1332">
        <w:t>both symmetric or</w:t>
      </w:r>
      <w:proofErr w:type="gramEnd"/>
      <w:r w:rsidR="006B1332">
        <w:t xml:space="preserve"> asymmetric) of the bonds, which are generally observed between 4000 and 2500 cm</w:t>
      </w:r>
      <w:r w:rsidR="006B1332">
        <w:rPr>
          <w:vertAlign w:val="superscript"/>
        </w:rPr>
        <w:t>-1</w:t>
      </w:r>
      <w:r w:rsidR="006B1332">
        <w:t>.  Similarly, the IR radiation will induce bending modes in the molecule that are observed from ~2500 cm</w:t>
      </w:r>
      <w:r w:rsidR="006B1332">
        <w:rPr>
          <w:vertAlign w:val="superscript"/>
        </w:rPr>
        <w:t>-1</w:t>
      </w:r>
      <w:r w:rsidR="006B1332">
        <w:t xml:space="preserve"> to 500 cm</w:t>
      </w:r>
      <w:r w:rsidR="006B1332">
        <w:rPr>
          <w:vertAlign w:val="superscript"/>
        </w:rPr>
        <w:t>-1</w:t>
      </w:r>
      <w:r w:rsidR="006B1332">
        <w:t>.</w:t>
      </w:r>
    </w:p>
    <w:p w:rsidR="000E502C" w:rsidRDefault="006B1332" w:rsidP="000E502C">
      <w:pPr>
        <w:spacing w:line="360" w:lineRule="auto"/>
        <w:jc w:val="both"/>
      </w:pPr>
      <w:r>
        <w:tab/>
      </w:r>
      <w:r w:rsidR="000E502C" w:rsidRPr="00652A0F">
        <w:t xml:space="preserve"> </w:t>
      </w:r>
      <w:r w:rsidR="000E502C">
        <w:t>Atomic impurity ions that are included in a crystal will change the absorption spectrum of the original material. In inorganic materials the -</w:t>
      </w:r>
      <w:r w:rsidR="000E502C" w:rsidRPr="00E812B7">
        <w:t xml:space="preserve">OH </w:t>
      </w:r>
      <w:r>
        <w:t>stretchin</w:t>
      </w:r>
      <w:r w:rsidR="000E502C" w:rsidRPr="00E812B7">
        <w:t xml:space="preserve">g </w:t>
      </w:r>
      <w:r w:rsidR="00132D59">
        <w:t xml:space="preserve">peak </w:t>
      </w:r>
      <w:r w:rsidR="000E502C" w:rsidRPr="00E812B7">
        <w:t xml:space="preserve">is </w:t>
      </w:r>
      <w:r w:rsidR="000E502C" w:rsidRPr="00E812B7">
        <w:lastRenderedPageBreak/>
        <w:t>present in the 3550-3200 cm</w:t>
      </w:r>
      <w:r w:rsidR="000E502C" w:rsidRPr="00E812B7">
        <w:rPr>
          <w:vertAlign w:val="superscript"/>
        </w:rPr>
        <w:t>-1</w:t>
      </w:r>
      <w:r w:rsidR="000E502C" w:rsidRPr="00E812B7">
        <w:t xml:space="preserve"> and </w:t>
      </w:r>
      <w:r w:rsidR="000E502C">
        <w:t xml:space="preserve">the </w:t>
      </w:r>
      <w:r>
        <w:t>vibration</w:t>
      </w:r>
      <w:r w:rsidR="000E502C">
        <w:t xml:space="preserve"> caused by HOH bending is found ~</w:t>
      </w:r>
      <w:r w:rsidR="000E502C" w:rsidRPr="00472E8E">
        <w:rPr>
          <w:color w:val="000000"/>
          <w:kern w:val="24"/>
        </w:rPr>
        <w:t>1630-1600 cm</w:t>
      </w:r>
      <w:r w:rsidR="000E502C" w:rsidRPr="00472E8E">
        <w:rPr>
          <w:color w:val="000000"/>
          <w:kern w:val="24"/>
          <w:vertAlign w:val="superscript"/>
        </w:rPr>
        <w:t>-1</w:t>
      </w:r>
      <w:r w:rsidR="000E502C" w:rsidRPr="00472E8E">
        <w:rPr>
          <w:color w:val="000000"/>
          <w:kern w:val="24"/>
        </w:rPr>
        <w:t xml:space="preserve"> </w:t>
      </w:r>
      <w:r w:rsidR="000E502C" w:rsidRPr="00E812B7">
        <w:t>in the mid-infrared region</w:t>
      </w:r>
      <w:r w:rsidR="000E502C">
        <w:t xml:space="preserve"> of the EM spectrum [23]</w:t>
      </w:r>
      <w:r w:rsidR="000E502C" w:rsidRPr="00E812B7">
        <w:t>.</w:t>
      </w:r>
      <w:r w:rsidR="000E502C">
        <w:t xml:space="preserve"> The instrumentation of the Fourier transform infrared spectrometer will be discussed in the next chapter.  The detection of </w:t>
      </w:r>
      <w:r w:rsidR="0087753E">
        <w:t>oxygen and moisture</w:t>
      </w:r>
      <w:r w:rsidR="0087753E" w:rsidRPr="009E0175">
        <w:t xml:space="preserve"> impurities</w:t>
      </w:r>
      <w:r w:rsidR="0087753E">
        <w:t xml:space="preserve"> </w:t>
      </w:r>
      <w:r w:rsidR="000E502C">
        <w:t xml:space="preserve">in </w:t>
      </w:r>
      <w:proofErr w:type="spellStart"/>
      <w:r w:rsidR="000E502C">
        <w:t>NaI</w:t>
      </w:r>
      <w:proofErr w:type="spellEnd"/>
      <w:r w:rsidR="000E502C">
        <w:t xml:space="preserve">, KI, and many other alkali halide crystals have been reported [24]. In 2002 Fourier transform infrared spectroscopy (FT-IR) was used to study the </w:t>
      </w:r>
      <w:r w:rsidR="004B33A8">
        <w:t>oxygen and moisture</w:t>
      </w:r>
      <w:r w:rsidR="000E502C">
        <w:t xml:space="preserve"> found in Ce and </w:t>
      </w:r>
      <w:proofErr w:type="spellStart"/>
      <w:r w:rsidR="000E502C">
        <w:t>Gd</w:t>
      </w:r>
      <w:proofErr w:type="spellEnd"/>
      <w:r w:rsidR="000E502C">
        <w:t xml:space="preserve"> doped silicate glasses that were intended for scintillation applications [25]. Scintillator crystals, such as </w:t>
      </w:r>
      <w:proofErr w:type="spellStart"/>
      <w:r w:rsidR="000E502C">
        <w:t>LiF</w:t>
      </w:r>
      <w:proofErr w:type="spellEnd"/>
      <w:r w:rsidR="000E502C">
        <w:t xml:space="preserve"> doped with different polyvalent </w:t>
      </w:r>
      <w:proofErr w:type="spellStart"/>
      <w:r w:rsidR="000E502C">
        <w:t>cations</w:t>
      </w:r>
      <w:proofErr w:type="spellEnd"/>
      <w:r w:rsidR="000E502C">
        <w:t xml:space="preserve"> and CsI: Eu have also been studied with FT-IR and have observed </w:t>
      </w:r>
      <w:r w:rsidR="0087753E">
        <w:t>oxygen and moisture</w:t>
      </w:r>
      <w:r w:rsidR="0087753E" w:rsidRPr="009E0175">
        <w:t xml:space="preserve"> impurities</w:t>
      </w:r>
      <w:r w:rsidR="0087753E">
        <w:t xml:space="preserve"> </w:t>
      </w:r>
      <w:r w:rsidR="000E502C">
        <w:t xml:space="preserve">[26-27]. </w:t>
      </w:r>
    </w:p>
    <w:p w:rsidR="00323989" w:rsidRDefault="00323989" w:rsidP="000E502C">
      <w:pPr>
        <w:spacing w:line="360" w:lineRule="auto"/>
        <w:jc w:val="both"/>
      </w:pPr>
    </w:p>
    <w:p w:rsidR="000E502C" w:rsidRDefault="000E502C" w:rsidP="000E502C">
      <w:pPr>
        <w:pStyle w:val="Heading2"/>
        <w:numPr>
          <w:ilvl w:val="1"/>
          <w:numId w:val="21"/>
        </w:numPr>
        <w:spacing w:line="360" w:lineRule="auto"/>
        <w:rPr>
          <w:rFonts w:cs="Times New Roman"/>
        </w:rPr>
      </w:pPr>
      <w:r>
        <w:rPr>
          <w:rFonts w:cs="Times New Roman"/>
        </w:rPr>
        <w:t xml:space="preserve"> </w:t>
      </w:r>
      <w:bookmarkStart w:id="12" w:name="_Toc370078118"/>
      <w:r>
        <w:rPr>
          <w:rFonts w:cs="Times New Roman"/>
        </w:rPr>
        <w:t>Determination of drying procedures</w:t>
      </w:r>
      <w:bookmarkEnd w:id="12"/>
    </w:p>
    <w:p w:rsidR="000E502C" w:rsidRDefault="000E502C" w:rsidP="000E502C">
      <w:pPr>
        <w:spacing w:line="360" w:lineRule="auto"/>
        <w:jc w:val="both"/>
      </w:pPr>
      <w:r>
        <w:tab/>
        <w:t>T</w:t>
      </w:r>
      <w:r w:rsidRPr="00E85DE5">
        <w:t xml:space="preserve">he ultimate goal of this research is to optimize the pre-synthesis process so that a limited amount of impurities are incorporated into the scintillator. </w:t>
      </w:r>
      <w:r>
        <w:t>Many metal halide scintillators and the starting materials used to synthesize them are known to interact with moisture and O</w:t>
      </w:r>
      <w:r>
        <w:rPr>
          <w:vertAlign w:val="subscript"/>
        </w:rPr>
        <w:t xml:space="preserve">2 </w:t>
      </w:r>
      <w:r>
        <w:t xml:space="preserve">as seen in the reactions in equations 5-9 in section 1.5. While water has a known </w:t>
      </w:r>
      <w:r w:rsidR="001771F3">
        <w:t>boiling</w:t>
      </w:r>
      <w:r w:rsidR="00BB32DF">
        <w:t xml:space="preserve"> temperature above 100</w:t>
      </w:r>
      <w:r>
        <w:t xml:space="preserve">°C, it is reasonable to assume that the temperature required to remove the moisture adsorbed in a metal halide that has experienced a chemical reaction would be different. </w:t>
      </w:r>
      <w:proofErr w:type="spellStart"/>
      <w:r>
        <w:t>Thermoanalytical</w:t>
      </w:r>
      <w:proofErr w:type="spellEnd"/>
      <w:r>
        <w:t xml:space="preserve"> techniques can be used to observe the precise temperature that </w:t>
      </w:r>
      <w:r w:rsidR="00BB32DF">
        <w:t xml:space="preserve">volatilization </w:t>
      </w:r>
      <w:r>
        <w:t xml:space="preserve">in metal halide raw materials. </w:t>
      </w:r>
    </w:p>
    <w:p w:rsidR="000E502C" w:rsidRDefault="000E502C" w:rsidP="000E502C">
      <w:pPr>
        <w:spacing w:line="360" w:lineRule="auto"/>
        <w:jc w:val="both"/>
      </w:pPr>
    </w:p>
    <w:p w:rsidR="000E502C" w:rsidRPr="0079514A" w:rsidRDefault="000E502C" w:rsidP="000E502C">
      <w:pPr>
        <w:pStyle w:val="ListParagraph"/>
        <w:numPr>
          <w:ilvl w:val="0"/>
          <w:numId w:val="17"/>
        </w:numPr>
        <w:tabs>
          <w:tab w:val="left" w:pos="810"/>
        </w:tabs>
        <w:spacing w:line="360" w:lineRule="auto"/>
        <w:ind w:left="360"/>
        <w:jc w:val="both"/>
        <w:rPr>
          <w:b/>
        </w:rPr>
      </w:pPr>
      <w:r w:rsidRPr="0079514A">
        <w:rPr>
          <w:rFonts w:ascii="Times New Roman" w:hAnsi="Times New Roman"/>
          <w:b/>
          <w:sz w:val="28"/>
          <w:szCs w:val="28"/>
        </w:rPr>
        <w:t>Thermal analysis</w:t>
      </w:r>
    </w:p>
    <w:p w:rsidR="00986EE8" w:rsidRDefault="000E502C" w:rsidP="00986EE8">
      <w:pPr>
        <w:spacing w:line="360" w:lineRule="auto"/>
        <w:jc w:val="both"/>
      </w:pPr>
      <w:r>
        <w:tab/>
        <w:t xml:space="preserve">Instruments designed to study the </w:t>
      </w:r>
      <w:proofErr w:type="spellStart"/>
      <w:r>
        <w:t>thermoanalytical</w:t>
      </w:r>
      <w:proofErr w:type="spellEnd"/>
      <w:r>
        <w:t xml:space="preserve"> properties of materials have been around since the mid-nineteenth and early twentieth centuries. Thermograms that result from these techniques supply the temperature dependencies of a material’s thermodynamic properties and physicochemical reaction kinetics [28]. Since the initial development of these techniques, the dual measurement of thermogravimetric analysis and differential scanning calorimetry has been made possible so that a more thorough </w:t>
      </w:r>
      <w:r w:rsidR="00986EE8">
        <w:t>analysis can be performed.</w:t>
      </w:r>
    </w:p>
    <w:p w:rsidR="0026616A" w:rsidRDefault="000E502C" w:rsidP="0026616A">
      <w:pPr>
        <w:tabs>
          <w:tab w:val="num" w:pos="810"/>
        </w:tabs>
        <w:spacing w:line="360" w:lineRule="auto"/>
        <w:jc w:val="both"/>
      </w:pPr>
      <w:r>
        <w:lastRenderedPageBreak/>
        <w:tab/>
        <w:t xml:space="preserve">Thermogravimetric analysis (TG) allows the weight of a given material to be monitored as the temperature is raised at a </w:t>
      </w:r>
      <w:r w:rsidR="00986EE8">
        <w:t>controlled</w:t>
      </w:r>
      <w:r>
        <w:t xml:space="preserve"> rate. A weight gain on a thermogram is indicative of the adsorption of a volatile product in the material, while a weight loss indicates the decomposition or volatilization of the material. With differential scanning calorimetry (DSC), the change in relative heat flow</w:t>
      </w:r>
      <w:r w:rsidR="00986EE8">
        <w:t xml:space="preserve"> (current)</w:t>
      </w:r>
      <w:r>
        <w:t xml:space="preserve"> supplied to a sample that is required for chemical processes to occur is measured. When heat is being supplied to a sample, it can represent melting, evaporation, dehydration, </w:t>
      </w:r>
      <w:r w:rsidR="00986EE8">
        <w:t>or</w:t>
      </w:r>
      <w:r>
        <w:t xml:space="preserve"> phase changes. The resulting curve on the thermogram is referred to as an endothermic peak. Exothermic peaks characterize the processes in which heat is being given off by the sample that can signify crystallization or oxidation [29].  Figure 2 demonstrates the endothermic and exothermic peaks of a sample of CsSrBr</w:t>
      </w:r>
      <w:r>
        <w:rPr>
          <w:vertAlign w:val="subscript"/>
        </w:rPr>
        <w:t>3</w:t>
      </w:r>
      <w:r>
        <w:t xml:space="preserve"> that was synthesized at the </w:t>
      </w:r>
      <w:r w:rsidR="0026616A">
        <w:t>Scintillation Materials Research Center (</w:t>
      </w:r>
      <w:r>
        <w:t>SMRC</w:t>
      </w:r>
      <w:r w:rsidR="0026616A">
        <w:t>)</w:t>
      </w:r>
      <w:r>
        <w:t xml:space="preserve">. </w:t>
      </w:r>
      <w:r w:rsidR="0026616A">
        <w:t>The melting and crystallization temperatures were determined for the sample from th</w:t>
      </w:r>
      <w:r w:rsidR="00BB32DF">
        <w:t>is thermogram to be 758 and 738</w:t>
      </w:r>
      <w:r w:rsidR="0026616A">
        <w:t xml:space="preserve">°C respectively. The combination of FT-IR spectroscopy and thermal analysis provides information about the </w:t>
      </w:r>
      <w:r w:rsidR="0087753E">
        <w:t>oxygen and moisture</w:t>
      </w:r>
      <w:r w:rsidR="0087753E" w:rsidRPr="009E0175">
        <w:t xml:space="preserve"> </w:t>
      </w:r>
      <w:r w:rsidR="0026616A">
        <w:t>containing impurities</w:t>
      </w:r>
      <w:r w:rsidR="00BB32DF">
        <w:t>.</w:t>
      </w:r>
    </w:p>
    <w:p w:rsidR="000E502C" w:rsidRDefault="000E502C" w:rsidP="00986EE8">
      <w:pPr>
        <w:spacing w:line="360" w:lineRule="auto"/>
        <w:jc w:val="both"/>
      </w:pPr>
    </w:p>
    <w:p w:rsidR="00986EE8" w:rsidRDefault="00986EE8" w:rsidP="00986EE8">
      <w:pPr>
        <w:spacing w:line="360" w:lineRule="auto"/>
        <w:jc w:val="both"/>
      </w:pPr>
    </w:p>
    <w:p w:rsidR="00986EE8" w:rsidRDefault="00986EE8" w:rsidP="00986EE8">
      <w:pPr>
        <w:spacing w:line="360" w:lineRule="auto"/>
        <w:jc w:val="both"/>
      </w:pPr>
    </w:p>
    <w:p w:rsidR="000E502C" w:rsidRDefault="000E502C" w:rsidP="00B92B76">
      <w:pPr>
        <w:jc w:val="center"/>
        <w:rPr>
          <w:b/>
        </w:rPr>
      </w:pPr>
      <w:r>
        <w:rPr>
          <w:noProof/>
        </w:rPr>
        <w:drawing>
          <wp:inline distT="0" distB="0" distL="0" distR="0" wp14:anchorId="3B662D70" wp14:editId="59E9FEF9">
            <wp:extent cx="4019550" cy="288607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4020503" cy="2886759"/>
                    </a:xfrm>
                    <a:prstGeom prst="rect">
                      <a:avLst/>
                    </a:prstGeom>
                    <a:noFill/>
                    <a:ln>
                      <a:noFill/>
                    </a:ln>
                    <a:extLst>
                      <a:ext uri="{53640926-AAD7-44D8-BBD7-CCE9431645EC}">
                        <a14:shadowObscured xmlns:a14="http://schemas.microsoft.com/office/drawing/2010/main"/>
                      </a:ext>
                    </a:extLst>
                  </pic:spPr>
                </pic:pic>
              </a:graphicData>
            </a:graphic>
          </wp:inline>
        </w:drawing>
      </w:r>
    </w:p>
    <w:p w:rsidR="000E502C" w:rsidRDefault="000E502C" w:rsidP="000E502C">
      <w:pPr>
        <w:tabs>
          <w:tab w:val="num" w:pos="810"/>
        </w:tabs>
        <w:spacing w:line="360" w:lineRule="auto"/>
        <w:jc w:val="center"/>
      </w:pPr>
      <w:proofErr w:type="gramStart"/>
      <w:r w:rsidRPr="00FF6BC7">
        <w:rPr>
          <w:b/>
        </w:rPr>
        <w:t xml:space="preserve">Figure </w:t>
      </w:r>
      <w:r>
        <w:rPr>
          <w:b/>
        </w:rPr>
        <w:t>2</w:t>
      </w:r>
      <w:r w:rsidRPr="00FF6BC7">
        <w:rPr>
          <w:b/>
        </w:rPr>
        <w:t>.</w:t>
      </w:r>
      <w:proofErr w:type="gramEnd"/>
      <w:r w:rsidRPr="00FF6BC7">
        <w:rPr>
          <w:b/>
        </w:rPr>
        <w:t xml:space="preserve"> </w:t>
      </w:r>
      <w:proofErr w:type="gramStart"/>
      <w:r>
        <w:t>Example of a DSC curve from a CsSrBr</w:t>
      </w:r>
      <w:r>
        <w:rPr>
          <w:vertAlign w:val="subscript"/>
        </w:rPr>
        <w:t>3</w:t>
      </w:r>
      <w:r>
        <w:t xml:space="preserve"> sample.</w:t>
      </w:r>
      <w:proofErr w:type="gramEnd"/>
    </w:p>
    <w:p w:rsidR="00986EE8" w:rsidRDefault="00986EE8" w:rsidP="000E502C">
      <w:pPr>
        <w:tabs>
          <w:tab w:val="num" w:pos="810"/>
        </w:tabs>
        <w:spacing w:line="360" w:lineRule="auto"/>
        <w:jc w:val="both"/>
      </w:pPr>
    </w:p>
    <w:p w:rsidR="00323989" w:rsidRDefault="00323989" w:rsidP="000E502C">
      <w:pPr>
        <w:tabs>
          <w:tab w:val="num" w:pos="810"/>
        </w:tabs>
        <w:spacing w:line="360" w:lineRule="auto"/>
        <w:jc w:val="both"/>
      </w:pPr>
    </w:p>
    <w:p w:rsidR="000E502C" w:rsidRDefault="000E502C" w:rsidP="00B6623C">
      <w:pPr>
        <w:pStyle w:val="Heading2"/>
        <w:numPr>
          <w:ilvl w:val="0"/>
          <w:numId w:val="0"/>
        </w:numPr>
        <w:spacing w:line="360" w:lineRule="auto"/>
        <w:rPr>
          <w:rFonts w:cs="Times New Roman"/>
        </w:rPr>
      </w:pPr>
      <w:bookmarkStart w:id="13" w:name="_Toc370078119"/>
      <w:r>
        <w:rPr>
          <w:rFonts w:cs="Times New Roman"/>
        </w:rPr>
        <w:t>1.7 Hygroscopicity</w:t>
      </w:r>
      <w:bookmarkEnd w:id="13"/>
    </w:p>
    <w:p w:rsidR="000E502C" w:rsidRDefault="000E502C" w:rsidP="000E502C">
      <w:pPr>
        <w:spacing w:line="360" w:lineRule="auto"/>
        <w:jc w:val="both"/>
      </w:pPr>
      <w:r>
        <w:tab/>
        <w:t>As discussed previously, hygroscopic materials readily adsorb moisture from the atmosphere, and in the case of scintillation materials, this can provide many undesirable challenges. Hygroscopicity is a measure of how readily a material reacts with moisture. If left in regular atmospheric environments, these materials will begin to deliquesce, or change to liquid state. This poses an obvious threat the crystal quality of the scintillator, and quenches the light yield. As a means of protecting these materials so that they can be used in radiation detection applications, careful packaging measures are necessary. While the benefit of packaging is clear [30], the proce</w:t>
      </w:r>
      <w:r w:rsidR="0026616A">
        <w:t xml:space="preserve">ss is continually being refined. The packaging process </w:t>
      </w:r>
      <w:r>
        <w:t xml:space="preserve">requires meticulous execution, and can modify the light yield and energy resolution. Determining the hygroscopicity has historically been of a qualitative nature within the metal halide inorganic scintillator community. Often times the hygroscopicity of scintillators is briefly alluded to in literature by simply stating if a specific compound is hygroscopic or not. However, this behavior can be more concretely defined. </w:t>
      </w:r>
    </w:p>
    <w:p w:rsidR="000E502C" w:rsidRDefault="000E502C" w:rsidP="000E502C">
      <w:pPr>
        <w:spacing w:line="360" w:lineRule="auto"/>
        <w:jc w:val="both"/>
      </w:pPr>
    </w:p>
    <w:p w:rsidR="000E502C" w:rsidRDefault="000E502C" w:rsidP="000E502C">
      <w:pPr>
        <w:pStyle w:val="ListNumber"/>
        <w:numPr>
          <w:ilvl w:val="0"/>
          <w:numId w:val="15"/>
        </w:numPr>
        <w:spacing w:line="360" w:lineRule="auto"/>
      </w:pPr>
      <w:r>
        <w:rPr>
          <w:b/>
          <w:sz w:val="28"/>
          <w:szCs w:val="28"/>
        </w:rPr>
        <w:t>Dynamic vapor sorption</w:t>
      </w:r>
    </w:p>
    <w:p w:rsidR="000E502C" w:rsidRDefault="000E502C" w:rsidP="000E502C">
      <w:pPr>
        <w:spacing w:line="360" w:lineRule="auto"/>
        <w:jc w:val="both"/>
      </w:pPr>
      <w:r>
        <w:tab/>
        <w:t>The groundwork for the instrumentation for the study of humidity related behaviors of materials was laid by a team of scientist from the University of Turku that would lead the way to developing the dynamic vapor sorption technique (DVS) [31]. In their work they disclosed an invention that was capable of monitoring the weight variation of materials in an environment with a specific temperature and humidity.  The data collected by using the DVS method can be plotted into a graph that showcases the rate at which a material adsorbs moisture by determining the slope of the resulting line as seen in Figure 3 [32].</w:t>
      </w:r>
      <w:r w:rsidR="00B6623C">
        <w:t xml:space="preserve"> This technique is useful in not only determining the hygroscopicity of grown crystals; it can also give an idea of the degree of hygroscopicity in the raw materials used to make each compound.</w:t>
      </w:r>
    </w:p>
    <w:p w:rsidR="00B6623C" w:rsidRDefault="00B6623C" w:rsidP="000E502C">
      <w:pPr>
        <w:spacing w:line="360" w:lineRule="auto"/>
        <w:jc w:val="both"/>
      </w:pPr>
    </w:p>
    <w:p w:rsidR="00B6623C" w:rsidRDefault="00B6623C" w:rsidP="000E502C">
      <w:pPr>
        <w:spacing w:line="360" w:lineRule="auto"/>
        <w:jc w:val="both"/>
      </w:pPr>
    </w:p>
    <w:p w:rsidR="000E502C" w:rsidRDefault="000E502C" w:rsidP="00B92B76">
      <w:pPr>
        <w:jc w:val="center"/>
      </w:pPr>
      <w:r w:rsidRPr="00247E9D">
        <w:rPr>
          <w:noProof/>
        </w:rPr>
        <w:drawing>
          <wp:inline distT="0" distB="0" distL="0" distR="0" wp14:anchorId="00E775C5" wp14:editId="4A9DBBD7">
            <wp:extent cx="3146206" cy="2743200"/>
            <wp:effectExtent l="0" t="0" r="0" b="0"/>
            <wp:docPr id="2" name="Picture 6" descr="M102withr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M102withref.jpg"/>
                    <pic:cNvPicPr>
                      <a:picLocks noChangeAspect="1"/>
                    </pic:cNvPicPr>
                  </pic:nvPicPr>
                  <pic:blipFill>
                    <a:blip r:embed="rId14" cstate="email">
                      <a:extLst>
                        <a:ext uri="{28A0092B-C50C-407E-A947-70E740481C1C}">
                          <a14:useLocalDpi xmlns:a14="http://schemas.microsoft.com/office/drawing/2010/main"/>
                        </a:ext>
                      </a:extLst>
                    </a:blip>
                    <a:srcRect/>
                    <a:stretch>
                      <a:fillRect/>
                    </a:stretch>
                  </pic:blipFill>
                  <pic:spPr>
                    <a:xfrm>
                      <a:off x="0" y="0"/>
                      <a:ext cx="3146206" cy="2743200"/>
                    </a:xfrm>
                    <a:prstGeom prst="rect">
                      <a:avLst/>
                    </a:prstGeom>
                  </pic:spPr>
                </pic:pic>
              </a:graphicData>
            </a:graphic>
          </wp:inline>
        </w:drawing>
      </w:r>
    </w:p>
    <w:p w:rsidR="00B6623C" w:rsidRDefault="000E502C" w:rsidP="00E451E8">
      <w:pPr>
        <w:pStyle w:val="Caption"/>
        <w:jc w:val="both"/>
        <w:rPr>
          <w:szCs w:val="24"/>
        </w:rPr>
      </w:pPr>
      <w:bookmarkStart w:id="14" w:name="_Toc365930703"/>
      <w:proofErr w:type="gramStart"/>
      <w:r w:rsidRPr="00FF6BC7">
        <w:rPr>
          <w:b/>
          <w:szCs w:val="24"/>
        </w:rPr>
        <w:t xml:space="preserve">Figure </w:t>
      </w:r>
      <w:r>
        <w:rPr>
          <w:b/>
          <w:szCs w:val="24"/>
        </w:rPr>
        <w:t>3.</w:t>
      </w:r>
      <w:proofErr w:type="gramEnd"/>
      <w:r w:rsidRPr="00FF6BC7">
        <w:rPr>
          <w:b/>
          <w:szCs w:val="24"/>
        </w:rPr>
        <w:t xml:space="preserve"> </w:t>
      </w:r>
      <w:r>
        <w:rPr>
          <w:szCs w:val="24"/>
        </w:rPr>
        <w:t>Example of hygroscopicity curves of CsSrI</w:t>
      </w:r>
      <w:r>
        <w:rPr>
          <w:szCs w:val="24"/>
          <w:vertAlign w:val="subscript"/>
        </w:rPr>
        <w:t>3</w:t>
      </w:r>
      <w:r>
        <w:rPr>
          <w:szCs w:val="24"/>
        </w:rPr>
        <w:t xml:space="preserve">: Eu, Ba as compared with </w:t>
      </w:r>
      <w:proofErr w:type="spellStart"/>
      <w:r>
        <w:rPr>
          <w:szCs w:val="24"/>
        </w:rPr>
        <w:t>NaI</w:t>
      </w:r>
      <w:proofErr w:type="spellEnd"/>
      <w:r>
        <w:rPr>
          <w:szCs w:val="24"/>
        </w:rPr>
        <w:t xml:space="preserve">: </w:t>
      </w:r>
      <w:proofErr w:type="spellStart"/>
      <w:r>
        <w:rPr>
          <w:szCs w:val="24"/>
        </w:rPr>
        <w:t>Tl</w:t>
      </w:r>
      <w:proofErr w:type="spellEnd"/>
      <w:r>
        <w:rPr>
          <w:szCs w:val="24"/>
        </w:rPr>
        <w:t xml:space="preserve"> and LaBr</w:t>
      </w:r>
      <w:r>
        <w:rPr>
          <w:szCs w:val="24"/>
          <w:vertAlign w:val="subscript"/>
        </w:rPr>
        <w:t>3</w:t>
      </w:r>
      <w:r>
        <w:rPr>
          <w:szCs w:val="24"/>
        </w:rPr>
        <w:t>: Ce</w:t>
      </w:r>
      <w:bookmarkEnd w:id="14"/>
      <w:r w:rsidR="00B6623C">
        <w:rPr>
          <w:szCs w:val="24"/>
        </w:rPr>
        <w:t>.</w:t>
      </w:r>
    </w:p>
    <w:p w:rsidR="00B6623C" w:rsidRPr="00B6623C" w:rsidRDefault="00B6623C" w:rsidP="00B6623C"/>
    <w:p w:rsidR="000E502C" w:rsidRDefault="000E502C" w:rsidP="000E502C">
      <w:pPr>
        <w:pStyle w:val="Heading2"/>
        <w:numPr>
          <w:ilvl w:val="1"/>
          <w:numId w:val="24"/>
        </w:numPr>
        <w:spacing w:line="360" w:lineRule="auto"/>
      </w:pPr>
      <w:r>
        <w:t xml:space="preserve"> </w:t>
      </w:r>
      <w:bookmarkStart w:id="15" w:name="_Toc370078120"/>
      <w:r>
        <w:t>Development of CsSrI</w:t>
      </w:r>
      <w:r>
        <w:rPr>
          <w:vertAlign w:val="subscript"/>
        </w:rPr>
        <w:t>3</w:t>
      </w:r>
      <w:r>
        <w:t>: Eu</w:t>
      </w:r>
      <w:bookmarkEnd w:id="15"/>
    </w:p>
    <w:p w:rsidR="000E502C" w:rsidRDefault="000E502C" w:rsidP="000E502C">
      <w:pPr>
        <w:spacing w:line="360" w:lineRule="auto"/>
        <w:jc w:val="both"/>
      </w:pPr>
      <w:r>
        <w:tab/>
        <w:t>The compound CsSrI</w:t>
      </w:r>
      <w:r>
        <w:rPr>
          <w:vertAlign w:val="subscript"/>
        </w:rPr>
        <w:t>3</w:t>
      </w:r>
      <w:r>
        <w:t xml:space="preserve">: Eu was singled out as a promising candidate for further development at the </w:t>
      </w:r>
      <w:r w:rsidR="0026616A">
        <w:t>SMRC</w:t>
      </w:r>
      <w:r>
        <w:t>. The crystal structure for CsSrI</w:t>
      </w:r>
      <w:r>
        <w:rPr>
          <w:vertAlign w:val="subscript"/>
        </w:rPr>
        <w:t>3</w:t>
      </w:r>
      <w:r>
        <w:t xml:space="preserve"> has been previously reported as orthorhombic with a </w:t>
      </w:r>
      <w:r w:rsidRPr="00BB32DF">
        <w:rPr>
          <w:i/>
        </w:rPr>
        <w:t>Cmcm</w:t>
      </w:r>
      <w:r w:rsidRPr="00BB32DF">
        <w:t xml:space="preserve"> </w:t>
      </w:r>
      <w:r>
        <w:t>space group [33]. There is no available phase diagram for CsSrI</w:t>
      </w:r>
      <w:r>
        <w:rPr>
          <w:vertAlign w:val="subscript"/>
        </w:rPr>
        <w:t>3</w:t>
      </w:r>
      <w:r>
        <w:t>, however a phase diagram for CsEuI</w:t>
      </w:r>
      <w:r>
        <w:rPr>
          <w:vertAlign w:val="subscript"/>
        </w:rPr>
        <w:t xml:space="preserve">3 </w:t>
      </w:r>
      <w:r>
        <w:t>is available and is a congruently melting compound. It was reasonable to assume that CsSrI</w:t>
      </w:r>
      <w:r>
        <w:rPr>
          <w:vertAlign w:val="subscript"/>
        </w:rPr>
        <w:t>3</w:t>
      </w:r>
      <w:r>
        <w:t xml:space="preserve"> would also melt congruently as a result of the Sr</w:t>
      </w:r>
      <w:r>
        <w:rPr>
          <w:vertAlign w:val="superscript"/>
        </w:rPr>
        <w:t>2+</w:t>
      </w:r>
      <w:r>
        <w:t xml:space="preserve"> and Eu</w:t>
      </w:r>
      <w:r>
        <w:rPr>
          <w:vertAlign w:val="superscript"/>
        </w:rPr>
        <w:t>2+</w:t>
      </w:r>
      <w:r>
        <w:t xml:space="preserve"> having similar ionic radii (1.12 Ȧ for Sr</w:t>
      </w:r>
      <w:r>
        <w:rPr>
          <w:vertAlign w:val="superscript"/>
        </w:rPr>
        <w:t>2+</w:t>
      </w:r>
      <w:r>
        <w:t xml:space="preserve"> and 1.09 Ȧ for Eu</w:t>
      </w:r>
      <w:r>
        <w:rPr>
          <w:vertAlign w:val="superscript"/>
        </w:rPr>
        <w:t>2+</w:t>
      </w:r>
      <w:r>
        <w:t xml:space="preserve">) and valence states. It was observed that the </w:t>
      </w:r>
      <w:r w:rsidR="0026616A">
        <w:t>CsSrI</w:t>
      </w:r>
      <w:r w:rsidR="0026616A">
        <w:rPr>
          <w:vertAlign w:val="subscript"/>
        </w:rPr>
        <w:t>3</w:t>
      </w:r>
      <w:r>
        <w:t xml:space="preserve"> crystalized readily, and without the cleavage planes that plague other promising scintillator materials such as LaBr</w:t>
      </w:r>
      <w:r>
        <w:rPr>
          <w:vertAlign w:val="subscript"/>
        </w:rPr>
        <w:t>3</w:t>
      </w:r>
      <w:r>
        <w:t>: Ce</w:t>
      </w:r>
      <w:r>
        <w:rPr>
          <w:vertAlign w:val="superscript"/>
        </w:rPr>
        <w:t>3+</w:t>
      </w:r>
      <w:r>
        <w:t xml:space="preserve"> [9-10]. </w:t>
      </w:r>
    </w:p>
    <w:p w:rsidR="000E502C" w:rsidRDefault="000E502C" w:rsidP="000E502C">
      <w:pPr>
        <w:spacing w:line="360" w:lineRule="auto"/>
        <w:jc w:val="both"/>
      </w:pPr>
      <w:r>
        <w:tab/>
        <w:t>The desirable qualities that a metal halide scintillator should have are examined. As discussed in section 1.1.1, it is desirable for a scintillator to have a density of roughly 5 g</w:t>
      </w:r>
      <m:oMath>
        <m:r>
          <w:rPr>
            <w:rFonts w:ascii="Cambria Math" w:hAnsi="Cambria Math"/>
          </w:rPr>
          <m:t>∙</m:t>
        </m:r>
      </m:oMath>
      <w:r>
        <w:t>cm</w:t>
      </w:r>
      <w:r>
        <w:rPr>
          <w:vertAlign w:val="superscript"/>
        </w:rPr>
        <w:t>-3</w:t>
      </w:r>
      <w:r>
        <w:t xml:space="preserve"> so that the material </w:t>
      </w:r>
      <w:r w:rsidR="0026616A">
        <w:t>will</w:t>
      </w:r>
      <w:r>
        <w:t xml:space="preserve"> have suitable stopping power and favorable economic production value. It is necessary for the wavelength of the emitted light from a scintillator </w:t>
      </w:r>
      <w:r>
        <w:lastRenderedPageBreak/>
        <w:t>to closely match the maximum sensitivity region for the detector. Photomultiplier tubes (PMTs) that are commonly used in radiation detection devices ha</w:t>
      </w:r>
      <w:r w:rsidR="0026616A">
        <w:t>ve</w:t>
      </w:r>
      <w:r>
        <w:t xml:space="preserve"> </w:t>
      </w:r>
      <w:proofErr w:type="gramStart"/>
      <w:r>
        <w:t>a sensitivity</w:t>
      </w:r>
      <w:proofErr w:type="gramEnd"/>
      <w:r>
        <w:t xml:space="preserve"> from 400-430 nm.  Furthermore, it is necessary for a scintillator to have a high light yield and energy resolution. The 1” diameter CsSrI</w:t>
      </w:r>
      <w:r>
        <w:rPr>
          <w:vertAlign w:val="subscript"/>
        </w:rPr>
        <w:t>3</w:t>
      </w:r>
      <w:r>
        <w:t>: 7% Eu grown at the SMRC can be</w:t>
      </w:r>
      <w:r w:rsidR="0026616A">
        <w:t xml:space="preserve"> seen</w:t>
      </w:r>
      <w:r>
        <w:t xml:space="preserve"> in Figure 4 [9]. </w:t>
      </w:r>
      <w:r w:rsidR="00A65F4D">
        <w:t>Table 1 compares the scintillation properties of CsSrI</w:t>
      </w:r>
      <w:r w:rsidR="00A65F4D">
        <w:rPr>
          <w:vertAlign w:val="subscript"/>
        </w:rPr>
        <w:t>3</w:t>
      </w:r>
      <w:r w:rsidR="00A65F4D">
        <w:t>: 7% Eu</w:t>
      </w:r>
      <w:r w:rsidR="00A65F4D">
        <w:rPr>
          <w:vertAlign w:val="superscript"/>
        </w:rPr>
        <w:t>2+</w:t>
      </w:r>
      <w:r w:rsidR="00A65F4D">
        <w:t xml:space="preserve"> with recently studied Eu activated scintillators in addition to commercially available metal halide scintillators. One of the standard metal halide scintillators, </w:t>
      </w:r>
      <w:proofErr w:type="spellStart"/>
      <w:r w:rsidR="00A65F4D">
        <w:t>NaI</w:t>
      </w:r>
      <w:proofErr w:type="spellEnd"/>
      <w:r w:rsidR="00A65F4D">
        <w:t xml:space="preserve">: </w:t>
      </w:r>
      <w:proofErr w:type="spellStart"/>
      <w:proofErr w:type="gramStart"/>
      <w:r w:rsidR="00A65F4D">
        <w:t>Tl</w:t>
      </w:r>
      <w:proofErr w:type="spellEnd"/>
      <w:r w:rsidR="00A65F4D">
        <w:t>,</w:t>
      </w:r>
      <w:proofErr w:type="gramEnd"/>
      <w:r w:rsidR="00A65F4D">
        <w:t xml:space="preserve"> is included to demonstrate benchmark scintillation characteristics.</w:t>
      </w:r>
    </w:p>
    <w:p w:rsidR="000E502C" w:rsidRDefault="000E502C" w:rsidP="000E502C">
      <w:pPr>
        <w:spacing w:line="360" w:lineRule="auto"/>
        <w:jc w:val="both"/>
      </w:pPr>
    </w:p>
    <w:bookmarkStart w:id="16" w:name="_Toc366593670"/>
    <w:bookmarkStart w:id="17" w:name="_Toc367221135"/>
    <w:bookmarkStart w:id="18" w:name="_Toc369056730"/>
    <w:bookmarkStart w:id="19" w:name="_Toc370078121"/>
    <w:p w:rsidR="0026616A" w:rsidRPr="009B7AD3" w:rsidRDefault="0026616A" w:rsidP="00B92B76">
      <w:pPr>
        <w:pStyle w:val="Heading2"/>
        <w:numPr>
          <w:ilvl w:val="0"/>
          <w:numId w:val="0"/>
        </w:numPr>
        <w:jc w:val="both"/>
        <w:rPr>
          <w:rFonts w:cs="Times New Roman"/>
          <w:b w:val="0"/>
          <w:bCs w:val="0"/>
          <w:iCs w:val="0"/>
          <w:sz w:val="24"/>
          <w:szCs w:val="24"/>
        </w:rPr>
      </w:pPr>
      <w:r>
        <w:rPr>
          <w:rFonts w:cs="Times New Roman"/>
          <w:b w:val="0"/>
          <w:noProof/>
          <w:sz w:val="24"/>
          <w:szCs w:val="24"/>
        </w:rPr>
        <mc:AlternateContent>
          <mc:Choice Requires="wps">
            <w:drawing>
              <wp:anchor distT="0" distB="0" distL="114300" distR="114300" simplePos="0" relativeHeight="251671552" behindDoc="0" locked="0" layoutInCell="1" allowOverlap="1" wp14:anchorId="203C0691" wp14:editId="39D4B75A">
                <wp:simplePos x="0" y="0"/>
                <wp:positionH relativeFrom="column">
                  <wp:posOffset>5067300</wp:posOffset>
                </wp:positionH>
                <wp:positionV relativeFrom="paragraph">
                  <wp:posOffset>154940</wp:posOffset>
                </wp:positionV>
                <wp:extent cx="314325" cy="30480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143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2585" w:rsidRPr="00F155F8" w:rsidRDefault="004F2585" w:rsidP="0026616A">
                            <w:pPr>
                              <w:jc w:val="center"/>
                              <w:rPr>
                                <w:b/>
                                <w:color w:val="FFFFFF" w:themeColor="background1"/>
                              </w:rPr>
                            </w:pPr>
                            <w:proofErr w:type="gramStart"/>
                            <w:r w:rsidRPr="00F155F8">
                              <w:rPr>
                                <w:b/>
                                <w:color w:val="FFFFFF" w:themeColor="background1"/>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9" o:spid="_x0000_s1030" type="#_x0000_t202" style="position:absolute;left:0;text-align:left;margin-left:399pt;margin-top:12.2pt;width:24.75pt;height:24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" filled="f" stroked="f" strokeweight=".5pt">
                <v:textbox>
                  <w:txbxContent>
                    <w:p w:rsidR="004F2585" w:rsidRPr="00F155F8" w:rsidRDefault="004F2585" w:rsidP="0026616A">
                      <w:pPr>
                        <w:jc w:val="center"/>
                        <w:rPr>
                          <w:b/>
                          <w:color w:val="FFFFFF" w:themeColor="background1"/>
                        </w:rPr>
                      </w:pPr>
                      <w:proofErr w:type="gramStart"/>
                      <w:r w:rsidRPr="00F155F8">
                        <w:rPr>
                          <w:b/>
                          <w:color w:val="FFFFFF" w:themeColor="background1"/>
                        </w:rPr>
                        <w:t>c</w:t>
                      </w:r>
                      <w:proofErr w:type="gramEnd"/>
                    </w:p>
                  </w:txbxContent>
                </v:textbox>
              </v:shape>
            </w:pict>
          </mc:Fallback>
        </mc:AlternateContent>
      </w:r>
      <w:r>
        <w:rPr>
          <w:rFonts w:cs="Times New Roman"/>
          <w:b w:val="0"/>
          <w:noProof/>
          <w:sz w:val="24"/>
          <w:szCs w:val="24"/>
        </w:rPr>
        <mc:AlternateContent>
          <mc:Choice Requires="wps">
            <w:drawing>
              <wp:anchor distT="0" distB="0" distL="114300" distR="114300" simplePos="0" relativeHeight="251670528" behindDoc="0" locked="0" layoutInCell="1" allowOverlap="1" wp14:anchorId="308AC6E5" wp14:editId="56FD18CE">
                <wp:simplePos x="0" y="0"/>
                <wp:positionH relativeFrom="column">
                  <wp:posOffset>3133725</wp:posOffset>
                </wp:positionH>
                <wp:positionV relativeFrom="paragraph">
                  <wp:posOffset>154940</wp:posOffset>
                </wp:positionV>
                <wp:extent cx="314325" cy="30480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3143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2585" w:rsidRPr="00F155F8" w:rsidRDefault="004F2585" w:rsidP="0026616A">
                            <w:pPr>
                              <w:jc w:val="center"/>
                              <w:rPr>
                                <w:b/>
                                <w:color w:val="FFFFFF" w:themeColor="background1"/>
                              </w:rPr>
                            </w:pPr>
                            <w:proofErr w:type="gramStart"/>
                            <w:r w:rsidRPr="00F155F8">
                              <w:rPr>
                                <w:b/>
                                <w:color w:val="FFFFFF" w:themeColor="background1"/>
                              </w:rPr>
                              <w:t>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8" o:spid="_x0000_s1031" type="#_x0000_t202" style="position:absolute;left:0;text-align:left;margin-left:246.75pt;margin-top:12.2pt;width:24.75pt;height:24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" filled="f" stroked="f" strokeweight=".5pt">
                <v:textbox>
                  <w:txbxContent>
                    <w:p w:rsidR="004F2585" w:rsidRPr="00F155F8" w:rsidRDefault="004F2585" w:rsidP="0026616A">
                      <w:pPr>
                        <w:jc w:val="center"/>
                        <w:rPr>
                          <w:b/>
                          <w:color w:val="FFFFFF" w:themeColor="background1"/>
                        </w:rPr>
                      </w:pPr>
                      <w:proofErr w:type="gramStart"/>
                      <w:r w:rsidRPr="00F155F8">
                        <w:rPr>
                          <w:b/>
                          <w:color w:val="FFFFFF" w:themeColor="background1"/>
                        </w:rPr>
                        <w:t>b</w:t>
                      </w:r>
                      <w:proofErr w:type="gramEnd"/>
                    </w:p>
                  </w:txbxContent>
                </v:textbox>
              </v:shape>
            </w:pict>
          </mc:Fallback>
        </mc:AlternateContent>
      </w:r>
      <w:r>
        <w:rPr>
          <w:rFonts w:cs="Times New Roman"/>
          <w:b w:val="0"/>
          <w:noProof/>
          <w:sz w:val="24"/>
          <w:szCs w:val="24"/>
        </w:rPr>
        <mc:AlternateContent>
          <mc:Choice Requires="wps">
            <w:drawing>
              <wp:anchor distT="0" distB="0" distL="114300" distR="114300" simplePos="0" relativeHeight="251669504" behindDoc="0" locked="0" layoutInCell="1" allowOverlap="1" wp14:anchorId="46AD79F7" wp14:editId="082CDE7D">
                <wp:simplePos x="0" y="0"/>
                <wp:positionH relativeFrom="column">
                  <wp:posOffset>1600200</wp:posOffset>
                </wp:positionH>
                <wp:positionV relativeFrom="paragraph">
                  <wp:posOffset>154940</wp:posOffset>
                </wp:positionV>
                <wp:extent cx="314325" cy="30480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3143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2585" w:rsidRPr="00F155F8" w:rsidRDefault="004F2585" w:rsidP="0026616A">
                            <w:pPr>
                              <w:jc w:val="center"/>
                              <w:rPr>
                                <w:b/>
                                <w:color w:val="FFFFFF" w:themeColor="background1"/>
                              </w:rPr>
                            </w:pPr>
                            <w:proofErr w:type="gramStart"/>
                            <w:r w:rsidRPr="00F155F8">
                              <w:rPr>
                                <w:b/>
                                <w:color w:val="FFFFFF" w:themeColor="background1"/>
                              </w:rPr>
                              <w:t>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 o:spid="_x0000_s1032" type="#_x0000_t202" style="position:absolute;left:0;text-align:left;margin-left:126pt;margin-top:12.2pt;width:24.75pt;height:24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" filled="f" stroked="f" strokeweight=".5pt">
                <v:textbox>
                  <w:txbxContent>
                    <w:p w:rsidR="004F2585" w:rsidRPr="00F155F8" w:rsidRDefault="004F2585" w:rsidP="0026616A">
                      <w:pPr>
                        <w:jc w:val="center"/>
                        <w:rPr>
                          <w:b/>
                          <w:color w:val="FFFFFF" w:themeColor="background1"/>
                        </w:rPr>
                      </w:pPr>
                      <w:proofErr w:type="gramStart"/>
                      <w:r w:rsidRPr="00F155F8">
                        <w:rPr>
                          <w:b/>
                          <w:color w:val="FFFFFF" w:themeColor="background1"/>
                        </w:rPr>
                        <w:t>a</w:t>
                      </w:r>
                      <w:proofErr w:type="gramEnd"/>
                    </w:p>
                  </w:txbxContent>
                </v:textbox>
              </v:shape>
            </w:pict>
          </mc:Fallback>
        </mc:AlternateContent>
      </w:r>
      <w:r>
        <w:rPr>
          <w:rFonts w:cs="Times New Roman"/>
          <w:b w:val="0"/>
          <w:noProof/>
          <w:sz w:val="24"/>
          <w:szCs w:val="24"/>
        </w:rPr>
        <w:drawing>
          <wp:inline distT="0" distB="0" distL="0" distR="0" wp14:anchorId="3C600826" wp14:editId="4B25701F">
            <wp:extent cx="1914525" cy="13716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 cstate="email">
                      <a:extLst>
                        <a:ext uri="{28A0092B-C50C-407E-A947-70E740481C1C}">
                          <a14:useLocalDpi xmlns:a14="http://schemas.microsoft.com/office/drawing/2010/main"/>
                        </a:ext>
                      </a:extLst>
                    </a:blip>
                    <a:srcRect r="20604"/>
                    <a:stretch/>
                  </pic:blipFill>
                  <pic:spPr bwMode="auto">
                    <a:xfrm>
                      <a:off x="0" y="0"/>
                      <a:ext cx="1914525" cy="1371600"/>
                    </a:xfrm>
                    <a:prstGeom prst="rect">
                      <a:avLst/>
                    </a:prstGeom>
                    <a:noFill/>
                    <a:ln>
                      <a:noFill/>
                    </a:ln>
                    <a:extLst>
                      <a:ext uri="{53640926-AAD7-44D8-BBD7-CCE9431645EC}">
                        <a14:shadowObscured xmlns:a14="http://schemas.microsoft.com/office/drawing/2010/main"/>
                      </a:ext>
                    </a:extLst>
                  </pic:spPr>
                </pic:pic>
              </a:graphicData>
            </a:graphic>
          </wp:inline>
        </w:drawing>
      </w:r>
      <w:r>
        <w:rPr>
          <w:bCs w:val="0"/>
          <w:iCs w:val="0"/>
        </w:rPr>
        <w:t xml:space="preserve">   </w:t>
      </w:r>
      <w:r>
        <w:rPr>
          <w:rFonts w:cs="Times New Roman"/>
          <w:b w:val="0"/>
          <w:noProof/>
          <w:sz w:val="24"/>
          <w:szCs w:val="24"/>
        </w:rPr>
        <w:drawing>
          <wp:inline distT="0" distB="0" distL="0" distR="0" wp14:anchorId="764B38B0" wp14:editId="3ECAB990">
            <wp:extent cx="1338748" cy="1371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1338748" cy="1371600"/>
                    </a:xfrm>
                    <a:prstGeom prst="rect">
                      <a:avLst/>
                    </a:prstGeom>
                    <a:noFill/>
                    <a:ln>
                      <a:noFill/>
                    </a:ln>
                  </pic:spPr>
                </pic:pic>
              </a:graphicData>
            </a:graphic>
          </wp:inline>
        </w:drawing>
      </w:r>
      <w:r w:rsidRPr="009203B6">
        <w:rPr>
          <w:bCs w:val="0"/>
          <w:iCs w:val="0"/>
        </w:rPr>
        <w:t xml:space="preserve"> </w:t>
      </w:r>
      <w:r>
        <w:rPr>
          <w:bCs w:val="0"/>
          <w:iCs w:val="0"/>
        </w:rPr>
        <w:t xml:space="preserve">  </w:t>
      </w:r>
      <w:r>
        <w:rPr>
          <w:rFonts w:cs="Times New Roman"/>
          <w:b w:val="0"/>
          <w:noProof/>
          <w:sz w:val="24"/>
          <w:szCs w:val="24"/>
        </w:rPr>
        <w:drawing>
          <wp:inline distT="0" distB="0" distL="0" distR="0" wp14:anchorId="023DAC4C" wp14:editId="13079111">
            <wp:extent cx="1857375" cy="13716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cstate="email">
                      <a:extLst>
                        <a:ext uri="{28A0092B-C50C-407E-A947-70E740481C1C}">
                          <a14:useLocalDpi xmlns:a14="http://schemas.microsoft.com/office/drawing/2010/main"/>
                        </a:ext>
                      </a:extLst>
                    </a:blip>
                    <a:srcRect r="18291"/>
                    <a:stretch/>
                  </pic:blipFill>
                  <pic:spPr bwMode="auto">
                    <a:xfrm>
                      <a:off x="0" y="0"/>
                      <a:ext cx="1857375" cy="1371600"/>
                    </a:xfrm>
                    <a:prstGeom prst="rect">
                      <a:avLst/>
                    </a:prstGeom>
                    <a:noFill/>
                    <a:ln>
                      <a:noFill/>
                    </a:ln>
                    <a:extLst>
                      <a:ext uri="{53640926-AAD7-44D8-BBD7-CCE9431645EC}">
                        <a14:shadowObscured xmlns:a14="http://schemas.microsoft.com/office/drawing/2010/main"/>
                      </a:ext>
                    </a:extLst>
                  </pic:spPr>
                </pic:pic>
              </a:graphicData>
            </a:graphic>
          </wp:inline>
        </w:drawing>
      </w:r>
      <w:bookmarkEnd w:id="16"/>
      <w:bookmarkEnd w:id="17"/>
      <w:bookmarkEnd w:id="18"/>
      <w:bookmarkEnd w:id="19"/>
      <w:r w:rsidRPr="009B7AD3">
        <w:rPr>
          <w:rFonts w:cs="Times New Roman"/>
          <w:bCs w:val="0"/>
          <w:iCs w:val="0"/>
          <w:sz w:val="24"/>
          <w:szCs w:val="24"/>
        </w:rPr>
        <w:t xml:space="preserve"> </w:t>
      </w:r>
    </w:p>
    <w:p w:rsidR="0026616A" w:rsidRDefault="0026616A" w:rsidP="00E451E8">
      <w:pPr>
        <w:pStyle w:val="Heading2"/>
        <w:numPr>
          <w:ilvl w:val="0"/>
          <w:numId w:val="0"/>
        </w:numPr>
        <w:jc w:val="both"/>
        <w:rPr>
          <w:b w:val="0"/>
          <w:bCs w:val="0"/>
          <w:iCs w:val="0"/>
          <w:sz w:val="24"/>
          <w:szCs w:val="24"/>
        </w:rPr>
      </w:pPr>
      <w:bookmarkStart w:id="20" w:name="_Toc366593671"/>
      <w:bookmarkStart w:id="21" w:name="_Toc367221136"/>
      <w:bookmarkStart w:id="22" w:name="_Toc369056731"/>
      <w:bookmarkStart w:id="23" w:name="_Toc370078122"/>
      <w:proofErr w:type="gramStart"/>
      <w:r>
        <w:rPr>
          <w:bCs w:val="0"/>
          <w:iCs w:val="0"/>
          <w:sz w:val="24"/>
          <w:szCs w:val="24"/>
        </w:rPr>
        <w:t>Figure 4.</w:t>
      </w:r>
      <w:proofErr w:type="gramEnd"/>
      <w:r>
        <w:rPr>
          <w:bCs w:val="0"/>
          <w:iCs w:val="0"/>
          <w:sz w:val="24"/>
          <w:szCs w:val="24"/>
        </w:rPr>
        <w:t xml:space="preserve"> </w:t>
      </w:r>
      <w:r>
        <w:rPr>
          <w:b w:val="0"/>
          <w:bCs w:val="0"/>
          <w:iCs w:val="0"/>
          <w:sz w:val="24"/>
          <w:szCs w:val="24"/>
        </w:rPr>
        <w:t>CsSrI</w:t>
      </w:r>
      <w:r>
        <w:rPr>
          <w:b w:val="0"/>
          <w:bCs w:val="0"/>
          <w:iCs w:val="0"/>
          <w:sz w:val="24"/>
          <w:szCs w:val="24"/>
          <w:vertAlign w:val="subscript"/>
        </w:rPr>
        <w:t>3</w:t>
      </w:r>
      <w:r>
        <w:rPr>
          <w:b w:val="0"/>
          <w:bCs w:val="0"/>
          <w:iCs w:val="0"/>
          <w:sz w:val="24"/>
          <w:szCs w:val="24"/>
        </w:rPr>
        <w:t>: 7% Eu</w:t>
      </w:r>
      <w:proofErr w:type="gramStart"/>
      <w:r>
        <w:rPr>
          <w:b w:val="0"/>
          <w:bCs w:val="0"/>
          <w:iCs w:val="0"/>
          <w:sz w:val="24"/>
          <w:szCs w:val="24"/>
        </w:rPr>
        <w:t>;  a</w:t>
      </w:r>
      <w:proofErr w:type="gramEnd"/>
      <w:r>
        <w:rPr>
          <w:b w:val="0"/>
          <w:bCs w:val="0"/>
          <w:iCs w:val="0"/>
          <w:sz w:val="24"/>
          <w:szCs w:val="24"/>
        </w:rPr>
        <w:t>) 1” diameter, 2” long crack free boule, b) polished slab, c) boule under 255 nm UV.</w:t>
      </w:r>
      <w:bookmarkEnd w:id="20"/>
      <w:bookmarkEnd w:id="21"/>
      <w:bookmarkEnd w:id="22"/>
      <w:bookmarkEnd w:id="23"/>
      <w:r>
        <w:rPr>
          <w:b w:val="0"/>
          <w:bCs w:val="0"/>
          <w:iCs w:val="0"/>
          <w:sz w:val="24"/>
          <w:szCs w:val="24"/>
        </w:rPr>
        <w:t xml:space="preserve"> </w:t>
      </w:r>
    </w:p>
    <w:p w:rsidR="000E502C" w:rsidRDefault="000E502C" w:rsidP="000E502C">
      <w:pPr>
        <w:spacing w:line="360" w:lineRule="auto"/>
        <w:jc w:val="both"/>
      </w:pPr>
    </w:p>
    <w:p w:rsidR="00A65F4D" w:rsidRDefault="00A65F4D" w:rsidP="000E502C">
      <w:pPr>
        <w:spacing w:line="360" w:lineRule="auto"/>
        <w:jc w:val="both"/>
      </w:pPr>
    </w:p>
    <w:p w:rsidR="00B6623C" w:rsidRDefault="00B6623C" w:rsidP="000E502C">
      <w:pPr>
        <w:spacing w:line="360" w:lineRule="auto"/>
        <w:jc w:val="both"/>
      </w:pPr>
    </w:p>
    <w:p w:rsidR="00B6623C" w:rsidRDefault="00B6623C" w:rsidP="000E502C">
      <w:pPr>
        <w:spacing w:line="360" w:lineRule="auto"/>
        <w:jc w:val="both"/>
      </w:pPr>
    </w:p>
    <w:p w:rsidR="00A65F4D" w:rsidRDefault="00A65F4D" w:rsidP="000E502C">
      <w:pPr>
        <w:spacing w:line="360" w:lineRule="auto"/>
        <w:jc w:val="both"/>
      </w:pPr>
    </w:p>
    <w:p w:rsidR="00A65F4D" w:rsidRDefault="00A65F4D" w:rsidP="000E502C">
      <w:pPr>
        <w:spacing w:line="360" w:lineRule="auto"/>
        <w:jc w:val="both"/>
      </w:pPr>
    </w:p>
    <w:p w:rsidR="00B92B76" w:rsidRDefault="00B92B76" w:rsidP="000E502C">
      <w:pPr>
        <w:spacing w:line="360" w:lineRule="auto"/>
        <w:jc w:val="both"/>
      </w:pPr>
    </w:p>
    <w:p w:rsidR="000E502C" w:rsidRDefault="000E502C" w:rsidP="000E502C">
      <w:pPr>
        <w:spacing w:line="360" w:lineRule="auto"/>
        <w:jc w:val="both"/>
      </w:pPr>
    </w:p>
    <w:p w:rsidR="00E451E8" w:rsidRDefault="00E451E8" w:rsidP="000E502C">
      <w:pPr>
        <w:spacing w:line="360" w:lineRule="auto"/>
        <w:jc w:val="both"/>
      </w:pPr>
    </w:p>
    <w:p w:rsidR="00E451E8" w:rsidRDefault="00E451E8" w:rsidP="000E502C">
      <w:pPr>
        <w:spacing w:line="360" w:lineRule="auto"/>
        <w:jc w:val="both"/>
      </w:pPr>
    </w:p>
    <w:p w:rsidR="000E502C" w:rsidRDefault="000E502C" w:rsidP="000E502C">
      <w:pPr>
        <w:spacing w:line="360" w:lineRule="auto"/>
        <w:jc w:val="both"/>
      </w:pPr>
    </w:p>
    <w:p w:rsidR="000E502C" w:rsidRDefault="000E502C" w:rsidP="000E502C">
      <w:pPr>
        <w:spacing w:line="360" w:lineRule="auto"/>
        <w:jc w:val="both"/>
      </w:pPr>
    </w:p>
    <w:p w:rsidR="000E502C" w:rsidRDefault="000E502C" w:rsidP="000E502C">
      <w:pPr>
        <w:spacing w:line="360" w:lineRule="auto"/>
        <w:jc w:val="both"/>
      </w:pPr>
    </w:p>
    <w:p w:rsidR="000E502C" w:rsidRDefault="000E502C" w:rsidP="000E502C">
      <w:pPr>
        <w:spacing w:line="360" w:lineRule="auto"/>
        <w:jc w:val="both"/>
      </w:pPr>
    </w:p>
    <w:p w:rsidR="000E502C" w:rsidRDefault="000E502C" w:rsidP="000E502C">
      <w:pPr>
        <w:spacing w:line="360" w:lineRule="auto"/>
        <w:jc w:val="both"/>
      </w:pPr>
    </w:p>
    <w:p w:rsidR="000E502C" w:rsidRDefault="000E502C" w:rsidP="00B92B76">
      <w:pPr>
        <w:jc w:val="both"/>
      </w:pPr>
      <w:bookmarkStart w:id="24" w:name="_Toc370078280"/>
      <w:proofErr w:type="gramStart"/>
      <w:r w:rsidRPr="005C1AB2">
        <w:rPr>
          <w:b/>
        </w:rPr>
        <w:t xml:space="preserve">Table </w:t>
      </w:r>
      <w:r w:rsidRPr="005C1AB2">
        <w:rPr>
          <w:b/>
        </w:rPr>
        <w:fldChar w:fldCharType="begin"/>
      </w:r>
      <w:r w:rsidRPr="005C1AB2">
        <w:rPr>
          <w:b/>
        </w:rPr>
        <w:instrText xml:space="preserve"> SEQ Table \* ARABIC </w:instrText>
      </w:r>
      <w:r w:rsidRPr="005C1AB2">
        <w:rPr>
          <w:b/>
        </w:rPr>
        <w:fldChar w:fldCharType="separate"/>
      </w:r>
      <w:r w:rsidR="00F76BC2">
        <w:rPr>
          <w:b/>
          <w:noProof/>
        </w:rPr>
        <w:t>1</w:t>
      </w:r>
      <w:r w:rsidRPr="005C1AB2">
        <w:rPr>
          <w:b/>
          <w:noProof/>
        </w:rPr>
        <w:fldChar w:fldCharType="end"/>
      </w:r>
      <w:r w:rsidRPr="005C1AB2">
        <w:rPr>
          <w:b/>
        </w:rPr>
        <w:t>.</w:t>
      </w:r>
      <w:proofErr w:type="gramEnd"/>
      <w:r w:rsidRPr="00FF6BC7">
        <w:t xml:space="preserve"> </w:t>
      </w:r>
      <w:r>
        <w:t>Scintillation characteristics of CsSrI</w:t>
      </w:r>
      <w:r>
        <w:rPr>
          <w:vertAlign w:val="subscript"/>
        </w:rPr>
        <w:t>3</w:t>
      </w:r>
      <w:r>
        <w:t>: 7% Eu</w:t>
      </w:r>
      <w:r>
        <w:rPr>
          <w:vertAlign w:val="superscript"/>
        </w:rPr>
        <w:t>2+</w:t>
      </w:r>
      <w:r>
        <w:t xml:space="preserve"> as compared to other scintillators.</w:t>
      </w:r>
      <w:bookmarkEnd w:id="24"/>
    </w:p>
    <w:tbl>
      <w:tblPr>
        <w:tblW w:w="8010" w:type="dxa"/>
        <w:jc w:val="center"/>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40"/>
        <w:gridCol w:w="1011"/>
        <w:gridCol w:w="1419"/>
        <w:gridCol w:w="1260"/>
        <w:gridCol w:w="1530"/>
        <w:gridCol w:w="1350"/>
      </w:tblGrid>
      <w:tr w:rsidR="000E502C" w:rsidTr="000F62F4">
        <w:trPr>
          <w:trHeight w:val="1250"/>
          <w:jc w:val="center"/>
        </w:trPr>
        <w:tc>
          <w:tcPr>
            <w:tcW w:w="1440" w:type="dxa"/>
            <w:shd w:val="clear" w:color="auto" w:fill="auto"/>
          </w:tcPr>
          <w:p w:rsidR="000E502C" w:rsidRPr="00D6097E" w:rsidRDefault="000E502C" w:rsidP="000F62F4">
            <w:pPr>
              <w:spacing w:line="360" w:lineRule="auto"/>
              <w:jc w:val="center"/>
              <w:rPr>
                <w:b/>
              </w:rPr>
            </w:pPr>
            <w:r w:rsidRPr="00D6097E">
              <w:rPr>
                <w:b/>
              </w:rPr>
              <w:t>Scintillator</w:t>
            </w:r>
          </w:p>
        </w:tc>
        <w:tc>
          <w:tcPr>
            <w:tcW w:w="1011" w:type="dxa"/>
            <w:shd w:val="clear" w:color="auto" w:fill="auto"/>
          </w:tcPr>
          <w:p w:rsidR="000E502C" w:rsidRPr="00D6097E" w:rsidRDefault="000E502C" w:rsidP="000F62F4">
            <w:pPr>
              <w:spacing w:line="360" w:lineRule="auto"/>
              <w:jc w:val="center"/>
              <w:rPr>
                <w:b/>
              </w:rPr>
            </w:pPr>
            <w:r w:rsidRPr="00D6097E">
              <w:rPr>
                <w:b/>
              </w:rPr>
              <w:t>Density  (g/cm</w:t>
            </w:r>
            <w:r w:rsidRPr="00D6097E">
              <w:rPr>
                <w:b/>
                <w:vertAlign w:val="superscript"/>
              </w:rPr>
              <w:t>3</w:t>
            </w:r>
            <w:r w:rsidRPr="00D6097E">
              <w:rPr>
                <w:b/>
              </w:rPr>
              <w:t>)</w:t>
            </w:r>
          </w:p>
        </w:tc>
        <w:tc>
          <w:tcPr>
            <w:tcW w:w="1419" w:type="dxa"/>
            <w:shd w:val="clear" w:color="auto" w:fill="auto"/>
          </w:tcPr>
          <w:p w:rsidR="000E502C" w:rsidRPr="00D6097E" w:rsidRDefault="000E502C" w:rsidP="000F62F4">
            <w:pPr>
              <w:spacing w:line="360" w:lineRule="auto"/>
              <w:jc w:val="center"/>
              <w:rPr>
                <w:b/>
              </w:rPr>
            </w:pPr>
            <w:r w:rsidRPr="00D6097E">
              <w:rPr>
                <w:b/>
              </w:rPr>
              <w:t>Light output (ph/MeV)</w:t>
            </w:r>
          </w:p>
        </w:tc>
        <w:tc>
          <w:tcPr>
            <w:tcW w:w="1260" w:type="dxa"/>
            <w:shd w:val="clear" w:color="auto" w:fill="auto"/>
          </w:tcPr>
          <w:p w:rsidR="000E502C" w:rsidRPr="00D6097E" w:rsidRDefault="000E502C" w:rsidP="000F62F4">
            <w:pPr>
              <w:spacing w:line="360" w:lineRule="auto"/>
              <w:jc w:val="center"/>
              <w:rPr>
                <w:b/>
              </w:rPr>
            </w:pPr>
            <w:r w:rsidRPr="00D6097E">
              <w:rPr>
                <w:b/>
              </w:rPr>
              <w:t>Energy resolution at 662 eV</w:t>
            </w:r>
          </w:p>
        </w:tc>
        <w:tc>
          <w:tcPr>
            <w:tcW w:w="1530" w:type="dxa"/>
            <w:shd w:val="clear" w:color="auto" w:fill="auto"/>
          </w:tcPr>
          <w:p w:rsidR="000E502C" w:rsidRPr="00D6097E" w:rsidRDefault="000E502C" w:rsidP="000F62F4">
            <w:pPr>
              <w:spacing w:line="360" w:lineRule="auto"/>
              <w:jc w:val="center"/>
              <w:rPr>
                <w:b/>
              </w:rPr>
            </w:pPr>
            <w:r w:rsidRPr="00D6097E">
              <w:rPr>
                <w:b/>
              </w:rPr>
              <w:t>Scintillation decay time (ns)</w:t>
            </w:r>
          </w:p>
        </w:tc>
        <w:tc>
          <w:tcPr>
            <w:tcW w:w="1350" w:type="dxa"/>
            <w:shd w:val="clear" w:color="auto" w:fill="auto"/>
          </w:tcPr>
          <w:p w:rsidR="000E502C" w:rsidRPr="00D6097E" w:rsidRDefault="000E502C" w:rsidP="000F62F4">
            <w:pPr>
              <w:spacing w:line="360" w:lineRule="auto"/>
              <w:jc w:val="center"/>
              <w:rPr>
                <w:b/>
              </w:rPr>
            </w:pPr>
            <w:r w:rsidRPr="00D6097E">
              <w:rPr>
                <w:b/>
              </w:rPr>
              <w:t>Emission (nm)</w:t>
            </w:r>
          </w:p>
        </w:tc>
      </w:tr>
      <w:tr w:rsidR="000E502C" w:rsidTr="000F62F4">
        <w:trPr>
          <w:trHeight w:val="829"/>
          <w:jc w:val="center"/>
        </w:trPr>
        <w:tc>
          <w:tcPr>
            <w:tcW w:w="1440" w:type="dxa"/>
            <w:shd w:val="clear" w:color="auto" w:fill="auto"/>
            <w:vAlign w:val="center"/>
          </w:tcPr>
          <w:p w:rsidR="000E502C" w:rsidRPr="00AC212E" w:rsidRDefault="000E502C" w:rsidP="000F62F4">
            <w:pPr>
              <w:spacing w:line="360" w:lineRule="auto"/>
              <w:jc w:val="center"/>
            </w:pPr>
            <w:r>
              <w:t>SrI</w:t>
            </w:r>
            <w:r>
              <w:rPr>
                <w:vertAlign w:val="subscript"/>
              </w:rPr>
              <w:t>2</w:t>
            </w:r>
            <w:r>
              <w:t>:         6% Eu [5]</w:t>
            </w:r>
          </w:p>
        </w:tc>
        <w:tc>
          <w:tcPr>
            <w:tcW w:w="1011" w:type="dxa"/>
            <w:shd w:val="clear" w:color="auto" w:fill="auto"/>
            <w:vAlign w:val="center"/>
          </w:tcPr>
          <w:p w:rsidR="000E502C" w:rsidRDefault="000E502C" w:rsidP="000F62F4">
            <w:pPr>
              <w:spacing w:line="360" w:lineRule="auto"/>
              <w:jc w:val="center"/>
            </w:pPr>
            <w:r>
              <w:t>4.55</w:t>
            </w:r>
          </w:p>
        </w:tc>
        <w:tc>
          <w:tcPr>
            <w:tcW w:w="1419" w:type="dxa"/>
            <w:shd w:val="clear" w:color="auto" w:fill="auto"/>
            <w:vAlign w:val="center"/>
          </w:tcPr>
          <w:p w:rsidR="000E502C" w:rsidRDefault="000E502C" w:rsidP="000F62F4">
            <w:pPr>
              <w:spacing w:line="360" w:lineRule="auto"/>
              <w:jc w:val="center"/>
            </w:pPr>
            <w:r>
              <w:t>115,000</w:t>
            </w:r>
          </w:p>
        </w:tc>
        <w:tc>
          <w:tcPr>
            <w:tcW w:w="1260" w:type="dxa"/>
            <w:shd w:val="clear" w:color="auto" w:fill="auto"/>
            <w:vAlign w:val="center"/>
          </w:tcPr>
          <w:p w:rsidR="000E502C" w:rsidRDefault="000E502C" w:rsidP="000F62F4">
            <w:pPr>
              <w:spacing w:line="360" w:lineRule="auto"/>
              <w:jc w:val="center"/>
            </w:pPr>
            <w:r>
              <w:t>2.8 %</w:t>
            </w:r>
          </w:p>
        </w:tc>
        <w:tc>
          <w:tcPr>
            <w:tcW w:w="1530" w:type="dxa"/>
            <w:shd w:val="clear" w:color="auto" w:fill="auto"/>
            <w:vAlign w:val="center"/>
          </w:tcPr>
          <w:p w:rsidR="000E502C" w:rsidRDefault="000E502C" w:rsidP="000F62F4">
            <w:pPr>
              <w:spacing w:line="360" w:lineRule="auto"/>
              <w:jc w:val="center"/>
            </w:pPr>
            <w:r>
              <w:t>1,200</w:t>
            </w:r>
          </w:p>
        </w:tc>
        <w:tc>
          <w:tcPr>
            <w:tcW w:w="1350" w:type="dxa"/>
            <w:shd w:val="clear" w:color="auto" w:fill="auto"/>
            <w:vAlign w:val="center"/>
          </w:tcPr>
          <w:p w:rsidR="000E502C" w:rsidRDefault="000E502C" w:rsidP="000F62F4">
            <w:pPr>
              <w:spacing w:line="360" w:lineRule="auto"/>
              <w:jc w:val="center"/>
            </w:pPr>
            <w:r>
              <w:t>435</w:t>
            </w:r>
          </w:p>
        </w:tc>
      </w:tr>
      <w:tr w:rsidR="000E502C" w:rsidTr="000F62F4">
        <w:trPr>
          <w:trHeight w:val="1657"/>
          <w:jc w:val="center"/>
        </w:trPr>
        <w:tc>
          <w:tcPr>
            <w:tcW w:w="1440" w:type="dxa"/>
            <w:shd w:val="clear" w:color="auto" w:fill="auto"/>
            <w:vAlign w:val="center"/>
          </w:tcPr>
          <w:p w:rsidR="000E502C" w:rsidRPr="00AC212E" w:rsidRDefault="000E502C" w:rsidP="000F62F4">
            <w:pPr>
              <w:spacing w:line="360" w:lineRule="auto"/>
              <w:jc w:val="center"/>
            </w:pPr>
            <w:r>
              <w:t>CsBa</w:t>
            </w:r>
            <w:r>
              <w:rPr>
                <w:vertAlign w:val="subscript"/>
              </w:rPr>
              <w:t>2</w:t>
            </w:r>
            <w:r>
              <w:t>I</w:t>
            </w:r>
            <w:r>
              <w:rPr>
                <w:vertAlign w:val="subscript"/>
              </w:rPr>
              <w:t>5</w:t>
            </w:r>
            <w:r>
              <w:t>:  7% Eu [6]</w:t>
            </w:r>
          </w:p>
        </w:tc>
        <w:tc>
          <w:tcPr>
            <w:tcW w:w="1011" w:type="dxa"/>
            <w:shd w:val="clear" w:color="auto" w:fill="auto"/>
            <w:vAlign w:val="center"/>
          </w:tcPr>
          <w:p w:rsidR="000E502C" w:rsidRDefault="000E502C" w:rsidP="000F62F4">
            <w:pPr>
              <w:spacing w:line="360" w:lineRule="auto"/>
              <w:jc w:val="center"/>
            </w:pPr>
            <w:r>
              <w:t>5.00</w:t>
            </w:r>
          </w:p>
        </w:tc>
        <w:tc>
          <w:tcPr>
            <w:tcW w:w="1419" w:type="dxa"/>
            <w:shd w:val="clear" w:color="auto" w:fill="auto"/>
            <w:vAlign w:val="center"/>
          </w:tcPr>
          <w:p w:rsidR="000E502C" w:rsidRDefault="000E502C" w:rsidP="000F62F4">
            <w:pPr>
              <w:spacing w:line="360" w:lineRule="auto"/>
              <w:jc w:val="center"/>
            </w:pPr>
            <w:r>
              <w:t>97,000</w:t>
            </w:r>
          </w:p>
        </w:tc>
        <w:tc>
          <w:tcPr>
            <w:tcW w:w="1260" w:type="dxa"/>
            <w:shd w:val="clear" w:color="auto" w:fill="auto"/>
            <w:vAlign w:val="center"/>
          </w:tcPr>
          <w:p w:rsidR="000E502C" w:rsidRDefault="000E502C" w:rsidP="000F62F4">
            <w:pPr>
              <w:spacing w:line="360" w:lineRule="auto"/>
              <w:jc w:val="center"/>
            </w:pPr>
            <w:r>
              <w:t>3.8 %</w:t>
            </w:r>
          </w:p>
        </w:tc>
        <w:tc>
          <w:tcPr>
            <w:tcW w:w="1530" w:type="dxa"/>
            <w:shd w:val="clear" w:color="auto" w:fill="auto"/>
            <w:vAlign w:val="center"/>
          </w:tcPr>
          <w:p w:rsidR="000E502C" w:rsidRDefault="000E502C" w:rsidP="000F62F4">
            <w:pPr>
              <w:spacing w:line="360" w:lineRule="auto"/>
              <w:jc w:val="center"/>
            </w:pPr>
            <w:r>
              <w:t xml:space="preserve">48 (1%), </w:t>
            </w:r>
          </w:p>
          <w:p w:rsidR="000E502C" w:rsidRDefault="000E502C" w:rsidP="000F62F4">
            <w:pPr>
              <w:spacing w:line="360" w:lineRule="auto"/>
              <w:jc w:val="center"/>
            </w:pPr>
            <w:r>
              <w:t xml:space="preserve">383 (16%), 1,500 (68%), 9,900 (15%) </w:t>
            </w:r>
          </w:p>
        </w:tc>
        <w:tc>
          <w:tcPr>
            <w:tcW w:w="1350" w:type="dxa"/>
            <w:shd w:val="clear" w:color="auto" w:fill="auto"/>
            <w:vAlign w:val="center"/>
          </w:tcPr>
          <w:p w:rsidR="000E502C" w:rsidRDefault="000E502C" w:rsidP="000F62F4">
            <w:pPr>
              <w:spacing w:line="360" w:lineRule="auto"/>
              <w:jc w:val="center"/>
            </w:pPr>
            <w:r>
              <w:t>435</w:t>
            </w:r>
          </w:p>
        </w:tc>
      </w:tr>
      <w:tr w:rsidR="000E502C" w:rsidTr="000F62F4">
        <w:trPr>
          <w:trHeight w:val="829"/>
          <w:jc w:val="center"/>
        </w:trPr>
        <w:tc>
          <w:tcPr>
            <w:tcW w:w="1440" w:type="dxa"/>
            <w:shd w:val="clear" w:color="auto" w:fill="auto"/>
            <w:vAlign w:val="center"/>
          </w:tcPr>
          <w:p w:rsidR="000E502C" w:rsidRPr="006B41F5" w:rsidRDefault="000E502C" w:rsidP="000F62F4">
            <w:pPr>
              <w:spacing w:line="360" w:lineRule="auto"/>
              <w:jc w:val="center"/>
            </w:pPr>
            <w:r>
              <w:t>BaClI:     5% Eu [8]</w:t>
            </w:r>
          </w:p>
        </w:tc>
        <w:tc>
          <w:tcPr>
            <w:tcW w:w="1011" w:type="dxa"/>
            <w:shd w:val="clear" w:color="auto" w:fill="auto"/>
            <w:vAlign w:val="center"/>
          </w:tcPr>
          <w:p w:rsidR="000E502C" w:rsidRDefault="000E502C" w:rsidP="000F62F4">
            <w:pPr>
              <w:spacing w:line="360" w:lineRule="auto"/>
              <w:jc w:val="center"/>
            </w:pPr>
            <w:r>
              <w:t>4.60</w:t>
            </w:r>
          </w:p>
        </w:tc>
        <w:tc>
          <w:tcPr>
            <w:tcW w:w="1419" w:type="dxa"/>
            <w:shd w:val="clear" w:color="auto" w:fill="auto"/>
            <w:vAlign w:val="center"/>
          </w:tcPr>
          <w:p w:rsidR="000E502C" w:rsidRDefault="000E502C" w:rsidP="000F62F4">
            <w:pPr>
              <w:spacing w:line="360" w:lineRule="auto"/>
              <w:jc w:val="center"/>
            </w:pPr>
            <w:r>
              <w:t>54,000</w:t>
            </w:r>
          </w:p>
        </w:tc>
        <w:tc>
          <w:tcPr>
            <w:tcW w:w="1260" w:type="dxa"/>
            <w:shd w:val="clear" w:color="auto" w:fill="auto"/>
            <w:vAlign w:val="center"/>
          </w:tcPr>
          <w:p w:rsidR="000E502C" w:rsidRDefault="000E502C" w:rsidP="000F62F4">
            <w:pPr>
              <w:spacing w:line="360" w:lineRule="auto"/>
              <w:jc w:val="center"/>
            </w:pPr>
            <w:r>
              <w:t>9.0 %</w:t>
            </w:r>
          </w:p>
        </w:tc>
        <w:tc>
          <w:tcPr>
            <w:tcW w:w="1530" w:type="dxa"/>
            <w:shd w:val="clear" w:color="auto" w:fill="auto"/>
            <w:vAlign w:val="center"/>
          </w:tcPr>
          <w:p w:rsidR="000E502C" w:rsidRDefault="000E502C" w:rsidP="000F62F4">
            <w:pPr>
              <w:spacing w:line="360" w:lineRule="auto"/>
              <w:jc w:val="center"/>
            </w:pPr>
            <w:r>
              <w:t>--</w:t>
            </w:r>
          </w:p>
        </w:tc>
        <w:tc>
          <w:tcPr>
            <w:tcW w:w="1350" w:type="dxa"/>
            <w:shd w:val="clear" w:color="auto" w:fill="auto"/>
            <w:vAlign w:val="center"/>
          </w:tcPr>
          <w:p w:rsidR="000E502C" w:rsidRDefault="000E502C" w:rsidP="000F62F4">
            <w:pPr>
              <w:spacing w:line="360" w:lineRule="auto"/>
              <w:jc w:val="center"/>
            </w:pPr>
            <w:r>
              <w:t>--</w:t>
            </w:r>
          </w:p>
        </w:tc>
      </w:tr>
      <w:tr w:rsidR="000E502C" w:rsidTr="000F62F4">
        <w:trPr>
          <w:trHeight w:val="829"/>
          <w:jc w:val="center"/>
        </w:trPr>
        <w:tc>
          <w:tcPr>
            <w:tcW w:w="1440" w:type="dxa"/>
            <w:shd w:val="clear" w:color="auto" w:fill="auto"/>
            <w:vAlign w:val="center"/>
          </w:tcPr>
          <w:p w:rsidR="000E502C" w:rsidRPr="00AC212E" w:rsidRDefault="000E502C" w:rsidP="000F62F4">
            <w:pPr>
              <w:spacing w:line="360" w:lineRule="auto"/>
              <w:jc w:val="center"/>
            </w:pPr>
            <w:r>
              <w:t>BaBrI:     8% Eu [13]</w:t>
            </w:r>
          </w:p>
        </w:tc>
        <w:tc>
          <w:tcPr>
            <w:tcW w:w="1011" w:type="dxa"/>
            <w:shd w:val="clear" w:color="auto" w:fill="auto"/>
            <w:vAlign w:val="center"/>
          </w:tcPr>
          <w:p w:rsidR="000E502C" w:rsidRDefault="000E502C" w:rsidP="000F62F4">
            <w:pPr>
              <w:spacing w:line="360" w:lineRule="auto"/>
              <w:jc w:val="center"/>
            </w:pPr>
            <w:r>
              <w:t>5.20</w:t>
            </w:r>
          </w:p>
        </w:tc>
        <w:tc>
          <w:tcPr>
            <w:tcW w:w="1419" w:type="dxa"/>
            <w:shd w:val="clear" w:color="auto" w:fill="auto"/>
            <w:vAlign w:val="center"/>
          </w:tcPr>
          <w:p w:rsidR="000E502C" w:rsidRDefault="000E502C" w:rsidP="000F62F4">
            <w:pPr>
              <w:spacing w:line="360" w:lineRule="auto"/>
              <w:jc w:val="center"/>
            </w:pPr>
            <w:r>
              <w:t>97,000</w:t>
            </w:r>
          </w:p>
        </w:tc>
        <w:tc>
          <w:tcPr>
            <w:tcW w:w="1260" w:type="dxa"/>
            <w:shd w:val="clear" w:color="auto" w:fill="auto"/>
            <w:vAlign w:val="center"/>
          </w:tcPr>
          <w:p w:rsidR="000E502C" w:rsidRDefault="000E502C" w:rsidP="000F62F4">
            <w:pPr>
              <w:spacing w:line="360" w:lineRule="auto"/>
              <w:jc w:val="center"/>
            </w:pPr>
            <w:r>
              <w:t>3.4 %</w:t>
            </w:r>
          </w:p>
        </w:tc>
        <w:tc>
          <w:tcPr>
            <w:tcW w:w="1530" w:type="dxa"/>
            <w:shd w:val="clear" w:color="auto" w:fill="auto"/>
            <w:vAlign w:val="center"/>
          </w:tcPr>
          <w:p w:rsidR="000E502C" w:rsidRDefault="000E502C" w:rsidP="000F62F4">
            <w:pPr>
              <w:spacing w:line="360" w:lineRule="auto"/>
              <w:jc w:val="center"/>
            </w:pPr>
            <w:r>
              <w:t>70 (1.5%), 432 (70%), 9,500 (28%)</w:t>
            </w:r>
          </w:p>
        </w:tc>
        <w:tc>
          <w:tcPr>
            <w:tcW w:w="1350" w:type="dxa"/>
            <w:shd w:val="clear" w:color="auto" w:fill="auto"/>
            <w:vAlign w:val="center"/>
          </w:tcPr>
          <w:p w:rsidR="000E502C" w:rsidRDefault="000E502C" w:rsidP="000F62F4">
            <w:pPr>
              <w:spacing w:line="360" w:lineRule="auto"/>
              <w:jc w:val="center"/>
            </w:pPr>
            <w:r>
              <w:t xml:space="preserve">412 (42%), </w:t>
            </w:r>
            <w:proofErr w:type="gramStart"/>
            <w:r>
              <w:t>426  (</w:t>
            </w:r>
            <w:proofErr w:type="gramEnd"/>
            <w:r>
              <w:t>58%)</w:t>
            </w:r>
          </w:p>
        </w:tc>
      </w:tr>
      <w:tr w:rsidR="000E502C" w:rsidTr="000F62F4">
        <w:trPr>
          <w:trHeight w:val="844"/>
          <w:jc w:val="center"/>
        </w:trPr>
        <w:tc>
          <w:tcPr>
            <w:tcW w:w="1440" w:type="dxa"/>
            <w:shd w:val="clear" w:color="auto" w:fill="auto"/>
            <w:vAlign w:val="center"/>
          </w:tcPr>
          <w:p w:rsidR="000E502C" w:rsidRPr="006B41F5" w:rsidRDefault="000E502C" w:rsidP="000F62F4">
            <w:pPr>
              <w:spacing w:line="360" w:lineRule="auto"/>
              <w:jc w:val="center"/>
            </w:pPr>
            <w:r>
              <w:t>CsSrI</w:t>
            </w:r>
            <w:r w:rsidRPr="00D6097E">
              <w:rPr>
                <w:vertAlign w:val="subscript"/>
              </w:rPr>
              <w:t>3</w:t>
            </w:r>
            <w:r>
              <w:rPr>
                <w:vertAlign w:val="subscript"/>
              </w:rPr>
              <w:t xml:space="preserve"> </w:t>
            </w:r>
            <w:r>
              <w:t>:   7% Eu [10]</w:t>
            </w:r>
          </w:p>
        </w:tc>
        <w:tc>
          <w:tcPr>
            <w:tcW w:w="1011" w:type="dxa"/>
            <w:shd w:val="clear" w:color="auto" w:fill="auto"/>
            <w:vAlign w:val="center"/>
          </w:tcPr>
          <w:p w:rsidR="000E502C" w:rsidRDefault="000E502C" w:rsidP="000F62F4">
            <w:pPr>
              <w:spacing w:line="360" w:lineRule="auto"/>
              <w:jc w:val="center"/>
            </w:pPr>
            <w:r>
              <w:t>4.29</w:t>
            </w:r>
          </w:p>
        </w:tc>
        <w:tc>
          <w:tcPr>
            <w:tcW w:w="1419" w:type="dxa"/>
            <w:shd w:val="clear" w:color="auto" w:fill="auto"/>
            <w:vAlign w:val="center"/>
          </w:tcPr>
          <w:p w:rsidR="000E502C" w:rsidRDefault="000E502C" w:rsidP="000F62F4">
            <w:pPr>
              <w:spacing w:line="360" w:lineRule="auto"/>
              <w:jc w:val="center"/>
            </w:pPr>
            <w:r>
              <w:t>73,000</w:t>
            </w:r>
          </w:p>
        </w:tc>
        <w:tc>
          <w:tcPr>
            <w:tcW w:w="1260" w:type="dxa"/>
            <w:shd w:val="clear" w:color="auto" w:fill="auto"/>
            <w:vAlign w:val="center"/>
          </w:tcPr>
          <w:p w:rsidR="000E502C" w:rsidRDefault="000E502C" w:rsidP="000F62F4">
            <w:pPr>
              <w:spacing w:line="360" w:lineRule="auto"/>
              <w:jc w:val="center"/>
            </w:pPr>
            <w:r>
              <w:t>3.9 %</w:t>
            </w:r>
          </w:p>
        </w:tc>
        <w:tc>
          <w:tcPr>
            <w:tcW w:w="1530" w:type="dxa"/>
            <w:shd w:val="clear" w:color="auto" w:fill="auto"/>
            <w:vAlign w:val="center"/>
          </w:tcPr>
          <w:p w:rsidR="000E502C" w:rsidRDefault="000E502C" w:rsidP="000F62F4">
            <w:pPr>
              <w:spacing w:line="360" w:lineRule="auto"/>
              <w:jc w:val="center"/>
            </w:pPr>
            <w:r>
              <w:t>3,200</w:t>
            </w:r>
          </w:p>
        </w:tc>
        <w:tc>
          <w:tcPr>
            <w:tcW w:w="1350" w:type="dxa"/>
            <w:shd w:val="clear" w:color="auto" w:fill="auto"/>
            <w:vAlign w:val="center"/>
          </w:tcPr>
          <w:p w:rsidR="000E502C" w:rsidRDefault="000E502C" w:rsidP="000F62F4">
            <w:pPr>
              <w:spacing w:line="360" w:lineRule="auto"/>
              <w:jc w:val="center"/>
            </w:pPr>
            <w:r>
              <w:t>455</w:t>
            </w:r>
          </w:p>
        </w:tc>
      </w:tr>
      <w:tr w:rsidR="000E502C" w:rsidTr="000F62F4">
        <w:trPr>
          <w:trHeight w:val="844"/>
          <w:jc w:val="center"/>
        </w:trPr>
        <w:tc>
          <w:tcPr>
            <w:tcW w:w="1440" w:type="dxa"/>
            <w:shd w:val="clear" w:color="auto" w:fill="auto"/>
            <w:vAlign w:val="center"/>
          </w:tcPr>
          <w:p w:rsidR="000E502C" w:rsidRPr="00AE384F" w:rsidRDefault="000E502C" w:rsidP="000F62F4">
            <w:pPr>
              <w:spacing w:line="360" w:lineRule="auto"/>
              <w:jc w:val="center"/>
            </w:pPr>
            <w:r>
              <w:t>LaBr</w:t>
            </w:r>
            <w:r>
              <w:rPr>
                <w:vertAlign w:val="subscript"/>
              </w:rPr>
              <w:t>3</w:t>
            </w:r>
            <w:r>
              <w:t>:     5% Ce [37]</w:t>
            </w:r>
          </w:p>
        </w:tc>
        <w:tc>
          <w:tcPr>
            <w:tcW w:w="1011" w:type="dxa"/>
            <w:shd w:val="clear" w:color="auto" w:fill="auto"/>
            <w:vAlign w:val="center"/>
          </w:tcPr>
          <w:p w:rsidR="000E502C" w:rsidRDefault="000E502C" w:rsidP="000F62F4">
            <w:pPr>
              <w:spacing w:line="360" w:lineRule="auto"/>
              <w:jc w:val="center"/>
            </w:pPr>
            <w:r>
              <w:t>5.10</w:t>
            </w:r>
          </w:p>
        </w:tc>
        <w:tc>
          <w:tcPr>
            <w:tcW w:w="1419" w:type="dxa"/>
            <w:shd w:val="clear" w:color="auto" w:fill="auto"/>
            <w:vAlign w:val="center"/>
          </w:tcPr>
          <w:p w:rsidR="000E502C" w:rsidRDefault="000E502C" w:rsidP="000F62F4">
            <w:pPr>
              <w:spacing w:line="360" w:lineRule="auto"/>
              <w:jc w:val="center"/>
            </w:pPr>
            <w:r>
              <w:t>65,000</w:t>
            </w:r>
          </w:p>
        </w:tc>
        <w:tc>
          <w:tcPr>
            <w:tcW w:w="1260" w:type="dxa"/>
            <w:shd w:val="clear" w:color="auto" w:fill="auto"/>
            <w:vAlign w:val="center"/>
          </w:tcPr>
          <w:p w:rsidR="000E502C" w:rsidRDefault="000E502C" w:rsidP="000F62F4">
            <w:pPr>
              <w:spacing w:line="360" w:lineRule="auto"/>
              <w:jc w:val="center"/>
            </w:pPr>
            <w:r>
              <w:t>2.8 %</w:t>
            </w:r>
          </w:p>
        </w:tc>
        <w:tc>
          <w:tcPr>
            <w:tcW w:w="1530" w:type="dxa"/>
            <w:shd w:val="clear" w:color="auto" w:fill="auto"/>
            <w:vAlign w:val="center"/>
          </w:tcPr>
          <w:p w:rsidR="000E502C" w:rsidRDefault="000E502C" w:rsidP="000F62F4">
            <w:pPr>
              <w:spacing w:line="360" w:lineRule="auto"/>
              <w:jc w:val="center"/>
            </w:pPr>
            <w:r>
              <w:t>16</w:t>
            </w:r>
          </w:p>
        </w:tc>
        <w:tc>
          <w:tcPr>
            <w:tcW w:w="1350" w:type="dxa"/>
            <w:shd w:val="clear" w:color="auto" w:fill="auto"/>
            <w:vAlign w:val="center"/>
          </w:tcPr>
          <w:p w:rsidR="000E502C" w:rsidRDefault="000E502C" w:rsidP="000F62F4">
            <w:pPr>
              <w:spacing w:line="360" w:lineRule="auto"/>
              <w:jc w:val="center"/>
            </w:pPr>
            <w:r>
              <w:t>380</w:t>
            </w:r>
          </w:p>
        </w:tc>
      </w:tr>
      <w:tr w:rsidR="000E502C" w:rsidTr="000F62F4">
        <w:trPr>
          <w:trHeight w:val="844"/>
          <w:jc w:val="center"/>
        </w:trPr>
        <w:tc>
          <w:tcPr>
            <w:tcW w:w="1440" w:type="dxa"/>
            <w:shd w:val="clear" w:color="auto" w:fill="auto"/>
            <w:vAlign w:val="center"/>
          </w:tcPr>
          <w:p w:rsidR="000E502C" w:rsidRDefault="000E502C" w:rsidP="000F62F4">
            <w:pPr>
              <w:spacing w:line="360" w:lineRule="auto"/>
              <w:jc w:val="center"/>
            </w:pPr>
            <w:proofErr w:type="spellStart"/>
            <w:r>
              <w:t>NaI</w:t>
            </w:r>
            <w:proofErr w:type="spellEnd"/>
            <w:r>
              <w:t xml:space="preserve">: </w:t>
            </w:r>
            <w:proofErr w:type="spellStart"/>
            <w:r>
              <w:t>Tl</w:t>
            </w:r>
            <w:proofErr w:type="spellEnd"/>
            <w:r>
              <w:t xml:space="preserve"> [37]</w:t>
            </w:r>
          </w:p>
        </w:tc>
        <w:tc>
          <w:tcPr>
            <w:tcW w:w="1011" w:type="dxa"/>
            <w:shd w:val="clear" w:color="auto" w:fill="auto"/>
            <w:vAlign w:val="center"/>
          </w:tcPr>
          <w:p w:rsidR="000E502C" w:rsidRDefault="000E502C" w:rsidP="000F62F4">
            <w:pPr>
              <w:spacing w:line="360" w:lineRule="auto"/>
              <w:jc w:val="center"/>
            </w:pPr>
            <w:r>
              <w:t>3.70</w:t>
            </w:r>
          </w:p>
        </w:tc>
        <w:tc>
          <w:tcPr>
            <w:tcW w:w="1419" w:type="dxa"/>
            <w:shd w:val="clear" w:color="auto" w:fill="auto"/>
            <w:vAlign w:val="center"/>
          </w:tcPr>
          <w:p w:rsidR="000E502C" w:rsidRDefault="000E502C" w:rsidP="000F62F4">
            <w:pPr>
              <w:spacing w:line="360" w:lineRule="auto"/>
              <w:jc w:val="center"/>
            </w:pPr>
            <w:r>
              <w:t>39,000</w:t>
            </w:r>
          </w:p>
        </w:tc>
        <w:tc>
          <w:tcPr>
            <w:tcW w:w="1260" w:type="dxa"/>
            <w:shd w:val="clear" w:color="auto" w:fill="auto"/>
            <w:vAlign w:val="center"/>
          </w:tcPr>
          <w:p w:rsidR="000E502C" w:rsidRDefault="000E502C" w:rsidP="000F62F4">
            <w:pPr>
              <w:spacing w:line="360" w:lineRule="auto"/>
              <w:jc w:val="center"/>
            </w:pPr>
            <w:r>
              <w:t>6.5 %</w:t>
            </w:r>
          </w:p>
        </w:tc>
        <w:tc>
          <w:tcPr>
            <w:tcW w:w="1530" w:type="dxa"/>
            <w:shd w:val="clear" w:color="auto" w:fill="auto"/>
            <w:vAlign w:val="center"/>
          </w:tcPr>
          <w:p w:rsidR="000E502C" w:rsidRDefault="000E502C" w:rsidP="000F62F4">
            <w:pPr>
              <w:spacing w:line="360" w:lineRule="auto"/>
              <w:jc w:val="center"/>
            </w:pPr>
            <w:r>
              <w:t>250</w:t>
            </w:r>
          </w:p>
        </w:tc>
        <w:tc>
          <w:tcPr>
            <w:tcW w:w="1350" w:type="dxa"/>
            <w:shd w:val="clear" w:color="auto" w:fill="auto"/>
            <w:vAlign w:val="center"/>
          </w:tcPr>
          <w:p w:rsidR="000E502C" w:rsidRDefault="000E502C" w:rsidP="000F62F4">
            <w:pPr>
              <w:spacing w:line="360" w:lineRule="auto"/>
              <w:jc w:val="center"/>
            </w:pPr>
            <w:r>
              <w:t>415</w:t>
            </w:r>
          </w:p>
        </w:tc>
      </w:tr>
    </w:tbl>
    <w:p w:rsidR="005C1AB2" w:rsidRDefault="005C1AB2" w:rsidP="005C1AB2">
      <w:pPr>
        <w:rPr>
          <w:bCs/>
          <w:iCs/>
        </w:rPr>
      </w:pPr>
      <w:bookmarkStart w:id="25" w:name="_Toc365229647"/>
      <w:bookmarkStart w:id="26" w:name="_Toc365233848"/>
      <w:bookmarkStart w:id="27" w:name="_Toc365234076"/>
      <w:bookmarkStart w:id="28" w:name="_Toc365234773"/>
      <w:bookmarkStart w:id="29" w:name="_Toc365235276"/>
      <w:bookmarkStart w:id="30" w:name="_Toc365235772"/>
      <w:bookmarkStart w:id="31" w:name="_Toc365236492"/>
      <w:bookmarkStart w:id="32" w:name="_Toc365236574"/>
      <w:bookmarkStart w:id="33" w:name="_Toc365243182"/>
      <w:bookmarkStart w:id="34" w:name="_Toc365382599"/>
      <w:bookmarkStart w:id="35" w:name="_Toc365987210"/>
      <w:bookmarkStart w:id="36" w:name="_Toc366575499"/>
      <w:bookmarkStart w:id="37" w:name="_Toc366593672"/>
      <w:bookmarkStart w:id="38" w:name="_Toc367221137"/>
      <w:bookmarkStart w:id="39" w:name="_Toc365930524"/>
    </w:p>
    <w:p w:rsidR="00A65F4D" w:rsidRPr="005C1AB2" w:rsidRDefault="00A65F4D" w:rsidP="005C1AB2"/>
    <w:p w:rsidR="000E502C" w:rsidRDefault="000E502C" w:rsidP="005C1AB2">
      <w:pPr>
        <w:pStyle w:val="Heading2"/>
        <w:numPr>
          <w:ilvl w:val="0"/>
          <w:numId w:val="0"/>
        </w:numPr>
        <w:spacing w:line="360" w:lineRule="auto"/>
        <w:jc w:val="both"/>
        <w:rPr>
          <w:rFonts w:cs="Times New Roman"/>
          <w:b w:val="0"/>
          <w:sz w:val="24"/>
          <w:szCs w:val="24"/>
        </w:rPr>
      </w:pPr>
      <w:bookmarkStart w:id="40" w:name="_Toc369056732"/>
      <w:bookmarkStart w:id="41" w:name="_Toc370078123"/>
      <w:r>
        <w:rPr>
          <w:rFonts w:cs="Times New Roman"/>
          <w:b w:val="0"/>
          <w:sz w:val="24"/>
          <w:szCs w:val="24"/>
        </w:rPr>
        <w:t>One of the highlights of comparing CsSrI</w:t>
      </w:r>
      <w:r>
        <w:rPr>
          <w:rFonts w:cs="Times New Roman"/>
          <w:b w:val="0"/>
          <w:sz w:val="24"/>
          <w:szCs w:val="24"/>
          <w:vertAlign w:val="subscript"/>
        </w:rPr>
        <w:t>3</w:t>
      </w:r>
      <w:r>
        <w:rPr>
          <w:rFonts w:cs="Times New Roman"/>
          <w:b w:val="0"/>
          <w:sz w:val="24"/>
          <w:szCs w:val="24"/>
        </w:rPr>
        <w:t xml:space="preserve">: Eu with BaClI: Eu is that it out-performs </w:t>
      </w:r>
      <w:r w:rsidR="00846E41">
        <w:rPr>
          <w:rFonts w:cs="Times New Roman"/>
          <w:b w:val="0"/>
          <w:sz w:val="24"/>
          <w:szCs w:val="24"/>
        </w:rPr>
        <w:t>BaClI: Eu in terms of</w:t>
      </w:r>
      <w:r>
        <w:rPr>
          <w:rFonts w:cs="Times New Roman"/>
          <w:b w:val="0"/>
          <w:sz w:val="24"/>
          <w:szCs w:val="24"/>
        </w:rPr>
        <w:t xml:space="preserve"> light yield and energy resolution. </w:t>
      </w:r>
      <w:r w:rsidR="00846E41">
        <w:rPr>
          <w:rFonts w:cs="Times New Roman"/>
          <w:b w:val="0"/>
          <w:sz w:val="24"/>
          <w:szCs w:val="24"/>
        </w:rPr>
        <w:t>W</w:t>
      </w:r>
      <w:r>
        <w:rPr>
          <w:rFonts w:cs="Times New Roman"/>
          <w:b w:val="0"/>
          <w:sz w:val="24"/>
          <w:szCs w:val="24"/>
        </w:rPr>
        <w:t>hile, BaBrI: Eu and CsBa</w:t>
      </w:r>
      <w:r>
        <w:rPr>
          <w:rFonts w:cs="Times New Roman"/>
          <w:b w:val="0"/>
          <w:sz w:val="24"/>
          <w:szCs w:val="24"/>
          <w:vertAlign w:val="subscript"/>
        </w:rPr>
        <w:t>2</w:t>
      </w:r>
      <w:r>
        <w:rPr>
          <w:rFonts w:cs="Times New Roman"/>
          <w:b w:val="0"/>
          <w:sz w:val="24"/>
          <w:szCs w:val="24"/>
        </w:rPr>
        <w:t>I</w:t>
      </w:r>
      <w:r>
        <w:rPr>
          <w:rFonts w:cs="Times New Roman"/>
          <w:b w:val="0"/>
          <w:sz w:val="24"/>
          <w:szCs w:val="24"/>
          <w:vertAlign w:val="subscript"/>
        </w:rPr>
        <w:t>5</w:t>
      </w:r>
      <w:r>
        <w:rPr>
          <w:rFonts w:cs="Times New Roman"/>
          <w:b w:val="0"/>
          <w:sz w:val="24"/>
          <w:szCs w:val="24"/>
        </w:rPr>
        <w:t>: Eu have higher light output and marginally better energy resolution</w:t>
      </w:r>
      <w:r w:rsidR="00846E41">
        <w:rPr>
          <w:rFonts w:cs="Times New Roman"/>
          <w:b w:val="0"/>
          <w:sz w:val="24"/>
          <w:szCs w:val="24"/>
        </w:rPr>
        <w:t xml:space="preserve"> than CsSrI</w:t>
      </w:r>
      <w:r w:rsidR="00846E41">
        <w:rPr>
          <w:rFonts w:cs="Times New Roman"/>
          <w:b w:val="0"/>
          <w:sz w:val="24"/>
          <w:szCs w:val="24"/>
          <w:vertAlign w:val="subscript"/>
        </w:rPr>
        <w:t>3</w:t>
      </w:r>
      <w:r w:rsidR="00846E41">
        <w:rPr>
          <w:rFonts w:cs="Times New Roman"/>
          <w:b w:val="0"/>
          <w:sz w:val="24"/>
          <w:szCs w:val="24"/>
        </w:rPr>
        <w:t>: Eu</w:t>
      </w:r>
      <w:r>
        <w:rPr>
          <w:rFonts w:cs="Times New Roman"/>
          <w:b w:val="0"/>
          <w:sz w:val="24"/>
          <w:szCs w:val="24"/>
        </w:rPr>
        <w:t>, the decay time of CsSrI</w:t>
      </w:r>
      <w:r>
        <w:rPr>
          <w:rFonts w:cs="Times New Roman"/>
          <w:b w:val="0"/>
          <w:sz w:val="24"/>
          <w:szCs w:val="24"/>
          <w:vertAlign w:val="subscript"/>
        </w:rPr>
        <w:t>3</w:t>
      </w:r>
      <w:r>
        <w:rPr>
          <w:rFonts w:cs="Times New Roman"/>
          <w:b w:val="0"/>
          <w:sz w:val="24"/>
          <w:szCs w:val="24"/>
        </w:rPr>
        <w:t>: Eu is preferable by contrast since it is reportedly a single component</w:t>
      </w:r>
      <w:r w:rsidR="00846E41">
        <w:rPr>
          <w:rFonts w:cs="Times New Roman"/>
          <w:b w:val="0"/>
          <w:sz w:val="24"/>
          <w:szCs w:val="24"/>
        </w:rPr>
        <w:t xml:space="preserve"> versus </w:t>
      </w:r>
      <w:r w:rsidR="00F42CD2">
        <w:rPr>
          <w:rFonts w:cs="Times New Roman"/>
          <w:b w:val="0"/>
          <w:sz w:val="24"/>
          <w:szCs w:val="24"/>
        </w:rPr>
        <w:t xml:space="preserve">the </w:t>
      </w:r>
      <w:r w:rsidR="00846E41">
        <w:rPr>
          <w:rFonts w:cs="Times New Roman"/>
          <w:b w:val="0"/>
          <w:sz w:val="24"/>
          <w:szCs w:val="24"/>
        </w:rPr>
        <w:t>multiple component decay times of BaBrI: Eu and CsBa</w:t>
      </w:r>
      <w:r w:rsidR="00846E41">
        <w:rPr>
          <w:rFonts w:cs="Times New Roman"/>
          <w:b w:val="0"/>
          <w:sz w:val="24"/>
          <w:szCs w:val="24"/>
          <w:vertAlign w:val="subscript"/>
        </w:rPr>
        <w:t>2</w:t>
      </w:r>
      <w:r w:rsidR="00846E41">
        <w:rPr>
          <w:rFonts w:cs="Times New Roman"/>
          <w:b w:val="0"/>
          <w:sz w:val="24"/>
          <w:szCs w:val="24"/>
        </w:rPr>
        <w:t>I</w:t>
      </w:r>
      <w:r w:rsidR="00846E41">
        <w:rPr>
          <w:rFonts w:cs="Times New Roman"/>
          <w:b w:val="0"/>
          <w:sz w:val="24"/>
          <w:szCs w:val="24"/>
          <w:vertAlign w:val="subscript"/>
        </w:rPr>
        <w:t>5</w:t>
      </w:r>
      <w:r w:rsidR="00846E41">
        <w:rPr>
          <w:rFonts w:cs="Times New Roman"/>
          <w:b w:val="0"/>
          <w:sz w:val="24"/>
          <w:szCs w:val="24"/>
        </w:rPr>
        <w:t>: Eu</w:t>
      </w:r>
      <w:r>
        <w:rPr>
          <w:rFonts w:cs="Times New Roman"/>
          <w:b w:val="0"/>
          <w:sz w:val="24"/>
          <w:szCs w:val="24"/>
        </w:rPr>
        <w:t xml:space="preserve">. </w:t>
      </w:r>
      <w:r>
        <w:rPr>
          <w:rFonts w:cs="Times New Roman"/>
          <w:b w:val="0"/>
          <w:sz w:val="24"/>
          <w:szCs w:val="24"/>
        </w:rPr>
        <w:lastRenderedPageBreak/>
        <w:t>The light output and energy resolution of SrI</w:t>
      </w:r>
      <w:r>
        <w:rPr>
          <w:rFonts w:cs="Times New Roman"/>
          <w:b w:val="0"/>
          <w:sz w:val="24"/>
          <w:szCs w:val="24"/>
          <w:vertAlign w:val="subscript"/>
        </w:rPr>
        <w:t>2</w:t>
      </w:r>
      <w:r>
        <w:rPr>
          <w:rFonts w:cs="Times New Roman"/>
          <w:b w:val="0"/>
          <w:sz w:val="24"/>
          <w:szCs w:val="24"/>
        </w:rPr>
        <w:t xml:space="preserve">: Eu </w:t>
      </w:r>
      <w:proofErr w:type="gramStart"/>
      <w:r>
        <w:rPr>
          <w:rFonts w:cs="Times New Roman"/>
          <w:b w:val="0"/>
          <w:sz w:val="24"/>
          <w:szCs w:val="24"/>
        </w:rPr>
        <w:t>are</w:t>
      </w:r>
      <w:proofErr w:type="gramEnd"/>
      <w:r>
        <w:rPr>
          <w:rFonts w:cs="Times New Roman"/>
          <w:b w:val="0"/>
          <w:sz w:val="24"/>
          <w:szCs w:val="24"/>
        </w:rPr>
        <w:t xml:space="preserve"> higher than CsSrI</w:t>
      </w:r>
      <w:r>
        <w:rPr>
          <w:rFonts w:cs="Times New Roman"/>
          <w:b w:val="0"/>
          <w:sz w:val="24"/>
          <w:szCs w:val="24"/>
          <w:vertAlign w:val="subscript"/>
        </w:rPr>
        <w:t>3</w:t>
      </w:r>
      <w:r>
        <w:rPr>
          <w:rFonts w:cs="Times New Roman"/>
          <w:b w:val="0"/>
          <w:sz w:val="24"/>
          <w:szCs w:val="24"/>
        </w:rPr>
        <w:t>: Eu, and this may be due to the challenging nature of synthesizing a ternary compound versus a binary compound. While the scintillation properties are quite competitive with the other Eu doped scintillators, CsSrI</w:t>
      </w:r>
      <w:r>
        <w:rPr>
          <w:rFonts w:cs="Times New Roman"/>
          <w:b w:val="0"/>
          <w:sz w:val="24"/>
          <w:szCs w:val="24"/>
          <w:vertAlign w:val="subscript"/>
        </w:rPr>
        <w:t>3</w:t>
      </w:r>
      <w:r w:rsidR="004D44B6">
        <w:rPr>
          <w:rFonts w:cs="Times New Roman"/>
          <w:b w:val="0"/>
          <w:sz w:val="24"/>
          <w:szCs w:val="24"/>
        </w:rPr>
        <w:t xml:space="preserve">: Eu </w:t>
      </w:r>
      <w:r>
        <w:rPr>
          <w:rFonts w:cs="Times New Roman"/>
          <w:b w:val="0"/>
          <w:sz w:val="24"/>
          <w:szCs w:val="24"/>
        </w:rPr>
        <w:t>also demonstrates a hygroscopic behavior [9]. A deeper understanding of what causes the hygroscopic nature of CsSrI</w:t>
      </w:r>
      <w:r>
        <w:rPr>
          <w:rFonts w:cs="Times New Roman"/>
          <w:b w:val="0"/>
          <w:sz w:val="24"/>
          <w:szCs w:val="24"/>
          <w:vertAlign w:val="subscript"/>
        </w:rPr>
        <w:t>3</w:t>
      </w:r>
      <w:r>
        <w:rPr>
          <w:rFonts w:cs="Times New Roman"/>
          <w:b w:val="0"/>
          <w:sz w:val="24"/>
          <w:szCs w:val="24"/>
        </w:rPr>
        <w:t xml:space="preserve"> along with the challenges provided by the presence of unintentional impurities in inorganic scintillators was desired.</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40"/>
      <w:bookmarkEnd w:id="41"/>
      <w:r>
        <w:rPr>
          <w:rFonts w:cs="Times New Roman"/>
          <w:b w:val="0"/>
          <w:sz w:val="24"/>
          <w:szCs w:val="24"/>
        </w:rPr>
        <w:t xml:space="preserve"> </w:t>
      </w:r>
      <w:bookmarkEnd w:id="39"/>
    </w:p>
    <w:p w:rsidR="000E502C" w:rsidRPr="00F329CE" w:rsidRDefault="000E502C" w:rsidP="000E502C"/>
    <w:p w:rsidR="000E502C" w:rsidRDefault="000E502C" w:rsidP="00B6623C">
      <w:pPr>
        <w:pStyle w:val="Heading2"/>
        <w:numPr>
          <w:ilvl w:val="1"/>
          <w:numId w:val="26"/>
        </w:numPr>
        <w:spacing w:line="360" w:lineRule="auto"/>
        <w:rPr>
          <w:rFonts w:cs="Times New Roman"/>
        </w:rPr>
      </w:pPr>
      <w:r>
        <w:rPr>
          <w:rFonts w:cs="Times New Roman"/>
        </w:rPr>
        <w:t xml:space="preserve"> </w:t>
      </w:r>
      <w:bookmarkStart w:id="42" w:name="_Toc370078124"/>
      <w:r>
        <w:rPr>
          <w:rFonts w:cs="Times New Roman"/>
        </w:rPr>
        <w:t>Objective</w:t>
      </w:r>
      <w:bookmarkEnd w:id="42"/>
      <w:r>
        <w:rPr>
          <w:rFonts w:cs="Times New Roman"/>
        </w:rPr>
        <w:t xml:space="preserve"> </w:t>
      </w:r>
    </w:p>
    <w:p w:rsidR="000E502C" w:rsidRPr="008A2B59" w:rsidRDefault="000E502C" w:rsidP="000E502C">
      <w:pPr>
        <w:spacing w:line="360" w:lineRule="auto"/>
        <w:jc w:val="both"/>
        <w:rPr>
          <w:color w:val="000000"/>
        </w:rPr>
      </w:pPr>
      <w:r>
        <w:rPr>
          <w:color w:val="000000"/>
        </w:rPr>
        <w:tab/>
      </w:r>
      <w:r w:rsidRPr="008A2B59">
        <w:rPr>
          <w:color w:val="000000"/>
        </w:rPr>
        <w:t xml:space="preserve">The scintillator community has become concerned about the quality of raw materials used to synthesize metal halide scintillators. The presence of </w:t>
      </w:r>
      <w:r w:rsidR="0087753E">
        <w:t>oxygen and/or moisture</w:t>
      </w:r>
      <w:r w:rsidR="0087753E" w:rsidRPr="009E0175">
        <w:t xml:space="preserve"> impurities</w:t>
      </w:r>
      <w:r w:rsidRPr="008A2B59">
        <w:rPr>
          <w:color w:val="000000"/>
        </w:rPr>
        <w:t xml:space="preserve"> within a raw material</w:t>
      </w:r>
      <w:r w:rsidR="00E451E8">
        <w:rPr>
          <w:color w:val="000000"/>
        </w:rPr>
        <w:t xml:space="preserve"> </w:t>
      </w:r>
      <w:r w:rsidRPr="008A2B59">
        <w:rPr>
          <w:color w:val="000000"/>
        </w:rPr>
        <w:t>can be detrimental to the overall crystal quality of a metal halide scintillator</w:t>
      </w:r>
      <w:r w:rsidR="00B6623C">
        <w:rPr>
          <w:color w:val="000000"/>
        </w:rPr>
        <w:t>.</w:t>
      </w:r>
      <w:r w:rsidR="00B6623C" w:rsidRPr="00B6623C">
        <w:rPr>
          <w:color w:val="000000"/>
        </w:rPr>
        <w:t xml:space="preserve"> </w:t>
      </w:r>
      <w:r w:rsidR="00B6623C">
        <w:rPr>
          <w:color w:val="000000"/>
        </w:rPr>
        <w:t>Given the raw materials’</w:t>
      </w:r>
      <w:r w:rsidR="00B6623C" w:rsidRPr="008A2B59">
        <w:rPr>
          <w:color w:val="000000"/>
        </w:rPr>
        <w:t xml:space="preserve"> hygroscopic nature</w:t>
      </w:r>
      <w:r w:rsidR="00B6623C">
        <w:rPr>
          <w:color w:val="000000"/>
        </w:rPr>
        <w:t>, the final crystal</w:t>
      </w:r>
      <w:r w:rsidR="00B6623C" w:rsidRPr="008A2B59">
        <w:rPr>
          <w:color w:val="000000"/>
        </w:rPr>
        <w:t xml:space="preserve"> would </w:t>
      </w:r>
      <w:r w:rsidR="00B6623C">
        <w:rPr>
          <w:color w:val="000000"/>
        </w:rPr>
        <w:t xml:space="preserve">uptake water which would lead </w:t>
      </w:r>
      <w:r w:rsidR="00B6623C" w:rsidRPr="008A2B59">
        <w:rPr>
          <w:color w:val="000000"/>
        </w:rPr>
        <w:t xml:space="preserve">to the degradation of the transparency of the grown boule. </w:t>
      </w:r>
      <w:r w:rsidRPr="008A2B59">
        <w:rPr>
          <w:color w:val="000000"/>
        </w:rPr>
        <w:t xml:space="preserve">  Additionally, </w:t>
      </w:r>
      <w:r w:rsidR="0087753E">
        <w:t>oxygen and moisture</w:t>
      </w:r>
      <w:r w:rsidRPr="008A2B59">
        <w:rPr>
          <w:color w:val="000000"/>
        </w:rPr>
        <w:t xml:space="preserve"> impurities have been reported to cause quenching of the luminescence in scintillators. The objective of this research was to identify impurities in the raw materials, and furthermore, define parameters to purify raw materials as necessary. The experimental procedures implemented for this study have not been widely used by the scintillator community to address the concern about the quality of the raw materials for single crystal growth. The metal halide scintillator CsSrI</w:t>
      </w:r>
      <w:r w:rsidRPr="008A2B59">
        <w:rPr>
          <w:color w:val="000000"/>
          <w:vertAlign w:val="subscript"/>
        </w:rPr>
        <w:t>3</w:t>
      </w:r>
      <w:r w:rsidRPr="008A2B59">
        <w:rPr>
          <w:color w:val="000000"/>
        </w:rPr>
        <w:t>: Eu was selected as an ideal material to use for this study based on its promise in ɣ-ray detection applications in both the medical and homeland security fields. The primary focus of this work was to determine processing protocols for CsSrI</w:t>
      </w:r>
      <w:r w:rsidRPr="008A2B59">
        <w:rPr>
          <w:color w:val="000000"/>
          <w:vertAlign w:val="subscript"/>
        </w:rPr>
        <w:t>3</w:t>
      </w:r>
      <w:r w:rsidRPr="008A2B59">
        <w:rPr>
          <w:color w:val="000000"/>
        </w:rPr>
        <w:t xml:space="preserve">: Eu based on the findings from a systematic experimental study of the </w:t>
      </w:r>
      <w:r>
        <w:rPr>
          <w:color w:val="000000"/>
        </w:rPr>
        <w:t>impurities, low temperature response, and hygroscopicity</w:t>
      </w:r>
      <w:r w:rsidRPr="008A2B59">
        <w:rPr>
          <w:color w:val="000000"/>
        </w:rPr>
        <w:t xml:space="preserve"> of</w:t>
      </w:r>
      <w:r>
        <w:rPr>
          <w:color w:val="000000"/>
        </w:rPr>
        <w:t xml:space="preserve"> its</w:t>
      </w:r>
      <w:r w:rsidRPr="008A2B59">
        <w:rPr>
          <w:color w:val="000000"/>
        </w:rPr>
        <w:t xml:space="preserve"> raw materials. </w:t>
      </w:r>
      <w:r>
        <w:t xml:space="preserve">For the investigation of impurities present in the as-received raw materials, it was determined that optical spectroscopy and thermal analysis would be appropriate for this research. </w:t>
      </w:r>
      <w:r w:rsidRPr="008A2B59">
        <w:rPr>
          <w:color w:val="000000"/>
        </w:rPr>
        <w:t xml:space="preserve">Moreover, this approach can </w:t>
      </w:r>
      <w:r w:rsidR="00B6623C">
        <w:rPr>
          <w:color w:val="000000"/>
        </w:rPr>
        <w:t>be</w:t>
      </w:r>
      <w:r w:rsidRPr="008A2B59">
        <w:rPr>
          <w:color w:val="000000"/>
        </w:rPr>
        <w:t xml:space="preserve"> applied to the future development of other promising metal-halide scintillation materials. </w:t>
      </w:r>
    </w:p>
    <w:p w:rsidR="000E502C"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caps/>
          <w:sz w:val="28"/>
          <w:szCs w:val="28"/>
        </w:rPr>
      </w:pPr>
    </w:p>
    <w:p w:rsidR="000E502C" w:rsidRPr="00F329CE" w:rsidRDefault="000E502C" w:rsidP="00C84A56">
      <w:pPr>
        <w:pStyle w:val="Heading1"/>
        <w:spacing w:line="360" w:lineRule="auto"/>
      </w:pPr>
      <w:r>
        <w:br w:type="page"/>
      </w:r>
      <w:bookmarkStart w:id="43" w:name="_Toc370078125"/>
      <w:r>
        <w:lastRenderedPageBreak/>
        <w:t>Chapter 2 eXPERIMENTAL pROCEDURE</w:t>
      </w:r>
      <w:bookmarkEnd w:id="43"/>
    </w:p>
    <w:p w:rsidR="000E502C" w:rsidRDefault="000E502C" w:rsidP="000E502C">
      <w:pPr>
        <w:spacing w:line="360" w:lineRule="auto"/>
        <w:jc w:val="both"/>
      </w:pPr>
      <w:r>
        <w:tab/>
      </w:r>
      <w:r w:rsidR="00692AD2">
        <w:t xml:space="preserve">The steps taken to complete this study can be seen in figure 5. First, an investigation of the as-received raw materials to identify –OH containing impurities, followed by the determination of adequate thermal treatment. This information was used to design sample sets for rapid melt synthesis with different drying parameters. The </w:t>
      </w:r>
      <w:r w:rsidR="00F47306">
        <w:t xml:space="preserve">optical and scintillation characterization of </w:t>
      </w:r>
      <w:r w:rsidR="00692AD2">
        <w:t xml:space="preserve">synthesized sample sets were then evaluated </w:t>
      </w:r>
      <w:r w:rsidR="00F47306">
        <w:t>to determine the effectiveness of the drying procedure.</w:t>
      </w:r>
      <w:r w:rsidR="00692AD2">
        <w:t xml:space="preserve"> S</w:t>
      </w:r>
      <w:r>
        <w:t xml:space="preserve">ample preparations for characterization and synthesis took place in </w:t>
      </w:r>
      <w:proofErr w:type="gramStart"/>
      <w:r>
        <w:t>a</w:t>
      </w:r>
      <w:proofErr w:type="gramEnd"/>
      <w:r>
        <w:t xml:space="preserve"> </w:t>
      </w:r>
      <w:proofErr w:type="spellStart"/>
      <w:r>
        <w:t>MBraun</w:t>
      </w:r>
      <w:proofErr w:type="spellEnd"/>
      <w:r>
        <w:t xml:space="preserve"> </w:t>
      </w:r>
      <w:proofErr w:type="spellStart"/>
      <w:r>
        <w:t>Unilab</w:t>
      </w:r>
      <w:proofErr w:type="spellEnd"/>
      <w:r>
        <w:t xml:space="preserve"> </w:t>
      </w:r>
      <w:proofErr w:type="spellStart"/>
      <w:r>
        <w:t>glovebox</w:t>
      </w:r>
      <w:proofErr w:type="spellEnd"/>
      <w:r>
        <w:t xml:space="preserve"> that maintains an atmosphere containing &lt; 1 parts per million (ppm) of O</w:t>
      </w:r>
      <w:r>
        <w:rPr>
          <w:vertAlign w:val="subscript"/>
        </w:rPr>
        <w:t>2</w:t>
      </w:r>
      <w:r>
        <w:t xml:space="preserve"> and H</w:t>
      </w:r>
      <w:r>
        <w:rPr>
          <w:vertAlign w:val="subscript"/>
        </w:rPr>
        <w:t>2</w:t>
      </w:r>
      <w:r>
        <w:t>O. The starting materials CsI (99.999% purity), SrI</w:t>
      </w:r>
      <w:r>
        <w:rPr>
          <w:vertAlign w:val="subscript"/>
        </w:rPr>
        <w:t>2</w:t>
      </w:r>
      <w:r>
        <w:t xml:space="preserve"> (99.995% purity), and EuI</w:t>
      </w:r>
      <w:r>
        <w:rPr>
          <w:vertAlign w:val="subscript"/>
        </w:rPr>
        <w:t>2</w:t>
      </w:r>
      <w:r>
        <w:t xml:space="preserve"> (99.99% purity) were analyzed with FT-IR, DSC/TG, and DVS techniques. </w:t>
      </w:r>
    </w:p>
    <w:p w:rsidR="00F47306" w:rsidRDefault="00F47306" w:rsidP="000E502C">
      <w:pPr>
        <w:spacing w:line="360" w:lineRule="auto"/>
        <w:jc w:val="both"/>
      </w:pPr>
    </w:p>
    <w:p w:rsidR="00F47306" w:rsidRDefault="00F47306" w:rsidP="000E502C">
      <w:pPr>
        <w:spacing w:line="360" w:lineRule="auto"/>
        <w:jc w:val="both"/>
      </w:pPr>
    </w:p>
    <w:p w:rsidR="00F47306" w:rsidRDefault="0034263C" w:rsidP="0034263C">
      <w:pPr>
        <w:jc w:val="center"/>
      </w:pPr>
      <w:r>
        <w:rPr>
          <w:noProof/>
        </w:rPr>
        <w:drawing>
          <wp:inline distT="0" distB="0" distL="0" distR="0" wp14:anchorId="2454E829" wp14:editId="685B331A">
            <wp:extent cx="4898738" cy="35661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98738" cy="3566160"/>
                    </a:xfrm>
                    <a:prstGeom prst="rect">
                      <a:avLst/>
                    </a:prstGeom>
                    <a:noFill/>
                  </pic:spPr>
                </pic:pic>
              </a:graphicData>
            </a:graphic>
          </wp:inline>
        </w:drawing>
      </w:r>
    </w:p>
    <w:p w:rsidR="00F47306" w:rsidRPr="002F11DD" w:rsidRDefault="00F47306" w:rsidP="00F47306">
      <w:pPr>
        <w:jc w:val="both"/>
      </w:pPr>
      <w:proofErr w:type="gramStart"/>
      <w:r>
        <w:rPr>
          <w:b/>
        </w:rPr>
        <w:t>Figure 5.</w:t>
      </w:r>
      <w:proofErr w:type="gramEnd"/>
      <w:r>
        <w:rPr>
          <w:b/>
        </w:rPr>
        <w:t xml:space="preserve"> </w:t>
      </w:r>
      <w:r>
        <w:t xml:space="preserve">Flow chart of </w:t>
      </w:r>
      <w:r w:rsidR="002F11DD">
        <w:t>steps taken to evaluate processing methods of as-received raw materials for the synthesis of CsSrI</w:t>
      </w:r>
      <w:r w:rsidR="002F11DD">
        <w:rPr>
          <w:vertAlign w:val="subscript"/>
        </w:rPr>
        <w:t>3</w:t>
      </w:r>
      <w:r w:rsidR="002F11DD">
        <w:t xml:space="preserve">: Eu. </w:t>
      </w:r>
    </w:p>
    <w:p w:rsidR="000E502C" w:rsidRDefault="000E502C" w:rsidP="00CB1655">
      <w:pPr>
        <w:pStyle w:val="Heading2"/>
        <w:numPr>
          <w:ilvl w:val="0"/>
          <w:numId w:val="0"/>
        </w:numPr>
        <w:spacing w:line="360" w:lineRule="auto"/>
      </w:pPr>
      <w:bookmarkStart w:id="44" w:name="_Toc370078126"/>
      <w:r>
        <w:lastRenderedPageBreak/>
        <w:t>2.1 Fourier transform infrared spectroscopy</w:t>
      </w:r>
      <w:bookmarkEnd w:id="44"/>
    </w:p>
    <w:p w:rsidR="000E502C" w:rsidRDefault="000E502C" w:rsidP="000E502C">
      <w:pPr>
        <w:spacing w:line="360" w:lineRule="auto"/>
        <w:jc w:val="both"/>
      </w:pPr>
      <w:r>
        <w:tab/>
        <w:t xml:space="preserve">Fourier transform infrared spectroscopy uses the technology of the Michelson interferometer as seen in figure </w:t>
      </w:r>
      <w:r w:rsidR="003477F0">
        <w:t>6</w:t>
      </w:r>
      <w:r>
        <w:t xml:space="preserve">. Light from a source is collimated and divided at a </w:t>
      </w:r>
      <w:proofErr w:type="spellStart"/>
      <w:r>
        <w:t>beamsplitter</w:t>
      </w:r>
      <w:proofErr w:type="spellEnd"/>
      <w:r>
        <w:t xml:space="preserve"> into two beams of equal amplitude [34]. The beams are reflected by two mirrors; one fixed, and one moving. The beams strike the </w:t>
      </w:r>
      <w:proofErr w:type="spellStart"/>
      <w:r>
        <w:t>beamsplitter</w:t>
      </w:r>
      <w:proofErr w:type="spellEnd"/>
      <w:r>
        <w:t xml:space="preserve"> and recombine in a direction toward </w:t>
      </w:r>
      <w:r w:rsidR="006F186D">
        <w:t>the</w:t>
      </w:r>
      <w:r>
        <w:t xml:space="preserve"> detector. </w:t>
      </w:r>
    </w:p>
    <w:p w:rsidR="009D36E6" w:rsidRDefault="009D36E6" w:rsidP="000E502C">
      <w:pPr>
        <w:spacing w:line="360" w:lineRule="auto"/>
        <w:jc w:val="both"/>
      </w:pPr>
    </w:p>
    <w:p w:rsidR="009D36E6" w:rsidRDefault="009D36E6" w:rsidP="000E502C">
      <w:pPr>
        <w:spacing w:line="360" w:lineRule="auto"/>
        <w:jc w:val="both"/>
      </w:pPr>
    </w:p>
    <w:p w:rsidR="000E502C" w:rsidRDefault="000E502C" w:rsidP="000E502C">
      <w:pPr>
        <w:spacing w:line="360" w:lineRule="auto"/>
        <w:jc w:val="center"/>
        <w:rPr>
          <w:b/>
        </w:rPr>
      </w:pPr>
      <w:r>
        <w:rPr>
          <w:noProof/>
        </w:rPr>
        <w:drawing>
          <wp:inline distT="0" distB="0" distL="0" distR="0" wp14:anchorId="0DC44DDB" wp14:editId="3EEB8321">
            <wp:extent cx="4770088" cy="3657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4770088" cy="3657600"/>
                    </a:xfrm>
                    <a:prstGeom prst="rect">
                      <a:avLst/>
                    </a:prstGeom>
                    <a:noFill/>
                  </pic:spPr>
                </pic:pic>
              </a:graphicData>
            </a:graphic>
          </wp:inline>
        </w:drawing>
      </w:r>
    </w:p>
    <w:p w:rsidR="000E502C" w:rsidRDefault="000E502C" w:rsidP="000E502C">
      <w:pPr>
        <w:spacing w:line="360" w:lineRule="auto"/>
        <w:jc w:val="center"/>
      </w:pPr>
      <w:proofErr w:type="gramStart"/>
      <w:r w:rsidRPr="00FF6BC7">
        <w:rPr>
          <w:b/>
        </w:rPr>
        <w:t xml:space="preserve">Figure </w:t>
      </w:r>
      <w:r w:rsidR="003477F0">
        <w:rPr>
          <w:b/>
        </w:rPr>
        <w:t>6</w:t>
      </w:r>
      <w:r w:rsidRPr="00FF6BC7">
        <w:rPr>
          <w:b/>
        </w:rPr>
        <w:t>.</w:t>
      </w:r>
      <w:proofErr w:type="gramEnd"/>
      <w:r w:rsidRPr="00FF6BC7">
        <w:rPr>
          <w:b/>
        </w:rPr>
        <w:t xml:space="preserve"> </w:t>
      </w:r>
      <w:proofErr w:type="gramStart"/>
      <w:r>
        <w:t>Sketch of Michelson interferometer</w:t>
      </w:r>
      <w:r w:rsidR="00B92B76">
        <w:t>.</w:t>
      </w:r>
      <w:proofErr w:type="gramEnd"/>
    </w:p>
    <w:p w:rsidR="000E502C" w:rsidRDefault="000E502C" w:rsidP="000E502C">
      <w:pPr>
        <w:spacing w:line="360" w:lineRule="auto"/>
      </w:pPr>
    </w:p>
    <w:p w:rsidR="009D36E6" w:rsidRPr="008E7C63" w:rsidRDefault="009D36E6" w:rsidP="000E502C">
      <w:pPr>
        <w:spacing w:line="360" w:lineRule="auto"/>
      </w:pPr>
    </w:p>
    <w:p w:rsidR="000E502C" w:rsidRPr="00717938" w:rsidRDefault="000E502C" w:rsidP="000E502C">
      <w:pPr>
        <w:spacing w:line="360" w:lineRule="auto"/>
        <w:jc w:val="both"/>
      </w:pPr>
      <w:r>
        <w:t xml:space="preserve">Light that is collected at the detector produces an </w:t>
      </w:r>
      <w:proofErr w:type="spellStart"/>
      <w:r>
        <w:t>interferogram</w:t>
      </w:r>
      <w:proofErr w:type="spellEnd"/>
      <w:r>
        <w:t xml:space="preserve"> that is the result of the interaction of the different waves created by the separate beams coming from both mirrors. Interference occurs when multiple waves are combined in the same time and space with the same sign amplitude (constructive) or opposite sign amplitude </w:t>
      </w:r>
      <w:r>
        <w:lastRenderedPageBreak/>
        <w:t xml:space="preserve">(destructive). A Fourier transform algorithm is applied to an </w:t>
      </w:r>
      <w:proofErr w:type="spellStart"/>
      <w:r>
        <w:t>interferogram</w:t>
      </w:r>
      <w:proofErr w:type="spellEnd"/>
      <w:r>
        <w:t xml:space="preserve"> to convert the information into a spectrum by converting the time-varying wave and converting it into its constituent frequencies [35]. The FT-IR technique can be used to find the linear absorption coefficient, α, which describes how much light a material absorbs, and can be defined by using the data collected from the spectrum and the relationship seen in equation 10 that modifies Beer’s Law [36],</w:t>
      </w:r>
    </w:p>
    <w:p w:rsidR="000E502C" w:rsidRPr="00C12DA0" w:rsidRDefault="000E502C" w:rsidP="000E502C">
      <w:pPr>
        <w:spacing w:line="360" w:lineRule="auto"/>
        <w:jc w:val="center"/>
        <w:rPr>
          <w:sz w:val="28"/>
          <w:szCs w:val="28"/>
          <w:u w:val="single"/>
        </w:rPr>
      </w:pPr>
      <w:proofErr w:type="gramStart"/>
      <w:r w:rsidRPr="00724754">
        <w:rPr>
          <w:sz w:val="28"/>
          <w:szCs w:val="28"/>
        </w:rPr>
        <w:t>A</w:t>
      </w:r>
      <w:r>
        <w:rPr>
          <w:sz w:val="28"/>
          <w:szCs w:val="28"/>
        </w:rPr>
        <w:t>(</w:t>
      </w:r>
      <w:proofErr w:type="gramEnd"/>
      <m:oMath>
        <m:r>
          <w:rPr>
            <w:rFonts w:ascii="Cambria Math" w:hAnsi="Cambria Math"/>
            <w:sz w:val="28"/>
            <w:szCs w:val="28"/>
          </w:rPr>
          <m:t>ν)</m:t>
        </m:r>
      </m:oMath>
      <w:r w:rsidRPr="00724754">
        <w:rPr>
          <w:sz w:val="28"/>
          <w:szCs w:val="28"/>
        </w:rPr>
        <w:t xml:space="preserve">= </w:t>
      </w:r>
      <m:oMath>
        <m:f>
          <m:fPr>
            <m:ctrlPr>
              <w:rPr>
                <w:rFonts w:ascii="Cambria Math" w:hAnsi="Cambria Math"/>
                <w:i/>
                <w:sz w:val="28"/>
                <w:szCs w:val="28"/>
              </w:rPr>
            </m:ctrlPr>
          </m:fPr>
          <m:num>
            <m:r>
              <w:rPr>
                <w:rFonts w:ascii="Cambria Math" w:hAnsi="Cambria Math"/>
                <w:sz w:val="28"/>
                <w:szCs w:val="28"/>
              </w:rPr>
              <m:t>1</m:t>
            </m:r>
          </m:num>
          <m:den>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10</m:t>
                </m:r>
              </m:e>
            </m:func>
          </m:den>
        </m:f>
        <m:r>
          <w:rPr>
            <w:rFonts w:ascii="Cambria Math" w:hAnsi="Cambria Math"/>
            <w:sz w:val="28"/>
            <w:szCs w:val="28"/>
          </w:rPr>
          <m:t xml:space="preserve"> α*t</m:t>
        </m:r>
      </m:oMath>
      <w:r>
        <w:rPr>
          <w:sz w:val="28"/>
          <w:szCs w:val="28"/>
        </w:rPr>
        <w:t xml:space="preserve"> </w:t>
      </w:r>
      <w:r w:rsidRPr="00724754">
        <w:t>(eq. 10)</w:t>
      </w:r>
    </w:p>
    <w:p w:rsidR="000E502C" w:rsidRPr="00717938" w:rsidRDefault="000E502C" w:rsidP="000E502C">
      <w:pPr>
        <w:spacing w:line="360" w:lineRule="auto"/>
        <w:jc w:val="both"/>
      </w:pPr>
      <w:proofErr w:type="gramStart"/>
      <w:r>
        <w:t>where</w:t>
      </w:r>
      <w:proofErr w:type="gramEnd"/>
      <w:r>
        <w:t xml:space="preserve"> A(ν) is the absorbance at </w:t>
      </w:r>
      <w:r w:rsidR="00FC22C3">
        <w:t xml:space="preserve">a given </w:t>
      </w:r>
      <w:r>
        <w:t>wavenumber in cm</w:t>
      </w:r>
      <w:r>
        <w:rPr>
          <w:vertAlign w:val="superscript"/>
        </w:rPr>
        <w:t>-1</w:t>
      </w:r>
      <w:r>
        <w:t>, and t is the sample thickness (cm)</w:t>
      </w:r>
      <w:r w:rsidR="00FC22C3">
        <w:t xml:space="preserve">. </w:t>
      </w:r>
      <w:r>
        <w:t xml:space="preserve">A </w:t>
      </w:r>
      <w:r w:rsidR="00FC22C3">
        <w:t xml:space="preserve">tungsten light </w:t>
      </w:r>
      <w:r>
        <w:t xml:space="preserve">source is used in FT-IR to excite molecules in a sample and create a change in the dipole moment of a molecule. </w:t>
      </w:r>
    </w:p>
    <w:p w:rsidR="000E502C" w:rsidRDefault="000E502C" w:rsidP="000E502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ind w:firstLine="446"/>
        <w:jc w:val="both"/>
      </w:pPr>
      <w:r w:rsidRPr="00E812B7">
        <w:t xml:space="preserve">A </w:t>
      </w:r>
      <w:proofErr w:type="spellStart"/>
      <w:r w:rsidRPr="00E812B7">
        <w:t>BioRad</w:t>
      </w:r>
      <w:proofErr w:type="spellEnd"/>
      <w:r w:rsidRPr="00E812B7">
        <w:t xml:space="preserve"> FTS6000 spectrometer </w:t>
      </w:r>
      <w:r>
        <w:t xml:space="preserve">(Figure </w:t>
      </w:r>
      <w:r w:rsidR="009D36E6">
        <w:t>7</w:t>
      </w:r>
      <w:r>
        <w:t xml:space="preserve">) </w:t>
      </w:r>
      <w:r w:rsidRPr="00E812B7">
        <w:t>was used to perform FT</w:t>
      </w:r>
      <w:r>
        <w:t>-</w:t>
      </w:r>
      <w:r w:rsidRPr="00E812B7">
        <w:t xml:space="preserve">IR spectroscopy on </w:t>
      </w:r>
      <w:r>
        <w:t>as-received starting materials</w:t>
      </w:r>
      <w:r w:rsidRPr="00E812B7">
        <w:t xml:space="preserve">.  </w:t>
      </w:r>
      <w:r>
        <w:t xml:space="preserve">A mortar and pestle that had been dried in an oven overnight at 175°C was used to grind approximately 150 mg of as-received raw material. </w:t>
      </w:r>
      <w:r w:rsidRPr="00E812B7">
        <w:t>The resulting powder was then loaded into a bolt press and a pellet was formed.</w:t>
      </w:r>
      <w:r>
        <w:t xml:space="preserve"> The bolt press was sealed in an air tight container while still in the </w:t>
      </w:r>
      <w:proofErr w:type="spellStart"/>
      <w:r>
        <w:t>glovebox</w:t>
      </w:r>
      <w:proofErr w:type="spellEnd"/>
      <w:r>
        <w:t>, and then transferred to the spectrometer.</w:t>
      </w:r>
      <w:r w:rsidRPr="00E812B7">
        <w:t xml:space="preserve"> A baseline spectrum was measured</w:t>
      </w:r>
      <w:r>
        <w:t xml:space="preserve"> prior to transferring the sample to the spectrometer</w:t>
      </w:r>
      <w:r w:rsidRPr="00E812B7">
        <w:t xml:space="preserve"> </w:t>
      </w:r>
      <w:r>
        <w:t>to calibrate measurements of each sample against the condition inside the spectrometer without the sample. The average of 64</w:t>
      </w:r>
      <w:r w:rsidRPr="00E812B7">
        <w:t xml:space="preserve"> scans was used working at a resolution of </w:t>
      </w:r>
      <w:r>
        <w:t>4</w:t>
      </w:r>
      <w:r w:rsidRPr="00E812B7">
        <w:t xml:space="preserve"> cm</w:t>
      </w:r>
      <w:r w:rsidRPr="00E812B7">
        <w:rPr>
          <w:vertAlign w:val="superscript"/>
        </w:rPr>
        <w:t>-1</w:t>
      </w:r>
      <w:r w:rsidRPr="00E812B7">
        <w:t xml:space="preserve"> </w:t>
      </w:r>
      <w:r>
        <w:t>with</w:t>
      </w:r>
      <w:r w:rsidRPr="00E812B7">
        <w:t xml:space="preserve"> the range of the reported spectra </w:t>
      </w:r>
      <w:r>
        <w:t>occurring between</w:t>
      </w:r>
      <w:r w:rsidRPr="00E812B7">
        <w:t xml:space="preserve"> 4000-700 cm</w:t>
      </w:r>
      <w:r w:rsidRPr="00E812B7">
        <w:rPr>
          <w:vertAlign w:val="superscript"/>
        </w:rPr>
        <w:t>-1</w:t>
      </w:r>
      <w:r w:rsidRPr="00E812B7">
        <w:t xml:space="preserve">. </w:t>
      </w:r>
      <w:r>
        <w:t xml:space="preserve">All measurements were made in transmission in an inert </w:t>
      </w:r>
      <w:r w:rsidRPr="00E812B7">
        <w:t>gas environment.</w:t>
      </w:r>
      <w:r>
        <w:t xml:space="preserve"> </w:t>
      </w:r>
    </w:p>
    <w:p w:rsidR="00323989" w:rsidRDefault="00323989" w:rsidP="000E502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ind w:firstLine="446"/>
        <w:jc w:val="both"/>
      </w:pPr>
    </w:p>
    <w:p w:rsidR="00323989" w:rsidRDefault="00323989" w:rsidP="000E502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360" w:lineRule="auto"/>
        <w:ind w:firstLine="446"/>
        <w:jc w:val="both"/>
      </w:pPr>
    </w:p>
    <w:p w:rsidR="000E502C" w:rsidRDefault="000E502C" w:rsidP="00B92B76">
      <w:pPr>
        <w:pStyle w:val="Figurelabel"/>
        <w:jc w:val="center"/>
      </w:pPr>
      <w:r w:rsidRPr="00543710">
        <w:rPr>
          <w:noProof/>
        </w:rPr>
        <w:drawing>
          <wp:inline distT="0" distB="0" distL="0" distR="0" wp14:anchorId="6C126825" wp14:editId="19324782">
            <wp:extent cx="3968495" cy="1371600"/>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3968495" cy="1371600"/>
                    </a:xfrm>
                    <a:prstGeom prst="rect">
                      <a:avLst/>
                    </a:prstGeom>
                    <a:noFill/>
                    <a:ln>
                      <a:noFill/>
                    </a:ln>
                    <a:extLst/>
                  </pic:spPr>
                </pic:pic>
              </a:graphicData>
            </a:graphic>
          </wp:inline>
        </w:drawing>
      </w:r>
      <w:r>
        <w:t xml:space="preserve">                  </w:t>
      </w:r>
    </w:p>
    <w:p w:rsidR="000E502C" w:rsidRDefault="000E502C" w:rsidP="000E502C">
      <w:pPr>
        <w:pStyle w:val="Figurelabel"/>
        <w:spacing w:line="360" w:lineRule="auto"/>
        <w:jc w:val="center"/>
        <w:rPr>
          <w:b w:val="0"/>
        </w:rPr>
      </w:pPr>
      <w:proofErr w:type="gramStart"/>
      <w:r>
        <w:t xml:space="preserve">Figure </w:t>
      </w:r>
      <w:r w:rsidR="009D36E6">
        <w:t>7</w:t>
      </w:r>
      <w:r>
        <w:t>.</w:t>
      </w:r>
      <w:proofErr w:type="gramEnd"/>
      <w:r>
        <w:t xml:space="preserve"> </w:t>
      </w:r>
      <w:proofErr w:type="gramStart"/>
      <w:r>
        <w:rPr>
          <w:b w:val="0"/>
        </w:rPr>
        <w:t>FTS 6000 spectrometer</w:t>
      </w:r>
      <w:r w:rsidRPr="00E267F7">
        <w:rPr>
          <w:b w:val="0"/>
        </w:rPr>
        <w:t>.</w:t>
      </w:r>
      <w:proofErr w:type="gramEnd"/>
    </w:p>
    <w:p w:rsidR="000E502C" w:rsidRPr="00E267F7" w:rsidRDefault="000E502C" w:rsidP="000F6138">
      <w:pPr>
        <w:pStyle w:val="Heading2"/>
        <w:numPr>
          <w:ilvl w:val="0"/>
          <w:numId w:val="0"/>
        </w:numPr>
        <w:spacing w:line="360" w:lineRule="auto"/>
      </w:pPr>
      <w:bookmarkStart w:id="45" w:name="_Toc370078127"/>
      <w:r>
        <w:lastRenderedPageBreak/>
        <w:t>2.2 Thermal analysis</w:t>
      </w:r>
      <w:bookmarkEnd w:id="45"/>
    </w:p>
    <w:p w:rsidR="000E502C" w:rsidRDefault="000E502C" w:rsidP="000E502C">
      <w:pPr>
        <w:spacing w:line="360" w:lineRule="auto"/>
        <w:ind w:firstLine="446"/>
        <w:jc w:val="both"/>
      </w:pPr>
      <w:r w:rsidRPr="00E812B7">
        <w:t>A baseline measurement of an empty Al</w:t>
      </w:r>
      <w:r w:rsidRPr="00E812B7">
        <w:rPr>
          <w:vertAlign w:val="subscript"/>
        </w:rPr>
        <w:t>2</w:t>
      </w:r>
      <w:r w:rsidRPr="00E812B7">
        <w:t>O</w:t>
      </w:r>
      <w:r w:rsidRPr="00E812B7">
        <w:rPr>
          <w:vertAlign w:val="subscript"/>
        </w:rPr>
        <w:t>3</w:t>
      </w:r>
      <w:r w:rsidRPr="00E812B7">
        <w:t xml:space="preserve"> crucible with a lid</w:t>
      </w:r>
      <w:r>
        <w:t xml:space="preserve"> that</w:t>
      </w:r>
      <w:r w:rsidRPr="00E812B7">
        <w:t xml:space="preserve"> was measured under a steady flow of Ar gas in the </w:t>
      </w:r>
      <w:proofErr w:type="spellStart"/>
      <w:r w:rsidRPr="00E812B7">
        <w:t>Setaram</w:t>
      </w:r>
      <w:proofErr w:type="spellEnd"/>
      <w:r w:rsidRPr="00E812B7">
        <w:t xml:space="preserve"> </w:t>
      </w:r>
      <w:proofErr w:type="spellStart"/>
      <w:r w:rsidRPr="00E812B7">
        <w:t>Labsys</w:t>
      </w:r>
      <w:proofErr w:type="spellEnd"/>
      <w:r w:rsidRPr="00E812B7">
        <w:t xml:space="preserve"> </w:t>
      </w:r>
      <w:proofErr w:type="spellStart"/>
      <w:r w:rsidRPr="00E812B7">
        <w:t>Evo</w:t>
      </w:r>
      <w:proofErr w:type="spellEnd"/>
      <w:r w:rsidRPr="00E812B7">
        <w:t xml:space="preserve"> DSC/TG/DTA</w:t>
      </w:r>
      <w:r>
        <w:t xml:space="preserve"> was necessary to make proper corrections to the heat flow and thermogravimetric curves generated by the Al</w:t>
      </w:r>
      <w:r>
        <w:rPr>
          <w:vertAlign w:val="subscript"/>
        </w:rPr>
        <w:t>2</w:t>
      </w:r>
      <w:r>
        <w:t>O</w:t>
      </w:r>
      <w:r>
        <w:rPr>
          <w:vertAlign w:val="subscript"/>
        </w:rPr>
        <w:t>3</w:t>
      </w:r>
      <w:r>
        <w:t xml:space="preserve"> crucibles filled with raw materials</w:t>
      </w:r>
      <w:r w:rsidRPr="00E812B7">
        <w:t xml:space="preserve">.  The baseline </w:t>
      </w:r>
      <w:r>
        <w:t>measurement for as-received raw material</w:t>
      </w:r>
      <w:r w:rsidRPr="00E812B7">
        <w:t xml:space="preserve"> experiments were programmed</w:t>
      </w:r>
      <w:r w:rsidR="00BB32DF">
        <w:t xml:space="preserve"> to stabilize the furnace at 40</w:t>
      </w:r>
      <w:r w:rsidRPr="00E812B7">
        <w:t>°C for 5 minutes and then r</w:t>
      </w:r>
      <w:r w:rsidR="00BB32DF">
        <w:t>aised to 640°C at a rate of 10</w:t>
      </w:r>
      <w:r w:rsidRPr="00E812B7">
        <w:t xml:space="preserve">°C/min and then cooled back down to </w:t>
      </w:r>
      <w:r w:rsidR="00FC22C3">
        <w:t>room temperature (RT)</w:t>
      </w:r>
      <w:r w:rsidRPr="00E812B7">
        <w:t xml:space="preserve"> at the same rate</w:t>
      </w:r>
      <w:r>
        <w:t>.</w:t>
      </w:r>
      <w:r w:rsidRPr="00E812B7">
        <w:t xml:space="preserve"> Sample weights for the raw material </w:t>
      </w:r>
      <w:r>
        <w:t xml:space="preserve">in bead form </w:t>
      </w:r>
      <w:r w:rsidRPr="00E812B7">
        <w:t xml:space="preserve">were 50 mg </w:t>
      </w:r>
      <w:r w:rsidRPr="00E812B7">
        <w:rPr>
          <w:u w:val="single"/>
        </w:rPr>
        <w:t>+</w:t>
      </w:r>
      <w:r>
        <w:t xml:space="preserve"> 5</w:t>
      </w:r>
      <w:r w:rsidRPr="00E812B7">
        <w:t xml:space="preserve"> mg. The samples were loaded into a 100 μL Al</w:t>
      </w:r>
      <w:r w:rsidRPr="00E812B7">
        <w:rPr>
          <w:vertAlign w:val="subscript"/>
        </w:rPr>
        <w:t>2</w:t>
      </w:r>
      <w:r w:rsidRPr="00E812B7">
        <w:t>O</w:t>
      </w:r>
      <w:r w:rsidRPr="00E812B7">
        <w:rPr>
          <w:vertAlign w:val="subscript"/>
        </w:rPr>
        <w:t>3</w:t>
      </w:r>
      <w:r w:rsidRPr="00E812B7">
        <w:t xml:space="preserve"> crucible that </w:t>
      </w:r>
      <w:r>
        <w:t xml:space="preserve">had been </w:t>
      </w:r>
      <w:r w:rsidRPr="00E812B7">
        <w:t xml:space="preserve">used to measure the baseline. </w:t>
      </w:r>
      <w:r>
        <w:t>The Al</w:t>
      </w:r>
      <w:r>
        <w:rPr>
          <w:vertAlign w:val="subscript"/>
        </w:rPr>
        <w:t>2</w:t>
      </w:r>
      <w:r>
        <w:t>O</w:t>
      </w:r>
      <w:r>
        <w:rPr>
          <w:vertAlign w:val="subscript"/>
        </w:rPr>
        <w:t>3</w:t>
      </w:r>
      <w:r>
        <w:t xml:space="preserve"> crucible was sealed in a jar in the </w:t>
      </w:r>
      <w:proofErr w:type="spellStart"/>
      <w:r>
        <w:t>glovebox</w:t>
      </w:r>
      <w:proofErr w:type="spellEnd"/>
      <w:r>
        <w:t xml:space="preserve"> before transferring to the </w:t>
      </w:r>
      <w:proofErr w:type="spellStart"/>
      <w:r>
        <w:t>Labsys</w:t>
      </w:r>
      <w:proofErr w:type="spellEnd"/>
      <w:r>
        <w:t xml:space="preserve"> </w:t>
      </w:r>
      <w:proofErr w:type="spellStart"/>
      <w:r>
        <w:t>Evo</w:t>
      </w:r>
      <w:proofErr w:type="spellEnd"/>
      <w:r>
        <w:t xml:space="preserve"> in an attempt to reduce overexposure to atmosphere prior to the measurement.  </w:t>
      </w:r>
      <w:r w:rsidRPr="00E812B7">
        <w:t>All measurements were made with an empty Al</w:t>
      </w:r>
      <w:r w:rsidRPr="00E812B7">
        <w:rPr>
          <w:vertAlign w:val="subscript"/>
        </w:rPr>
        <w:t>2</w:t>
      </w:r>
      <w:r w:rsidRPr="00E812B7">
        <w:t>O</w:t>
      </w:r>
      <w:r w:rsidRPr="00E812B7">
        <w:rPr>
          <w:vertAlign w:val="subscript"/>
        </w:rPr>
        <w:t>3</w:t>
      </w:r>
      <w:r w:rsidRPr="00E812B7">
        <w:t xml:space="preserve"> crucible </w:t>
      </w:r>
      <w:r>
        <w:t xml:space="preserve">in the reference portion of the DSC rod pan so that it could be used to measure the heat flow curve of the raw material sample. </w:t>
      </w:r>
      <w:r w:rsidRPr="00E812B7">
        <w:t xml:space="preserve">Heat Flow and weight variation was recorded as a function of temperature. A baseline subtraction was performed on the curves in the Calisto Software and the </w:t>
      </w:r>
      <w:r>
        <w:t>resulting curves were evaluated.</w:t>
      </w:r>
    </w:p>
    <w:p w:rsidR="000E502C" w:rsidRDefault="000E502C" w:rsidP="000E502C">
      <w:pPr>
        <w:spacing w:line="360" w:lineRule="auto"/>
        <w:ind w:firstLine="446"/>
        <w:jc w:val="both"/>
      </w:pPr>
    </w:p>
    <w:p w:rsidR="000E502C" w:rsidRDefault="000E502C" w:rsidP="0052455C">
      <w:pPr>
        <w:pStyle w:val="Heading2"/>
        <w:numPr>
          <w:ilvl w:val="0"/>
          <w:numId w:val="0"/>
        </w:numPr>
        <w:spacing w:line="360" w:lineRule="auto"/>
      </w:pPr>
      <w:bookmarkStart w:id="46" w:name="_Toc370078128"/>
      <w:r>
        <w:t>2.3 Dynamic vapor sorption</w:t>
      </w:r>
      <w:bookmarkEnd w:id="46"/>
    </w:p>
    <w:p w:rsidR="000F6138" w:rsidRDefault="000E502C" w:rsidP="000F6138">
      <w:pPr>
        <w:spacing w:line="360" w:lineRule="auto"/>
        <w:jc w:val="both"/>
      </w:pPr>
      <w:r>
        <w:tab/>
        <w:t xml:space="preserve">The hygroscopicity of the raw materials was determined by using the dynamic vapor sorption technique with a DVS Intrinsic instrument as seen in Figure </w:t>
      </w:r>
      <w:r w:rsidR="009D36E6">
        <w:t>8</w:t>
      </w:r>
      <w:r>
        <w:t xml:space="preserve">. </w:t>
      </w:r>
      <w:r w:rsidR="000F6138">
        <w:t xml:space="preserve">The weight of materials loaded onto the sample pan was 32 </w:t>
      </w:r>
      <w:r w:rsidR="000F6138">
        <w:rPr>
          <w:u w:val="single"/>
        </w:rPr>
        <w:t>+</w:t>
      </w:r>
      <w:r w:rsidR="000F6138">
        <w:t xml:space="preserve"> 1 mg and once loaded, was sealed in a jar while in the glove</w:t>
      </w:r>
      <w:r w:rsidR="00CE0F3D">
        <w:t xml:space="preserve"> </w:t>
      </w:r>
      <w:r w:rsidR="000F6138">
        <w:t xml:space="preserve">box before being transferred to the DVS Intrinsic. The temperature was set to 25°C with a relative humidity (RH) of 40%. The DVS Intrinsic controls the RH by varying the amount of dry or wet gas from the lower portion of the instrument. The desired level of humidity is created in the sample chamber located in the center of the instrument where the sample pan is connected to a balance. The balance is located in the uppermost portion of the instrument. The sample’s weight is monitored over a desired amount of time along with the temperature, and relative humidity within the sample </w:t>
      </w:r>
      <w:r w:rsidR="000F6138">
        <w:lastRenderedPageBreak/>
        <w:t xml:space="preserve">chamber. This information is supplied to a processor that records these values. A large slope of the resulting mass sorption curve would indicate that a material is hygroscopic. </w:t>
      </w:r>
    </w:p>
    <w:p w:rsidR="000E502C" w:rsidRDefault="000E502C" w:rsidP="000E502C">
      <w:pPr>
        <w:spacing w:line="360" w:lineRule="auto"/>
        <w:jc w:val="both"/>
      </w:pPr>
    </w:p>
    <w:p w:rsidR="009D36E6" w:rsidRDefault="009D36E6" w:rsidP="000E502C">
      <w:pPr>
        <w:spacing w:line="360" w:lineRule="auto"/>
        <w:jc w:val="both"/>
      </w:pPr>
    </w:p>
    <w:p w:rsidR="000E502C" w:rsidRDefault="000E502C" w:rsidP="00B92B76">
      <w:pPr>
        <w:jc w:val="center"/>
      </w:pPr>
      <w:r>
        <w:rPr>
          <w:noProof/>
        </w:rPr>
        <w:drawing>
          <wp:inline distT="0" distB="0" distL="0" distR="0" wp14:anchorId="38EE07A4" wp14:editId="1EA7E803">
            <wp:extent cx="1733168" cy="2057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email">
                      <a:clrChange>
                        <a:clrFrom>
                          <a:srgbClr val="FFFFFF"/>
                        </a:clrFrom>
                        <a:clrTo>
                          <a:srgbClr val="FFFFFF">
                            <a:alpha val="0"/>
                          </a:srgbClr>
                        </a:clrTo>
                      </a:clrChange>
                      <a:extLst>
                        <a:ext uri="{28A0092B-C50C-407E-A947-70E740481C1C}">
                          <a14:useLocalDpi xmlns:a14="http://schemas.microsoft.com/office/drawing/2010/main"/>
                        </a:ext>
                      </a:extLst>
                    </a:blip>
                    <a:srcRect/>
                    <a:stretch>
                      <a:fillRect/>
                    </a:stretch>
                  </pic:blipFill>
                  <pic:spPr bwMode="auto">
                    <a:xfrm>
                      <a:off x="0" y="0"/>
                      <a:ext cx="1733168" cy="2057400"/>
                    </a:xfrm>
                    <a:prstGeom prst="rect">
                      <a:avLst/>
                    </a:prstGeom>
                    <a:noFill/>
                    <a:ln>
                      <a:noFill/>
                    </a:ln>
                  </pic:spPr>
                </pic:pic>
              </a:graphicData>
            </a:graphic>
          </wp:inline>
        </w:drawing>
      </w:r>
    </w:p>
    <w:p w:rsidR="000E502C" w:rsidRDefault="000E502C" w:rsidP="000E502C">
      <w:pPr>
        <w:pStyle w:val="Caption"/>
        <w:spacing w:line="360" w:lineRule="auto"/>
        <w:jc w:val="center"/>
        <w:rPr>
          <w:szCs w:val="24"/>
        </w:rPr>
      </w:pPr>
      <w:bookmarkStart w:id="47" w:name="_Toc365229804"/>
      <w:proofErr w:type="gramStart"/>
      <w:r w:rsidRPr="00865933">
        <w:rPr>
          <w:b/>
          <w:szCs w:val="24"/>
        </w:rPr>
        <w:t xml:space="preserve">Figure </w:t>
      </w:r>
      <w:r w:rsidR="009D36E6">
        <w:rPr>
          <w:b/>
          <w:szCs w:val="24"/>
        </w:rPr>
        <w:t>8</w:t>
      </w:r>
      <w:r w:rsidRPr="00865933">
        <w:rPr>
          <w:szCs w:val="24"/>
        </w:rPr>
        <w:t>.</w:t>
      </w:r>
      <w:proofErr w:type="gramEnd"/>
      <w:r w:rsidRPr="00865933">
        <w:rPr>
          <w:szCs w:val="24"/>
        </w:rPr>
        <w:t xml:space="preserve"> </w:t>
      </w:r>
      <w:proofErr w:type="gramStart"/>
      <w:r w:rsidRPr="00865933">
        <w:rPr>
          <w:szCs w:val="24"/>
        </w:rPr>
        <w:t>Diagram of the DVS Intrinsic.</w:t>
      </w:r>
      <w:bookmarkEnd w:id="47"/>
      <w:proofErr w:type="gramEnd"/>
    </w:p>
    <w:p w:rsidR="000F6138" w:rsidRDefault="000F6138" w:rsidP="000F6138">
      <w:pPr>
        <w:pStyle w:val="Heading2"/>
        <w:numPr>
          <w:ilvl w:val="0"/>
          <w:numId w:val="0"/>
        </w:numPr>
        <w:spacing w:line="360" w:lineRule="auto"/>
      </w:pPr>
      <w:bookmarkStart w:id="48" w:name="_Toc370078129"/>
    </w:p>
    <w:p w:rsidR="000E502C" w:rsidRDefault="000E502C" w:rsidP="000F6138">
      <w:pPr>
        <w:pStyle w:val="Heading2"/>
        <w:numPr>
          <w:ilvl w:val="0"/>
          <w:numId w:val="0"/>
        </w:numPr>
        <w:spacing w:line="360" w:lineRule="auto"/>
        <w:rPr>
          <w:sz w:val="24"/>
          <w:szCs w:val="24"/>
        </w:rPr>
      </w:pPr>
      <w:r>
        <w:t>2.4 Synthesis</w:t>
      </w:r>
      <w:bookmarkEnd w:id="48"/>
      <w:r>
        <w:t xml:space="preserve"> </w:t>
      </w:r>
    </w:p>
    <w:p w:rsidR="000E502C" w:rsidRDefault="000E502C" w:rsidP="000E502C">
      <w:pPr>
        <w:spacing w:line="360" w:lineRule="auto"/>
        <w:jc w:val="both"/>
      </w:pPr>
      <w:r>
        <w:tab/>
      </w:r>
      <w:bookmarkStart w:id="49" w:name="_Toc367221144"/>
      <w:bookmarkStart w:id="50" w:name="_Toc369056739"/>
      <w:r>
        <w:t>Synthesized samples of CsSrI</w:t>
      </w:r>
      <w:r>
        <w:rPr>
          <w:vertAlign w:val="subscript"/>
        </w:rPr>
        <w:t>3</w:t>
      </w:r>
      <w:r w:rsidR="00D45124">
        <w:t xml:space="preserve"> with</w:t>
      </w:r>
      <w:r>
        <w:t xml:space="preserve"> 0.01 </w:t>
      </w:r>
      <w:r w:rsidR="00D45124">
        <w:t xml:space="preserve">atomic </w:t>
      </w:r>
      <w:r>
        <w:t>% and 7</w:t>
      </w:r>
      <w:r w:rsidR="00D45124">
        <w:t xml:space="preserve"> atomic </w:t>
      </w:r>
      <w:r>
        <w:t>%</w:t>
      </w:r>
      <w:r w:rsidR="00D45124">
        <w:t xml:space="preserve"> Eu</w:t>
      </w:r>
      <w:r>
        <w:t xml:space="preserve"> with different drying procedures were studied by analyzing scintillation characterization.   Ampoules used for synthesizing and drying materials were rinsed with deionized water and subsequently acetone a</w:t>
      </w:r>
      <w:r w:rsidR="00623183">
        <w:t>nd then dried in an oven at 175</w:t>
      </w:r>
      <w:r>
        <w:t>°C. S</w:t>
      </w:r>
      <w:r w:rsidRPr="00897079">
        <w:t>amples of CsSrI</w:t>
      </w:r>
      <w:r w:rsidRPr="00897079">
        <w:rPr>
          <w:vertAlign w:val="subscript"/>
        </w:rPr>
        <w:t>3</w:t>
      </w:r>
      <w:r w:rsidRPr="00897079">
        <w:t xml:space="preserve"> with 0.01% and 7% Eu were loaded into ampoules that were connected to a vacuum station. The sample was then subjected to a drying pro</w:t>
      </w:r>
      <w:r w:rsidR="001320A7">
        <w:t>cedure while under a vacuum of between 10</w:t>
      </w:r>
      <w:r w:rsidR="001320A7">
        <w:rPr>
          <w:vertAlign w:val="superscript"/>
        </w:rPr>
        <w:t>-3</w:t>
      </w:r>
      <w:r w:rsidR="001320A7">
        <w:t xml:space="preserve"> and </w:t>
      </w:r>
      <w:r w:rsidRPr="00897079">
        <w:t>10</w:t>
      </w:r>
      <w:r w:rsidRPr="00897079">
        <w:rPr>
          <w:vertAlign w:val="superscript"/>
        </w:rPr>
        <w:t>-6</w:t>
      </w:r>
      <w:r w:rsidRPr="00897079">
        <w:t xml:space="preserve"> </w:t>
      </w:r>
      <w:r w:rsidR="00D45124">
        <w:t>t</w:t>
      </w:r>
      <w:r w:rsidRPr="00897079">
        <w:t xml:space="preserve">orr for a period of at least </w:t>
      </w:r>
      <w:r w:rsidR="001320A7">
        <w:t>2</w:t>
      </w:r>
      <w:r w:rsidRPr="00897079">
        <w:t xml:space="preserve"> hours before being sealed </w:t>
      </w:r>
      <w:r w:rsidR="00DF0523">
        <w:t xml:space="preserve">with a </w:t>
      </w:r>
      <w:r w:rsidRPr="00897079">
        <w:t>H</w:t>
      </w:r>
      <w:r w:rsidRPr="00897079">
        <w:rPr>
          <w:vertAlign w:val="subscript"/>
        </w:rPr>
        <w:t>2</w:t>
      </w:r>
      <w:r w:rsidRPr="00897079">
        <w:t>-O</w:t>
      </w:r>
      <w:r w:rsidRPr="00897079">
        <w:rPr>
          <w:vertAlign w:val="subscript"/>
        </w:rPr>
        <w:t>2</w:t>
      </w:r>
      <w:r>
        <w:t xml:space="preserve"> torch. </w:t>
      </w:r>
      <w:r w:rsidR="00EB4C04">
        <w:t xml:space="preserve">Different vacuum levels were </w:t>
      </w:r>
      <w:r w:rsidR="004F2585">
        <w:t>used to determine the effect it had on the synthesis of CsSrI</w:t>
      </w:r>
      <w:r w:rsidR="004F2585">
        <w:rPr>
          <w:vertAlign w:val="subscript"/>
        </w:rPr>
        <w:t>3</w:t>
      </w:r>
      <w:r w:rsidR="004F2585">
        <w:t xml:space="preserve">: Eu. </w:t>
      </w:r>
      <w:r w:rsidR="00DF0523">
        <w:t>Nine</w:t>
      </w:r>
      <w:r>
        <w:t xml:space="preserve"> samples were created </w:t>
      </w:r>
      <w:r w:rsidR="00DF0523">
        <w:t>with the intention</w:t>
      </w:r>
      <w:r>
        <w:t xml:space="preserve"> of observing the lower energy emission bands caused by oxygen in 0.01% Eu doped CsSrI</w:t>
      </w:r>
      <w:r>
        <w:rPr>
          <w:vertAlign w:val="subscript"/>
        </w:rPr>
        <w:t>3</w:t>
      </w:r>
      <w:r>
        <w:t>. Table 2 lists the drying procedures used for these samples.</w:t>
      </w:r>
    </w:p>
    <w:p w:rsidR="000E502C" w:rsidRDefault="000E502C" w:rsidP="000E502C">
      <w:pPr>
        <w:spacing w:line="360" w:lineRule="auto"/>
        <w:jc w:val="both"/>
      </w:pPr>
    </w:p>
    <w:p w:rsidR="003D76BE" w:rsidRDefault="003D76BE" w:rsidP="000E502C">
      <w:pPr>
        <w:spacing w:line="360" w:lineRule="auto"/>
        <w:jc w:val="both"/>
      </w:pPr>
    </w:p>
    <w:p w:rsidR="003D76BE" w:rsidRDefault="003D76BE" w:rsidP="000E502C">
      <w:pPr>
        <w:spacing w:line="360" w:lineRule="auto"/>
        <w:jc w:val="both"/>
      </w:pPr>
    </w:p>
    <w:p w:rsidR="003D76BE" w:rsidRDefault="003D76BE" w:rsidP="000E502C">
      <w:pPr>
        <w:spacing w:line="360" w:lineRule="auto"/>
        <w:jc w:val="both"/>
      </w:pPr>
    </w:p>
    <w:p w:rsidR="000E502C" w:rsidRPr="006178FA" w:rsidRDefault="000E502C" w:rsidP="000E502C">
      <w:pPr>
        <w:jc w:val="both"/>
        <w:rPr>
          <w:vertAlign w:val="subscript"/>
        </w:rPr>
      </w:pPr>
      <w:proofErr w:type="gramStart"/>
      <w:r w:rsidRPr="005B5791">
        <w:rPr>
          <w:b/>
        </w:rPr>
        <w:t>Table 2.</w:t>
      </w:r>
      <w:proofErr w:type="gramEnd"/>
      <w:r>
        <w:t xml:space="preserve"> Drying conditions for the 0.01% </w:t>
      </w:r>
      <w:proofErr w:type="gramStart"/>
      <w:r>
        <w:t>Eu  and</w:t>
      </w:r>
      <w:proofErr w:type="gramEnd"/>
      <w:r>
        <w:t xml:space="preserve"> 7% Eu doped CsSrI</w:t>
      </w:r>
      <w:r>
        <w:rPr>
          <w:vertAlign w:val="subscript"/>
        </w:rPr>
        <w:t>3.</w:t>
      </w:r>
    </w:p>
    <w:tbl>
      <w:tblPr>
        <w:tblStyle w:val="TableGrid"/>
        <w:tblW w:w="8640" w:type="dxa"/>
        <w:tblInd w:w="108" w:type="dxa"/>
        <w:tblLayout w:type="fixed"/>
        <w:tblLook w:val="04A0" w:firstRow="1" w:lastRow="0" w:firstColumn="1" w:lastColumn="0" w:noHBand="0" w:noVBand="1"/>
      </w:tblPr>
      <w:tblGrid>
        <w:gridCol w:w="1890"/>
        <w:gridCol w:w="720"/>
        <w:gridCol w:w="990"/>
        <w:gridCol w:w="1710"/>
        <w:gridCol w:w="1530"/>
        <w:gridCol w:w="1800"/>
      </w:tblGrid>
      <w:tr w:rsidR="00BE3B9C" w:rsidTr="00BE3B9C">
        <w:tc>
          <w:tcPr>
            <w:tcW w:w="1890" w:type="dxa"/>
          </w:tcPr>
          <w:p w:rsidR="00393987" w:rsidRPr="009A0D69" w:rsidRDefault="00393987" w:rsidP="00BE3B9C">
            <w:pPr>
              <w:jc w:val="center"/>
            </w:pPr>
            <w:r w:rsidRPr="009A0D69">
              <w:t>Sample Name</w:t>
            </w:r>
          </w:p>
        </w:tc>
        <w:tc>
          <w:tcPr>
            <w:tcW w:w="720" w:type="dxa"/>
          </w:tcPr>
          <w:p w:rsidR="00393987" w:rsidRPr="009A0D69" w:rsidRDefault="00393987" w:rsidP="000F62F4">
            <w:pPr>
              <w:jc w:val="center"/>
            </w:pPr>
            <w:r>
              <w:t>Eu %</w:t>
            </w:r>
          </w:p>
        </w:tc>
        <w:tc>
          <w:tcPr>
            <w:tcW w:w="990" w:type="dxa"/>
          </w:tcPr>
          <w:p w:rsidR="00393987" w:rsidRPr="009A0D69" w:rsidRDefault="00393987" w:rsidP="00393987">
            <w:pPr>
              <w:jc w:val="center"/>
            </w:pPr>
            <w:r>
              <w:t xml:space="preserve">Sample Weight </w:t>
            </w:r>
          </w:p>
        </w:tc>
        <w:tc>
          <w:tcPr>
            <w:tcW w:w="1710" w:type="dxa"/>
          </w:tcPr>
          <w:p w:rsidR="00393987" w:rsidRPr="009A0D69" w:rsidRDefault="00393987" w:rsidP="000F62F4">
            <w:pPr>
              <w:jc w:val="center"/>
            </w:pPr>
            <w:r w:rsidRPr="009A0D69">
              <w:t>Drying Temperature</w:t>
            </w:r>
          </w:p>
        </w:tc>
        <w:tc>
          <w:tcPr>
            <w:tcW w:w="1530" w:type="dxa"/>
          </w:tcPr>
          <w:p w:rsidR="00BE3B9C" w:rsidRDefault="00BE3B9C" w:rsidP="000F62F4">
            <w:pPr>
              <w:jc w:val="center"/>
            </w:pPr>
            <w:r>
              <w:t>Drying/</w:t>
            </w:r>
          </w:p>
          <w:p w:rsidR="00393987" w:rsidRDefault="00BE3B9C" w:rsidP="000F62F4">
            <w:pPr>
              <w:jc w:val="center"/>
            </w:pPr>
            <w:proofErr w:type="spellStart"/>
            <w:r>
              <w:t>Evauation</w:t>
            </w:r>
            <w:proofErr w:type="spellEnd"/>
            <w:r>
              <w:t xml:space="preserve"> </w:t>
            </w:r>
            <w:r w:rsidR="00393987" w:rsidRPr="009A0D69">
              <w:t>Time</w:t>
            </w:r>
          </w:p>
          <w:p w:rsidR="00393987" w:rsidRPr="009A0D69" w:rsidRDefault="00393987" w:rsidP="000F62F4">
            <w:pPr>
              <w:jc w:val="center"/>
            </w:pPr>
            <w:r>
              <w:t>(hours)</w:t>
            </w:r>
          </w:p>
        </w:tc>
        <w:tc>
          <w:tcPr>
            <w:tcW w:w="1800" w:type="dxa"/>
          </w:tcPr>
          <w:p w:rsidR="00393987" w:rsidRPr="009A0D69" w:rsidRDefault="00393987" w:rsidP="00D65FCB">
            <w:pPr>
              <w:jc w:val="center"/>
            </w:pPr>
            <w:r w:rsidRPr="009A0D69">
              <w:t>Vacuum level at time of seal</w:t>
            </w:r>
          </w:p>
        </w:tc>
      </w:tr>
      <w:tr w:rsidR="00BE3B9C" w:rsidTr="00BE3B9C">
        <w:tc>
          <w:tcPr>
            <w:tcW w:w="1890" w:type="dxa"/>
          </w:tcPr>
          <w:p w:rsidR="00393987" w:rsidRPr="009A0D69" w:rsidRDefault="00393987" w:rsidP="00BE3B9C">
            <w:pPr>
              <w:jc w:val="center"/>
            </w:pPr>
            <w:r w:rsidRPr="009A0D69">
              <w:t>All dried</w:t>
            </w:r>
            <w:r>
              <w:t xml:space="preserve"> </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10 g</w:t>
            </w:r>
          </w:p>
        </w:tc>
        <w:tc>
          <w:tcPr>
            <w:tcW w:w="1710" w:type="dxa"/>
          </w:tcPr>
          <w:p w:rsidR="00393987" w:rsidRPr="009A0D69" w:rsidRDefault="00393987" w:rsidP="00623183">
            <w:pPr>
              <w:jc w:val="center"/>
            </w:pPr>
            <w:r>
              <w:t>225</w:t>
            </w:r>
            <w:r w:rsidRPr="009A0D69">
              <w:t>°C</w:t>
            </w:r>
          </w:p>
        </w:tc>
        <w:tc>
          <w:tcPr>
            <w:tcW w:w="1530" w:type="dxa"/>
          </w:tcPr>
          <w:p w:rsidR="00393987" w:rsidRPr="009A0D69" w:rsidRDefault="00393987" w:rsidP="00393987">
            <w:pPr>
              <w:jc w:val="center"/>
            </w:pPr>
            <w:r w:rsidRPr="009A0D69">
              <w:t xml:space="preserve">8 </w:t>
            </w:r>
          </w:p>
        </w:tc>
        <w:tc>
          <w:tcPr>
            <w:tcW w:w="1800" w:type="dxa"/>
          </w:tcPr>
          <w:p w:rsidR="00393987" w:rsidRPr="009E4D5D" w:rsidRDefault="00393987" w:rsidP="00D65FCB">
            <w:pPr>
              <w:jc w:val="center"/>
            </w:pPr>
            <w:r>
              <w:t>7 * 10</w:t>
            </w:r>
            <w:r>
              <w:rPr>
                <w:vertAlign w:val="superscript"/>
              </w:rPr>
              <w:t>-6</w:t>
            </w:r>
          </w:p>
        </w:tc>
      </w:tr>
      <w:tr w:rsidR="00BE3B9C" w:rsidTr="00BE3B9C">
        <w:tc>
          <w:tcPr>
            <w:tcW w:w="1890" w:type="dxa"/>
          </w:tcPr>
          <w:p w:rsidR="00393987" w:rsidRPr="009A0D69" w:rsidRDefault="00393987" w:rsidP="00BE3B9C">
            <w:pPr>
              <w:jc w:val="center"/>
            </w:pPr>
            <w:r w:rsidRPr="009A0D69">
              <w:t>Sr</w:t>
            </w:r>
            <w:r>
              <w:t>I</w:t>
            </w:r>
            <w:r>
              <w:rPr>
                <w:vertAlign w:val="subscript"/>
              </w:rPr>
              <w:t>2</w:t>
            </w:r>
            <w:r w:rsidRPr="009A0D69">
              <w:t xml:space="preserve"> &amp; Eu</w:t>
            </w:r>
            <w:r>
              <w:t>I</w:t>
            </w:r>
            <w:r>
              <w:rPr>
                <w:vertAlign w:val="subscript"/>
              </w:rPr>
              <w:t>2</w:t>
            </w:r>
            <w:r w:rsidRPr="009A0D69">
              <w:t xml:space="preserve"> dried</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10 g</w:t>
            </w:r>
          </w:p>
        </w:tc>
        <w:tc>
          <w:tcPr>
            <w:tcW w:w="1710" w:type="dxa"/>
          </w:tcPr>
          <w:p w:rsidR="00393987" w:rsidRPr="009A0D69" w:rsidRDefault="00393987" w:rsidP="002D35BD">
            <w:pPr>
              <w:jc w:val="center"/>
            </w:pPr>
            <w:r w:rsidRPr="009A0D69">
              <w:t>1</w:t>
            </w:r>
            <w:r w:rsidRPr="009A0D69">
              <w:rPr>
                <w:vertAlign w:val="superscript"/>
              </w:rPr>
              <w:t>st</w:t>
            </w:r>
            <w:r w:rsidRPr="009A0D69">
              <w:t xml:space="preserve"> step </w:t>
            </w:r>
            <w:r>
              <w:t xml:space="preserve"> 225</w:t>
            </w:r>
            <w:r w:rsidRPr="009A0D69">
              <w:t>°C</w:t>
            </w:r>
          </w:p>
          <w:p w:rsidR="00393987" w:rsidRPr="009A0D69" w:rsidRDefault="00393987" w:rsidP="002D35BD">
            <w:pPr>
              <w:jc w:val="center"/>
            </w:pPr>
            <w:r w:rsidRPr="009A0D69">
              <w:t>2</w:t>
            </w:r>
            <w:r w:rsidRPr="009A0D69">
              <w:rPr>
                <w:vertAlign w:val="superscript"/>
              </w:rPr>
              <w:t>nd</w:t>
            </w:r>
            <w:r w:rsidRPr="009A0D69">
              <w:t xml:space="preserve"> step</w:t>
            </w:r>
            <w:r>
              <w:t xml:space="preserve">   </w:t>
            </w:r>
            <w:r w:rsidRPr="009A0D69">
              <w:t xml:space="preserve"> ---</w:t>
            </w:r>
          </w:p>
        </w:tc>
        <w:tc>
          <w:tcPr>
            <w:tcW w:w="1530" w:type="dxa"/>
          </w:tcPr>
          <w:p w:rsidR="00393987" w:rsidRDefault="00393987" w:rsidP="002D35BD">
            <w:pPr>
              <w:jc w:val="center"/>
            </w:pPr>
            <w:r>
              <w:t>8</w:t>
            </w:r>
          </w:p>
          <w:p w:rsidR="00393987" w:rsidRPr="009A0D69" w:rsidRDefault="00BE3B9C" w:rsidP="002D35BD">
            <w:pPr>
              <w:jc w:val="center"/>
            </w:pPr>
            <w:r>
              <w:t>8</w:t>
            </w:r>
          </w:p>
        </w:tc>
        <w:tc>
          <w:tcPr>
            <w:tcW w:w="1800" w:type="dxa"/>
          </w:tcPr>
          <w:p w:rsidR="00393987" w:rsidRPr="009E4D5D" w:rsidRDefault="00393987" w:rsidP="002D35BD">
            <w:pPr>
              <w:jc w:val="center"/>
            </w:pPr>
            <w:r>
              <w:t>5 * 10</w:t>
            </w:r>
            <w:r>
              <w:rPr>
                <w:vertAlign w:val="superscript"/>
              </w:rPr>
              <w:t>-6</w:t>
            </w:r>
          </w:p>
          <w:p w:rsidR="00393987" w:rsidRPr="009E4D5D" w:rsidRDefault="00393987" w:rsidP="00D65FCB">
            <w:pPr>
              <w:jc w:val="center"/>
            </w:pPr>
            <w:r>
              <w:t>6 * 10</w:t>
            </w:r>
            <w:r>
              <w:rPr>
                <w:vertAlign w:val="superscript"/>
              </w:rPr>
              <w:t>-6</w:t>
            </w:r>
          </w:p>
        </w:tc>
      </w:tr>
      <w:tr w:rsidR="00BE3B9C" w:rsidTr="00BE3B9C">
        <w:tc>
          <w:tcPr>
            <w:tcW w:w="1890" w:type="dxa"/>
          </w:tcPr>
          <w:p w:rsidR="00393987" w:rsidRPr="009A0D69" w:rsidRDefault="00393987" w:rsidP="00BE3B9C">
            <w:pPr>
              <w:jc w:val="center"/>
            </w:pPr>
            <w:r w:rsidRPr="009A0D69">
              <w:t>Non-dried</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10 g</w:t>
            </w:r>
          </w:p>
        </w:tc>
        <w:tc>
          <w:tcPr>
            <w:tcW w:w="1710" w:type="dxa"/>
          </w:tcPr>
          <w:p w:rsidR="00393987" w:rsidRPr="009A0D69" w:rsidRDefault="00393987" w:rsidP="002D35BD">
            <w:pPr>
              <w:jc w:val="center"/>
            </w:pPr>
            <w:r w:rsidRPr="009A0D69">
              <w:t>---</w:t>
            </w:r>
          </w:p>
        </w:tc>
        <w:tc>
          <w:tcPr>
            <w:tcW w:w="1530" w:type="dxa"/>
          </w:tcPr>
          <w:p w:rsidR="00393987" w:rsidRPr="009A0D69" w:rsidRDefault="00BE3B9C" w:rsidP="002D35BD">
            <w:pPr>
              <w:jc w:val="center"/>
            </w:pPr>
            <w:r>
              <w:t>9</w:t>
            </w:r>
          </w:p>
        </w:tc>
        <w:tc>
          <w:tcPr>
            <w:tcW w:w="1800" w:type="dxa"/>
          </w:tcPr>
          <w:p w:rsidR="00393987" w:rsidRPr="009E4D5D" w:rsidRDefault="00393987" w:rsidP="00D65FCB">
            <w:pPr>
              <w:jc w:val="center"/>
            </w:pPr>
            <w:r>
              <w:t>9 * 10</w:t>
            </w:r>
            <w:r>
              <w:rPr>
                <w:vertAlign w:val="superscript"/>
              </w:rPr>
              <w:t>-6</w:t>
            </w:r>
          </w:p>
        </w:tc>
      </w:tr>
      <w:tr w:rsidR="00BE3B9C" w:rsidTr="00BE3B9C">
        <w:tc>
          <w:tcPr>
            <w:tcW w:w="1890" w:type="dxa"/>
          </w:tcPr>
          <w:p w:rsidR="00393987" w:rsidRPr="009A0D69" w:rsidRDefault="00393987" w:rsidP="00BE3B9C">
            <w:pPr>
              <w:jc w:val="center"/>
            </w:pPr>
            <w:r>
              <w:t xml:space="preserve">All dried </w:t>
            </w:r>
          </w:p>
        </w:tc>
        <w:tc>
          <w:tcPr>
            <w:tcW w:w="720" w:type="dxa"/>
          </w:tcPr>
          <w:p w:rsidR="00393987" w:rsidRDefault="00393987" w:rsidP="002D35BD">
            <w:pPr>
              <w:jc w:val="center"/>
            </w:pPr>
            <w:r>
              <w:t>7</w:t>
            </w:r>
          </w:p>
        </w:tc>
        <w:tc>
          <w:tcPr>
            <w:tcW w:w="990" w:type="dxa"/>
          </w:tcPr>
          <w:p w:rsidR="00393987" w:rsidRDefault="00393987" w:rsidP="002D35BD">
            <w:pPr>
              <w:jc w:val="center"/>
            </w:pPr>
            <w:r>
              <w:t>10 g</w:t>
            </w:r>
          </w:p>
        </w:tc>
        <w:tc>
          <w:tcPr>
            <w:tcW w:w="1710" w:type="dxa"/>
          </w:tcPr>
          <w:p w:rsidR="00393987" w:rsidRPr="009A0D69" w:rsidRDefault="00393987" w:rsidP="002D35BD">
            <w:pPr>
              <w:jc w:val="center"/>
            </w:pPr>
            <w:r>
              <w:t>225</w:t>
            </w:r>
            <w:r w:rsidRPr="009A0D69">
              <w:t>°C</w:t>
            </w:r>
          </w:p>
        </w:tc>
        <w:tc>
          <w:tcPr>
            <w:tcW w:w="1530" w:type="dxa"/>
          </w:tcPr>
          <w:p w:rsidR="00393987" w:rsidRPr="009A0D69" w:rsidRDefault="00393987" w:rsidP="002D35BD">
            <w:pPr>
              <w:jc w:val="center"/>
            </w:pPr>
            <w:r>
              <w:t xml:space="preserve">8 </w:t>
            </w:r>
          </w:p>
        </w:tc>
        <w:tc>
          <w:tcPr>
            <w:tcW w:w="1800" w:type="dxa"/>
          </w:tcPr>
          <w:p w:rsidR="00393987" w:rsidRPr="009E4D5D" w:rsidRDefault="00393987" w:rsidP="00D65FCB">
            <w:pPr>
              <w:jc w:val="center"/>
            </w:pPr>
            <w:r>
              <w:t>5 * 10</w:t>
            </w:r>
            <w:r>
              <w:rPr>
                <w:vertAlign w:val="superscript"/>
              </w:rPr>
              <w:t>-6</w:t>
            </w:r>
          </w:p>
        </w:tc>
      </w:tr>
      <w:tr w:rsidR="00BE3B9C" w:rsidTr="00BE3B9C">
        <w:tc>
          <w:tcPr>
            <w:tcW w:w="1890" w:type="dxa"/>
          </w:tcPr>
          <w:p w:rsidR="00393987" w:rsidRPr="009A0D69" w:rsidRDefault="00393987" w:rsidP="00BE3B9C">
            <w:pPr>
              <w:jc w:val="center"/>
            </w:pPr>
            <w:r>
              <w:t xml:space="preserve">Non-dried </w:t>
            </w:r>
          </w:p>
        </w:tc>
        <w:tc>
          <w:tcPr>
            <w:tcW w:w="720" w:type="dxa"/>
          </w:tcPr>
          <w:p w:rsidR="00393987" w:rsidRDefault="00393987" w:rsidP="002D35BD">
            <w:pPr>
              <w:jc w:val="center"/>
            </w:pPr>
            <w:r>
              <w:t>7</w:t>
            </w:r>
          </w:p>
        </w:tc>
        <w:tc>
          <w:tcPr>
            <w:tcW w:w="990" w:type="dxa"/>
          </w:tcPr>
          <w:p w:rsidR="00393987" w:rsidRDefault="00393987" w:rsidP="002D35BD">
            <w:pPr>
              <w:jc w:val="center"/>
            </w:pPr>
            <w:r>
              <w:t>10 g</w:t>
            </w:r>
          </w:p>
        </w:tc>
        <w:tc>
          <w:tcPr>
            <w:tcW w:w="1710" w:type="dxa"/>
          </w:tcPr>
          <w:p w:rsidR="00393987" w:rsidRPr="009A0D69" w:rsidRDefault="00393987" w:rsidP="002D35BD">
            <w:pPr>
              <w:jc w:val="center"/>
            </w:pPr>
            <w:r>
              <w:t>---</w:t>
            </w:r>
          </w:p>
        </w:tc>
        <w:tc>
          <w:tcPr>
            <w:tcW w:w="1530" w:type="dxa"/>
          </w:tcPr>
          <w:p w:rsidR="00393987" w:rsidRPr="009A0D69" w:rsidRDefault="00BE3B9C" w:rsidP="002D35BD">
            <w:pPr>
              <w:jc w:val="center"/>
            </w:pPr>
            <w:r>
              <w:t>9</w:t>
            </w:r>
          </w:p>
        </w:tc>
        <w:tc>
          <w:tcPr>
            <w:tcW w:w="1800" w:type="dxa"/>
          </w:tcPr>
          <w:p w:rsidR="00393987" w:rsidRPr="009E4D5D" w:rsidRDefault="00393987" w:rsidP="00D65FCB">
            <w:pPr>
              <w:jc w:val="center"/>
            </w:pPr>
            <w:r>
              <w:t>8 * 10</w:t>
            </w:r>
            <w:r>
              <w:rPr>
                <w:vertAlign w:val="superscript"/>
              </w:rPr>
              <w:t>-6</w:t>
            </w:r>
          </w:p>
        </w:tc>
      </w:tr>
      <w:tr w:rsidR="00BE3B9C" w:rsidTr="00BE3B9C">
        <w:tc>
          <w:tcPr>
            <w:tcW w:w="1890" w:type="dxa"/>
          </w:tcPr>
          <w:p w:rsidR="00393987" w:rsidRPr="009A0D69" w:rsidRDefault="00393987" w:rsidP="00BE3B9C">
            <w:pPr>
              <w:jc w:val="center"/>
            </w:pPr>
            <w:r w:rsidRPr="009A0D69">
              <w:t>All dried</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5 g</w:t>
            </w:r>
          </w:p>
        </w:tc>
        <w:tc>
          <w:tcPr>
            <w:tcW w:w="1710" w:type="dxa"/>
          </w:tcPr>
          <w:p w:rsidR="00393987" w:rsidRPr="009A0D69" w:rsidRDefault="00393987" w:rsidP="002D35BD">
            <w:pPr>
              <w:jc w:val="center"/>
            </w:pPr>
            <w:r>
              <w:t>225</w:t>
            </w:r>
            <w:r w:rsidRPr="009A0D69">
              <w:t>°C</w:t>
            </w:r>
          </w:p>
        </w:tc>
        <w:tc>
          <w:tcPr>
            <w:tcW w:w="1530" w:type="dxa"/>
          </w:tcPr>
          <w:p w:rsidR="00393987" w:rsidRPr="009A0D69" w:rsidRDefault="00393987" w:rsidP="002D35BD">
            <w:pPr>
              <w:jc w:val="center"/>
            </w:pPr>
            <w:r>
              <w:t>8</w:t>
            </w:r>
          </w:p>
        </w:tc>
        <w:tc>
          <w:tcPr>
            <w:tcW w:w="1800" w:type="dxa"/>
          </w:tcPr>
          <w:p w:rsidR="00393987" w:rsidRPr="009E4D5D" w:rsidRDefault="00393987" w:rsidP="00D65FCB">
            <w:pPr>
              <w:jc w:val="center"/>
            </w:pPr>
            <w:r>
              <w:t>10</w:t>
            </w:r>
            <w:r>
              <w:rPr>
                <w:vertAlign w:val="superscript"/>
              </w:rPr>
              <w:t>-3</w:t>
            </w:r>
          </w:p>
        </w:tc>
      </w:tr>
      <w:tr w:rsidR="00BE3B9C" w:rsidTr="00BE3B9C">
        <w:tc>
          <w:tcPr>
            <w:tcW w:w="1890" w:type="dxa"/>
          </w:tcPr>
          <w:p w:rsidR="00393987" w:rsidRPr="009A0D69" w:rsidRDefault="00393987" w:rsidP="00BE3B9C">
            <w:pPr>
              <w:jc w:val="center"/>
            </w:pPr>
            <w:r w:rsidRPr="009A0D69">
              <w:t>Sr</w:t>
            </w:r>
            <w:r>
              <w:t>I</w:t>
            </w:r>
            <w:r>
              <w:rPr>
                <w:vertAlign w:val="subscript"/>
              </w:rPr>
              <w:t>2</w:t>
            </w:r>
            <w:r w:rsidRPr="009A0D69">
              <w:t xml:space="preserve"> &amp; Eu</w:t>
            </w:r>
            <w:r>
              <w:t>I</w:t>
            </w:r>
            <w:r>
              <w:rPr>
                <w:vertAlign w:val="subscript"/>
              </w:rPr>
              <w:t>2</w:t>
            </w:r>
            <w:r w:rsidRPr="009A0D69">
              <w:t xml:space="preserve"> dried</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5 g</w:t>
            </w:r>
          </w:p>
        </w:tc>
        <w:tc>
          <w:tcPr>
            <w:tcW w:w="1710" w:type="dxa"/>
          </w:tcPr>
          <w:p w:rsidR="00393987" w:rsidRPr="009A0D69" w:rsidRDefault="00393987" w:rsidP="002D35BD">
            <w:pPr>
              <w:jc w:val="center"/>
            </w:pPr>
            <w:r w:rsidRPr="009A0D69">
              <w:t>1</w:t>
            </w:r>
            <w:r w:rsidRPr="009A0D69">
              <w:rPr>
                <w:vertAlign w:val="superscript"/>
              </w:rPr>
              <w:t>st</w:t>
            </w:r>
            <w:r w:rsidRPr="009A0D69">
              <w:t xml:space="preserve"> step </w:t>
            </w:r>
            <w:r>
              <w:t xml:space="preserve"> 225</w:t>
            </w:r>
            <w:r w:rsidRPr="009A0D69">
              <w:t>°C</w:t>
            </w:r>
          </w:p>
          <w:p w:rsidR="00393987" w:rsidRPr="009A0D69" w:rsidRDefault="00393987" w:rsidP="002D35BD">
            <w:pPr>
              <w:jc w:val="center"/>
            </w:pPr>
            <w:r w:rsidRPr="009A0D69">
              <w:t>2</w:t>
            </w:r>
            <w:r w:rsidRPr="009A0D69">
              <w:rPr>
                <w:vertAlign w:val="superscript"/>
              </w:rPr>
              <w:t>nd</w:t>
            </w:r>
            <w:r w:rsidRPr="009A0D69">
              <w:t xml:space="preserve"> step</w:t>
            </w:r>
            <w:r>
              <w:t xml:space="preserve">   </w:t>
            </w:r>
            <w:r w:rsidRPr="009A0D69">
              <w:t xml:space="preserve"> ---</w:t>
            </w:r>
          </w:p>
        </w:tc>
        <w:tc>
          <w:tcPr>
            <w:tcW w:w="1530" w:type="dxa"/>
          </w:tcPr>
          <w:p w:rsidR="00393987" w:rsidRDefault="00393987" w:rsidP="002D35BD">
            <w:pPr>
              <w:jc w:val="center"/>
            </w:pPr>
            <w:r>
              <w:t xml:space="preserve">8 </w:t>
            </w:r>
          </w:p>
          <w:p w:rsidR="00393987" w:rsidRPr="009A0D69" w:rsidRDefault="00BE3B9C" w:rsidP="002D35BD">
            <w:pPr>
              <w:jc w:val="center"/>
            </w:pPr>
            <w:r>
              <w:t>8</w:t>
            </w:r>
          </w:p>
        </w:tc>
        <w:tc>
          <w:tcPr>
            <w:tcW w:w="1800" w:type="dxa"/>
          </w:tcPr>
          <w:p w:rsidR="00393987" w:rsidRDefault="00393987" w:rsidP="00D65FCB">
            <w:pPr>
              <w:jc w:val="center"/>
            </w:pPr>
            <w:r w:rsidRPr="00110BC5">
              <w:t>10</w:t>
            </w:r>
            <w:r w:rsidRPr="00110BC5">
              <w:rPr>
                <w:vertAlign w:val="superscript"/>
              </w:rPr>
              <w:t>-3</w:t>
            </w:r>
          </w:p>
        </w:tc>
      </w:tr>
      <w:tr w:rsidR="00BE3B9C" w:rsidTr="00BE3B9C">
        <w:tc>
          <w:tcPr>
            <w:tcW w:w="1890" w:type="dxa"/>
          </w:tcPr>
          <w:p w:rsidR="00393987" w:rsidRPr="009A0D69" w:rsidRDefault="00393987" w:rsidP="00BE3B9C">
            <w:pPr>
              <w:jc w:val="center"/>
            </w:pPr>
            <w:r w:rsidRPr="009A0D69">
              <w:t>Non-dried</w:t>
            </w:r>
            <w:r>
              <w:t xml:space="preserve"> </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5 g</w:t>
            </w:r>
          </w:p>
        </w:tc>
        <w:tc>
          <w:tcPr>
            <w:tcW w:w="1710" w:type="dxa"/>
          </w:tcPr>
          <w:p w:rsidR="00393987" w:rsidRPr="009A0D69" w:rsidRDefault="00393987" w:rsidP="002D35BD">
            <w:pPr>
              <w:jc w:val="center"/>
            </w:pPr>
            <w:r w:rsidRPr="009A0D69">
              <w:t>---</w:t>
            </w:r>
          </w:p>
        </w:tc>
        <w:tc>
          <w:tcPr>
            <w:tcW w:w="1530" w:type="dxa"/>
          </w:tcPr>
          <w:p w:rsidR="00393987" w:rsidRPr="009A0D69" w:rsidRDefault="00BE3B9C" w:rsidP="002D35BD">
            <w:pPr>
              <w:jc w:val="center"/>
            </w:pPr>
            <w:r>
              <w:t>9</w:t>
            </w:r>
          </w:p>
        </w:tc>
        <w:tc>
          <w:tcPr>
            <w:tcW w:w="1800" w:type="dxa"/>
          </w:tcPr>
          <w:p w:rsidR="00393987" w:rsidRDefault="00393987" w:rsidP="00D65FCB">
            <w:pPr>
              <w:jc w:val="center"/>
            </w:pPr>
            <w:r w:rsidRPr="00110BC5">
              <w:t>10</w:t>
            </w:r>
            <w:r w:rsidRPr="00110BC5">
              <w:rPr>
                <w:vertAlign w:val="superscript"/>
              </w:rPr>
              <w:t>-3</w:t>
            </w:r>
          </w:p>
        </w:tc>
      </w:tr>
      <w:tr w:rsidR="00BE3B9C" w:rsidTr="00BE3B9C">
        <w:tc>
          <w:tcPr>
            <w:tcW w:w="1890" w:type="dxa"/>
          </w:tcPr>
          <w:p w:rsidR="00393987" w:rsidRPr="009A0D69" w:rsidRDefault="00393987" w:rsidP="00BE3B9C">
            <w:pPr>
              <w:jc w:val="center"/>
            </w:pPr>
            <w:r>
              <w:t>All dried</w:t>
            </w:r>
          </w:p>
        </w:tc>
        <w:tc>
          <w:tcPr>
            <w:tcW w:w="720" w:type="dxa"/>
          </w:tcPr>
          <w:p w:rsidR="00393987" w:rsidRDefault="00393987" w:rsidP="002D35BD">
            <w:pPr>
              <w:jc w:val="center"/>
            </w:pPr>
            <w:r>
              <w:t>7</w:t>
            </w:r>
          </w:p>
        </w:tc>
        <w:tc>
          <w:tcPr>
            <w:tcW w:w="990" w:type="dxa"/>
          </w:tcPr>
          <w:p w:rsidR="00393987" w:rsidRDefault="00393987" w:rsidP="002D35BD">
            <w:pPr>
              <w:jc w:val="center"/>
            </w:pPr>
            <w:r>
              <w:t>5 g</w:t>
            </w:r>
          </w:p>
        </w:tc>
        <w:tc>
          <w:tcPr>
            <w:tcW w:w="1710" w:type="dxa"/>
          </w:tcPr>
          <w:p w:rsidR="00393987" w:rsidRPr="009A0D69" w:rsidRDefault="00393987" w:rsidP="008B2CDF">
            <w:pPr>
              <w:jc w:val="center"/>
            </w:pPr>
            <w:r>
              <w:t>225</w:t>
            </w:r>
            <w:r w:rsidRPr="009A0D69">
              <w:t>°C</w:t>
            </w:r>
          </w:p>
        </w:tc>
        <w:tc>
          <w:tcPr>
            <w:tcW w:w="1530" w:type="dxa"/>
          </w:tcPr>
          <w:p w:rsidR="00393987" w:rsidRPr="009A0D69" w:rsidRDefault="00393987" w:rsidP="002D35BD">
            <w:pPr>
              <w:jc w:val="center"/>
            </w:pPr>
            <w:r>
              <w:t xml:space="preserve">8 </w:t>
            </w:r>
          </w:p>
        </w:tc>
        <w:tc>
          <w:tcPr>
            <w:tcW w:w="1800" w:type="dxa"/>
          </w:tcPr>
          <w:p w:rsidR="00393987" w:rsidRDefault="00393987" w:rsidP="00D65FCB">
            <w:pPr>
              <w:jc w:val="center"/>
            </w:pPr>
            <w:r w:rsidRPr="00110BC5">
              <w:t>10</w:t>
            </w:r>
            <w:r w:rsidRPr="00110BC5">
              <w:rPr>
                <w:vertAlign w:val="superscript"/>
              </w:rPr>
              <w:t>-3</w:t>
            </w:r>
          </w:p>
        </w:tc>
      </w:tr>
      <w:tr w:rsidR="00BE3B9C" w:rsidTr="00BE3B9C">
        <w:tc>
          <w:tcPr>
            <w:tcW w:w="1890" w:type="dxa"/>
          </w:tcPr>
          <w:p w:rsidR="00393987" w:rsidRPr="009A0D69" w:rsidRDefault="00393987" w:rsidP="00BE3B9C">
            <w:pPr>
              <w:jc w:val="center"/>
            </w:pPr>
            <w:r>
              <w:t xml:space="preserve">Non-dried </w:t>
            </w:r>
          </w:p>
        </w:tc>
        <w:tc>
          <w:tcPr>
            <w:tcW w:w="720" w:type="dxa"/>
          </w:tcPr>
          <w:p w:rsidR="00393987" w:rsidRDefault="00393987" w:rsidP="002D35BD">
            <w:pPr>
              <w:jc w:val="center"/>
            </w:pPr>
            <w:r>
              <w:t>7</w:t>
            </w:r>
          </w:p>
        </w:tc>
        <w:tc>
          <w:tcPr>
            <w:tcW w:w="990" w:type="dxa"/>
          </w:tcPr>
          <w:p w:rsidR="00393987" w:rsidRDefault="00393987" w:rsidP="002D35BD">
            <w:pPr>
              <w:jc w:val="center"/>
            </w:pPr>
            <w:r>
              <w:t>5 g</w:t>
            </w:r>
          </w:p>
        </w:tc>
        <w:tc>
          <w:tcPr>
            <w:tcW w:w="1710" w:type="dxa"/>
          </w:tcPr>
          <w:p w:rsidR="00393987" w:rsidRPr="009A0D69" w:rsidRDefault="00393987" w:rsidP="002D35BD">
            <w:pPr>
              <w:jc w:val="center"/>
            </w:pPr>
            <w:r>
              <w:t>---</w:t>
            </w:r>
          </w:p>
        </w:tc>
        <w:tc>
          <w:tcPr>
            <w:tcW w:w="1530" w:type="dxa"/>
          </w:tcPr>
          <w:p w:rsidR="00393987" w:rsidRPr="009A0D69" w:rsidRDefault="00BE3B9C" w:rsidP="002D35BD">
            <w:pPr>
              <w:jc w:val="center"/>
            </w:pPr>
            <w:r>
              <w:t>9</w:t>
            </w:r>
          </w:p>
        </w:tc>
        <w:tc>
          <w:tcPr>
            <w:tcW w:w="1800" w:type="dxa"/>
          </w:tcPr>
          <w:p w:rsidR="00393987" w:rsidRDefault="00393987" w:rsidP="00D65FCB">
            <w:pPr>
              <w:jc w:val="center"/>
            </w:pPr>
            <w:r w:rsidRPr="00110BC5">
              <w:t>10</w:t>
            </w:r>
            <w:r w:rsidRPr="00110BC5">
              <w:rPr>
                <w:vertAlign w:val="superscript"/>
              </w:rPr>
              <w:t>-3</w:t>
            </w:r>
          </w:p>
        </w:tc>
      </w:tr>
      <w:tr w:rsidR="00BE3B9C" w:rsidTr="00BE3B9C">
        <w:tc>
          <w:tcPr>
            <w:tcW w:w="1890" w:type="dxa"/>
          </w:tcPr>
          <w:p w:rsidR="00393987" w:rsidRPr="009A0D69" w:rsidRDefault="00393987" w:rsidP="00BE3B9C">
            <w:pPr>
              <w:jc w:val="center"/>
            </w:pPr>
            <w:r w:rsidRPr="009A0D69">
              <w:t>All dried</w:t>
            </w:r>
            <w:r>
              <w:t xml:space="preserve"> </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5 g</w:t>
            </w:r>
          </w:p>
        </w:tc>
        <w:tc>
          <w:tcPr>
            <w:tcW w:w="1710" w:type="dxa"/>
          </w:tcPr>
          <w:p w:rsidR="00393987" w:rsidRPr="009A0D69" w:rsidRDefault="00393987" w:rsidP="008B2CDF">
            <w:pPr>
              <w:jc w:val="center"/>
            </w:pPr>
            <w:r w:rsidRPr="009A0D69">
              <w:t>225°C</w:t>
            </w:r>
          </w:p>
        </w:tc>
        <w:tc>
          <w:tcPr>
            <w:tcW w:w="1530" w:type="dxa"/>
          </w:tcPr>
          <w:p w:rsidR="00393987" w:rsidRPr="009A0D69" w:rsidRDefault="00393987" w:rsidP="002D35BD">
            <w:pPr>
              <w:jc w:val="center"/>
            </w:pPr>
            <w:r>
              <w:t xml:space="preserve">2 </w:t>
            </w:r>
          </w:p>
        </w:tc>
        <w:tc>
          <w:tcPr>
            <w:tcW w:w="1800" w:type="dxa"/>
          </w:tcPr>
          <w:p w:rsidR="00393987" w:rsidRPr="009E4D5D" w:rsidRDefault="00393987" w:rsidP="00D65FCB">
            <w:pPr>
              <w:jc w:val="center"/>
            </w:pPr>
            <w:r>
              <w:t>2 * 10</w:t>
            </w:r>
            <w:r>
              <w:rPr>
                <w:vertAlign w:val="superscript"/>
              </w:rPr>
              <w:t>-6</w:t>
            </w:r>
          </w:p>
        </w:tc>
      </w:tr>
      <w:tr w:rsidR="00BE3B9C" w:rsidTr="00BE3B9C">
        <w:tc>
          <w:tcPr>
            <w:tcW w:w="1890" w:type="dxa"/>
          </w:tcPr>
          <w:p w:rsidR="00393987" w:rsidRPr="009A0D69" w:rsidRDefault="00393987" w:rsidP="00BE3B9C">
            <w:pPr>
              <w:jc w:val="center"/>
            </w:pPr>
            <w:r w:rsidRPr="009A0D69">
              <w:t>Sr</w:t>
            </w:r>
            <w:r>
              <w:t>I</w:t>
            </w:r>
            <w:r>
              <w:rPr>
                <w:vertAlign w:val="subscript"/>
              </w:rPr>
              <w:t>2</w:t>
            </w:r>
            <w:r w:rsidRPr="009A0D69">
              <w:t xml:space="preserve"> &amp; Eu</w:t>
            </w:r>
            <w:r>
              <w:t>I</w:t>
            </w:r>
            <w:r>
              <w:rPr>
                <w:vertAlign w:val="subscript"/>
              </w:rPr>
              <w:t>2</w:t>
            </w:r>
            <w:r w:rsidRPr="009A0D69">
              <w:t xml:space="preserve"> dried</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5 g</w:t>
            </w:r>
          </w:p>
        </w:tc>
        <w:tc>
          <w:tcPr>
            <w:tcW w:w="1710" w:type="dxa"/>
          </w:tcPr>
          <w:p w:rsidR="00393987" w:rsidRPr="009A0D69" w:rsidRDefault="00393987" w:rsidP="002D35BD">
            <w:pPr>
              <w:jc w:val="center"/>
            </w:pPr>
            <w:r w:rsidRPr="009A0D69">
              <w:t>1</w:t>
            </w:r>
            <w:r w:rsidRPr="009A0D69">
              <w:rPr>
                <w:vertAlign w:val="superscript"/>
              </w:rPr>
              <w:t>st</w:t>
            </w:r>
            <w:r w:rsidRPr="009A0D69">
              <w:t xml:space="preserve"> step </w:t>
            </w:r>
            <w:r>
              <w:t xml:space="preserve"> </w:t>
            </w:r>
            <w:r w:rsidRPr="009A0D69">
              <w:t>225°C</w:t>
            </w:r>
          </w:p>
          <w:p w:rsidR="00393987" w:rsidRPr="009A0D69" w:rsidRDefault="00393987" w:rsidP="002D35BD">
            <w:pPr>
              <w:jc w:val="center"/>
            </w:pPr>
            <w:r w:rsidRPr="009A0D69">
              <w:t>2</w:t>
            </w:r>
            <w:r w:rsidRPr="009A0D69">
              <w:rPr>
                <w:vertAlign w:val="superscript"/>
              </w:rPr>
              <w:t>nd</w:t>
            </w:r>
            <w:r w:rsidRPr="009A0D69">
              <w:t xml:space="preserve"> step</w:t>
            </w:r>
            <w:r>
              <w:t xml:space="preserve">   </w:t>
            </w:r>
            <w:r w:rsidRPr="009A0D69">
              <w:t xml:space="preserve"> ---</w:t>
            </w:r>
          </w:p>
        </w:tc>
        <w:tc>
          <w:tcPr>
            <w:tcW w:w="1530" w:type="dxa"/>
          </w:tcPr>
          <w:p w:rsidR="00393987" w:rsidRDefault="00393987" w:rsidP="002D35BD">
            <w:pPr>
              <w:jc w:val="center"/>
            </w:pPr>
            <w:r>
              <w:t xml:space="preserve">2 </w:t>
            </w:r>
          </w:p>
          <w:p w:rsidR="00393987" w:rsidRPr="009A0D69" w:rsidRDefault="00BE3B9C" w:rsidP="002D35BD">
            <w:pPr>
              <w:jc w:val="center"/>
            </w:pPr>
            <w:r>
              <w:t>3</w:t>
            </w:r>
          </w:p>
        </w:tc>
        <w:tc>
          <w:tcPr>
            <w:tcW w:w="1800" w:type="dxa"/>
          </w:tcPr>
          <w:p w:rsidR="00393987" w:rsidRPr="009E4D5D" w:rsidRDefault="00393987" w:rsidP="002D35BD">
            <w:pPr>
              <w:jc w:val="center"/>
            </w:pPr>
            <w:r>
              <w:t>2* 10</w:t>
            </w:r>
            <w:r>
              <w:rPr>
                <w:vertAlign w:val="superscript"/>
              </w:rPr>
              <w:t>-6</w:t>
            </w:r>
          </w:p>
          <w:p w:rsidR="00393987" w:rsidRPr="009E4D5D" w:rsidRDefault="00393987" w:rsidP="00D65FCB">
            <w:pPr>
              <w:jc w:val="center"/>
            </w:pPr>
            <w:r>
              <w:t>2 * 10</w:t>
            </w:r>
            <w:r>
              <w:rPr>
                <w:vertAlign w:val="superscript"/>
              </w:rPr>
              <w:t>-6</w:t>
            </w:r>
          </w:p>
        </w:tc>
      </w:tr>
      <w:tr w:rsidR="00BE3B9C" w:rsidTr="00BE3B9C">
        <w:tc>
          <w:tcPr>
            <w:tcW w:w="1890" w:type="dxa"/>
          </w:tcPr>
          <w:p w:rsidR="00393987" w:rsidRPr="009A0D69" w:rsidRDefault="00393987" w:rsidP="00BE3B9C">
            <w:pPr>
              <w:jc w:val="center"/>
            </w:pPr>
            <w:r w:rsidRPr="009A0D69">
              <w:t>Non-dried</w:t>
            </w:r>
          </w:p>
        </w:tc>
        <w:tc>
          <w:tcPr>
            <w:tcW w:w="720" w:type="dxa"/>
          </w:tcPr>
          <w:p w:rsidR="00393987" w:rsidRPr="009A0D69" w:rsidRDefault="00393987" w:rsidP="002D35BD">
            <w:pPr>
              <w:jc w:val="center"/>
            </w:pPr>
            <w:r>
              <w:t>0.01</w:t>
            </w:r>
          </w:p>
        </w:tc>
        <w:tc>
          <w:tcPr>
            <w:tcW w:w="990" w:type="dxa"/>
          </w:tcPr>
          <w:p w:rsidR="00393987" w:rsidRPr="009A0D69" w:rsidRDefault="00393987" w:rsidP="002D35BD">
            <w:pPr>
              <w:jc w:val="center"/>
            </w:pPr>
            <w:r>
              <w:t>5 g</w:t>
            </w:r>
          </w:p>
        </w:tc>
        <w:tc>
          <w:tcPr>
            <w:tcW w:w="1710" w:type="dxa"/>
          </w:tcPr>
          <w:p w:rsidR="00393987" w:rsidRPr="009A0D69" w:rsidRDefault="00393987" w:rsidP="002D35BD">
            <w:pPr>
              <w:jc w:val="center"/>
            </w:pPr>
            <w:r w:rsidRPr="009A0D69">
              <w:t>---</w:t>
            </w:r>
          </w:p>
        </w:tc>
        <w:tc>
          <w:tcPr>
            <w:tcW w:w="1530" w:type="dxa"/>
          </w:tcPr>
          <w:p w:rsidR="00393987" w:rsidRPr="009A0D69" w:rsidRDefault="00BE3B9C" w:rsidP="002D35BD">
            <w:pPr>
              <w:jc w:val="center"/>
            </w:pPr>
            <w:r>
              <w:t>3</w:t>
            </w:r>
          </w:p>
        </w:tc>
        <w:tc>
          <w:tcPr>
            <w:tcW w:w="1800" w:type="dxa"/>
          </w:tcPr>
          <w:p w:rsidR="00393987" w:rsidRPr="009E4D5D" w:rsidRDefault="00393987" w:rsidP="00D65FCB">
            <w:pPr>
              <w:jc w:val="center"/>
            </w:pPr>
            <w:r>
              <w:t>2 * 10</w:t>
            </w:r>
            <w:r>
              <w:rPr>
                <w:vertAlign w:val="superscript"/>
              </w:rPr>
              <w:t>-6</w:t>
            </w:r>
          </w:p>
        </w:tc>
      </w:tr>
      <w:tr w:rsidR="00BE3B9C" w:rsidTr="00BE3B9C">
        <w:tc>
          <w:tcPr>
            <w:tcW w:w="1890" w:type="dxa"/>
          </w:tcPr>
          <w:p w:rsidR="00393987" w:rsidRPr="009A0D69" w:rsidRDefault="00393987" w:rsidP="00BE3B9C">
            <w:pPr>
              <w:jc w:val="center"/>
            </w:pPr>
            <w:r>
              <w:t xml:space="preserve">All dried </w:t>
            </w:r>
          </w:p>
        </w:tc>
        <w:tc>
          <w:tcPr>
            <w:tcW w:w="720" w:type="dxa"/>
          </w:tcPr>
          <w:p w:rsidR="00393987" w:rsidRDefault="00393987" w:rsidP="002D35BD">
            <w:pPr>
              <w:jc w:val="center"/>
            </w:pPr>
            <w:r>
              <w:t>7</w:t>
            </w:r>
          </w:p>
        </w:tc>
        <w:tc>
          <w:tcPr>
            <w:tcW w:w="990" w:type="dxa"/>
          </w:tcPr>
          <w:p w:rsidR="00393987" w:rsidRDefault="00393987" w:rsidP="002D35BD">
            <w:pPr>
              <w:jc w:val="center"/>
            </w:pPr>
            <w:r>
              <w:t>5 g</w:t>
            </w:r>
          </w:p>
        </w:tc>
        <w:tc>
          <w:tcPr>
            <w:tcW w:w="1710" w:type="dxa"/>
          </w:tcPr>
          <w:p w:rsidR="00393987" w:rsidRPr="009A0D69" w:rsidRDefault="00393987" w:rsidP="008B2CDF">
            <w:pPr>
              <w:jc w:val="center"/>
            </w:pPr>
            <w:r>
              <w:t>225</w:t>
            </w:r>
            <w:r w:rsidRPr="009A0D69">
              <w:t>°C</w:t>
            </w:r>
          </w:p>
        </w:tc>
        <w:tc>
          <w:tcPr>
            <w:tcW w:w="1530" w:type="dxa"/>
          </w:tcPr>
          <w:p w:rsidR="00393987" w:rsidRPr="009A0D69" w:rsidRDefault="00393987" w:rsidP="002D35BD">
            <w:pPr>
              <w:jc w:val="center"/>
            </w:pPr>
            <w:r>
              <w:t xml:space="preserve">2 </w:t>
            </w:r>
          </w:p>
        </w:tc>
        <w:tc>
          <w:tcPr>
            <w:tcW w:w="1800" w:type="dxa"/>
          </w:tcPr>
          <w:p w:rsidR="00393987" w:rsidRPr="009E4D5D" w:rsidRDefault="00393987" w:rsidP="00D65FCB">
            <w:pPr>
              <w:jc w:val="center"/>
            </w:pPr>
            <w:r>
              <w:t>2 * 10</w:t>
            </w:r>
            <w:r>
              <w:rPr>
                <w:vertAlign w:val="superscript"/>
              </w:rPr>
              <w:t>-6</w:t>
            </w:r>
          </w:p>
        </w:tc>
      </w:tr>
      <w:tr w:rsidR="00BE3B9C" w:rsidTr="00BE3B9C">
        <w:tc>
          <w:tcPr>
            <w:tcW w:w="1890" w:type="dxa"/>
          </w:tcPr>
          <w:p w:rsidR="00393987" w:rsidRPr="009A0D69" w:rsidRDefault="00393987" w:rsidP="00BE3B9C">
            <w:pPr>
              <w:jc w:val="center"/>
            </w:pPr>
            <w:r>
              <w:t xml:space="preserve">Non-dried </w:t>
            </w:r>
          </w:p>
        </w:tc>
        <w:tc>
          <w:tcPr>
            <w:tcW w:w="720" w:type="dxa"/>
          </w:tcPr>
          <w:p w:rsidR="00393987" w:rsidRDefault="00393987" w:rsidP="002D35BD">
            <w:pPr>
              <w:jc w:val="center"/>
            </w:pPr>
            <w:r>
              <w:t>7</w:t>
            </w:r>
          </w:p>
        </w:tc>
        <w:tc>
          <w:tcPr>
            <w:tcW w:w="990" w:type="dxa"/>
          </w:tcPr>
          <w:p w:rsidR="00393987" w:rsidRDefault="00393987" w:rsidP="002D35BD">
            <w:pPr>
              <w:jc w:val="center"/>
            </w:pPr>
            <w:r>
              <w:t>5 g</w:t>
            </w:r>
          </w:p>
        </w:tc>
        <w:tc>
          <w:tcPr>
            <w:tcW w:w="1710" w:type="dxa"/>
          </w:tcPr>
          <w:p w:rsidR="00393987" w:rsidRPr="009A0D69" w:rsidRDefault="00393987" w:rsidP="002D35BD">
            <w:pPr>
              <w:jc w:val="center"/>
            </w:pPr>
            <w:r>
              <w:t>---</w:t>
            </w:r>
          </w:p>
        </w:tc>
        <w:tc>
          <w:tcPr>
            <w:tcW w:w="1530" w:type="dxa"/>
          </w:tcPr>
          <w:p w:rsidR="00393987" w:rsidRPr="009A0D69" w:rsidRDefault="00BE3B9C" w:rsidP="002D35BD">
            <w:pPr>
              <w:jc w:val="center"/>
            </w:pPr>
            <w:r>
              <w:t>3</w:t>
            </w:r>
          </w:p>
        </w:tc>
        <w:tc>
          <w:tcPr>
            <w:tcW w:w="1800" w:type="dxa"/>
          </w:tcPr>
          <w:p w:rsidR="00393987" w:rsidRPr="009E4D5D" w:rsidRDefault="00393987" w:rsidP="00D65FCB">
            <w:pPr>
              <w:jc w:val="center"/>
            </w:pPr>
            <w:r>
              <w:t>3 * 10</w:t>
            </w:r>
            <w:r>
              <w:rPr>
                <w:vertAlign w:val="superscript"/>
              </w:rPr>
              <w:t>-6</w:t>
            </w:r>
          </w:p>
        </w:tc>
      </w:tr>
    </w:tbl>
    <w:p w:rsidR="000E502C" w:rsidRDefault="000E502C" w:rsidP="000E502C">
      <w:pPr>
        <w:spacing w:line="360" w:lineRule="auto"/>
        <w:jc w:val="both"/>
      </w:pPr>
    </w:p>
    <w:p w:rsidR="009D36E6" w:rsidRDefault="009D36E6" w:rsidP="000E502C">
      <w:pPr>
        <w:spacing w:line="360" w:lineRule="auto"/>
        <w:jc w:val="both"/>
      </w:pPr>
    </w:p>
    <w:p w:rsidR="00717357" w:rsidRPr="00717357" w:rsidRDefault="000E502C" w:rsidP="000E502C">
      <w:pPr>
        <w:spacing w:line="360" w:lineRule="auto"/>
        <w:jc w:val="both"/>
      </w:pPr>
      <w:r>
        <w:t>One sample was created by drying a mixture of CsI, SrI</w:t>
      </w:r>
      <w:r>
        <w:rPr>
          <w:vertAlign w:val="subscript"/>
        </w:rPr>
        <w:t>2</w:t>
      </w:r>
      <w:r>
        <w:t>, and EuI</w:t>
      </w:r>
      <w:r>
        <w:rPr>
          <w:vertAlign w:val="subscript"/>
        </w:rPr>
        <w:t>2</w:t>
      </w:r>
      <w:r w:rsidR="005B5791">
        <w:t xml:space="preserve"> at 225°C for at least</w:t>
      </w:r>
      <w:r>
        <w:t xml:space="preserve"> </w:t>
      </w:r>
      <w:r w:rsidR="00DF0523">
        <w:t xml:space="preserve">2 </w:t>
      </w:r>
      <w:r>
        <w:t xml:space="preserve">hours while under </w:t>
      </w:r>
      <w:r w:rsidR="0034263C">
        <w:t>evacuation,</w:t>
      </w:r>
      <w:r>
        <w:t xml:space="preserve"> hereafter referred to as </w:t>
      </w:r>
      <w:r w:rsidR="0034263C">
        <w:t>all dried</w:t>
      </w:r>
      <w:r>
        <w:t xml:space="preserve">. </w:t>
      </w:r>
      <w:r w:rsidR="00DF0523">
        <w:t xml:space="preserve">Other </w:t>
      </w:r>
      <w:r>
        <w:t>sample</w:t>
      </w:r>
      <w:r w:rsidR="00DF0523">
        <w:t>s annotated as the</w:t>
      </w:r>
      <w:r>
        <w:t xml:space="preserve"> </w:t>
      </w:r>
      <w:r w:rsidR="0034263C">
        <w:t>Sr</w:t>
      </w:r>
      <w:r w:rsidR="005F5C8B">
        <w:t>I</w:t>
      </w:r>
      <w:r w:rsidR="005F5C8B">
        <w:rPr>
          <w:vertAlign w:val="subscript"/>
        </w:rPr>
        <w:t>2</w:t>
      </w:r>
      <w:r w:rsidR="0034263C">
        <w:t>/Eu</w:t>
      </w:r>
      <w:r w:rsidR="005F5C8B">
        <w:t>I</w:t>
      </w:r>
      <w:r w:rsidR="005F5C8B">
        <w:rPr>
          <w:vertAlign w:val="subscript"/>
        </w:rPr>
        <w:t>2</w:t>
      </w:r>
      <w:r w:rsidR="0034263C">
        <w:t xml:space="preserve"> dried</w:t>
      </w:r>
      <w:r w:rsidR="00DF0523">
        <w:t xml:space="preserve"> series</w:t>
      </w:r>
      <w:r>
        <w:t xml:space="preserve"> employed drying of the SrI</w:t>
      </w:r>
      <w:r>
        <w:rPr>
          <w:vertAlign w:val="subscript"/>
        </w:rPr>
        <w:t>2</w:t>
      </w:r>
      <w:r>
        <w:t xml:space="preserve"> and EuI</w:t>
      </w:r>
      <w:r>
        <w:rPr>
          <w:vertAlign w:val="subscript"/>
        </w:rPr>
        <w:t xml:space="preserve">2 </w:t>
      </w:r>
      <w:r>
        <w:t xml:space="preserve">at 225°C </w:t>
      </w:r>
      <w:r w:rsidR="00DF0523">
        <w:t>for at least 2</w:t>
      </w:r>
      <w:r>
        <w:t xml:space="preserve"> hours while under evacuation. The dried raw materials were then mixed with CsI and loaded into another ampoule that was held under vacuum </w:t>
      </w:r>
      <w:r w:rsidR="00490273">
        <w:t>for 3</w:t>
      </w:r>
      <w:r>
        <w:t xml:space="preserve"> hours. The last sample</w:t>
      </w:r>
      <w:r w:rsidR="00DF0523">
        <w:t xml:space="preserve"> </w:t>
      </w:r>
      <w:proofErr w:type="gramStart"/>
      <w:r w:rsidR="00DF0523">
        <w:t>set</w:t>
      </w:r>
      <w:r>
        <w:t>,</w:t>
      </w:r>
      <w:proofErr w:type="gramEnd"/>
      <w:r>
        <w:t xml:space="preserve"> </w:t>
      </w:r>
      <w:r w:rsidR="0034263C">
        <w:t>the non-dried</w:t>
      </w:r>
      <w:r w:rsidR="00DF0523">
        <w:t xml:space="preserve"> series</w:t>
      </w:r>
      <w:r>
        <w:t xml:space="preserve">, was not dried, but was evacuated </w:t>
      </w:r>
      <w:r w:rsidR="00DF0523">
        <w:t xml:space="preserve">for a minimum of </w:t>
      </w:r>
      <w:r w:rsidR="00490273">
        <w:t>3</w:t>
      </w:r>
      <w:r>
        <w:t xml:space="preserve"> hours. All ampoules were sealed with a vacuum </w:t>
      </w:r>
      <w:r w:rsidR="00DF0523">
        <w:t>in the range of 10</w:t>
      </w:r>
      <w:r w:rsidR="00DF0523">
        <w:rPr>
          <w:vertAlign w:val="superscript"/>
        </w:rPr>
        <w:t>-3</w:t>
      </w:r>
      <w:r w:rsidR="00DF0523">
        <w:t>-</w:t>
      </w:r>
      <w:r>
        <w:t xml:space="preserve"> 10</w:t>
      </w:r>
      <w:r>
        <w:rPr>
          <w:vertAlign w:val="superscript"/>
        </w:rPr>
        <w:t>-6</w:t>
      </w:r>
      <w:r>
        <w:t xml:space="preserve"> </w:t>
      </w:r>
      <w:r w:rsidR="00DF0523">
        <w:t>t</w:t>
      </w:r>
      <w:r w:rsidR="00717357">
        <w:t>orr. The six 7% Eu doped CsSrI</w:t>
      </w:r>
      <w:r w:rsidR="00717357">
        <w:rPr>
          <w:vertAlign w:val="subscript"/>
        </w:rPr>
        <w:t xml:space="preserve">3 </w:t>
      </w:r>
      <w:r w:rsidR="00717357">
        <w:t>samples were dried with the similar conditions as the 0.01% Eu doped CsSrI</w:t>
      </w:r>
      <w:r w:rsidR="00717357">
        <w:rPr>
          <w:vertAlign w:val="subscript"/>
        </w:rPr>
        <w:t>3</w:t>
      </w:r>
      <w:r w:rsidR="00717357">
        <w:t xml:space="preserve"> samples. The purpose of the synthesis of the CsSrI</w:t>
      </w:r>
      <w:r w:rsidR="00717357">
        <w:rPr>
          <w:vertAlign w:val="subscript"/>
        </w:rPr>
        <w:t>3</w:t>
      </w:r>
      <w:r w:rsidR="00717357">
        <w:t>: 7% Eu was to observe the effects of the drying parameters on the light output and energy resolution of the resulting boules.</w:t>
      </w:r>
    </w:p>
    <w:p w:rsidR="000E502C" w:rsidRDefault="000E502C" w:rsidP="000E502C">
      <w:pPr>
        <w:spacing w:line="360" w:lineRule="auto"/>
        <w:jc w:val="both"/>
      </w:pPr>
      <w:r>
        <w:lastRenderedPageBreak/>
        <w:tab/>
      </w:r>
      <w:r w:rsidRPr="00897079">
        <w:t>A differential scanning calorimetry measurement had been performed on CsSrI</w:t>
      </w:r>
      <w:r w:rsidRPr="00897079">
        <w:rPr>
          <w:vertAlign w:val="subscript"/>
        </w:rPr>
        <w:t>3</w:t>
      </w:r>
      <w:r w:rsidRPr="00897079">
        <w:t xml:space="preserve">: 7% Eu during the initial development of the material and it was determined that it had a melting temperature of ~645°C [9].The samples were ultimately synthesized by soaking the material in a clamshell furnace at a temperature that was slightly higher than previously reported melting temperature for at least </w:t>
      </w:r>
      <w:r w:rsidR="00490273">
        <w:t xml:space="preserve">3 </w:t>
      </w:r>
      <w:r w:rsidRPr="00897079">
        <w:t xml:space="preserve">hours and then cooling the material to room temperature over a period of at least </w:t>
      </w:r>
      <w:r w:rsidR="00490273">
        <w:t>2</w:t>
      </w:r>
      <w:r w:rsidRPr="00897079">
        <w:t xml:space="preserve"> hours.</w:t>
      </w:r>
      <w:bookmarkEnd w:id="49"/>
      <w:r w:rsidRPr="00897079">
        <w:t xml:space="preserve"> The heating and cooling process had to be repeated multiple times in combination with reorienting the ampoule vertically within the furnace to promote thorough mixing.  The sample set was divided by the Eu concentration such that all samples with the same concentration experienced the same thermal treatment (i.e. all 0.01% Eu doped samples</w:t>
      </w:r>
      <w:r w:rsidR="00490273">
        <w:t xml:space="preserve"> that had been dried for the same amount of time and under approximately the same vacuum level</w:t>
      </w:r>
      <w:r w:rsidRPr="00897079">
        <w:t xml:space="preserve"> went into the same furnace at the same time).</w:t>
      </w:r>
      <w:bookmarkEnd w:id="50"/>
      <w:r>
        <w:t xml:space="preserve"> Further discussion of precise synthesis conditions are provided in the next chapter. </w:t>
      </w:r>
    </w:p>
    <w:p w:rsidR="009D36E6" w:rsidRPr="00897079" w:rsidRDefault="009D36E6" w:rsidP="000E502C">
      <w:pPr>
        <w:spacing w:line="360" w:lineRule="auto"/>
        <w:jc w:val="both"/>
      </w:pPr>
    </w:p>
    <w:p w:rsidR="000E502C" w:rsidRDefault="000E502C" w:rsidP="00490273">
      <w:pPr>
        <w:pStyle w:val="Heading2"/>
        <w:numPr>
          <w:ilvl w:val="0"/>
          <w:numId w:val="0"/>
        </w:numPr>
        <w:spacing w:line="360" w:lineRule="auto"/>
      </w:pPr>
      <w:bookmarkStart w:id="51" w:name="_Toc370078130"/>
      <w:r>
        <w:t>2.5 Luminescence and scintillation characterization</w:t>
      </w:r>
      <w:bookmarkEnd w:id="51"/>
      <w:r>
        <w:t xml:space="preserve"> </w:t>
      </w:r>
    </w:p>
    <w:p w:rsidR="000E502C" w:rsidRDefault="000E502C" w:rsidP="000E502C">
      <w:pPr>
        <w:spacing w:line="360" w:lineRule="auto"/>
        <w:jc w:val="both"/>
      </w:pPr>
      <w:r>
        <w:tab/>
        <w:t>The synthesized samples were evaluated with characterization techniques to determine how impurities affect the scintillation and optical properties. The samples were prepared in a glove</w:t>
      </w:r>
      <w:r w:rsidR="00CE0F3D">
        <w:t xml:space="preserve"> </w:t>
      </w:r>
      <w:r>
        <w:t xml:space="preserve">box and were cut into cubes with varying dimensions that will be detailed in the next chapter. Dimensions of specific sample sets will be described in the following chapter. Samples were placed in a jar with paraffin oil inside the </w:t>
      </w:r>
      <w:proofErr w:type="spellStart"/>
      <w:r>
        <w:t>glovebox</w:t>
      </w:r>
      <w:proofErr w:type="spellEnd"/>
      <w:r>
        <w:t xml:space="preserve"> that was then transferred to instruments outside of the </w:t>
      </w:r>
      <w:proofErr w:type="spellStart"/>
      <w:r>
        <w:t>glovebox</w:t>
      </w:r>
      <w:proofErr w:type="spellEnd"/>
      <w:r>
        <w:t>.</w:t>
      </w:r>
    </w:p>
    <w:p w:rsidR="000E502C" w:rsidRDefault="000E502C" w:rsidP="000E502C">
      <w:pPr>
        <w:spacing w:line="360" w:lineRule="auto"/>
        <w:jc w:val="both"/>
      </w:pPr>
      <w:r>
        <w:tab/>
        <w:t xml:space="preserve">Radioluminescence spectra were measured at room temperature. A CMX-003 X-ray generator tube that was operated at a voltage of 35 kV and a current of 0.1 mA was used to irradiate the sample with x-rays.  The samples were measured in reflection mode geometry at a rate </w:t>
      </w:r>
      <w:proofErr w:type="gramStart"/>
      <w:r>
        <w:t>of 200 nm/min</w:t>
      </w:r>
      <w:proofErr w:type="gramEnd"/>
      <w:r>
        <w:t xml:space="preserve">. The spectra were recorded from 200 to 800 nm by the ACTON 2150i spectrometer. </w:t>
      </w:r>
    </w:p>
    <w:p w:rsidR="000E502C" w:rsidRDefault="000E502C" w:rsidP="000E502C">
      <w:pPr>
        <w:spacing w:line="360" w:lineRule="auto"/>
        <w:jc w:val="both"/>
      </w:pPr>
      <w:r>
        <w:tab/>
        <w:t xml:space="preserve">Pulse height spectra were measured with a Hamamatsu </w:t>
      </w:r>
      <w:r w:rsidRPr="003D4B06">
        <w:t xml:space="preserve">3317-50 </w:t>
      </w:r>
      <w:r>
        <w:t xml:space="preserve">photomultiplier tube (PMT). Three </w:t>
      </w:r>
      <w:r w:rsidR="00F47306">
        <w:t xml:space="preserve">10 </w:t>
      </w:r>
      <w:proofErr w:type="spellStart"/>
      <w:r w:rsidR="00F47306">
        <w:t>microcurie</w:t>
      </w:r>
      <w:proofErr w:type="spellEnd"/>
      <w:r w:rsidR="00F47306">
        <w:t xml:space="preserve"> (</w:t>
      </w:r>
      <w:proofErr w:type="spellStart"/>
      <w:r w:rsidR="00F47306">
        <w:t>μCi</w:t>
      </w:r>
      <w:proofErr w:type="spellEnd"/>
      <w:r w:rsidR="00F47306">
        <w:t xml:space="preserve">) </w:t>
      </w:r>
      <w:r>
        <w:rPr>
          <w:vertAlign w:val="superscript"/>
        </w:rPr>
        <w:t>137</w:t>
      </w:r>
      <w:r>
        <w:t>Cs sources were used to irrad</w:t>
      </w:r>
      <w:r w:rsidR="00F47306">
        <w:t xml:space="preserve">iate the samples with 662 </w:t>
      </w:r>
      <w:proofErr w:type="spellStart"/>
      <w:r w:rsidR="00F47306">
        <w:t>keV</w:t>
      </w:r>
      <w:proofErr w:type="spellEnd"/>
      <w:r w:rsidR="00F47306">
        <w:t xml:space="preserve"> ɣ-</w:t>
      </w:r>
      <w:r>
        <w:t xml:space="preserve">rays. A </w:t>
      </w:r>
      <w:proofErr w:type="spellStart"/>
      <w:r>
        <w:t>Spectralon</w:t>
      </w:r>
      <w:proofErr w:type="spellEnd"/>
      <w:r>
        <w:t xml:space="preserve"> reflector cap was used to reflect the light onto the </w:t>
      </w:r>
      <w:r>
        <w:lastRenderedPageBreak/>
        <w:t xml:space="preserve">PMT. A Canberra 2005 pre-amplifier, </w:t>
      </w:r>
      <w:proofErr w:type="spellStart"/>
      <w:r>
        <w:t>Ortec</w:t>
      </w:r>
      <w:proofErr w:type="spellEnd"/>
      <w:r>
        <w:t xml:space="preserve"> 672 amplifier with a shaping time of 10 </w:t>
      </w:r>
      <w:proofErr w:type="spellStart"/>
      <w:r>
        <w:t>μs</w:t>
      </w:r>
      <w:proofErr w:type="spellEnd"/>
      <w:r>
        <w:t xml:space="preserve">, and a </w:t>
      </w:r>
      <w:proofErr w:type="spellStart"/>
      <w:r>
        <w:t>Tukan</w:t>
      </w:r>
      <w:proofErr w:type="spellEnd"/>
      <w:r>
        <w:t xml:space="preserve"> 8k multi-channel analyzer was used in conjunction with the PMT to create the pulse height spectra.</w:t>
      </w:r>
      <w:r w:rsidRPr="00E812B7">
        <w:t xml:space="preserve"> </w:t>
      </w:r>
    </w:p>
    <w:p w:rsidR="00C84A56" w:rsidRDefault="000E502C" w:rsidP="00C84A56">
      <w:pPr>
        <w:pStyle w:val="Heading2"/>
        <w:numPr>
          <w:ilvl w:val="0"/>
          <w:numId w:val="0"/>
        </w:numPr>
        <w:spacing w:line="360" w:lineRule="auto"/>
      </w:pPr>
      <w:bookmarkStart w:id="52" w:name="_Toc370078131"/>
      <w:r w:rsidRPr="00E135A3">
        <w:rPr>
          <w:rStyle w:val="Heading1Char"/>
          <w:b/>
        </w:rPr>
        <w:t>Chapter 3</w:t>
      </w:r>
      <w:r w:rsidRPr="00E135A3">
        <w:rPr>
          <w:b w:val="0"/>
        </w:rPr>
        <w:t xml:space="preserve"> </w:t>
      </w:r>
      <w:r w:rsidRPr="00E135A3">
        <w:t>Experimental Results and discussion</w:t>
      </w:r>
      <w:bookmarkEnd w:id="52"/>
    </w:p>
    <w:p w:rsidR="000E502C" w:rsidRDefault="00C84A56" w:rsidP="000E502C">
      <w:pPr>
        <w:spacing w:line="360" w:lineRule="auto"/>
        <w:jc w:val="both"/>
      </w:pPr>
      <w:r>
        <w:tab/>
      </w:r>
      <w:r w:rsidR="000E502C">
        <w:t>Results from the raw-material characterization were used to identify optimal drying conditions to enable successful synthesis of CsSrI</w:t>
      </w:r>
      <w:r w:rsidR="000E502C">
        <w:rPr>
          <w:vertAlign w:val="subscript"/>
        </w:rPr>
        <w:t>3</w:t>
      </w:r>
      <w:r w:rsidR="000E502C">
        <w:t xml:space="preserve">: Eu. The optical and scintillation properties of the samples produced with different drying conditions were compared to analyze the veracity of the hypothesis stipulated by the raw-material characterization that will be discussed further. </w:t>
      </w:r>
    </w:p>
    <w:p w:rsidR="000E502C" w:rsidRDefault="000E502C" w:rsidP="000E502C">
      <w:pPr>
        <w:spacing w:line="360" w:lineRule="auto"/>
        <w:jc w:val="both"/>
      </w:pPr>
    </w:p>
    <w:p w:rsidR="00C84A56" w:rsidRDefault="000E502C" w:rsidP="00C84A56">
      <w:pPr>
        <w:pStyle w:val="Heading2"/>
        <w:numPr>
          <w:ilvl w:val="0"/>
          <w:numId w:val="0"/>
        </w:numPr>
        <w:spacing w:line="360" w:lineRule="auto"/>
      </w:pPr>
      <w:bookmarkStart w:id="53" w:name="_Toc370078132"/>
      <w:r>
        <w:t>3.1 Fourier transform infrared spectroscopy</w:t>
      </w:r>
      <w:bookmarkEnd w:id="53"/>
    </w:p>
    <w:p w:rsidR="000E502C" w:rsidRDefault="00C84A56" w:rsidP="000E502C">
      <w:pPr>
        <w:spacing w:line="360" w:lineRule="auto"/>
      </w:pPr>
      <w:r>
        <w:tab/>
      </w:r>
      <w:r w:rsidR="000E502C">
        <w:t>The raw materials that are used to synthesize CsSrI</w:t>
      </w:r>
      <w:r w:rsidR="000E502C">
        <w:rPr>
          <w:vertAlign w:val="subscript"/>
        </w:rPr>
        <w:t>3</w:t>
      </w:r>
      <w:r w:rsidR="000E502C">
        <w:t xml:space="preserve">: Eu </w:t>
      </w:r>
      <w:proofErr w:type="gramStart"/>
      <w:r w:rsidR="000E502C">
        <w:t>were</w:t>
      </w:r>
      <w:proofErr w:type="gramEnd"/>
      <w:r w:rsidR="000E502C">
        <w:t xml:space="preserve"> characterized with FT-IR in an attempt to identify possible contaminants included within the as-received materials.  </w:t>
      </w:r>
    </w:p>
    <w:p w:rsidR="009D36E6" w:rsidRPr="00AB11AE" w:rsidRDefault="009D36E6" w:rsidP="000E502C">
      <w:pPr>
        <w:spacing w:line="360" w:lineRule="auto"/>
      </w:pPr>
    </w:p>
    <w:p w:rsidR="000E502C" w:rsidRPr="009873DA" w:rsidRDefault="000E502C" w:rsidP="000E502C"/>
    <w:p w:rsidR="000E502C" w:rsidRDefault="000E502C" w:rsidP="00B92B76">
      <w:pPr>
        <w:ind w:firstLine="446"/>
        <w:jc w:val="center"/>
        <w:rPr>
          <w:sz w:val="20"/>
          <w:szCs w:val="20"/>
        </w:rPr>
      </w:pPr>
      <w:r w:rsidRPr="009B4E31">
        <w:rPr>
          <w:noProof/>
          <w:sz w:val="20"/>
          <w:szCs w:val="20"/>
        </w:rPr>
        <w:lastRenderedPageBreak/>
        <w:drawing>
          <wp:inline distT="0" distB="0" distL="0" distR="0" wp14:anchorId="2A7C6EDE" wp14:editId="02B601D6">
            <wp:extent cx="2732719" cy="34290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2"/>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732719" cy="3429000"/>
                    </a:xfrm>
                    <a:prstGeom prst="rect">
                      <a:avLst/>
                    </a:prstGeom>
                    <a:noFill/>
                    <a:ln>
                      <a:noFill/>
                    </a:ln>
                    <a:extLst/>
                  </pic:spPr>
                </pic:pic>
              </a:graphicData>
            </a:graphic>
          </wp:inline>
        </w:drawing>
      </w:r>
    </w:p>
    <w:p w:rsidR="000E502C" w:rsidRDefault="000E502C" w:rsidP="000E502C">
      <w:pPr>
        <w:spacing w:line="360" w:lineRule="auto"/>
        <w:ind w:firstLine="450"/>
        <w:jc w:val="both"/>
      </w:pPr>
      <w:proofErr w:type="gramStart"/>
      <w:r w:rsidRPr="006D764D">
        <w:rPr>
          <w:b/>
        </w:rPr>
        <w:t>Figure</w:t>
      </w:r>
      <w:r>
        <w:rPr>
          <w:b/>
        </w:rPr>
        <w:t xml:space="preserve"> </w:t>
      </w:r>
      <w:r w:rsidR="009D36E6">
        <w:rPr>
          <w:b/>
        </w:rPr>
        <w:t>9</w:t>
      </w:r>
      <w:r w:rsidRPr="006D764D">
        <w:rPr>
          <w:b/>
        </w:rPr>
        <w:t>.</w:t>
      </w:r>
      <w:proofErr w:type="gramEnd"/>
      <w:r w:rsidRPr="006D764D">
        <w:rPr>
          <w:b/>
        </w:rPr>
        <w:t xml:space="preserve"> </w:t>
      </w:r>
      <w:r w:rsidRPr="006D764D">
        <w:t>IR spectra of as-received CsI, SrI</w:t>
      </w:r>
      <w:r w:rsidRPr="006D764D">
        <w:rPr>
          <w:vertAlign w:val="subscript"/>
        </w:rPr>
        <w:t>2</w:t>
      </w:r>
      <w:r w:rsidRPr="006D764D">
        <w:t>, and EuI</w:t>
      </w:r>
      <w:r w:rsidRPr="006D764D">
        <w:rPr>
          <w:vertAlign w:val="subscript"/>
        </w:rPr>
        <w:t xml:space="preserve">2 </w:t>
      </w:r>
      <w:r w:rsidRPr="006D764D">
        <w:t>normalized to the SrI</w:t>
      </w:r>
      <w:r w:rsidRPr="006D764D">
        <w:rPr>
          <w:vertAlign w:val="subscript"/>
        </w:rPr>
        <w:t xml:space="preserve">2 </w:t>
      </w:r>
      <w:r w:rsidRPr="006D764D">
        <w:t>spectra.</w:t>
      </w:r>
    </w:p>
    <w:p w:rsidR="009D36E6" w:rsidRPr="006D764D" w:rsidRDefault="009D36E6" w:rsidP="000E502C">
      <w:pPr>
        <w:spacing w:line="360" w:lineRule="auto"/>
        <w:ind w:firstLine="450"/>
        <w:jc w:val="both"/>
      </w:pPr>
    </w:p>
    <w:p w:rsidR="00323989" w:rsidRDefault="000E502C" w:rsidP="00323989">
      <w:pPr>
        <w:spacing w:line="360" w:lineRule="auto"/>
        <w:jc w:val="both"/>
      </w:pPr>
      <w:r>
        <w:tab/>
        <w:t xml:space="preserve">Figure </w:t>
      </w:r>
      <w:r w:rsidR="009D36E6">
        <w:t>9</w:t>
      </w:r>
      <w:r>
        <w:t xml:space="preserve"> demonstrates the presence of </w:t>
      </w:r>
      <w:r w:rsidR="0087753E">
        <w:t>oxygen and/or moisture</w:t>
      </w:r>
      <w:r w:rsidR="0087753E" w:rsidRPr="009E0175">
        <w:t xml:space="preserve"> impurities</w:t>
      </w:r>
      <w:r>
        <w:t xml:space="preserve"> in all of the raw materials used in the synthesis of CsSrI</w:t>
      </w:r>
      <w:r>
        <w:rPr>
          <w:vertAlign w:val="subscript"/>
        </w:rPr>
        <w:t>3</w:t>
      </w:r>
      <w:r>
        <w:t>: Eu. Since the measurement was made in transmission mode, the resulting spectra is a representation of the bulk material, as opposed to other infrared techniques, such as attenuated total reflectance, that only measure</w:t>
      </w:r>
      <w:r w:rsidR="005B1D3F">
        <w:t xml:space="preserve">s the surface of the materials. </w:t>
      </w:r>
      <w:r>
        <w:t>All starting materials have a peak in the wavelength range 3550-3200 cm</w:t>
      </w:r>
      <w:r>
        <w:rPr>
          <w:vertAlign w:val="superscript"/>
        </w:rPr>
        <w:t>-1</w:t>
      </w:r>
      <w:r>
        <w:t xml:space="preserve"> (OH stretching), although it should be noted that the intensity of this peak for CsI is far less than that of EuI</w:t>
      </w:r>
      <w:r>
        <w:rPr>
          <w:vertAlign w:val="subscript"/>
        </w:rPr>
        <w:t>2</w:t>
      </w:r>
      <w:r>
        <w:t xml:space="preserve"> and SrI</w:t>
      </w:r>
      <w:r>
        <w:rPr>
          <w:vertAlign w:val="subscript"/>
        </w:rPr>
        <w:t>2</w:t>
      </w:r>
      <w:r>
        <w:t xml:space="preserve">. </w:t>
      </w:r>
      <w:r w:rsidR="005B1D3F">
        <w:t>The starting materials also appear to exhibit two peaks in the 2950-2840 cm</w:t>
      </w:r>
      <w:r w:rsidR="005B1D3F">
        <w:rPr>
          <w:vertAlign w:val="superscript"/>
        </w:rPr>
        <w:t>-1</w:t>
      </w:r>
      <w:r w:rsidR="005B1D3F">
        <w:t xml:space="preserve"> that can be attributed to a C-H bond. </w:t>
      </w:r>
      <w:r>
        <w:t>Both SrI</w:t>
      </w:r>
      <w:r>
        <w:rPr>
          <w:vertAlign w:val="subscript"/>
        </w:rPr>
        <w:t>2</w:t>
      </w:r>
      <w:r>
        <w:t xml:space="preserve"> and EuI</w:t>
      </w:r>
      <w:r>
        <w:rPr>
          <w:vertAlign w:val="subscript"/>
        </w:rPr>
        <w:t>2</w:t>
      </w:r>
      <w:r>
        <w:t xml:space="preserve"> have a peak present between 1630-1600 cm</w:t>
      </w:r>
      <w:r>
        <w:rPr>
          <w:vertAlign w:val="superscript"/>
        </w:rPr>
        <w:t>-1</w:t>
      </w:r>
      <w:r>
        <w:t xml:space="preserve"> (HOH bending), which is commonly attributed to the presence of moisture. The information collected from the TG/DSC measure</w:t>
      </w:r>
      <w:bookmarkStart w:id="54" w:name="_Toc370078133"/>
      <w:r w:rsidR="00323989">
        <w:t xml:space="preserve">ments follow this same trend. </w:t>
      </w:r>
    </w:p>
    <w:p w:rsidR="00323989" w:rsidRDefault="00323989" w:rsidP="00323989">
      <w:pPr>
        <w:spacing w:line="360" w:lineRule="auto"/>
        <w:jc w:val="both"/>
      </w:pPr>
      <w:r>
        <w:t xml:space="preserve"> </w:t>
      </w:r>
    </w:p>
    <w:p w:rsidR="00C84A56" w:rsidRDefault="000E502C" w:rsidP="00C84A56">
      <w:pPr>
        <w:pStyle w:val="Heading2"/>
        <w:numPr>
          <w:ilvl w:val="0"/>
          <w:numId w:val="0"/>
        </w:numPr>
        <w:spacing w:line="360" w:lineRule="auto"/>
      </w:pPr>
      <w:r>
        <w:lastRenderedPageBreak/>
        <w:t>3.2 Thermal Analysis</w:t>
      </w:r>
      <w:bookmarkEnd w:id="54"/>
    </w:p>
    <w:p w:rsidR="000E502C" w:rsidRDefault="00C84A56" w:rsidP="000E502C">
      <w:pPr>
        <w:spacing w:line="360" w:lineRule="auto"/>
        <w:jc w:val="both"/>
        <w:rPr>
          <w:noProof/>
          <w:vertAlign w:val="subscript"/>
        </w:rPr>
      </w:pPr>
      <w:r>
        <w:tab/>
      </w:r>
      <w:r w:rsidR="000E502C">
        <w:t xml:space="preserve">Thermal analysis techniques were pursued to identify temperatures at which possible thermal processes took place. </w:t>
      </w:r>
      <w:r w:rsidR="000E502C">
        <w:rPr>
          <w:noProof/>
        </w:rPr>
        <w:t xml:space="preserve">There are no observable reactions that occur in the heat flow and TG curves of CsI raw materials as seen in Figure </w:t>
      </w:r>
      <w:r w:rsidR="009D36E6">
        <w:rPr>
          <w:noProof/>
        </w:rPr>
        <w:t>10</w:t>
      </w:r>
      <w:r w:rsidR="000E502C">
        <w:rPr>
          <w:noProof/>
        </w:rPr>
        <w:t>. This observation correlates with the IR spectra of as-received CsI given the absence of the HOH bending peak in the IR spectra. In the event that the HOH bending peak was observed in the IR spectra, it would be</w:t>
      </w:r>
      <w:r w:rsidR="000F62F4">
        <w:rPr>
          <w:noProof/>
        </w:rPr>
        <w:t xml:space="preserve"> reasonable to expect to see a dehydration </w:t>
      </w:r>
      <w:r w:rsidR="000E502C">
        <w:rPr>
          <w:noProof/>
        </w:rPr>
        <w:t>occuring below the melting temperature of the sample, as is the case with both SrI</w:t>
      </w:r>
      <w:r w:rsidR="000E502C">
        <w:rPr>
          <w:noProof/>
          <w:vertAlign w:val="subscript"/>
        </w:rPr>
        <w:t>2</w:t>
      </w:r>
      <w:r w:rsidR="000E502C">
        <w:rPr>
          <w:noProof/>
        </w:rPr>
        <w:t xml:space="preserve"> and EuI</w:t>
      </w:r>
      <w:r w:rsidR="000E502C">
        <w:rPr>
          <w:noProof/>
          <w:vertAlign w:val="subscript"/>
        </w:rPr>
        <w:t>2.</w:t>
      </w:r>
    </w:p>
    <w:p w:rsidR="009235D1" w:rsidRPr="00911D7E" w:rsidRDefault="009235D1" w:rsidP="000E502C">
      <w:pPr>
        <w:spacing w:line="360" w:lineRule="auto"/>
        <w:jc w:val="both"/>
        <w:rPr>
          <w:noProof/>
          <w:vertAlign w:val="subscript"/>
        </w:rPr>
      </w:pPr>
    </w:p>
    <w:p w:rsidR="000E502C" w:rsidRDefault="000E502C" w:rsidP="00B92B76">
      <w:pPr>
        <w:jc w:val="center"/>
        <w:rPr>
          <w:b/>
        </w:rPr>
      </w:pPr>
      <w:r>
        <w:rPr>
          <w:noProof/>
          <w:sz w:val="20"/>
          <w:szCs w:val="20"/>
        </w:rPr>
        <w:drawing>
          <wp:inline distT="0" distB="0" distL="0" distR="0" wp14:anchorId="1B711149" wp14:editId="5BB0ED3F">
            <wp:extent cx="3706495" cy="27432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3706495" cy="2743200"/>
                    </a:xfrm>
                    <a:prstGeom prst="rect">
                      <a:avLst/>
                    </a:prstGeom>
                    <a:noFill/>
                  </pic:spPr>
                </pic:pic>
              </a:graphicData>
            </a:graphic>
          </wp:inline>
        </w:drawing>
      </w:r>
    </w:p>
    <w:p w:rsidR="000E502C" w:rsidRDefault="000E502C" w:rsidP="000E502C">
      <w:pPr>
        <w:spacing w:line="360" w:lineRule="auto"/>
        <w:jc w:val="center"/>
      </w:pPr>
      <w:proofErr w:type="gramStart"/>
      <w:r>
        <w:rPr>
          <w:b/>
        </w:rPr>
        <w:t xml:space="preserve">Figure </w:t>
      </w:r>
      <w:r w:rsidR="009D36E6">
        <w:rPr>
          <w:b/>
        </w:rPr>
        <w:t>10</w:t>
      </w:r>
      <w:r w:rsidRPr="004C6C92">
        <w:rPr>
          <w:b/>
        </w:rPr>
        <w:t>.</w:t>
      </w:r>
      <w:proofErr w:type="gramEnd"/>
      <w:r w:rsidRPr="004C6C92">
        <w:t xml:space="preserve"> </w:t>
      </w:r>
      <w:proofErr w:type="gramStart"/>
      <w:r w:rsidRPr="004C6C92">
        <w:t>Heat flow and TG curves of as-received CsI.</w:t>
      </w:r>
      <w:proofErr w:type="gramEnd"/>
    </w:p>
    <w:p w:rsidR="009D36E6" w:rsidRDefault="009D36E6" w:rsidP="000E502C">
      <w:pPr>
        <w:spacing w:line="360" w:lineRule="auto"/>
        <w:jc w:val="center"/>
      </w:pPr>
    </w:p>
    <w:p w:rsidR="009235D1" w:rsidRPr="004C6C92" w:rsidRDefault="009235D1" w:rsidP="000E502C">
      <w:pPr>
        <w:spacing w:line="360" w:lineRule="auto"/>
        <w:jc w:val="center"/>
      </w:pPr>
    </w:p>
    <w:p w:rsidR="000E502C" w:rsidRPr="00E812B7" w:rsidRDefault="000E502C" w:rsidP="000E502C">
      <w:pPr>
        <w:spacing w:line="360" w:lineRule="auto"/>
        <w:jc w:val="both"/>
      </w:pPr>
      <w:r>
        <w:tab/>
      </w:r>
      <w:r w:rsidRPr="00E812B7">
        <w:t xml:space="preserve">The </w:t>
      </w:r>
      <w:r>
        <w:t>h</w:t>
      </w:r>
      <w:r w:rsidRPr="00E812B7">
        <w:t xml:space="preserve">eat </w:t>
      </w:r>
      <w:r>
        <w:t>f</w:t>
      </w:r>
      <w:r w:rsidRPr="00E812B7">
        <w:t>low  and TG curves of SrI</w:t>
      </w:r>
      <w:r w:rsidRPr="00E812B7">
        <w:rPr>
          <w:vertAlign w:val="subscript"/>
        </w:rPr>
        <w:t>2</w:t>
      </w:r>
      <w:r w:rsidRPr="00E812B7">
        <w:t xml:space="preserve"> seen in Figure </w:t>
      </w:r>
      <w:r>
        <w:t>1</w:t>
      </w:r>
      <w:r w:rsidR="009D36E6">
        <w:t>1</w:t>
      </w:r>
      <w:r>
        <w:t xml:space="preserve"> </w:t>
      </w:r>
      <w:r w:rsidRPr="00E812B7">
        <w:t>shows an initial mass loss</w:t>
      </w:r>
      <w:r>
        <w:t xml:space="preserve"> </w:t>
      </w:r>
      <w:r w:rsidRPr="00E812B7">
        <w:t xml:space="preserve"> of between 50-1</w:t>
      </w:r>
      <w:r>
        <w:t>0</w:t>
      </w:r>
      <w:r w:rsidRPr="00E812B7">
        <w:t xml:space="preserve">0°C </w:t>
      </w:r>
      <w:r>
        <w:t>followed by an absorption between 100-170°C</w:t>
      </w:r>
      <w:r w:rsidRPr="00E812B7">
        <w:t xml:space="preserve">. </w:t>
      </w:r>
      <w:r>
        <w:t>Where a</w:t>
      </w:r>
      <w:r w:rsidRPr="00E812B7">
        <w:t xml:space="preserve">n endothermic peak </w:t>
      </w:r>
      <w:r>
        <w:t xml:space="preserve">begins </w:t>
      </w:r>
      <w:r w:rsidRPr="00E812B7">
        <w:t>at 1</w:t>
      </w:r>
      <w:r>
        <w:t>79</w:t>
      </w:r>
      <w:r w:rsidRPr="00E812B7">
        <w:t xml:space="preserve">°C in the </w:t>
      </w:r>
      <w:r>
        <w:t>h</w:t>
      </w:r>
      <w:r w:rsidRPr="00E812B7">
        <w:t xml:space="preserve">eat </w:t>
      </w:r>
      <w:r>
        <w:t>f</w:t>
      </w:r>
      <w:r w:rsidRPr="00E812B7">
        <w:t>low curve</w:t>
      </w:r>
      <w:r>
        <w:t>, there is also a coinciding mass loss observed in the TG curve</w:t>
      </w:r>
      <w:r w:rsidRPr="00E812B7">
        <w:t>.</w:t>
      </w:r>
      <w:r>
        <w:t xml:space="preserve"> The mass loss and endothermic reaction both end at approximately 225°C.</w:t>
      </w:r>
      <w:r w:rsidRPr="00E812B7">
        <w:t xml:space="preserve"> Th</w:t>
      </w:r>
      <w:r>
        <w:t>is observation</w:t>
      </w:r>
      <w:r w:rsidRPr="00E812B7">
        <w:t xml:space="preserve"> ha</w:t>
      </w:r>
      <w:r>
        <w:t>s</w:t>
      </w:r>
      <w:r w:rsidRPr="00E812B7">
        <w:t xml:space="preserve"> been reported for SrI</w:t>
      </w:r>
      <w:r w:rsidRPr="00E812B7">
        <w:rPr>
          <w:vertAlign w:val="subscript"/>
        </w:rPr>
        <w:t>2</w:t>
      </w:r>
      <w:r w:rsidRPr="00E812B7">
        <w:t xml:space="preserve"> raw materials and SrI</w:t>
      </w:r>
      <w:r w:rsidRPr="00E812B7">
        <w:rPr>
          <w:vertAlign w:val="subscript"/>
        </w:rPr>
        <w:t>2</w:t>
      </w:r>
      <w:r w:rsidRPr="00E812B7">
        <w:t xml:space="preserve"> hydrate phases (SrI</w:t>
      </w:r>
      <w:r w:rsidRPr="00E812B7">
        <w:rPr>
          <w:vertAlign w:val="subscript"/>
        </w:rPr>
        <w:t>2</w:t>
      </w:r>
      <w:r w:rsidRPr="00E812B7">
        <w:t>·xH</w:t>
      </w:r>
      <w:r w:rsidRPr="00E812B7">
        <w:rPr>
          <w:vertAlign w:val="subscript"/>
        </w:rPr>
        <w:t>2</w:t>
      </w:r>
      <w:r w:rsidRPr="00E812B7">
        <w:t xml:space="preserve">O) that show </w:t>
      </w:r>
      <w:r>
        <w:t>a similar process of dehydration</w:t>
      </w:r>
      <w:r w:rsidRPr="00E812B7">
        <w:t xml:space="preserve"> appearing at </w:t>
      </w:r>
      <w:r>
        <w:t xml:space="preserve">a </w:t>
      </w:r>
      <w:r w:rsidRPr="00E812B7">
        <w:lastRenderedPageBreak/>
        <w:t>similar temperature</w:t>
      </w:r>
      <w:r>
        <w:t xml:space="preserve"> [39, 40]</w:t>
      </w:r>
      <w:r w:rsidRPr="00E812B7">
        <w:t xml:space="preserve">. Recommended treatment of this material would be to dry the material at a temperature </w:t>
      </w:r>
      <w:r>
        <w:t>~</w:t>
      </w:r>
      <w:r w:rsidRPr="00E812B7">
        <w:t xml:space="preserve"> 225°C.</w:t>
      </w:r>
    </w:p>
    <w:p w:rsidR="000E502C" w:rsidRPr="00E812B7" w:rsidRDefault="000E502C" w:rsidP="000E502C">
      <w:pPr>
        <w:spacing w:line="360" w:lineRule="auto"/>
        <w:jc w:val="both"/>
      </w:pPr>
    </w:p>
    <w:p w:rsidR="000E502C" w:rsidRDefault="000E502C" w:rsidP="00B92B76">
      <w:pPr>
        <w:jc w:val="center"/>
        <w:rPr>
          <w:noProof/>
          <w:sz w:val="20"/>
          <w:szCs w:val="20"/>
        </w:rPr>
      </w:pPr>
      <w:r w:rsidRPr="00773D5D">
        <w:rPr>
          <w:noProof/>
          <w:sz w:val="20"/>
          <w:szCs w:val="20"/>
        </w:rPr>
        <w:drawing>
          <wp:inline distT="0" distB="0" distL="0" distR="0" wp14:anchorId="2D8A5E8F" wp14:editId="305A512B">
            <wp:extent cx="4375695" cy="2971800"/>
            <wp:effectExtent l="0" t="0" r="0" b="0"/>
            <wp:docPr id="276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5" name="Picture 7"/>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r="20429"/>
                    <a:stretch/>
                  </pic:blipFill>
                  <pic:spPr bwMode="auto">
                    <a:xfrm>
                      <a:off x="0" y="0"/>
                      <a:ext cx="4375695" cy="2971800"/>
                    </a:xfrm>
                    <a:prstGeom prst="rect">
                      <a:avLst/>
                    </a:prstGeom>
                    <a:noFill/>
                    <a:ln>
                      <a:noFill/>
                    </a:ln>
                    <a:effectLst/>
                    <a:extLst/>
                  </pic:spPr>
                </pic:pic>
              </a:graphicData>
            </a:graphic>
          </wp:inline>
        </w:drawing>
      </w:r>
    </w:p>
    <w:p w:rsidR="000E502C" w:rsidRDefault="000E502C" w:rsidP="000E502C">
      <w:pPr>
        <w:pStyle w:val="Caption"/>
        <w:jc w:val="center"/>
        <w:rPr>
          <w:noProof/>
        </w:rPr>
      </w:pPr>
      <w:r w:rsidRPr="00EB59E9">
        <w:rPr>
          <w:b/>
          <w:noProof/>
        </w:rPr>
        <w:t xml:space="preserve">Figure </w:t>
      </w:r>
      <w:r>
        <w:rPr>
          <w:b/>
          <w:noProof/>
        </w:rPr>
        <w:t>1</w:t>
      </w:r>
      <w:r w:rsidR="009D36E6">
        <w:rPr>
          <w:b/>
          <w:noProof/>
        </w:rPr>
        <w:t>1</w:t>
      </w:r>
      <w:r w:rsidRPr="00EB59E9">
        <w:rPr>
          <w:b/>
          <w:noProof/>
        </w:rPr>
        <w:t>.</w:t>
      </w:r>
      <w:r>
        <w:rPr>
          <w:noProof/>
        </w:rPr>
        <w:t xml:space="preserve"> </w:t>
      </w:r>
      <w:r w:rsidRPr="00E812B7">
        <w:rPr>
          <w:noProof/>
        </w:rPr>
        <w:t>Heat Flow and TG curves of</w:t>
      </w:r>
      <w:r>
        <w:rPr>
          <w:noProof/>
        </w:rPr>
        <w:t xml:space="preserve"> as-received</w:t>
      </w:r>
      <w:r w:rsidRPr="00E812B7">
        <w:rPr>
          <w:noProof/>
        </w:rPr>
        <w:t xml:space="preserve"> SrI</w:t>
      </w:r>
      <w:r w:rsidRPr="00E812B7">
        <w:rPr>
          <w:noProof/>
          <w:vertAlign w:val="subscript"/>
        </w:rPr>
        <w:t>2</w:t>
      </w:r>
      <w:r w:rsidRPr="00E812B7">
        <w:rPr>
          <w:noProof/>
        </w:rPr>
        <w:t>.</w:t>
      </w:r>
    </w:p>
    <w:p w:rsidR="009235D1" w:rsidRPr="009235D1" w:rsidRDefault="009235D1" w:rsidP="009235D1"/>
    <w:p w:rsidR="000E502C" w:rsidRPr="00E812B7" w:rsidRDefault="000E502C" w:rsidP="000E502C">
      <w:pPr>
        <w:spacing w:line="360" w:lineRule="auto"/>
        <w:jc w:val="both"/>
        <w:rPr>
          <w:noProof/>
        </w:rPr>
      </w:pPr>
    </w:p>
    <w:p w:rsidR="000E502C" w:rsidRDefault="000E502C" w:rsidP="00B92B76">
      <w:pPr>
        <w:jc w:val="center"/>
        <w:rPr>
          <w:noProof/>
          <w:sz w:val="20"/>
          <w:szCs w:val="20"/>
        </w:rPr>
      </w:pPr>
      <w:r w:rsidRPr="00773D5D">
        <w:rPr>
          <w:noProof/>
          <w:sz w:val="20"/>
          <w:szCs w:val="20"/>
        </w:rPr>
        <w:drawing>
          <wp:inline distT="0" distB="0" distL="0" distR="0" wp14:anchorId="13E8A176" wp14:editId="5E86E03E">
            <wp:extent cx="4495041" cy="2971800"/>
            <wp:effectExtent l="0" t="0" r="0" b="0"/>
            <wp:docPr id="276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6" name="Picture 8"/>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l="5708" r="12550"/>
                    <a:stretch/>
                  </pic:blipFill>
                  <pic:spPr bwMode="auto">
                    <a:xfrm>
                      <a:off x="0" y="0"/>
                      <a:ext cx="4495041" cy="2971800"/>
                    </a:xfrm>
                    <a:prstGeom prst="rect">
                      <a:avLst/>
                    </a:prstGeom>
                    <a:noFill/>
                    <a:ln>
                      <a:noFill/>
                    </a:ln>
                    <a:effectLst/>
                    <a:extLst/>
                  </pic:spPr>
                </pic:pic>
              </a:graphicData>
            </a:graphic>
          </wp:inline>
        </w:drawing>
      </w:r>
    </w:p>
    <w:p w:rsidR="000E502C" w:rsidRDefault="000E502C" w:rsidP="000E502C">
      <w:pPr>
        <w:pStyle w:val="Caption"/>
        <w:jc w:val="center"/>
        <w:rPr>
          <w:noProof/>
        </w:rPr>
      </w:pPr>
      <w:r w:rsidRPr="00792065">
        <w:rPr>
          <w:b/>
          <w:noProof/>
        </w:rPr>
        <w:t xml:space="preserve">Figure </w:t>
      </w:r>
      <w:r>
        <w:rPr>
          <w:b/>
          <w:noProof/>
        </w:rPr>
        <w:t>1</w:t>
      </w:r>
      <w:r w:rsidR="009D36E6">
        <w:rPr>
          <w:b/>
          <w:noProof/>
        </w:rPr>
        <w:t>2</w:t>
      </w:r>
      <w:r w:rsidRPr="00792065">
        <w:rPr>
          <w:b/>
          <w:noProof/>
        </w:rPr>
        <w:t>.</w:t>
      </w:r>
      <w:r w:rsidRPr="00E812B7">
        <w:rPr>
          <w:noProof/>
        </w:rPr>
        <w:t xml:space="preserve"> Heat Flow and TG curve of </w:t>
      </w:r>
      <w:r>
        <w:rPr>
          <w:noProof/>
        </w:rPr>
        <w:t xml:space="preserve">as-received </w:t>
      </w:r>
      <w:r w:rsidRPr="00E812B7">
        <w:rPr>
          <w:noProof/>
        </w:rPr>
        <w:t>EuI</w:t>
      </w:r>
      <w:r w:rsidRPr="00E812B7">
        <w:rPr>
          <w:noProof/>
          <w:vertAlign w:val="subscript"/>
        </w:rPr>
        <w:t>2</w:t>
      </w:r>
      <w:r w:rsidRPr="00E812B7">
        <w:rPr>
          <w:noProof/>
        </w:rPr>
        <w:t>.</w:t>
      </w:r>
    </w:p>
    <w:p w:rsidR="009235D1" w:rsidRPr="009235D1" w:rsidRDefault="009235D1" w:rsidP="009235D1"/>
    <w:p w:rsidR="000E502C" w:rsidRDefault="000E502C" w:rsidP="000E502C"/>
    <w:p w:rsidR="00B92B76" w:rsidRPr="00713BAB" w:rsidRDefault="00B92B76" w:rsidP="000E502C"/>
    <w:p w:rsidR="000E502C" w:rsidRDefault="000E502C" w:rsidP="000E502C">
      <w:pPr>
        <w:spacing w:line="360" w:lineRule="auto"/>
        <w:jc w:val="both"/>
      </w:pPr>
      <w:r>
        <w:rPr>
          <w:noProof/>
        </w:rPr>
        <w:tab/>
      </w:r>
      <w:r w:rsidRPr="00E812B7">
        <w:rPr>
          <w:noProof/>
        </w:rPr>
        <w:t xml:space="preserve">Heat </w:t>
      </w:r>
      <w:r>
        <w:rPr>
          <w:noProof/>
        </w:rPr>
        <w:t>flow</w:t>
      </w:r>
      <w:r w:rsidRPr="00E812B7">
        <w:rPr>
          <w:noProof/>
        </w:rPr>
        <w:t xml:space="preserve"> and TG curves for EuI</w:t>
      </w:r>
      <w:r w:rsidRPr="00E812B7">
        <w:rPr>
          <w:noProof/>
          <w:vertAlign w:val="subscript"/>
        </w:rPr>
        <w:t xml:space="preserve">2 </w:t>
      </w:r>
      <w:r w:rsidRPr="00E812B7">
        <w:rPr>
          <w:noProof/>
        </w:rPr>
        <w:t xml:space="preserve">are displayed in Figure </w:t>
      </w:r>
      <w:r>
        <w:rPr>
          <w:noProof/>
        </w:rPr>
        <w:t>1</w:t>
      </w:r>
      <w:r w:rsidR="009D36E6">
        <w:rPr>
          <w:noProof/>
        </w:rPr>
        <w:t>2</w:t>
      </w:r>
      <w:r>
        <w:rPr>
          <w:noProof/>
        </w:rPr>
        <w:t>.</w:t>
      </w:r>
      <w:r w:rsidRPr="00E812B7">
        <w:rPr>
          <w:noProof/>
        </w:rPr>
        <w:t xml:space="preserve">  The TG curve shows </w:t>
      </w:r>
      <w:r>
        <w:rPr>
          <w:noProof/>
        </w:rPr>
        <w:t>a weight variation</w:t>
      </w:r>
      <w:r w:rsidRPr="00E812B7">
        <w:rPr>
          <w:noProof/>
        </w:rPr>
        <w:t xml:space="preserve"> that ha</w:t>
      </w:r>
      <w:r>
        <w:rPr>
          <w:noProof/>
        </w:rPr>
        <w:t>s</w:t>
      </w:r>
      <w:r w:rsidRPr="00E812B7">
        <w:rPr>
          <w:noProof/>
        </w:rPr>
        <w:t xml:space="preserve"> corresponding endothermic process occuring </w:t>
      </w:r>
      <w:r w:rsidRPr="00E812B7">
        <w:t>1</w:t>
      </w:r>
      <w:r>
        <w:t>74</w:t>
      </w:r>
      <w:r w:rsidRPr="00E812B7">
        <w:t xml:space="preserve">°C. </w:t>
      </w:r>
      <w:r w:rsidRPr="00BF58BC">
        <w:t>Presumably, the Eu hydrate that is present in very low concentration in the as-re</w:t>
      </w:r>
      <w:r>
        <w:t xml:space="preserve">ceived raw material is dehydrating between 174-210°C, which is similar to what has been reported [40]. A temperature </w:t>
      </w:r>
      <w:r w:rsidR="000F62F4">
        <w:t xml:space="preserve">of </w:t>
      </w:r>
      <w:r>
        <w:t>~225°C is likewise appropriate for drying this material.</w:t>
      </w:r>
    </w:p>
    <w:p w:rsidR="000E502C" w:rsidRDefault="000E502C" w:rsidP="000E502C">
      <w:pPr>
        <w:spacing w:line="360" w:lineRule="auto"/>
        <w:jc w:val="both"/>
      </w:pPr>
      <w:r>
        <w:tab/>
        <w:t>A drying procedure for processing the as-received materials was formatted based on the results from the thermal analysis results. Since CsI does not appear to have any evaporation occurring at pre-melting temperatures, it follows that it would not necessarily require any drying procedure. However, both SrI</w:t>
      </w:r>
      <w:r>
        <w:rPr>
          <w:vertAlign w:val="subscript"/>
        </w:rPr>
        <w:t>2</w:t>
      </w:r>
      <w:r>
        <w:t xml:space="preserve"> and EuI</w:t>
      </w:r>
      <w:r>
        <w:rPr>
          <w:vertAlign w:val="subscript"/>
        </w:rPr>
        <w:t>2</w:t>
      </w:r>
      <w:r>
        <w:t xml:space="preserve"> demonstrate a need to be heated to a temperature ~225°C before being used to synthesize </w:t>
      </w:r>
      <w:r w:rsidRPr="00694EE4">
        <w:t>CsSrI</w:t>
      </w:r>
      <w:r>
        <w:rPr>
          <w:vertAlign w:val="subscript"/>
        </w:rPr>
        <w:t>3</w:t>
      </w:r>
      <w:r>
        <w:t xml:space="preserve">: Eu to dehydrate the material and prevent possible </w:t>
      </w:r>
      <w:proofErr w:type="spellStart"/>
      <w:r>
        <w:t>oxyhalide</w:t>
      </w:r>
      <w:proofErr w:type="spellEnd"/>
      <w:r>
        <w:t xml:space="preserve"> formation or other modes of decomposing the sample.</w:t>
      </w:r>
    </w:p>
    <w:p w:rsidR="000E502C" w:rsidRDefault="000E502C" w:rsidP="000E502C">
      <w:pPr>
        <w:spacing w:line="360" w:lineRule="auto"/>
        <w:jc w:val="both"/>
        <w:rPr>
          <w:noProof/>
        </w:rPr>
      </w:pPr>
    </w:p>
    <w:p w:rsidR="000E502C" w:rsidRDefault="000E502C" w:rsidP="002004FF">
      <w:pPr>
        <w:pStyle w:val="Heading2"/>
        <w:numPr>
          <w:ilvl w:val="0"/>
          <w:numId w:val="0"/>
        </w:numPr>
        <w:spacing w:line="360" w:lineRule="auto"/>
      </w:pPr>
      <w:bookmarkStart w:id="55" w:name="_Toc370078134"/>
      <w:r>
        <w:t>3.3 Dynamic vapor sorption</w:t>
      </w:r>
      <w:bookmarkEnd w:id="55"/>
    </w:p>
    <w:p w:rsidR="009D36E6" w:rsidRDefault="000E502C" w:rsidP="002004FF">
      <w:pPr>
        <w:spacing w:line="360" w:lineRule="auto"/>
        <w:jc w:val="both"/>
      </w:pPr>
      <w:r>
        <w:tab/>
        <w:t>Hygroscopicity of the raw materials was determined by using DVS. The hygroscopicity curves for the starting materials are found in Figure 1</w:t>
      </w:r>
      <w:r w:rsidR="009D36E6">
        <w:t>3</w:t>
      </w:r>
      <w:r w:rsidR="002004FF">
        <w:t xml:space="preserve">. </w:t>
      </w:r>
      <w:r w:rsidR="009D36E6">
        <w:t>The horizontal curve of the CsI samples indicates that there is no moisture sorption that occurs for this raw material. The slope (m) of the moisture sorption curves of EuI</w:t>
      </w:r>
      <w:r w:rsidR="009D36E6">
        <w:rPr>
          <w:vertAlign w:val="subscript"/>
        </w:rPr>
        <w:t>2</w:t>
      </w:r>
      <w:r w:rsidR="009D36E6">
        <w:t xml:space="preserve"> and SrI</w:t>
      </w:r>
      <w:r w:rsidR="009D36E6">
        <w:rPr>
          <w:vertAlign w:val="subscript"/>
        </w:rPr>
        <w:t>2</w:t>
      </w:r>
      <w:r w:rsidR="009D36E6">
        <w:t xml:space="preserve"> indicates that these raw materials are hygroscopic.  The moisture sorption rate, or the measure of hygroscopicity, from lowest to highest for materials measured in this study are CsI, EuI</w:t>
      </w:r>
      <w:r w:rsidR="009D36E6">
        <w:rPr>
          <w:vertAlign w:val="subscript"/>
        </w:rPr>
        <w:t>2</w:t>
      </w:r>
      <w:r w:rsidR="009D36E6">
        <w:t>, and SrI</w:t>
      </w:r>
      <w:r w:rsidR="009D36E6">
        <w:rPr>
          <w:vertAlign w:val="subscript"/>
        </w:rPr>
        <w:t>2</w:t>
      </w:r>
      <w:r w:rsidR="009D36E6">
        <w:t>. The IR spectra of the starting materials reflect the trend that is noted in the hygroscopicity curve, in which the highest absorption peak of the HOH bending is present in the SrI</w:t>
      </w:r>
      <w:r w:rsidR="009D36E6">
        <w:rPr>
          <w:vertAlign w:val="subscript"/>
        </w:rPr>
        <w:t xml:space="preserve">2 </w:t>
      </w:r>
      <w:r w:rsidR="009D36E6">
        <w:t>spectrum, followed by a lower intensity in the EuI</w:t>
      </w:r>
      <w:r w:rsidR="009D36E6">
        <w:rPr>
          <w:vertAlign w:val="subscript"/>
        </w:rPr>
        <w:t xml:space="preserve">2 </w:t>
      </w:r>
      <w:r w:rsidR="009D36E6">
        <w:t>spectrum</w:t>
      </w:r>
      <w:r w:rsidR="009D36E6">
        <w:rPr>
          <w:vertAlign w:val="subscript"/>
        </w:rPr>
        <w:t xml:space="preserve">, </w:t>
      </w:r>
      <w:r w:rsidR="009D36E6">
        <w:t xml:space="preserve">and an absence in the CsI spectrum. </w:t>
      </w:r>
    </w:p>
    <w:p w:rsidR="009D36E6" w:rsidRDefault="009D36E6" w:rsidP="000E502C">
      <w:pPr>
        <w:spacing w:line="360" w:lineRule="auto"/>
        <w:jc w:val="both"/>
      </w:pPr>
    </w:p>
    <w:p w:rsidR="009D36E6" w:rsidRDefault="009D36E6" w:rsidP="000E502C">
      <w:pPr>
        <w:spacing w:line="360" w:lineRule="auto"/>
        <w:jc w:val="both"/>
      </w:pPr>
    </w:p>
    <w:p w:rsidR="009D36E6" w:rsidRDefault="009D36E6" w:rsidP="000E502C">
      <w:pPr>
        <w:spacing w:line="360" w:lineRule="auto"/>
        <w:jc w:val="both"/>
      </w:pPr>
    </w:p>
    <w:p w:rsidR="009D36E6" w:rsidRPr="00294CA2" w:rsidRDefault="009D36E6" w:rsidP="000E502C">
      <w:pPr>
        <w:spacing w:line="360" w:lineRule="auto"/>
        <w:jc w:val="both"/>
      </w:pPr>
    </w:p>
    <w:p w:rsidR="000E502C" w:rsidRDefault="00FA30C3" w:rsidP="00B92B76">
      <w:pPr>
        <w:ind w:firstLine="446"/>
        <w:jc w:val="center"/>
        <w:rPr>
          <w:sz w:val="20"/>
          <w:szCs w:val="20"/>
        </w:rPr>
      </w:pPr>
      <w:r>
        <w:rPr>
          <w:noProof/>
        </w:rPr>
        <mc:AlternateContent>
          <mc:Choice Requires="wps">
            <w:drawing>
              <wp:anchor distT="0" distB="0" distL="114300" distR="114300" simplePos="0" relativeHeight="251667456" behindDoc="0" locked="0" layoutInCell="1" allowOverlap="1" wp14:anchorId="77558316" wp14:editId="2692D7A8">
                <wp:simplePos x="0" y="0"/>
                <wp:positionH relativeFrom="column">
                  <wp:posOffset>3190875</wp:posOffset>
                </wp:positionH>
                <wp:positionV relativeFrom="paragraph">
                  <wp:posOffset>1234440</wp:posOffset>
                </wp:positionV>
                <wp:extent cx="838200" cy="257175"/>
                <wp:effectExtent l="0" t="0" r="0" b="0"/>
                <wp:wrapNone/>
                <wp:docPr id="5" name="Text Box 5"/>
                <wp:cNvGraphicFramePr/>
                <a:graphic xmlns:a="http://schemas.openxmlformats.org/drawingml/2006/main">
                  <a:graphicData uri="http://schemas.microsoft.com/office/word/2010/wordprocessingShape">
                    <wps:wsp>
                      <wps:cNvSpPr txBox="1"/>
                      <wps:spPr>
                        <a:xfrm>
                          <a:off x="0" y="0"/>
                          <a:ext cx="8382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2585" w:rsidRPr="000D79B5" w:rsidRDefault="004F2585" w:rsidP="000E502C">
                            <w:pPr>
                              <w:rPr>
                                <w:color w:val="FF0000"/>
                              </w:rPr>
                            </w:pPr>
                            <w:proofErr w:type="gramStart"/>
                            <w:r>
                              <w:rPr>
                                <w:color w:val="FF0000"/>
                              </w:rPr>
                              <w:t>m</w:t>
                            </w:r>
                            <w:proofErr w:type="gramEnd"/>
                            <w:r>
                              <w:rPr>
                                <w:color w:val="FF0000"/>
                              </w:rPr>
                              <w:t>~ 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33" type="#_x0000_t202" style="position:absolute;left:0;text-align:left;margin-left:251.25pt;margin-top:97.2pt;width:66pt;height:20.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" filled="f" stroked="f" strokeweight=".5pt">
                <v:textbox>
                  <w:txbxContent>
                    <w:p w:rsidR="004F2585" w:rsidRPr="000D79B5" w:rsidRDefault="004F2585" w:rsidP="000E502C">
                      <w:pPr>
                        <w:rPr>
                          <w:color w:val="FF0000"/>
                        </w:rPr>
                      </w:pPr>
                      <w:proofErr w:type="gramStart"/>
                      <w:r>
                        <w:rPr>
                          <w:color w:val="FF0000"/>
                        </w:rPr>
                        <w:t>m</w:t>
                      </w:r>
                      <w:proofErr w:type="gramEnd"/>
                      <w:r>
                        <w:rPr>
                          <w:color w:val="FF0000"/>
                        </w:rPr>
                        <w:t>~ 0.14</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6A681AD3" wp14:editId="36DA05D7">
                <wp:simplePos x="0" y="0"/>
                <wp:positionH relativeFrom="column">
                  <wp:posOffset>2981325</wp:posOffset>
                </wp:positionH>
                <wp:positionV relativeFrom="paragraph">
                  <wp:posOffset>615315</wp:posOffset>
                </wp:positionV>
                <wp:extent cx="838200" cy="257175"/>
                <wp:effectExtent l="0" t="0" r="0" b="0"/>
                <wp:wrapNone/>
                <wp:docPr id="1" name="Text Box 1"/>
                <wp:cNvGraphicFramePr/>
                <a:graphic xmlns:a="http://schemas.openxmlformats.org/drawingml/2006/main">
                  <a:graphicData uri="http://schemas.microsoft.com/office/word/2010/wordprocessingShape">
                    <wps:wsp>
                      <wps:cNvSpPr txBox="1"/>
                      <wps:spPr>
                        <a:xfrm>
                          <a:off x="0" y="0"/>
                          <a:ext cx="8382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2585" w:rsidRPr="000D79B5" w:rsidRDefault="004F2585" w:rsidP="000E502C">
                            <w:pPr>
                              <w:rPr>
                                <w:color w:val="0000FF"/>
                              </w:rPr>
                            </w:pPr>
                            <w:proofErr w:type="gramStart"/>
                            <w:r>
                              <w:rPr>
                                <w:color w:val="0000FF"/>
                              </w:rPr>
                              <w:t>m</w:t>
                            </w:r>
                            <w:proofErr w:type="gramEnd"/>
                            <w:r>
                              <w:rPr>
                                <w:color w:val="0000FF"/>
                              </w:rPr>
                              <w:t>~ 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 o:spid="_x0000_s1034" type="#_x0000_t202" style="position:absolute;left:0;text-align:left;margin-left:234.75pt;margin-top:48.45pt;width:66pt;height:20.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" filled="f" stroked="f" strokeweight=".5pt">
                <v:textbox>
                  <w:txbxContent>
                    <w:p w:rsidR="004F2585" w:rsidRPr="000D79B5" w:rsidRDefault="004F2585" w:rsidP="000E502C">
                      <w:pPr>
                        <w:rPr>
                          <w:color w:val="0000FF"/>
                        </w:rPr>
                      </w:pPr>
                      <w:proofErr w:type="gramStart"/>
                      <w:r>
                        <w:rPr>
                          <w:color w:val="0000FF"/>
                        </w:rPr>
                        <w:t>m</w:t>
                      </w:r>
                      <w:proofErr w:type="gramEnd"/>
                      <w:r>
                        <w:rPr>
                          <w:color w:val="0000FF"/>
                        </w:rPr>
                        <w:t>~ 0.3</w:t>
                      </w:r>
                    </w:p>
                  </w:txbxContent>
                </v:textbox>
              </v:shape>
            </w:pict>
          </mc:Fallback>
        </mc:AlternateContent>
      </w:r>
      <w:r w:rsidR="000E502C">
        <w:rPr>
          <w:noProof/>
        </w:rPr>
        <w:drawing>
          <wp:inline distT="0" distB="0" distL="0" distR="0" wp14:anchorId="651EE63D" wp14:editId="6D73A9E5">
            <wp:extent cx="3600450" cy="274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0450" cy="2743200"/>
                    </a:xfrm>
                    <a:prstGeom prst="rect">
                      <a:avLst/>
                    </a:prstGeom>
                    <a:noFill/>
                    <a:ln>
                      <a:noFill/>
                    </a:ln>
                  </pic:spPr>
                </pic:pic>
              </a:graphicData>
            </a:graphic>
          </wp:inline>
        </w:drawing>
      </w:r>
    </w:p>
    <w:p w:rsidR="000E502C" w:rsidRPr="00713BAB" w:rsidRDefault="000E502C" w:rsidP="000E502C">
      <w:pPr>
        <w:pStyle w:val="Caption"/>
        <w:jc w:val="center"/>
      </w:pPr>
      <w:proofErr w:type="gramStart"/>
      <w:r>
        <w:rPr>
          <w:b/>
        </w:rPr>
        <w:t>Figure 1</w:t>
      </w:r>
      <w:r w:rsidR="009D36E6">
        <w:rPr>
          <w:b/>
        </w:rPr>
        <w:t>3</w:t>
      </w:r>
      <w:r w:rsidRPr="00713BAB">
        <w:rPr>
          <w:b/>
        </w:rPr>
        <w:t>.</w:t>
      </w:r>
      <w:proofErr w:type="gramEnd"/>
      <w:r>
        <w:t xml:space="preserve"> Moisture sorption curves of as-received CsI, SrI</w:t>
      </w:r>
      <w:r>
        <w:rPr>
          <w:vertAlign w:val="subscript"/>
        </w:rPr>
        <w:t>2</w:t>
      </w:r>
      <w:r>
        <w:t>, and EuI</w:t>
      </w:r>
      <w:r>
        <w:rPr>
          <w:vertAlign w:val="subscript"/>
        </w:rPr>
        <w:t>2</w:t>
      </w:r>
      <w:r>
        <w:t>.</w:t>
      </w:r>
    </w:p>
    <w:p w:rsidR="002004FF" w:rsidRDefault="002004FF" w:rsidP="000E502C">
      <w:pPr>
        <w:spacing w:line="360" w:lineRule="auto"/>
        <w:ind w:firstLine="450"/>
        <w:jc w:val="both"/>
        <w:rPr>
          <w:b/>
        </w:rPr>
      </w:pPr>
    </w:p>
    <w:p w:rsidR="002004FF" w:rsidRDefault="002004FF" w:rsidP="000E502C">
      <w:pPr>
        <w:spacing w:line="360" w:lineRule="auto"/>
        <w:ind w:firstLine="450"/>
        <w:jc w:val="both"/>
        <w:rPr>
          <w:b/>
        </w:rPr>
      </w:pPr>
    </w:p>
    <w:p w:rsidR="000E502C" w:rsidRDefault="000E502C" w:rsidP="000E502C">
      <w:pPr>
        <w:spacing w:line="360" w:lineRule="auto"/>
        <w:ind w:firstLine="450"/>
        <w:jc w:val="both"/>
      </w:pPr>
      <w:r>
        <w:t>All of the measurement techniques used to characterize these raw-materials shows good agreement with the other results</w:t>
      </w:r>
      <w:r w:rsidR="000F62F4">
        <w:t xml:space="preserve"> presented in this work</w:t>
      </w:r>
      <w:r>
        <w:t>. Provided a material has a low moisture uptake rate, as is t</w:t>
      </w:r>
      <w:r w:rsidR="000F62F4">
        <w:t>he case of the CsI raw material</w:t>
      </w:r>
      <w:r>
        <w:t xml:space="preserve"> measured in this work, one should expect an absence of an HOH bending peak in the IR spectra along with no notable chemical reactions occurring in the TG/DSC curves prior to the melting temperature of the sample. On the other hand, if a sample is hygroscopic like EuI</w:t>
      </w:r>
      <w:r>
        <w:rPr>
          <w:vertAlign w:val="subscript"/>
        </w:rPr>
        <w:t>2</w:t>
      </w:r>
      <w:r>
        <w:t xml:space="preserve"> and SrI</w:t>
      </w:r>
      <w:r>
        <w:rPr>
          <w:vertAlign w:val="subscript"/>
        </w:rPr>
        <w:t>2</w:t>
      </w:r>
      <w:r>
        <w:t xml:space="preserve">, </w:t>
      </w:r>
      <w:r w:rsidR="000F62F4">
        <w:t xml:space="preserve">one </w:t>
      </w:r>
      <w:proofErr w:type="spellStart"/>
      <w:r w:rsidR="000F62F4">
        <w:t>chould</w:t>
      </w:r>
      <w:proofErr w:type="spellEnd"/>
      <w:r w:rsidR="000F62F4">
        <w:t xml:space="preserve"> expect to observe an HOH bending peak</w:t>
      </w:r>
      <w:r>
        <w:t xml:space="preserve"> in the IR spectra </w:t>
      </w:r>
      <w:r w:rsidR="000F62F4">
        <w:t>along with an observable dehydration in the</w:t>
      </w:r>
      <w:r>
        <w:t xml:space="preserve"> TG/DSC curves</w:t>
      </w:r>
      <w:r w:rsidR="000F62F4">
        <w:t>.</w:t>
      </w:r>
      <w:r>
        <w:t xml:space="preserve"> </w:t>
      </w:r>
    </w:p>
    <w:p w:rsidR="002004FF" w:rsidRPr="00D74023" w:rsidRDefault="002004FF" w:rsidP="000E502C">
      <w:pPr>
        <w:spacing w:line="360" w:lineRule="auto"/>
        <w:ind w:firstLine="450"/>
        <w:jc w:val="both"/>
      </w:pPr>
    </w:p>
    <w:p w:rsidR="000E502C" w:rsidRDefault="000E502C" w:rsidP="009D36E6">
      <w:pPr>
        <w:pStyle w:val="Heading2"/>
        <w:numPr>
          <w:ilvl w:val="0"/>
          <w:numId w:val="0"/>
        </w:numPr>
        <w:spacing w:line="360" w:lineRule="auto"/>
      </w:pPr>
      <w:bookmarkStart w:id="56" w:name="_Toc370078135"/>
      <w:r>
        <w:t>3.4 Synthesis and characterization of CsSrI</w:t>
      </w:r>
      <w:r>
        <w:rPr>
          <w:vertAlign w:val="subscript"/>
        </w:rPr>
        <w:t>3</w:t>
      </w:r>
      <w:r>
        <w:t>: Eu boules</w:t>
      </w:r>
      <w:bookmarkEnd w:id="56"/>
    </w:p>
    <w:p w:rsidR="000E502C" w:rsidRPr="00EF0C28" w:rsidRDefault="000E502C" w:rsidP="009D36E6">
      <w:pPr>
        <w:pStyle w:val="Heading2"/>
        <w:numPr>
          <w:ilvl w:val="0"/>
          <w:numId w:val="0"/>
        </w:numPr>
        <w:spacing w:line="360" w:lineRule="auto"/>
      </w:pPr>
      <w:bookmarkStart w:id="57" w:name="_Toc370078136"/>
      <w:r>
        <w:t>3.4.1 Synthesis of CsSrI</w:t>
      </w:r>
      <w:r>
        <w:rPr>
          <w:vertAlign w:val="subscript"/>
        </w:rPr>
        <w:t>3</w:t>
      </w:r>
      <w:r>
        <w:t>: 0.01% Eu</w:t>
      </w:r>
      <w:bookmarkEnd w:id="57"/>
    </w:p>
    <w:p w:rsidR="000E502C" w:rsidRDefault="000E502C" w:rsidP="000E502C">
      <w:pPr>
        <w:spacing w:line="360" w:lineRule="auto"/>
        <w:jc w:val="both"/>
      </w:pPr>
      <w:r>
        <w:tab/>
      </w:r>
      <w:r w:rsidRPr="004707C2">
        <w:t xml:space="preserve">The drying parameters of the samples created for testing the effects of drying on the scintillation properties were based on the observations from the raw-material characterization. The 0.01% Eu doped samples were created with the intention of </w:t>
      </w:r>
      <w:r w:rsidRPr="004707C2">
        <w:lastRenderedPageBreak/>
        <w:t>observing oxygen related defects in the radioluminescence spectra. A</w:t>
      </w:r>
      <w:r>
        <w:t xml:space="preserve">s mentioned in the introduction, the oxygen defect luminescence in </w:t>
      </w:r>
      <w:proofErr w:type="spellStart"/>
      <w:r>
        <w:t>BaBrCl</w:t>
      </w:r>
      <w:proofErr w:type="spellEnd"/>
      <w:r>
        <w:t>: Eu have been noted to create a tail that occurs at a longer wavelength than the Eu emission band [18-19]. The concentration of Eu in the sample has to be low enough so that the emission band of the oxygen related defect does not get suppressed.</w:t>
      </w:r>
    </w:p>
    <w:p w:rsidR="000E502C" w:rsidRDefault="000E502C" w:rsidP="000F6138">
      <w:pPr>
        <w:spacing w:line="360" w:lineRule="auto"/>
        <w:jc w:val="both"/>
      </w:pPr>
      <w:r>
        <w:tab/>
        <w:t xml:space="preserve">Initial synthesis of the samples </w:t>
      </w:r>
      <w:r w:rsidR="0034263C">
        <w:t>that had been dried and/or evacuated to a pressure of 10</w:t>
      </w:r>
      <w:r w:rsidR="0034263C">
        <w:rPr>
          <w:vertAlign w:val="superscript"/>
        </w:rPr>
        <w:t>-6</w:t>
      </w:r>
      <w:r w:rsidR="0034263C">
        <w:t xml:space="preserve"> torr for at least 8 hours </w:t>
      </w:r>
      <w:r>
        <w:t xml:space="preserve">took place in a 24 zone </w:t>
      </w:r>
      <w:proofErr w:type="spellStart"/>
      <w:r>
        <w:t>Mellen</w:t>
      </w:r>
      <w:proofErr w:type="spellEnd"/>
      <w:r>
        <w:t xml:space="preserve"> furnace in which all zones were initially raised to 625°C. The hot zone was programmed to be heated to 660°C and was moved through the charge one zone at a time. After the entire furnace had been raised to 660°C and soaked for 5 hours, the furnace was cooled to room temperature over 18 hours.</w:t>
      </w:r>
      <w:r w:rsidR="000F62F4">
        <w:t xml:space="preserve"> Initial s</w:t>
      </w:r>
      <w:r w:rsidR="002004FF">
        <w:t xml:space="preserve">ynthesis of the </w:t>
      </w:r>
      <w:r w:rsidR="000F62F4">
        <w:t>samples</w:t>
      </w:r>
      <w:r w:rsidR="001E3135">
        <w:t xml:space="preserve"> that had been dried and/or evacuated to a pressure of 10</w:t>
      </w:r>
      <w:r w:rsidR="001E3135">
        <w:rPr>
          <w:vertAlign w:val="superscript"/>
        </w:rPr>
        <w:t>-3</w:t>
      </w:r>
      <w:r w:rsidR="001E3135">
        <w:t xml:space="preserve"> torr for at least 8 hours</w:t>
      </w:r>
      <w:r w:rsidR="000F62F4">
        <w:t xml:space="preserve"> took place in a clamshel</w:t>
      </w:r>
      <w:r w:rsidR="00B17739">
        <w:t>l furnace</w:t>
      </w:r>
      <w:r w:rsidR="00FD016E">
        <w:t xml:space="preserve"> in which all three </w:t>
      </w:r>
      <w:r w:rsidR="001E3135">
        <w:t>(all dried, Sr</w:t>
      </w:r>
      <w:r w:rsidR="005F5C8B">
        <w:t>I</w:t>
      </w:r>
      <w:r w:rsidR="005F5C8B">
        <w:rPr>
          <w:vertAlign w:val="subscript"/>
        </w:rPr>
        <w:t>2</w:t>
      </w:r>
      <w:r w:rsidR="001E3135">
        <w:t>/Eu</w:t>
      </w:r>
      <w:r w:rsidR="005F5C8B">
        <w:t>I</w:t>
      </w:r>
      <w:r w:rsidR="005F5C8B">
        <w:rPr>
          <w:vertAlign w:val="subscript"/>
        </w:rPr>
        <w:t>2</w:t>
      </w:r>
      <w:r w:rsidR="001E3135">
        <w:t xml:space="preserve"> dried, and non-dried) </w:t>
      </w:r>
      <w:r w:rsidR="00FD016E">
        <w:t>samples were synthesiz</w:t>
      </w:r>
      <w:r w:rsidR="001E3135">
        <w:t>ed at the same time. Likewise, all three</w:t>
      </w:r>
      <w:r w:rsidR="00FD016E">
        <w:t xml:space="preserve"> samples</w:t>
      </w:r>
      <w:r w:rsidR="001E3135">
        <w:t xml:space="preserve"> that had been dried and/or evacuated to a pressure of 10</w:t>
      </w:r>
      <w:r w:rsidR="001E3135">
        <w:rPr>
          <w:vertAlign w:val="superscript"/>
        </w:rPr>
        <w:t>-6</w:t>
      </w:r>
      <w:r w:rsidR="001E3135">
        <w:t xml:space="preserve"> torr for at least 2 hours </w:t>
      </w:r>
      <w:r w:rsidR="00FD016E">
        <w:t>were synthesized at the same time</w:t>
      </w:r>
      <w:r w:rsidR="00B17739">
        <w:t>.</w:t>
      </w:r>
      <w:r w:rsidR="00FD016E">
        <w:t xml:space="preserve"> The samples were heated to a temperature of ~650°C and soaked for 3 hours and then cooled to RT over 2 hours. </w:t>
      </w:r>
      <w:r w:rsidR="00B17739">
        <w:t xml:space="preserve"> </w:t>
      </w:r>
      <w:r>
        <w:t xml:space="preserve"> The results from this initial sy</w:t>
      </w:r>
      <w:r w:rsidR="000F6138">
        <w:t>nthesis can be seen in Figure 14</w:t>
      </w:r>
      <w:r>
        <w:t>.</w:t>
      </w:r>
    </w:p>
    <w:p w:rsidR="002004FF" w:rsidRDefault="002004FF" w:rsidP="00B92B76">
      <w:pPr>
        <w:spacing w:line="360" w:lineRule="auto"/>
        <w:jc w:val="center"/>
      </w:pPr>
    </w:p>
    <w:p w:rsidR="00B92B76" w:rsidRDefault="00B92B76" w:rsidP="00B92B76">
      <w:pPr>
        <w:spacing w:line="360" w:lineRule="auto"/>
        <w:jc w:val="center"/>
      </w:pPr>
    </w:p>
    <w:p w:rsidR="000E502C" w:rsidRDefault="00D06E2F" w:rsidP="00E451E8">
      <w:r>
        <w:rPr>
          <w:noProof/>
        </w:rPr>
        <mc:AlternateContent>
          <mc:Choice Requires="wps">
            <w:drawing>
              <wp:anchor distT="0" distB="0" distL="114300" distR="114300" simplePos="0" relativeHeight="251672576" behindDoc="0" locked="0" layoutInCell="1" allowOverlap="1" wp14:anchorId="09499A13" wp14:editId="67A88352">
                <wp:simplePos x="0" y="0"/>
                <wp:positionH relativeFrom="column">
                  <wp:posOffset>57150</wp:posOffset>
                </wp:positionH>
                <wp:positionV relativeFrom="paragraph">
                  <wp:posOffset>170180</wp:posOffset>
                </wp:positionV>
                <wp:extent cx="914400" cy="91440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2585" w:rsidRDefault="004F258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9" o:spid="_x0000_s1035" type="#_x0000_t202" style="position:absolute;margin-left:4.5pt;margin-top:13.4pt;width:1in;height:1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" filled="f" stroked="f" strokeweight=".5pt">
                <v:textbox>
                  <w:txbxContent>
                    <w:p w:rsidR="004F2585" w:rsidRDefault="004F2585"/>
                  </w:txbxContent>
                </v:textbox>
              </v:shape>
            </w:pict>
          </mc:Fallback>
        </mc:AlternateContent>
      </w:r>
      <w:r w:rsidR="00845625">
        <w:rPr>
          <w:noProof/>
        </w:rPr>
        <w:drawing>
          <wp:inline distT="0" distB="0" distL="0" distR="0" wp14:anchorId="46C2D860" wp14:editId="3BF3B0D1">
            <wp:extent cx="1858430" cy="1143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1858430" cy="1143000"/>
                    </a:xfrm>
                    <a:prstGeom prst="rect">
                      <a:avLst/>
                    </a:prstGeom>
                    <a:noFill/>
                  </pic:spPr>
                </pic:pic>
              </a:graphicData>
            </a:graphic>
          </wp:inline>
        </w:drawing>
      </w:r>
      <w:r w:rsidR="000E55DD">
        <w:rPr>
          <w:noProof/>
        </w:rPr>
        <w:drawing>
          <wp:inline distT="0" distB="0" distL="0" distR="0" wp14:anchorId="0ED328E1" wp14:editId="55D4093E">
            <wp:extent cx="1551660" cy="1143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1551660" cy="1143000"/>
                    </a:xfrm>
                    <a:prstGeom prst="rect">
                      <a:avLst/>
                    </a:prstGeom>
                    <a:noFill/>
                  </pic:spPr>
                </pic:pic>
              </a:graphicData>
            </a:graphic>
          </wp:inline>
        </w:drawing>
      </w:r>
      <w:r w:rsidR="00B92B76">
        <w:t xml:space="preserve"> </w:t>
      </w:r>
      <w:r w:rsidR="0034263C">
        <w:rPr>
          <w:noProof/>
        </w:rPr>
        <w:drawing>
          <wp:inline distT="0" distB="0" distL="0" distR="0" wp14:anchorId="427370A1" wp14:editId="61B4B9E9">
            <wp:extent cx="1724594" cy="11430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1724594" cy="1143000"/>
                    </a:xfrm>
                    <a:prstGeom prst="rect">
                      <a:avLst/>
                    </a:prstGeom>
                    <a:noFill/>
                  </pic:spPr>
                </pic:pic>
              </a:graphicData>
            </a:graphic>
          </wp:inline>
        </w:drawing>
      </w:r>
      <w:proofErr w:type="gramStart"/>
      <w:r w:rsidR="000E502C">
        <w:rPr>
          <w:b/>
        </w:rPr>
        <w:t>Figure 1</w:t>
      </w:r>
      <w:r w:rsidR="009D36E6">
        <w:rPr>
          <w:b/>
        </w:rPr>
        <w:t>4</w:t>
      </w:r>
      <w:r w:rsidR="000E502C">
        <w:rPr>
          <w:b/>
        </w:rPr>
        <w:t>.</w:t>
      </w:r>
      <w:proofErr w:type="gramEnd"/>
      <w:r w:rsidR="000E502C">
        <w:t xml:space="preserve"> Samples of CsSrI</w:t>
      </w:r>
      <w:r w:rsidR="000E502C">
        <w:rPr>
          <w:vertAlign w:val="subscript"/>
        </w:rPr>
        <w:t>3</w:t>
      </w:r>
      <w:r w:rsidR="000E502C">
        <w:t>: 0.01% Eu after the first synthesis cycle.</w:t>
      </w:r>
    </w:p>
    <w:p w:rsidR="000E502C" w:rsidRDefault="000E502C" w:rsidP="000E502C">
      <w:pPr>
        <w:spacing w:line="360" w:lineRule="auto"/>
        <w:jc w:val="center"/>
      </w:pPr>
    </w:p>
    <w:p w:rsidR="000F6138" w:rsidRDefault="000F6138" w:rsidP="000E502C">
      <w:pPr>
        <w:spacing w:line="360" w:lineRule="auto"/>
        <w:jc w:val="center"/>
      </w:pPr>
    </w:p>
    <w:p w:rsidR="000E502C" w:rsidRPr="00473514" w:rsidRDefault="00463F63" w:rsidP="000E502C">
      <w:pPr>
        <w:spacing w:line="360" w:lineRule="auto"/>
        <w:jc w:val="both"/>
      </w:pPr>
      <w:r>
        <w:tab/>
      </w:r>
      <w:r w:rsidR="000E502C">
        <w:t>The quality of th</w:t>
      </w:r>
      <w:r w:rsidR="00BA4027">
        <w:t>ese</w:t>
      </w:r>
      <w:r w:rsidR="000E502C">
        <w:t xml:space="preserve"> sample</w:t>
      </w:r>
      <w:r w:rsidR="00E032BB">
        <w:t>s</w:t>
      </w:r>
      <w:r w:rsidR="000E502C">
        <w:t xml:space="preserve"> </w:t>
      </w:r>
      <w:r>
        <w:t xml:space="preserve">within each </w:t>
      </w:r>
      <w:r w:rsidR="00E032BB">
        <w:t xml:space="preserve">sample </w:t>
      </w:r>
      <w:r w:rsidR="000E502C">
        <w:t>set varied significantly after initial synthesis. The boule</w:t>
      </w:r>
      <w:r w:rsidR="00773B48">
        <w:t>s</w:t>
      </w:r>
      <w:r w:rsidR="001E3135">
        <w:t xml:space="preserve"> </w:t>
      </w:r>
      <w:r w:rsidR="000E502C">
        <w:t>synthesi</w:t>
      </w:r>
      <w:r w:rsidR="00773B48">
        <w:t>zed with all dried raw materials</w:t>
      </w:r>
      <w:r w:rsidR="000E502C">
        <w:t xml:space="preserve"> appeared to be the highest quality sample</w:t>
      </w:r>
      <w:r w:rsidR="00773B48">
        <w:t>s out of their sample sets</w:t>
      </w:r>
      <w:r w:rsidR="000E502C">
        <w:t>. Slight discoloration of the upper portion of the boule occurred for the</w:t>
      </w:r>
      <w:r w:rsidR="001E3135">
        <w:t xml:space="preserve"> boule </w:t>
      </w:r>
      <w:r w:rsidR="000E502C">
        <w:t>synthesized with SrI</w:t>
      </w:r>
      <w:r w:rsidR="000E502C">
        <w:rPr>
          <w:vertAlign w:val="subscript"/>
        </w:rPr>
        <w:t>2</w:t>
      </w:r>
      <w:r w:rsidR="000E502C">
        <w:t xml:space="preserve"> and EuI</w:t>
      </w:r>
      <w:r w:rsidR="000E502C">
        <w:rPr>
          <w:vertAlign w:val="subscript"/>
        </w:rPr>
        <w:t>2</w:t>
      </w:r>
      <w:r w:rsidR="001E3135">
        <w:t xml:space="preserve"> dried raw materials </w:t>
      </w:r>
      <w:r w:rsidR="001E3135">
        <w:lastRenderedPageBreak/>
        <w:t>under 10</w:t>
      </w:r>
      <w:r w:rsidR="001E3135">
        <w:rPr>
          <w:vertAlign w:val="superscript"/>
        </w:rPr>
        <w:t>-6</w:t>
      </w:r>
      <w:r w:rsidR="001E3135">
        <w:t xml:space="preserve"> torr for 8h</w:t>
      </w:r>
      <w:r w:rsidR="000E502C">
        <w:t xml:space="preserve">. </w:t>
      </w:r>
      <w:r w:rsidR="001E3135">
        <w:t xml:space="preserve">The other </w:t>
      </w:r>
      <w:proofErr w:type="spellStart"/>
      <w:r w:rsidR="001E3135">
        <w:t>Sr</w:t>
      </w:r>
      <w:r w:rsidR="005F5C8B">
        <w:t>I</w:t>
      </w:r>
      <w:proofErr w:type="spellEnd"/>
      <w:r w:rsidR="001E3135">
        <w:t xml:space="preserve">/Eu dried </w:t>
      </w:r>
      <w:r w:rsidR="00473514">
        <w:t xml:space="preserve">boules were slightly discolored as well. </w:t>
      </w:r>
      <w:r w:rsidR="000E502C">
        <w:t>It was assumed that by having a two-step drying procedure that involved separately drying the SrI</w:t>
      </w:r>
      <w:r w:rsidR="000E502C">
        <w:rPr>
          <w:vertAlign w:val="subscript"/>
        </w:rPr>
        <w:t>2</w:t>
      </w:r>
      <w:r w:rsidR="000E502C">
        <w:t xml:space="preserve"> and EuI</w:t>
      </w:r>
      <w:r w:rsidR="000E502C">
        <w:rPr>
          <w:vertAlign w:val="subscript"/>
        </w:rPr>
        <w:t xml:space="preserve">2 </w:t>
      </w:r>
      <w:r w:rsidR="000E502C">
        <w:t>in one ampoule, and then combining the dried material with the CsI in another ampoule provided a potential for inadvertently re-expos</w:t>
      </w:r>
      <w:r w:rsidR="001E3135">
        <w:t>ing the materials. The</w:t>
      </w:r>
      <w:r w:rsidR="000E502C">
        <w:t xml:space="preserve"> boule synthesiz</w:t>
      </w:r>
      <w:r w:rsidR="001E3135">
        <w:t>ed with non-dried raw materials under 10</w:t>
      </w:r>
      <w:r w:rsidR="001E3135">
        <w:rPr>
          <w:vertAlign w:val="superscript"/>
        </w:rPr>
        <w:t>-6</w:t>
      </w:r>
      <w:r w:rsidR="001E3135">
        <w:t xml:space="preserve"> torr for 8h w</w:t>
      </w:r>
      <w:r w:rsidR="000E502C">
        <w:t xml:space="preserve">as </w:t>
      </w:r>
      <w:r w:rsidR="00BA4027">
        <w:t>more opaque</w:t>
      </w:r>
      <w:r w:rsidR="000E502C">
        <w:t xml:space="preserve"> than the other samples and was discolored in the top portion of the 6 mm boule, additionally; this sample appeared to have more cracks than the samples that had</w:t>
      </w:r>
      <w:r w:rsidR="00BC3297">
        <w:t xml:space="preserve"> materials that had</w:t>
      </w:r>
      <w:r w:rsidR="000E502C">
        <w:t xml:space="preserve"> been partially or completely dried.</w:t>
      </w:r>
      <w:r w:rsidR="00473514">
        <w:t xml:space="preserve"> The samples that had been synthesized with non-dried materials and SrI</w:t>
      </w:r>
      <w:r w:rsidR="00473514">
        <w:rPr>
          <w:vertAlign w:val="subscript"/>
        </w:rPr>
        <w:t>2</w:t>
      </w:r>
      <w:r w:rsidR="00473514">
        <w:t xml:space="preserve"> and EuI</w:t>
      </w:r>
      <w:r w:rsidR="00473514">
        <w:rPr>
          <w:vertAlign w:val="subscript"/>
        </w:rPr>
        <w:t>2</w:t>
      </w:r>
      <w:r w:rsidR="00473514">
        <w:t xml:space="preserve"> dried materials also seemed to have more</w:t>
      </w:r>
      <w:r w:rsidR="001E3135">
        <w:t xml:space="preserve"> </w:t>
      </w:r>
      <w:r w:rsidR="00473514">
        <w:t>black contaminant that surrounds the top layer of the boule in comparison to materials synthesized with all dried materials. This could be because the H</w:t>
      </w:r>
      <w:r w:rsidR="00473514">
        <w:rPr>
          <w:vertAlign w:val="subscript"/>
        </w:rPr>
        <w:t>2</w:t>
      </w:r>
      <w:r w:rsidR="00473514">
        <w:t xml:space="preserve">O that is observed in the FT-IR spectra and is present in the raw materials have an opportunity to react with the C-H contamination in the raw material.  </w:t>
      </w:r>
    </w:p>
    <w:p w:rsidR="00463F63" w:rsidRDefault="000E502C" w:rsidP="000E502C">
      <w:pPr>
        <w:spacing w:line="360" w:lineRule="auto"/>
        <w:jc w:val="both"/>
      </w:pPr>
      <w:r>
        <w:tab/>
        <w:t>In the s</w:t>
      </w:r>
      <w:r w:rsidR="001E3135">
        <w:t xml:space="preserve">ubsequent synthesis cycles, the </w:t>
      </w:r>
      <w:r w:rsidR="00906696">
        <w:t>boule</w:t>
      </w:r>
      <w:r>
        <w:t xml:space="preserve">s </w:t>
      </w:r>
      <w:r w:rsidR="001E3135">
        <w:t xml:space="preserve">that </w:t>
      </w:r>
      <w:r>
        <w:t>were synthesized</w:t>
      </w:r>
      <w:r w:rsidR="001E3135">
        <w:t xml:space="preserve"> with materials that had experienced a drying and/or evacuation of 10</w:t>
      </w:r>
      <w:r w:rsidR="001E3135">
        <w:rPr>
          <w:vertAlign w:val="superscript"/>
        </w:rPr>
        <w:t>-6</w:t>
      </w:r>
      <w:r w:rsidR="001E3135">
        <w:t xml:space="preserve"> torr for 8 h were</w:t>
      </w:r>
      <w:r>
        <w:t xml:space="preserve"> in a clamshell furnace. </w:t>
      </w:r>
      <w:r w:rsidRPr="00E46C98">
        <w:t>The samples w</w:t>
      </w:r>
      <w:r>
        <w:t>ere heated to a temperature of ~665°C</w:t>
      </w:r>
      <w:r w:rsidRPr="00E46C98">
        <w:t xml:space="preserve"> for 8 hours and then cool</w:t>
      </w:r>
      <w:r>
        <w:t>ed</w:t>
      </w:r>
      <w:r w:rsidRPr="00E46C98">
        <w:t xml:space="preserve"> to room temperature over a period of </w:t>
      </w:r>
      <w:r>
        <w:t>6</w:t>
      </w:r>
      <w:r w:rsidRPr="00E46C98">
        <w:t xml:space="preserve"> hours.</w:t>
      </w:r>
      <w:r w:rsidR="00906696">
        <w:t xml:space="preserve"> The </w:t>
      </w:r>
      <w:r w:rsidR="00013A14">
        <w:t>other</w:t>
      </w:r>
      <w:r w:rsidR="00906696">
        <w:t xml:space="preserve"> samples</w:t>
      </w:r>
      <w:r>
        <w:rPr>
          <w:b/>
        </w:rPr>
        <w:t xml:space="preserve"> </w:t>
      </w:r>
      <w:r w:rsidR="00906696">
        <w:t xml:space="preserve">followed the same heating and cooling parameters that they experienced in the first synthesis step. </w:t>
      </w:r>
      <w:r>
        <w:t>The visual observations of the</w:t>
      </w:r>
      <w:r w:rsidR="00906696">
        <w:t xml:space="preserve"> </w:t>
      </w:r>
      <w:r>
        <w:t>samples</w:t>
      </w:r>
      <w:r w:rsidR="00013A14">
        <w:t xml:space="preserve"> synthesized with materials that had experienced a drying and/or evacuation of 10</w:t>
      </w:r>
      <w:r w:rsidR="00013A14">
        <w:rPr>
          <w:vertAlign w:val="superscript"/>
        </w:rPr>
        <w:t>-6</w:t>
      </w:r>
      <w:r w:rsidR="00013A14">
        <w:t xml:space="preserve"> torr for 8 h</w:t>
      </w:r>
      <w:r>
        <w:t xml:space="preserve"> after the </w:t>
      </w:r>
      <w:r w:rsidR="00013A14">
        <w:t>second</w:t>
      </w:r>
      <w:r>
        <w:t xml:space="preserve"> synthesis cycle continued to indicate that the sample that was synthesized with dried materials was more transparent than the other two samples</w:t>
      </w:r>
      <w:r w:rsidR="00BA4027">
        <w:t xml:space="preserve"> in that sample set</w:t>
      </w:r>
      <w:r>
        <w:t>, as can be seen in Figure 1</w:t>
      </w:r>
      <w:r w:rsidR="00906696">
        <w:t>5</w:t>
      </w:r>
      <w:r>
        <w:t>. One of the possible explanations for the drastic change in appearance from the first synthesis step and this subsequent synthesis step is that the charges had experienced more thorough mixing</w:t>
      </w:r>
      <w:r w:rsidR="00906696">
        <w:t xml:space="preserve"> as a result of having their orientation changed</w:t>
      </w:r>
      <w:r>
        <w:t xml:space="preserve">. The discoloration in </w:t>
      </w:r>
      <w:r w:rsidR="00463F63">
        <w:t>Sr</w:t>
      </w:r>
      <w:r w:rsidR="005F5C8B">
        <w:t>I</w:t>
      </w:r>
      <w:r w:rsidR="005F5C8B">
        <w:rPr>
          <w:vertAlign w:val="subscript"/>
        </w:rPr>
        <w:t>2</w:t>
      </w:r>
      <w:r w:rsidR="00BA4027">
        <w:t>/Eu</w:t>
      </w:r>
      <w:r w:rsidR="005F5C8B">
        <w:t>I</w:t>
      </w:r>
      <w:r w:rsidR="005F5C8B">
        <w:rPr>
          <w:vertAlign w:val="subscript"/>
        </w:rPr>
        <w:t>2</w:t>
      </w:r>
      <w:r w:rsidR="00BA4027">
        <w:t xml:space="preserve"> dried and non-dried samples</w:t>
      </w:r>
      <w:r>
        <w:t xml:space="preserve"> after the initial synthesis in the </w:t>
      </w:r>
      <w:proofErr w:type="spellStart"/>
      <w:r>
        <w:t>Mellen</w:t>
      </w:r>
      <w:proofErr w:type="spellEnd"/>
      <w:r>
        <w:t xml:space="preserve"> furnace could have been due to poor melting of the EuI</w:t>
      </w:r>
      <w:r>
        <w:rPr>
          <w:vertAlign w:val="subscript"/>
        </w:rPr>
        <w:t>2</w:t>
      </w:r>
      <w:r>
        <w:t xml:space="preserve">. </w:t>
      </w:r>
    </w:p>
    <w:p w:rsidR="000E502C" w:rsidRDefault="00463F63" w:rsidP="000E502C">
      <w:pPr>
        <w:spacing w:line="360" w:lineRule="auto"/>
        <w:jc w:val="both"/>
      </w:pPr>
      <w:r>
        <w:tab/>
      </w:r>
      <w:r w:rsidR="003252B3">
        <w:t>Although the boules</w:t>
      </w:r>
      <w:r w:rsidR="00E11BC3">
        <w:t xml:space="preserve"> that had</w:t>
      </w:r>
      <w:r w:rsidR="00B3638A">
        <w:t xml:space="preserve"> materials that had either</w:t>
      </w:r>
      <w:r w:rsidR="00E11BC3">
        <w:t xml:space="preserve"> been dried and/or evacuated to a pressure of 10</w:t>
      </w:r>
      <w:r w:rsidR="00E11BC3">
        <w:rPr>
          <w:vertAlign w:val="superscript"/>
        </w:rPr>
        <w:t>-3</w:t>
      </w:r>
      <w:r w:rsidR="00E11BC3">
        <w:t xml:space="preserve"> torr for at least 8 hours or 10</w:t>
      </w:r>
      <w:r w:rsidR="00E11BC3">
        <w:rPr>
          <w:vertAlign w:val="superscript"/>
        </w:rPr>
        <w:t>-6</w:t>
      </w:r>
      <w:r w:rsidR="00E11BC3">
        <w:t xml:space="preserve"> torr for at least 2 hours</w:t>
      </w:r>
      <w:r w:rsidR="003252B3">
        <w:t xml:space="preserve"> were rotated in a vertical direction, only the samples that had been synthesized with all dried materials </w:t>
      </w:r>
      <w:r w:rsidR="003252B3">
        <w:lastRenderedPageBreak/>
        <w:t>were able to partially flow out of their original position</w:t>
      </w:r>
      <w:r w:rsidR="0039183D">
        <w:t>. The partially dried and non-dried materials did not flow out of their original position, but did appear to have mixed more thoroughly than in the previous synthesis cycle.</w:t>
      </w:r>
    </w:p>
    <w:p w:rsidR="00E11BC3" w:rsidRDefault="00E11BC3" w:rsidP="000E502C">
      <w:pPr>
        <w:spacing w:line="360" w:lineRule="auto"/>
        <w:jc w:val="both"/>
      </w:pPr>
    </w:p>
    <w:p w:rsidR="00E11BC3" w:rsidRDefault="00E11BC3" w:rsidP="000E502C">
      <w:pPr>
        <w:spacing w:line="360" w:lineRule="auto"/>
        <w:jc w:val="both"/>
      </w:pPr>
    </w:p>
    <w:p w:rsidR="006E5BE2" w:rsidRDefault="005B2DE1" w:rsidP="00BC3297">
      <w:pPr>
        <w:jc w:val="center"/>
      </w:pPr>
      <w:r>
        <w:rPr>
          <w:noProof/>
        </w:rPr>
        <w:drawing>
          <wp:inline distT="0" distB="0" distL="0" distR="0" wp14:anchorId="6D4D0F49" wp14:editId="40505616">
            <wp:extent cx="3657600" cy="1822609"/>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3657600" cy="1822609"/>
                    </a:xfrm>
                    <a:prstGeom prst="rect">
                      <a:avLst/>
                    </a:prstGeom>
                    <a:noFill/>
                  </pic:spPr>
                </pic:pic>
              </a:graphicData>
            </a:graphic>
          </wp:inline>
        </w:drawing>
      </w:r>
      <w:r w:rsidR="006E5BE2">
        <w:t xml:space="preserve">   </w:t>
      </w:r>
      <w:r w:rsidR="006E5BE2">
        <w:br/>
      </w:r>
    </w:p>
    <w:p w:rsidR="006E5BE2" w:rsidRDefault="005B2DE1" w:rsidP="00BC3297">
      <w:pPr>
        <w:jc w:val="center"/>
      </w:pPr>
      <w:r>
        <w:rPr>
          <w:noProof/>
        </w:rPr>
        <w:drawing>
          <wp:inline distT="0" distB="0" distL="0" distR="0" wp14:anchorId="6503597D" wp14:editId="4C8D05E6">
            <wp:extent cx="3657600" cy="155721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3657600" cy="1557210"/>
                    </a:xfrm>
                    <a:prstGeom prst="rect">
                      <a:avLst/>
                    </a:prstGeom>
                    <a:noFill/>
                  </pic:spPr>
                </pic:pic>
              </a:graphicData>
            </a:graphic>
          </wp:inline>
        </w:drawing>
      </w:r>
    </w:p>
    <w:p w:rsidR="006E5BE2" w:rsidRDefault="006E5BE2" w:rsidP="00BC3297">
      <w:pPr>
        <w:jc w:val="center"/>
      </w:pPr>
    </w:p>
    <w:p w:rsidR="000E502C" w:rsidRDefault="00B3638A" w:rsidP="00BC3297">
      <w:pPr>
        <w:jc w:val="center"/>
      </w:pPr>
      <w:r>
        <w:rPr>
          <w:noProof/>
        </w:rPr>
        <w:drawing>
          <wp:inline distT="0" distB="0" distL="0" distR="0" wp14:anchorId="59281B33" wp14:editId="72A85AC7">
            <wp:extent cx="3657600" cy="15892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3657600" cy="1589230"/>
                    </a:xfrm>
                    <a:prstGeom prst="rect">
                      <a:avLst/>
                    </a:prstGeom>
                    <a:noFill/>
                  </pic:spPr>
                </pic:pic>
              </a:graphicData>
            </a:graphic>
          </wp:inline>
        </w:drawing>
      </w:r>
    </w:p>
    <w:p w:rsidR="00BC3297" w:rsidRDefault="000E502C" w:rsidP="0039183D">
      <w:pPr>
        <w:spacing w:line="360" w:lineRule="auto"/>
        <w:jc w:val="center"/>
      </w:pPr>
      <w:proofErr w:type="gramStart"/>
      <w:r>
        <w:rPr>
          <w:b/>
        </w:rPr>
        <w:t>Figure 1</w:t>
      </w:r>
      <w:r w:rsidR="00906696">
        <w:rPr>
          <w:b/>
        </w:rPr>
        <w:t>5</w:t>
      </w:r>
      <w:r>
        <w:rPr>
          <w:b/>
        </w:rPr>
        <w:t>.</w:t>
      </w:r>
      <w:proofErr w:type="gramEnd"/>
      <w:r>
        <w:rPr>
          <w:b/>
        </w:rPr>
        <w:t xml:space="preserve"> </w:t>
      </w:r>
      <w:r>
        <w:t>Samples of CsSrI</w:t>
      </w:r>
      <w:r>
        <w:rPr>
          <w:vertAlign w:val="subscript"/>
        </w:rPr>
        <w:t>3</w:t>
      </w:r>
      <w:r>
        <w:t xml:space="preserve">: 0.01% Eu after the </w:t>
      </w:r>
      <w:r w:rsidR="00B92B76">
        <w:t>second synthesis cycle.</w:t>
      </w:r>
    </w:p>
    <w:p w:rsidR="00D06E2F" w:rsidRDefault="00D06E2F" w:rsidP="000E502C">
      <w:pPr>
        <w:spacing w:line="360" w:lineRule="auto"/>
        <w:jc w:val="both"/>
      </w:pPr>
    </w:p>
    <w:p w:rsidR="00D06E2F" w:rsidRDefault="00D06E2F" w:rsidP="000E502C">
      <w:pPr>
        <w:spacing w:line="360" w:lineRule="auto"/>
        <w:jc w:val="both"/>
      </w:pPr>
    </w:p>
    <w:p w:rsidR="000F60B1" w:rsidRDefault="006E5BE2" w:rsidP="000F60B1">
      <w:pPr>
        <w:jc w:val="center"/>
        <w:rPr>
          <w:noProof/>
        </w:rPr>
      </w:pPr>
      <w:r>
        <w:rPr>
          <w:noProof/>
        </w:rPr>
        <w:lastRenderedPageBreak/>
        <w:drawing>
          <wp:inline distT="0" distB="0" distL="0" distR="0" wp14:anchorId="3FAF69AC" wp14:editId="4775BC2F">
            <wp:extent cx="3017520" cy="26974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3017520" cy="2697480"/>
                    </a:xfrm>
                    <a:prstGeom prst="rect">
                      <a:avLst/>
                    </a:prstGeom>
                    <a:noFill/>
                  </pic:spPr>
                </pic:pic>
              </a:graphicData>
            </a:graphic>
          </wp:inline>
        </w:drawing>
      </w:r>
      <w:r w:rsidR="000F60B1">
        <w:rPr>
          <w:noProof/>
        </w:rPr>
        <w:t xml:space="preserve"> </w:t>
      </w:r>
    </w:p>
    <w:p w:rsidR="008457CD" w:rsidRDefault="006E5BE2" w:rsidP="000F60B1">
      <w:pPr>
        <w:jc w:val="center"/>
      </w:pPr>
      <w:r>
        <w:rPr>
          <w:noProof/>
        </w:rPr>
        <w:drawing>
          <wp:inline distT="0" distB="0" distL="0" distR="0" wp14:anchorId="0AC1229B" wp14:editId="2E594B62">
            <wp:extent cx="3015169" cy="20478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3017520" cy="2049471"/>
                    </a:xfrm>
                    <a:prstGeom prst="rect">
                      <a:avLst/>
                    </a:prstGeom>
                    <a:noFill/>
                    <a:ln>
                      <a:noFill/>
                    </a:ln>
                    <a:extLst>
                      <a:ext uri="{53640926-AAD7-44D8-BBD7-CCE9431645EC}">
                        <a14:shadowObscured xmlns:a14="http://schemas.microsoft.com/office/drawing/2010/main"/>
                      </a:ext>
                    </a:extLst>
                  </pic:spPr>
                </pic:pic>
              </a:graphicData>
            </a:graphic>
          </wp:inline>
        </w:drawing>
      </w:r>
      <w:r w:rsidR="008457CD">
        <w:t xml:space="preserve"> </w:t>
      </w:r>
    </w:p>
    <w:p w:rsidR="00BC3297" w:rsidRDefault="008457CD" w:rsidP="000F60B1">
      <w:pPr>
        <w:jc w:val="center"/>
      </w:pPr>
      <w:r>
        <w:rPr>
          <w:noProof/>
        </w:rPr>
        <w:drawing>
          <wp:inline distT="0" distB="0" distL="0" distR="0" wp14:anchorId="32ADB57C" wp14:editId="4D182971">
            <wp:extent cx="3017942" cy="22098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t="-2655"/>
                    <a:stretch/>
                  </pic:blipFill>
                  <pic:spPr bwMode="auto">
                    <a:xfrm>
                      <a:off x="0" y="0"/>
                      <a:ext cx="3017520" cy="2209491"/>
                    </a:xfrm>
                    <a:prstGeom prst="rect">
                      <a:avLst/>
                    </a:prstGeom>
                    <a:noFill/>
                    <a:ln>
                      <a:noFill/>
                    </a:ln>
                    <a:extLst>
                      <a:ext uri="{53640926-AAD7-44D8-BBD7-CCE9431645EC}">
                        <a14:shadowObscured xmlns:a14="http://schemas.microsoft.com/office/drawing/2010/main"/>
                      </a:ext>
                    </a:extLst>
                  </pic:spPr>
                </pic:pic>
              </a:graphicData>
            </a:graphic>
          </wp:inline>
        </w:drawing>
      </w:r>
    </w:p>
    <w:p w:rsidR="00BC3297" w:rsidRDefault="00BC3297" w:rsidP="0039183D">
      <w:pPr>
        <w:spacing w:line="360" w:lineRule="auto"/>
        <w:jc w:val="center"/>
      </w:pPr>
      <w:proofErr w:type="gramStart"/>
      <w:r>
        <w:rPr>
          <w:b/>
        </w:rPr>
        <w:t>Figure 16.</w:t>
      </w:r>
      <w:proofErr w:type="gramEnd"/>
      <w:r>
        <w:rPr>
          <w:b/>
        </w:rPr>
        <w:t xml:space="preserve"> </w:t>
      </w:r>
      <w:r>
        <w:t>Samples of CsSrI</w:t>
      </w:r>
      <w:r>
        <w:rPr>
          <w:vertAlign w:val="subscript"/>
        </w:rPr>
        <w:t>3</w:t>
      </w:r>
      <w:r>
        <w:t xml:space="preserve">: 0.01% Eu after the </w:t>
      </w:r>
      <w:r w:rsidR="00B92B76">
        <w:t>third</w:t>
      </w:r>
      <w:r>
        <w:t xml:space="preserve"> synthesis cycle</w:t>
      </w:r>
      <w:r w:rsidR="00B92B76">
        <w:t>.</w:t>
      </w:r>
    </w:p>
    <w:p w:rsidR="00BC3297" w:rsidRDefault="00BC3297" w:rsidP="000E502C">
      <w:pPr>
        <w:spacing w:line="360" w:lineRule="auto"/>
        <w:jc w:val="both"/>
      </w:pPr>
    </w:p>
    <w:p w:rsidR="00BC3297" w:rsidRDefault="00BC3297" w:rsidP="000E502C">
      <w:pPr>
        <w:spacing w:line="360" w:lineRule="auto"/>
        <w:jc w:val="both"/>
      </w:pPr>
    </w:p>
    <w:p w:rsidR="000E502C" w:rsidRPr="003F1C37" w:rsidRDefault="000E502C" w:rsidP="000E502C">
      <w:pPr>
        <w:spacing w:line="360" w:lineRule="auto"/>
        <w:jc w:val="both"/>
      </w:pPr>
      <w:r>
        <w:lastRenderedPageBreak/>
        <w:tab/>
        <w:t xml:space="preserve">The visual comparison after the </w:t>
      </w:r>
      <w:r w:rsidR="003F1C37">
        <w:t xml:space="preserve">third synthesis cycle </w:t>
      </w:r>
      <w:r>
        <w:t>is seen in Figure 1</w:t>
      </w:r>
      <w:r w:rsidR="00BC3297">
        <w:t>6</w:t>
      </w:r>
      <w:r>
        <w:t>. The boule</w:t>
      </w:r>
      <w:r w:rsidR="008457CD">
        <w:t xml:space="preserve"> that had been prepared with materials that had been dried and evacuated</w:t>
      </w:r>
      <w:r w:rsidR="005F4235">
        <w:t xml:space="preserve"> to a pressure of 10</w:t>
      </w:r>
      <w:r w:rsidR="005F4235">
        <w:rPr>
          <w:vertAlign w:val="superscript"/>
        </w:rPr>
        <w:t>-6</w:t>
      </w:r>
      <w:r w:rsidR="005F4235">
        <w:t xml:space="preserve"> torr for 8 hours</w:t>
      </w:r>
      <w:r w:rsidR="008457CD">
        <w:t xml:space="preserve"> </w:t>
      </w:r>
      <w:r>
        <w:t>produced the most transparent, crack-free boule.</w:t>
      </w:r>
      <w:r w:rsidR="003F1C37">
        <w:t xml:space="preserve"> All of the boules</w:t>
      </w:r>
      <w:r w:rsidR="005F4235">
        <w:t xml:space="preserve"> prepared with dried materials</w:t>
      </w:r>
      <w:r w:rsidR="003F1C37">
        <w:t xml:space="preserve"> were </w:t>
      </w:r>
      <w:r w:rsidR="005F4235">
        <w:t xml:space="preserve">the most </w:t>
      </w:r>
      <w:r w:rsidR="003F1C37">
        <w:t>transparent</w:t>
      </w:r>
      <w:r w:rsidR="005F4235">
        <w:t xml:space="preserve"> out of their sample sets</w:t>
      </w:r>
      <w:r w:rsidR="003F1C37">
        <w:t>, and had no black particulate contamination.</w:t>
      </w:r>
      <w:r>
        <w:t xml:space="preserve"> The </w:t>
      </w:r>
      <w:r w:rsidR="005F4235">
        <w:t>Sr</w:t>
      </w:r>
      <w:r w:rsidR="005F5C8B">
        <w:t>I</w:t>
      </w:r>
      <w:r w:rsidR="005F5C8B">
        <w:rPr>
          <w:vertAlign w:val="subscript"/>
        </w:rPr>
        <w:t>2</w:t>
      </w:r>
      <w:r w:rsidR="005F4235">
        <w:t>/Eu</w:t>
      </w:r>
      <w:r w:rsidR="005F5C8B">
        <w:t>I</w:t>
      </w:r>
      <w:r w:rsidR="005F5C8B">
        <w:rPr>
          <w:vertAlign w:val="subscript"/>
        </w:rPr>
        <w:t>2</w:t>
      </w:r>
      <w:r w:rsidR="005F4235">
        <w:t xml:space="preserve"> dried and non-dried samples that had been dried or evacuated to a pressure of 10</w:t>
      </w:r>
      <w:r w:rsidR="005F4235">
        <w:rPr>
          <w:vertAlign w:val="superscript"/>
        </w:rPr>
        <w:t>-6</w:t>
      </w:r>
      <w:r w:rsidR="005F4235">
        <w:t xml:space="preserve"> torr for at least 8 hours </w:t>
      </w:r>
      <w:r>
        <w:t xml:space="preserve">appeared to have a translucent portion, </w:t>
      </w:r>
      <w:r w:rsidR="005F4235">
        <w:t>and an opaque portion, with the</w:t>
      </w:r>
      <w:r>
        <w:t xml:space="preserve"> boule</w:t>
      </w:r>
      <w:r w:rsidR="005F4235">
        <w:t xml:space="preserve"> synthesized with Sr</w:t>
      </w:r>
      <w:r w:rsidR="005F5C8B">
        <w:t>I</w:t>
      </w:r>
      <w:r w:rsidR="005F5C8B">
        <w:rPr>
          <w:vertAlign w:val="subscript"/>
        </w:rPr>
        <w:t>2</w:t>
      </w:r>
      <w:r w:rsidR="005F4235">
        <w:t>/Eu</w:t>
      </w:r>
      <w:r w:rsidR="005F5C8B">
        <w:t>I</w:t>
      </w:r>
      <w:r w:rsidR="005F5C8B">
        <w:rPr>
          <w:vertAlign w:val="subscript"/>
        </w:rPr>
        <w:t>2</w:t>
      </w:r>
      <w:r w:rsidR="005F4235">
        <w:t xml:space="preserve"> dried raw materials</w:t>
      </w:r>
      <w:r>
        <w:t xml:space="preserve"> containing a smaller amount of opaque sample. </w:t>
      </w:r>
      <w:r w:rsidR="003F1C37">
        <w:t xml:space="preserve">The other </w:t>
      </w:r>
      <w:r w:rsidR="00801961">
        <w:t>Sr</w:t>
      </w:r>
      <w:r w:rsidR="005F5C8B">
        <w:t>I</w:t>
      </w:r>
      <w:r w:rsidR="005F5C8B">
        <w:rPr>
          <w:vertAlign w:val="subscript"/>
        </w:rPr>
        <w:t>2</w:t>
      </w:r>
      <w:r w:rsidR="00801961">
        <w:t>/Eu</w:t>
      </w:r>
      <w:r w:rsidR="005F5C8B">
        <w:t>I</w:t>
      </w:r>
      <w:r w:rsidR="005F5C8B">
        <w:rPr>
          <w:vertAlign w:val="subscript"/>
        </w:rPr>
        <w:t>2</w:t>
      </w:r>
      <w:r w:rsidR="00801961">
        <w:t xml:space="preserve"> </w:t>
      </w:r>
      <w:r w:rsidR="003F1C37">
        <w:t xml:space="preserve">dried samples did appear to have minimal carbon contamination at the top of the boule, while the top portion of the non-dried samples </w:t>
      </w:r>
      <w:r w:rsidR="000F07A2">
        <w:t xml:space="preserve">appeared to be more </w:t>
      </w:r>
      <w:r w:rsidR="00DA0435">
        <w:t>translucent than the lower portion of the</w:t>
      </w:r>
      <w:r w:rsidR="000F07A2">
        <w:t>ir respective</w:t>
      </w:r>
      <w:r w:rsidR="00DA0435">
        <w:t xml:space="preserve"> boule</w:t>
      </w:r>
      <w:r w:rsidR="000F07A2">
        <w:t>s</w:t>
      </w:r>
      <w:r w:rsidR="00DA0435">
        <w:t xml:space="preserve">. </w:t>
      </w:r>
    </w:p>
    <w:p w:rsidR="000E502C" w:rsidRDefault="000E502C" w:rsidP="000E502C">
      <w:pPr>
        <w:spacing w:line="360" w:lineRule="auto"/>
        <w:jc w:val="both"/>
      </w:pPr>
    </w:p>
    <w:p w:rsidR="000E502C" w:rsidRDefault="000E502C" w:rsidP="00112204">
      <w:pPr>
        <w:pStyle w:val="Heading2"/>
        <w:numPr>
          <w:ilvl w:val="0"/>
          <w:numId w:val="0"/>
        </w:numPr>
        <w:spacing w:line="360" w:lineRule="auto"/>
      </w:pPr>
      <w:bookmarkStart w:id="58" w:name="_Toc370078137"/>
      <w:r>
        <w:t>3.4.1.1 Radioluminescence of CsSrI</w:t>
      </w:r>
      <w:r>
        <w:rPr>
          <w:vertAlign w:val="subscript"/>
        </w:rPr>
        <w:t>3</w:t>
      </w:r>
      <w:r>
        <w:t>: 0.01% Eu</w:t>
      </w:r>
      <w:bookmarkEnd w:id="58"/>
    </w:p>
    <w:p w:rsidR="000E502C" w:rsidRPr="00777EF8" w:rsidRDefault="000E502C" w:rsidP="000E502C">
      <w:pPr>
        <w:spacing w:line="360" w:lineRule="auto"/>
        <w:jc w:val="both"/>
      </w:pPr>
      <w:r>
        <w:tab/>
        <w:t xml:space="preserve">Samples used for radioluminescence measurements came from the lower portion of each boule so that the opaque samples would not be used for comparison. It is likely that deleterious reactions occurred in the opaque portions of boules, and so an effort was made to only compare samples that were the closest in visual quality. The dimensions of </w:t>
      </w:r>
      <w:r w:rsidR="00A13242">
        <w:t xml:space="preserve">samples prepared from boules </w:t>
      </w:r>
      <w:r w:rsidR="008526F5">
        <w:t>that</w:t>
      </w:r>
      <w:r w:rsidR="00A13242">
        <w:t xml:space="preserve"> had synthesized with materials that had been dried and/or evacuated to a pressure of 10</w:t>
      </w:r>
      <w:r w:rsidR="00A13242">
        <w:rPr>
          <w:vertAlign w:val="superscript"/>
        </w:rPr>
        <w:t>-6</w:t>
      </w:r>
      <w:r w:rsidR="00A13242">
        <w:t xml:space="preserve"> torr for at least 8 hours</w:t>
      </w:r>
      <w:r>
        <w:t xml:space="preserve"> were kept at 5x4x3 mm</w:t>
      </w:r>
      <w:r>
        <w:rPr>
          <w:vertAlign w:val="superscript"/>
        </w:rPr>
        <w:t>3</w:t>
      </w:r>
      <w:r w:rsidR="00A13242">
        <w:t>.</w:t>
      </w:r>
      <w:r>
        <w:t xml:space="preserve"> The spectra were fit with multiple Gaussian functions (where applicable) to identify the centroids</w:t>
      </w:r>
      <w:r w:rsidR="00C93D6B">
        <w:t xml:space="preserve"> as seen in figure 17</w:t>
      </w:r>
      <w:r>
        <w:t xml:space="preserve">. </w:t>
      </w:r>
      <w:r w:rsidR="00A45838">
        <w:t xml:space="preserve">A single emission peak is observed in the dried sample that occurs at 438 nm. The emission peaks occur at </w:t>
      </w:r>
      <w:r w:rsidR="00160960">
        <w:t>435 nm for the Sr</w:t>
      </w:r>
      <w:r w:rsidR="005F5C8B">
        <w:t>I</w:t>
      </w:r>
      <w:r w:rsidR="005F5C8B">
        <w:rPr>
          <w:vertAlign w:val="subscript"/>
        </w:rPr>
        <w:t>2</w:t>
      </w:r>
      <w:r w:rsidR="00160960">
        <w:t>/Eu</w:t>
      </w:r>
      <w:r w:rsidR="005F5C8B">
        <w:t>I</w:t>
      </w:r>
      <w:r w:rsidR="005F5C8B">
        <w:rPr>
          <w:vertAlign w:val="subscript"/>
        </w:rPr>
        <w:t>2</w:t>
      </w:r>
      <w:r w:rsidR="00160960">
        <w:t xml:space="preserve"> dried sample, and 442 nm for the non-dried sample. </w:t>
      </w:r>
      <w:r>
        <w:t xml:space="preserve">Tails that occur at longer wavelengths than the Eu emission peak are observable in both the </w:t>
      </w:r>
      <w:r w:rsidR="00160960">
        <w:t>Sr</w:t>
      </w:r>
      <w:r w:rsidR="005F5C8B">
        <w:t>I</w:t>
      </w:r>
      <w:r w:rsidR="005F5C8B">
        <w:rPr>
          <w:vertAlign w:val="subscript"/>
        </w:rPr>
        <w:t>2</w:t>
      </w:r>
      <w:r w:rsidR="00160960">
        <w:t>/Eu</w:t>
      </w:r>
      <w:r w:rsidR="005F5C8B">
        <w:t>I</w:t>
      </w:r>
      <w:r w:rsidR="005F5C8B">
        <w:rPr>
          <w:vertAlign w:val="subscript"/>
        </w:rPr>
        <w:t>2</w:t>
      </w:r>
      <w:r w:rsidR="00160960">
        <w:t xml:space="preserve"> dried and non-</w:t>
      </w:r>
      <w:r>
        <w:t xml:space="preserve">dried samples. The presence of the tail in the radioluminescence spectra of the other two samples could be indicative of oxygen related defects. It should be noted that attempts were made to measure the pulse height spectra of these samples, although, no discernible photopeak was identified in any of these samples. </w:t>
      </w:r>
    </w:p>
    <w:p w:rsidR="000E502C" w:rsidRDefault="00A13242" w:rsidP="000E502C">
      <w:pPr>
        <w:jc w:val="center"/>
      </w:pPr>
      <w:r>
        <w:rPr>
          <w:noProof/>
        </w:rPr>
        <w:lastRenderedPageBreak/>
        <w:drawing>
          <wp:inline distT="0" distB="0" distL="0" distR="0" wp14:anchorId="32FAB443" wp14:editId="56E22A82">
            <wp:extent cx="4638675" cy="41529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t="4804" r="13298"/>
                    <a:stretch/>
                  </pic:blipFill>
                  <pic:spPr bwMode="auto">
                    <a:xfrm>
                      <a:off x="0" y="0"/>
                      <a:ext cx="4637865" cy="4152175"/>
                    </a:xfrm>
                    <a:prstGeom prst="rect">
                      <a:avLst/>
                    </a:prstGeom>
                    <a:noFill/>
                    <a:ln>
                      <a:noFill/>
                    </a:ln>
                    <a:extLst>
                      <a:ext uri="{53640926-AAD7-44D8-BBD7-CCE9431645EC}">
                        <a14:shadowObscured xmlns:a14="http://schemas.microsoft.com/office/drawing/2010/main"/>
                      </a:ext>
                    </a:extLst>
                  </pic:spPr>
                </pic:pic>
              </a:graphicData>
            </a:graphic>
          </wp:inline>
        </w:drawing>
      </w:r>
    </w:p>
    <w:p w:rsidR="000E502C" w:rsidRDefault="000E502C" w:rsidP="008526F5">
      <w:pPr>
        <w:jc w:val="both"/>
      </w:pPr>
      <w:proofErr w:type="gramStart"/>
      <w:r>
        <w:rPr>
          <w:b/>
        </w:rPr>
        <w:t>Figure 1</w:t>
      </w:r>
      <w:r w:rsidR="00C93D6B">
        <w:rPr>
          <w:b/>
        </w:rPr>
        <w:t>7</w:t>
      </w:r>
      <w:r>
        <w:rPr>
          <w:b/>
        </w:rPr>
        <w:t>.</w:t>
      </w:r>
      <w:proofErr w:type="gramEnd"/>
      <w:r>
        <w:rPr>
          <w:b/>
        </w:rPr>
        <w:t xml:space="preserve"> </w:t>
      </w:r>
      <w:r>
        <w:t>Radioluminescence spectra</w:t>
      </w:r>
      <w:r w:rsidR="00160960">
        <w:t xml:space="preserve"> with Gaussian fitting</w:t>
      </w:r>
      <w:r>
        <w:t xml:space="preserve"> of </w:t>
      </w:r>
      <w:r w:rsidR="008526F5">
        <w:t xml:space="preserve">samples from </w:t>
      </w:r>
      <w:r w:rsidR="00F933E5">
        <w:t>boules</w:t>
      </w:r>
      <w:r w:rsidR="008526F5">
        <w:t xml:space="preserve"> that had been synthesized with materials that had been dried and/or evacuated to a pressure of 10</w:t>
      </w:r>
      <w:r w:rsidR="008526F5">
        <w:rPr>
          <w:vertAlign w:val="superscript"/>
        </w:rPr>
        <w:t>-6</w:t>
      </w:r>
      <w:r w:rsidR="008526F5">
        <w:t xml:space="preserve"> torr for at least 8 hours</w:t>
      </w:r>
      <w:r>
        <w:t>.</w:t>
      </w:r>
    </w:p>
    <w:p w:rsidR="00662B3B" w:rsidRDefault="00662B3B" w:rsidP="00662B3B">
      <w:pPr>
        <w:spacing w:line="360" w:lineRule="auto"/>
        <w:jc w:val="both"/>
      </w:pPr>
    </w:p>
    <w:p w:rsidR="00662B3B" w:rsidRDefault="00662B3B" w:rsidP="00662B3B">
      <w:pPr>
        <w:spacing w:line="360" w:lineRule="auto"/>
        <w:jc w:val="both"/>
      </w:pPr>
    </w:p>
    <w:p w:rsidR="00662B3B" w:rsidRDefault="008526F5" w:rsidP="00662B3B">
      <w:pPr>
        <w:spacing w:line="360" w:lineRule="auto"/>
        <w:jc w:val="both"/>
      </w:pPr>
      <w:r>
        <w:tab/>
      </w:r>
      <w:r w:rsidR="00662B3B">
        <w:t>The dimensions of the measured samples were kept at 4x3x3 mm</w:t>
      </w:r>
      <w:r w:rsidR="00662B3B">
        <w:rPr>
          <w:vertAlign w:val="superscript"/>
        </w:rPr>
        <w:t>3</w:t>
      </w:r>
      <w:r w:rsidR="00662B3B">
        <w:t xml:space="preserve"> for all </w:t>
      </w:r>
      <w:r>
        <w:t>of the other</w:t>
      </w:r>
      <w:r w:rsidR="00662B3B">
        <w:t xml:space="preserve"> samples. The spectra were fit with multiple Gaussian functions (where applicable) to identify the centroids as seen in figures 18 and 19.</w:t>
      </w:r>
      <w:r w:rsidR="00160960">
        <w:t xml:space="preserve"> </w:t>
      </w:r>
      <w:r w:rsidR="00662B3B">
        <w:t xml:space="preserve">There were no tails observed in the samples that had been dried or evacuated </w:t>
      </w:r>
      <w:r>
        <w:t>to a pressure of 10</w:t>
      </w:r>
      <w:r>
        <w:rPr>
          <w:vertAlign w:val="superscript"/>
        </w:rPr>
        <w:t>-3</w:t>
      </w:r>
      <w:r>
        <w:t xml:space="preserve"> torr</w:t>
      </w:r>
      <w:r w:rsidR="00662B3B">
        <w:t xml:space="preserve"> for 8 hours</w:t>
      </w:r>
      <w:r w:rsidR="00FA5824">
        <w:t xml:space="preserve"> and the emission peaks ranged from 440-444 nm</w:t>
      </w:r>
      <w:r w:rsidR="0000115F">
        <w:t>. Meanwhile</w:t>
      </w:r>
      <w:r w:rsidR="00662B3B">
        <w:t xml:space="preserve"> sample</w:t>
      </w:r>
      <w:r w:rsidR="0000115F">
        <w:t>s</w:t>
      </w:r>
      <w:r w:rsidR="00662B3B">
        <w:t xml:space="preserve"> that had</w:t>
      </w:r>
      <w:r w:rsidR="0000115F">
        <w:t xml:space="preserve"> synthesized with materials that had</w:t>
      </w:r>
      <w:r w:rsidR="00662B3B">
        <w:t xml:space="preserve"> been </w:t>
      </w:r>
      <w:r w:rsidR="0000115F">
        <w:t xml:space="preserve">dried and/or </w:t>
      </w:r>
      <w:r w:rsidR="00662B3B">
        <w:t>evacuated</w:t>
      </w:r>
      <w:r>
        <w:t xml:space="preserve"> to a pressure of 10</w:t>
      </w:r>
      <w:r>
        <w:rPr>
          <w:vertAlign w:val="superscript"/>
        </w:rPr>
        <w:t>-6</w:t>
      </w:r>
      <w:r>
        <w:t xml:space="preserve"> torr</w:t>
      </w:r>
      <w:r w:rsidR="00662B3B">
        <w:t xml:space="preserve"> for 3 hours</w:t>
      </w:r>
      <w:r w:rsidR="000F07A2">
        <w:t xml:space="preserve"> </w:t>
      </w:r>
      <w:r w:rsidR="0000115F">
        <w:t>had peaks occurring between 432-433 nm, and only the non-dried sample exhibited a tail at a longer wavelength than the emission peak.</w:t>
      </w:r>
    </w:p>
    <w:p w:rsidR="00662B3B" w:rsidRPr="00777EF8" w:rsidRDefault="00662B3B" w:rsidP="000E502C">
      <w:pPr>
        <w:jc w:val="center"/>
      </w:pPr>
    </w:p>
    <w:p w:rsidR="000E502C" w:rsidRDefault="008526F5" w:rsidP="00662B3B">
      <w:pPr>
        <w:jc w:val="center"/>
      </w:pPr>
      <w:r>
        <w:rPr>
          <w:noProof/>
        </w:rPr>
        <w:lastRenderedPageBreak/>
        <w:drawing>
          <wp:inline distT="0" distB="0" distL="0" distR="0" wp14:anchorId="3D859199" wp14:editId="482F624A">
            <wp:extent cx="3319885" cy="2971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7" cstate="screen">
                      <a:extLst>
                        <a:ext uri="{28A0092B-C50C-407E-A947-70E740481C1C}">
                          <a14:useLocalDpi xmlns:a14="http://schemas.microsoft.com/office/drawing/2010/main"/>
                        </a:ext>
                      </a:extLst>
                    </a:blip>
                    <a:srcRect r="11138"/>
                    <a:stretch/>
                  </pic:blipFill>
                  <pic:spPr bwMode="auto">
                    <a:xfrm>
                      <a:off x="0" y="0"/>
                      <a:ext cx="3319885" cy="2971800"/>
                    </a:xfrm>
                    <a:prstGeom prst="rect">
                      <a:avLst/>
                    </a:prstGeom>
                    <a:noFill/>
                    <a:ln>
                      <a:noFill/>
                    </a:ln>
                    <a:extLst>
                      <a:ext uri="{53640926-AAD7-44D8-BBD7-CCE9431645EC}">
                        <a14:shadowObscured xmlns:a14="http://schemas.microsoft.com/office/drawing/2010/main"/>
                      </a:ext>
                    </a:extLst>
                  </pic:spPr>
                </pic:pic>
              </a:graphicData>
            </a:graphic>
          </wp:inline>
        </w:drawing>
      </w:r>
    </w:p>
    <w:p w:rsidR="008526F5" w:rsidRDefault="00662B3B" w:rsidP="008526F5">
      <w:pPr>
        <w:jc w:val="both"/>
      </w:pPr>
      <w:proofErr w:type="gramStart"/>
      <w:r>
        <w:rPr>
          <w:b/>
        </w:rPr>
        <w:t>Figure 18.</w:t>
      </w:r>
      <w:proofErr w:type="gramEnd"/>
      <w:r>
        <w:rPr>
          <w:b/>
        </w:rPr>
        <w:t xml:space="preserve"> </w:t>
      </w:r>
      <w:r>
        <w:t>Radioluminescence spectra</w:t>
      </w:r>
      <w:r w:rsidR="00160960">
        <w:t xml:space="preserve"> with Gaussian fitting</w:t>
      </w:r>
      <w:r>
        <w:t xml:space="preserve"> of </w:t>
      </w:r>
      <w:r w:rsidR="008526F5">
        <w:t>samples from boules that had been synthesized with materials that had been dried and/or evacuated to a pressure of 10</w:t>
      </w:r>
      <w:r w:rsidR="008526F5">
        <w:rPr>
          <w:vertAlign w:val="superscript"/>
        </w:rPr>
        <w:t>-3</w:t>
      </w:r>
      <w:r w:rsidR="008526F5">
        <w:t xml:space="preserve"> torr for at least 8 hours.</w:t>
      </w:r>
    </w:p>
    <w:p w:rsidR="00662B3B" w:rsidRDefault="00662B3B" w:rsidP="00662B3B">
      <w:pPr>
        <w:spacing w:line="360" w:lineRule="auto"/>
        <w:jc w:val="center"/>
      </w:pPr>
    </w:p>
    <w:p w:rsidR="00662B3B" w:rsidRDefault="00662B3B" w:rsidP="00662B3B">
      <w:pPr>
        <w:spacing w:line="360" w:lineRule="auto"/>
        <w:jc w:val="center"/>
      </w:pPr>
    </w:p>
    <w:p w:rsidR="00662B3B" w:rsidRDefault="00160960" w:rsidP="00662B3B">
      <w:pPr>
        <w:jc w:val="center"/>
        <w:rPr>
          <w:b/>
        </w:rPr>
      </w:pPr>
      <w:r>
        <w:rPr>
          <w:b/>
          <w:noProof/>
        </w:rPr>
        <w:drawing>
          <wp:inline distT="0" distB="0" distL="0" distR="0" wp14:anchorId="5CDA8434" wp14:editId="460E9821">
            <wp:extent cx="3396779" cy="2971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8" cstate="screen">
                      <a:extLst>
                        <a:ext uri="{28A0092B-C50C-407E-A947-70E740481C1C}">
                          <a14:useLocalDpi xmlns:a14="http://schemas.microsoft.com/office/drawing/2010/main"/>
                        </a:ext>
                      </a:extLst>
                    </a:blip>
                    <a:srcRect r="9116"/>
                    <a:stretch/>
                  </pic:blipFill>
                  <pic:spPr bwMode="auto">
                    <a:xfrm>
                      <a:off x="0" y="0"/>
                      <a:ext cx="3396779" cy="2971800"/>
                    </a:xfrm>
                    <a:prstGeom prst="rect">
                      <a:avLst/>
                    </a:prstGeom>
                    <a:noFill/>
                    <a:ln>
                      <a:noFill/>
                    </a:ln>
                    <a:extLst>
                      <a:ext uri="{53640926-AAD7-44D8-BBD7-CCE9431645EC}">
                        <a14:shadowObscured xmlns:a14="http://schemas.microsoft.com/office/drawing/2010/main"/>
                      </a:ext>
                    </a:extLst>
                  </pic:spPr>
                </pic:pic>
              </a:graphicData>
            </a:graphic>
          </wp:inline>
        </w:drawing>
      </w:r>
      <w:r w:rsidR="00662B3B" w:rsidRPr="00662B3B">
        <w:rPr>
          <w:b/>
        </w:rPr>
        <w:t xml:space="preserve"> </w:t>
      </w:r>
    </w:p>
    <w:p w:rsidR="00160960" w:rsidRDefault="00662B3B" w:rsidP="00160960">
      <w:pPr>
        <w:jc w:val="both"/>
      </w:pPr>
      <w:proofErr w:type="gramStart"/>
      <w:r>
        <w:rPr>
          <w:b/>
        </w:rPr>
        <w:t>Figure 19.</w:t>
      </w:r>
      <w:proofErr w:type="gramEnd"/>
      <w:r>
        <w:rPr>
          <w:b/>
        </w:rPr>
        <w:t xml:space="preserve"> </w:t>
      </w:r>
      <w:r w:rsidR="00160960">
        <w:t>Radioluminescence spectra with Gaussian fitting of samples from boules that had been synthesized with materials that had been dried and/or evacuated to a pressure of 10</w:t>
      </w:r>
      <w:r w:rsidR="00160960">
        <w:rPr>
          <w:vertAlign w:val="superscript"/>
        </w:rPr>
        <w:t>-6</w:t>
      </w:r>
      <w:r w:rsidR="00160960">
        <w:t xml:space="preserve"> torr for at least 2 hours.</w:t>
      </w:r>
    </w:p>
    <w:p w:rsidR="00662B3B" w:rsidRDefault="00662B3B" w:rsidP="00662B3B">
      <w:pPr>
        <w:jc w:val="center"/>
      </w:pPr>
    </w:p>
    <w:p w:rsidR="000E502C" w:rsidRPr="00EF0C28" w:rsidRDefault="000E502C" w:rsidP="00A251F0">
      <w:pPr>
        <w:pStyle w:val="Heading2"/>
        <w:numPr>
          <w:ilvl w:val="0"/>
          <w:numId w:val="0"/>
        </w:numPr>
        <w:spacing w:line="360" w:lineRule="auto"/>
      </w:pPr>
      <w:bookmarkStart w:id="59" w:name="_Toc370078138"/>
      <w:r>
        <w:lastRenderedPageBreak/>
        <w:t>3.4.2 Synthesis of CsSrI</w:t>
      </w:r>
      <w:r>
        <w:rPr>
          <w:vertAlign w:val="subscript"/>
        </w:rPr>
        <w:t>3</w:t>
      </w:r>
      <w:r>
        <w:t>: 7% Eu</w:t>
      </w:r>
      <w:bookmarkEnd w:id="59"/>
    </w:p>
    <w:p w:rsidR="000E502C" w:rsidRDefault="000E502C" w:rsidP="000E502C">
      <w:pPr>
        <w:spacing w:line="360" w:lineRule="auto"/>
        <w:jc w:val="both"/>
      </w:pPr>
      <w:r>
        <w:tab/>
      </w:r>
      <w:r w:rsidR="000F07A2">
        <w:t>Six</w:t>
      </w:r>
      <w:r>
        <w:t xml:space="preserve"> samples were synthesized with the intention of comparing the light output and energy resolution of CsSrI</w:t>
      </w:r>
      <w:r>
        <w:rPr>
          <w:vertAlign w:val="subscript"/>
        </w:rPr>
        <w:t>3</w:t>
      </w:r>
      <w:r>
        <w:t xml:space="preserve">: 7% Eu with different drying procedures. The result of the initial synthesis of the </w:t>
      </w:r>
      <w:r w:rsidR="002E7186">
        <w:t>Sr</w:t>
      </w:r>
      <w:r w:rsidR="005F5C8B">
        <w:t>I</w:t>
      </w:r>
      <w:r w:rsidR="005F5C8B">
        <w:rPr>
          <w:vertAlign w:val="subscript"/>
        </w:rPr>
        <w:t>2</w:t>
      </w:r>
      <w:r w:rsidR="005F5C8B">
        <w:t>/EuI</w:t>
      </w:r>
      <w:r w:rsidR="005F5C8B">
        <w:rPr>
          <w:vertAlign w:val="subscript"/>
        </w:rPr>
        <w:t>2</w:t>
      </w:r>
      <w:r w:rsidR="002E7186">
        <w:t xml:space="preserve"> </w:t>
      </w:r>
      <w:r>
        <w:t>dried 0.01% Eu doped CsSrI</w:t>
      </w:r>
      <w:r>
        <w:rPr>
          <w:vertAlign w:val="subscript"/>
        </w:rPr>
        <w:t>3</w:t>
      </w:r>
      <w:r>
        <w:t xml:space="preserve"> formed the design of th</w:t>
      </w:r>
      <w:r w:rsidR="000F07A2">
        <w:t>ese</w:t>
      </w:r>
      <w:r>
        <w:t xml:space="preserve"> sample set</w:t>
      </w:r>
      <w:r w:rsidR="000F07A2">
        <w:t>s</w:t>
      </w:r>
      <w:r>
        <w:t xml:space="preserve">. The conclusion that was made after the initial synthesis </w:t>
      </w:r>
      <w:r w:rsidR="000F07A2">
        <w:t xml:space="preserve">of </w:t>
      </w:r>
      <w:r w:rsidR="002E7186">
        <w:t xml:space="preserve">the </w:t>
      </w:r>
      <w:r w:rsidR="005F5C8B">
        <w:t>SrI</w:t>
      </w:r>
      <w:r w:rsidR="005F5C8B">
        <w:rPr>
          <w:vertAlign w:val="subscript"/>
        </w:rPr>
        <w:t>2</w:t>
      </w:r>
      <w:r w:rsidR="005F5C8B">
        <w:t>/EuI</w:t>
      </w:r>
      <w:r w:rsidR="005F5C8B">
        <w:rPr>
          <w:vertAlign w:val="subscript"/>
        </w:rPr>
        <w:t>2</w:t>
      </w:r>
      <w:r w:rsidR="002E7186">
        <w:t xml:space="preserve"> dried samples</w:t>
      </w:r>
      <w:r w:rsidR="000F07A2">
        <w:t xml:space="preserve"> </w:t>
      </w:r>
      <w:r>
        <w:t xml:space="preserve">indicated that a two ampoule drying procedure would not be beneficial, and so the </w:t>
      </w:r>
      <w:r w:rsidR="005F5C8B">
        <w:t>SrI</w:t>
      </w:r>
      <w:r w:rsidR="005F5C8B">
        <w:rPr>
          <w:vertAlign w:val="subscript"/>
        </w:rPr>
        <w:t>2</w:t>
      </w:r>
      <w:r w:rsidR="005F5C8B">
        <w:t>/EuI</w:t>
      </w:r>
      <w:r w:rsidR="005F5C8B">
        <w:rPr>
          <w:vertAlign w:val="subscript"/>
        </w:rPr>
        <w:t>2</w:t>
      </w:r>
      <w:r>
        <w:t xml:space="preserve"> dried sample was eliminated from th</w:t>
      </w:r>
      <w:r w:rsidR="000F07A2">
        <w:t>ese</w:t>
      </w:r>
      <w:r>
        <w:t xml:space="preserve"> sample set</w:t>
      </w:r>
      <w:r w:rsidR="000F07A2">
        <w:t>s</w:t>
      </w:r>
      <w:r>
        <w:t xml:space="preserve">. </w:t>
      </w:r>
      <w:r w:rsidR="003E3345">
        <w:t>Some</w:t>
      </w:r>
      <w:r>
        <w:t xml:space="preserve"> sample</w:t>
      </w:r>
      <w:r w:rsidR="003E3345">
        <w:t>s</w:t>
      </w:r>
      <w:r>
        <w:t xml:space="preserve"> w</w:t>
      </w:r>
      <w:r w:rsidR="003E3345">
        <w:t xml:space="preserve">ere </w:t>
      </w:r>
      <w:r>
        <w:t>synthesized with dried starting materials</w:t>
      </w:r>
      <w:r w:rsidR="002E7186">
        <w:t xml:space="preserve"> (all dried)</w:t>
      </w:r>
      <w:r>
        <w:t xml:space="preserve"> with the same drying procedure previously described in table 2 in section 2.4, while the other sample</w:t>
      </w:r>
      <w:r w:rsidR="003E3345">
        <w:t>s</w:t>
      </w:r>
      <w:r>
        <w:t xml:space="preserve"> w</w:t>
      </w:r>
      <w:r w:rsidR="003E3345">
        <w:t>ere</w:t>
      </w:r>
      <w:r>
        <w:t xml:space="preserve"> evacuated</w:t>
      </w:r>
      <w:r w:rsidR="000F07A2">
        <w:t xml:space="preserve"> for the same amount of time as the dried samples</w:t>
      </w:r>
      <w:r>
        <w:t xml:space="preserve">, but </w:t>
      </w:r>
      <w:r w:rsidR="000F07A2">
        <w:t>did not receive a heating treatment</w:t>
      </w:r>
      <w:r w:rsidR="002E7186">
        <w:t xml:space="preserve"> (non-dried)</w:t>
      </w:r>
      <w:r>
        <w:t xml:space="preserve">. </w:t>
      </w:r>
      <w:r w:rsidR="00045006">
        <w:t xml:space="preserve">The samples that had been dried or evacuated in the small clamshell furnace for at least 8 hours all had inner diameters of 5 mm. Likewise, the samples that had been dried or evacuated in the large clamshell furnace for at least 2 hours had inner diameters of 5 mm. for </w:t>
      </w:r>
      <w:r>
        <w:t>The synthesis cycles that were employed in the clamshell furnace followed the same parameters described for the synthesis cycles of 0.01% Eu doped CsSrI</w:t>
      </w:r>
      <w:r>
        <w:rPr>
          <w:vertAlign w:val="subscript"/>
        </w:rPr>
        <w:t>3</w:t>
      </w:r>
      <w:r w:rsidR="00353EBF">
        <w:t>.</w:t>
      </w:r>
      <w:r>
        <w:t xml:space="preserve"> </w:t>
      </w:r>
      <w:r w:rsidR="00662B3B">
        <w:t>All</w:t>
      </w:r>
      <w:r>
        <w:t xml:space="preserve"> ampoules pulled a vacuum on the order of </w:t>
      </w:r>
      <w:r w:rsidR="00662B3B">
        <w:t>10</w:t>
      </w:r>
      <w:r w:rsidR="00662B3B">
        <w:rPr>
          <w:vertAlign w:val="superscript"/>
        </w:rPr>
        <w:t>-3</w:t>
      </w:r>
      <w:r w:rsidR="00662B3B">
        <w:t xml:space="preserve">- </w:t>
      </w:r>
      <w:r>
        <w:t>10</w:t>
      </w:r>
      <w:r>
        <w:rPr>
          <w:vertAlign w:val="superscript"/>
        </w:rPr>
        <w:t>-6</w:t>
      </w:r>
      <w:r>
        <w:t xml:space="preserve"> </w:t>
      </w:r>
      <w:r w:rsidR="00662B3B">
        <w:t>t</w:t>
      </w:r>
      <w:r>
        <w:t>orr prior to sealing.</w:t>
      </w:r>
    </w:p>
    <w:p w:rsidR="000E502C" w:rsidRDefault="000E502C" w:rsidP="000E502C">
      <w:pPr>
        <w:spacing w:line="360" w:lineRule="auto"/>
        <w:jc w:val="both"/>
      </w:pPr>
      <w:r>
        <w:tab/>
        <w:t>The visual observations from the initial synthesis of the</w:t>
      </w:r>
      <w:r w:rsidR="00CD0F96">
        <w:t xml:space="preserve"> CsSrI</w:t>
      </w:r>
      <w:r w:rsidR="00CD0F96">
        <w:rPr>
          <w:vertAlign w:val="subscript"/>
        </w:rPr>
        <w:t>3</w:t>
      </w:r>
      <w:r w:rsidR="00CD0F96">
        <w:t xml:space="preserve">: </w:t>
      </w:r>
      <w:r>
        <w:t>7% Eu indicated more contamination in the top portion of the quartz ampoule</w:t>
      </w:r>
      <w:r w:rsidR="000F07A2">
        <w:t>s</w:t>
      </w:r>
      <w:r>
        <w:t xml:space="preserve"> occurred in the</w:t>
      </w:r>
      <w:r w:rsidR="000F07A2">
        <w:t xml:space="preserve"> non-dried boules</w:t>
      </w:r>
      <w:r>
        <w:t xml:space="preserve"> as seen in Figure </w:t>
      </w:r>
      <w:r w:rsidR="00353EBF">
        <w:t>20</w:t>
      </w:r>
      <w:r>
        <w:t xml:space="preserve">. </w:t>
      </w:r>
      <w:r w:rsidR="00662B3B">
        <w:t>All</w:t>
      </w:r>
      <w:r>
        <w:t xml:space="preserve"> samples</w:t>
      </w:r>
      <w:r w:rsidR="00662B3B">
        <w:t xml:space="preserve"> appeared to be opaque after the initial synthesis.</w:t>
      </w:r>
    </w:p>
    <w:p w:rsidR="00C93D6B" w:rsidRDefault="00C93D6B" w:rsidP="000E502C">
      <w:pPr>
        <w:spacing w:line="360" w:lineRule="auto"/>
        <w:jc w:val="both"/>
      </w:pPr>
    </w:p>
    <w:p w:rsidR="00353EBF" w:rsidRDefault="00353EBF" w:rsidP="000E502C">
      <w:pPr>
        <w:spacing w:line="360" w:lineRule="auto"/>
        <w:jc w:val="both"/>
      </w:pPr>
    </w:p>
    <w:p w:rsidR="00353EBF" w:rsidRDefault="00353EBF" w:rsidP="000E502C">
      <w:pPr>
        <w:spacing w:line="360" w:lineRule="auto"/>
        <w:jc w:val="both"/>
      </w:pPr>
    </w:p>
    <w:p w:rsidR="00353EBF" w:rsidRDefault="00353EBF" w:rsidP="000E502C">
      <w:pPr>
        <w:spacing w:line="360" w:lineRule="auto"/>
        <w:jc w:val="both"/>
      </w:pPr>
    </w:p>
    <w:p w:rsidR="00353EBF" w:rsidRDefault="00353EBF" w:rsidP="000E502C">
      <w:pPr>
        <w:spacing w:line="360" w:lineRule="auto"/>
        <w:jc w:val="both"/>
      </w:pPr>
    </w:p>
    <w:p w:rsidR="00353EBF" w:rsidRDefault="00353EBF" w:rsidP="000E502C">
      <w:pPr>
        <w:spacing w:line="360" w:lineRule="auto"/>
        <w:jc w:val="both"/>
      </w:pPr>
    </w:p>
    <w:p w:rsidR="00353EBF" w:rsidRDefault="00353EBF" w:rsidP="000E502C">
      <w:pPr>
        <w:spacing w:line="360" w:lineRule="auto"/>
        <w:jc w:val="both"/>
      </w:pPr>
    </w:p>
    <w:p w:rsidR="00353EBF" w:rsidRDefault="00353EBF" w:rsidP="000E502C">
      <w:pPr>
        <w:spacing w:line="360" w:lineRule="auto"/>
        <w:jc w:val="both"/>
      </w:pPr>
    </w:p>
    <w:p w:rsidR="00353EBF" w:rsidRDefault="00353EBF" w:rsidP="000E502C">
      <w:pPr>
        <w:spacing w:line="360" w:lineRule="auto"/>
        <w:jc w:val="both"/>
      </w:pPr>
    </w:p>
    <w:p w:rsidR="00C93D6B" w:rsidRDefault="00C93D6B" w:rsidP="000E502C">
      <w:pPr>
        <w:spacing w:line="360" w:lineRule="auto"/>
        <w:jc w:val="both"/>
      </w:pPr>
    </w:p>
    <w:p w:rsidR="004D6823" w:rsidRDefault="00CD0F96" w:rsidP="000E502C">
      <w:pPr>
        <w:jc w:val="center"/>
      </w:pPr>
      <w:r>
        <w:rPr>
          <w:noProof/>
        </w:rPr>
        <w:lastRenderedPageBreak/>
        <w:drawing>
          <wp:inline distT="0" distB="0" distL="0" distR="0" wp14:anchorId="38EF10A4" wp14:editId="465E3793">
            <wp:extent cx="3648773" cy="1619250"/>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9" cstate="screen">
                      <a:extLst>
                        <a:ext uri="{28A0092B-C50C-407E-A947-70E740481C1C}">
                          <a14:useLocalDpi xmlns:a14="http://schemas.microsoft.com/office/drawing/2010/main"/>
                        </a:ext>
                      </a:extLst>
                    </a:blip>
                    <a:srcRect t="1" b="-3659"/>
                    <a:stretch/>
                  </pic:blipFill>
                  <pic:spPr bwMode="auto">
                    <a:xfrm>
                      <a:off x="0" y="0"/>
                      <a:ext cx="3657600" cy="1623167"/>
                    </a:xfrm>
                    <a:prstGeom prst="rect">
                      <a:avLst/>
                    </a:prstGeom>
                    <a:noFill/>
                    <a:ln>
                      <a:noFill/>
                    </a:ln>
                    <a:extLst>
                      <a:ext uri="{53640926-AAD7-44D8-BBD7-CCE9431645EC}">
                        <a14:shadowObscured xmlns:a14="http://schemas.microsoft.com/office/drawing/2010/main"/>
                      </a:ext>
                    </a:extLst>
                  </pic:spPr>
                </pic:pic>
              </a:graphicData>
            </a:graphic>
          </wp:inline>
        </w:drawing>
      </w:r>
    </w:p>
    <w:p w:rsidR="000E502C" w:rsidRDefault="00CD0F96" w:rsidP="000E502C">
      <w:pPr>
        <w:jc w:val="center"/>
      </w:pPr>
      <w:r>
        <w:rPr>
          <w:noProof/>
        </w:rPr>
        <w:drawing>
          <wp:inline distT="0" distB="0" distL="0" distR="0" wp14:anchorId="2786CDA2" wp14:editId="798B8169">
            <wp:extent cx="3657600" cy="263890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0" cstate="screen">
                      <a:extLst>
                        <a:ext uri="{28A0092B-C50C-407E-A947-70E740481C1C}">
                          <a14:useLocalDpi xmlns:a14="http://schemas.microsoft.com/office/drawing/2010/main"/>
                        </a:ext>
                      </a:extLst>
                    </a:blip>
                    <a:srcRect/>
                    <a:stretch/>
                  </pic:blipFill>
                  <pic:spPr bwMode="auto">
                    <a:xfrm>
                      <a:off x="0" y="0"/>
                      <a:ext cx="3657600" cy="2638905"/>
                    </a:xfrm>
                    <a:prstGeom prst="rect">
                      <a:avLst/>
                    </a:prstGeom>
                    <a:noFill/>
                    <a:ln>
                      <a:noFill/>
                    </a:ln>
                    <a:extLst>
                      <a:ext uri="{53640926-AAD7-44D8-BBD7-CCE9431645EC}">
                        <a14:shadowObscured xmlns:a14="http://schemas.microsoft.com/office/drawing/2010/main"/>
                      </a:ext>
                    </a:extLst>
                  </pic:spPr>
                </pic:pic>
              </a:graphicData>
            </a:graphic>
          </wp:inline>
        </w:drawing>
      </w:r>
    </w:p>
    <w:p w:rsidR="000E502C" w:rsidRDefault="000E502C" w:rsidP="000E502C">
      <w:pPr>
        <w:spacing w:line="360" w:lineRule="auto"/>
        <w:jc w:val="center"/>
      </w:pPr>
      <w:proofErr w:type="gramStart"/>
      <w:r>
        <w:rPr>
          <w:b/>
        </w:rPr>
        <w:t xml:space="preserve">Figure </w:t>
      </w:r>
      <w:r w:rsidR="00353EBF">
        <w:rPr>
          <w:b/>
        </w:rPr>
        <w:t>20</w:t>
      </w:r>
      <w:r>
        <w:rPr>
          <w:b/>
        </w:rPr>
        <w:t>.</w:t>
      </w:r>
      <w:proofErr w:type="gramEnd"/>
      <w:r>
        <w:t xml:space="preserve"> Samples of CsSrI</w:t>
      </w:r>
      <w:r>
        <w:rPr>
          <w:vertAlign w:val="subscript"/>
        </w:rPr>
        <w:t>3</w:t>
      </w:r>
      <w:r>
        <w:t>: 7% Eu after the first synthesis cycle.</w:t>
      </w:r>
    </w:p>
    <w:p w:rsidR="00C93D6B" w:rsidRDefault="00C93D6B" w:rsidP="000E502C">
      <w:pPr>
        <w:spacing w:line="360" w:lineRule="auto"/>
        <w:jc w:val="center"/>
      </w:pPr>
    </w:p>
    <w:p w:rsidR="00353EBF" w:rsidRDefault="00353EBF" w:rsidP="000E502C">
      <w:pPr>
        <w:spacing w:line="360" w:lineRule="auto"/>
        <w:jc w:val="center"/>
      </w:pPr>
    </w:p>
    <w:p w:rsidR="000E502C" w:rsidRDefault="000E502C" w:rsidP="000E502C">
      <w:pPr>
        <w:spacing w:line="360" w:lineRule="auto"/>
        <w:jc w:val="both"/>
      </w:pPr>
      <w:r>
        <w:tab/>
        <w:t xml:space="preserve">After the second synthesis cycle in the clamshell furnace, </w:t>
      </w:r>
      <w:r w:rsidR="00353EBF">
        <w:t>all</w:t>
      </w:r>
      <w:r>
        <w:t xml:space="preserve"> boules appeared to have mixed more thoroughly and were translucent as seen in Figure </w:t>
      </w:r>
      <w:r w:rsidR="00353EBF">
        <w:t>21</w:t>
      </w:r>
      <w:r>
        <w:t>.</w:t>
      </w:r>
      <w:r w:rsidR="00353EBF">
        <w:t xml:space="preserve"> </w:t>
      </w:r>
      <w:r w:rsidR="00045006">
        <w:t>It should be noted that the boules</w:t>
      </w:r>
      <w:r w:rsidR="00070B16">
        <w:t xml:space="preserve"> that had been dried and/or evacuated to a pressure of 10</w:t>
      </w:r>
      <w:r w:rsidR="00070B16">
        <w:rPr>
          <w:vertAlign w:val="superscript"/>
        </w:rPr>
        <w:t>-3</w:t>
      </w:r>
      <w:r w:rsidR="00070B16">
        <w:t xml:space="preserve"> torr for at least 8 hours or dried and/or evacuated to a pressure of 10</w:t>
      </w:r>
      <w:r w:rsidR="00070B16">
        <w:rPr>
          <w:vertAlign w:val="superscript"/>
        </w:rPr>
        <w:t>-6</w:t>
      </w:r>
      <w:r w:rsidR="00070B16">
        <w:t xml:space="preserve"> torr for at least 2 hours were </w:t>
      </w:r>
      <w:r w:rsidR="00045006">
        <w:t>appeared to have the same issue as the 0.01% Eu doped counterparts</w:t>
      </w:r>
      <w:r w:rsidR="002A5AB9">
        <w:t>,</w:t>
      </w:r>
      <w:r w:rsidR="00045006">
        <w:t xml:space="preserve"> as is evidenced by the charges not translating through the ampoule</w:t>
      </w:r>
      <w:r w:rsidR="000F07A2">
        <w:t xml:space="preserve"> even though the ampoules had been re</w:t>
      </w:r>
      <w:r w:rsidR="00077EB9">
        <w:t>-</w:t>
      </w:r>
      <w:r w:rsidR="000F07A2">
        <w:t xml:space="preserve">oriented </w:t>
      </w:r>
      <w:r w:rsidR="002A5AB9">
        <w:t>vertically before heating to approximately 650°C</w:t>
      </w:r>
      <w:r w:rsidR="00045006">
        <w:t xml:space="preserve">. </w:t>
      </w:r>
    </w:p>
    <w:p w:rsidR="00C93D6B" w:rsidRDefault="00C93D6B" w:rsidP="000E502C">
      <w:pPr>
        <w:spacing w:line="360" w:lineRule="auto"/>
        <w:jc w:val="both"/>
      </w:pPr>
    </w:p>
    <w:p w:rsidR="00C93D6B" w:rsidRDefault="00C93D6B" w:rsidP="000E502C">
      <w:pPr>
        <w:spacing w:line="360" w:lineRule="auto"/>
        <w:jc w:val="both"/>
      </w:pPr>
    </w:p>
    <w:p w:rsidR="00BA670E" w:rsidRDefault="00070B16" w:rsidP="000E502C">
      <w:pPr>
        <w:jc w:val="center"/>
        <w:rPr>
          <w:noProof/>
        </w:rPr>
      </w:pPr>
      <w:r>
        <w:rPr>
          <w:noProof/>
        </w:rPr>
        <w:lastRenderedPageBreak/>
        <w:drawing>
          <wp:inline distT="0" distB="0" distL="0" distR="0" wp14:anchorId="77F096DF" wp14:editId="63D8E145">
            <wp:extent cx="3657600" cy="16954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1" cstate="screen">
                      <a:extLst>
                        <a:ext uri="{28A0092B-C50C-407E-A947-70E740481C1C}">
                          <a14:useLocalDpi xmlns:a14="http://schemas.microsoft.com/office/drawing/2010/main"/>
                        </a:ext>
                      </a:extLst>
                    </a:blip>
                    <a:srcRect t="-1" b="-3585"/>
                    <a:stretch/>
                  </pic:blipFill>
                  <pic:spPr bwMode="auto">
                    <a:xfrm>
                      <a:off x="0" y="0"/>
                      <a:ext cx="3657600" cy="1695450"/>
                    </a:xfrm>
                    <a:prstGeom prst="rect">
                      <a:avLst/>
                    </a:prstGeom>
                    <a:noFill/>
                    <a:ln>
                      <a:noFill/>
                    </a:ln>
                    <a:extLst>
                      <a:ext uri="{53640926-AAD7-44D8-BBD7-CCE9431645EC}">
                        <a14:shadowObscured xmlns:a14="http://schemas.microsoft.com/office/drawing/2010/main"/>
                      </a:ext>
                    </a:extLst>
                  </pic:spPr>
                </pic:pic>
              </a:graphicData>
            </a:graphic>
          </wp:inline>
        </w:drawing>
      </w:r>
    </w:p>
    <w:p w:rsidR="000E502C" w:rsidRDefault="001C4E6E" w:rsidP="000E502C">
      <w:pPr>
        <w:jc w:val="center"/>
      </w:pPr>
      <w:r>
        <w:rPr>
          <w:noProof/>
        </w:rPr>
        <w:drawing>
          <wp:inline distT="0" distB="0" distL="0" distR="0" wp14:anchorId="12470270" wp14:editId="49354B84">
            <wp:extent cx="3657600" cy="1991218"/>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657600" cy="1991218"/>
                    </a:xfrm>
                    <a:prstGeom prst="rect">
                      <a:avLst/>
                    </a:prstGeom>
                    <a:noFill/>
                  </pic:spPr>
                </pic:pic>
              </a:graphicData>
            </a:graphic>
          </wp:inline>
        </w:drawing>
      </w:r>
    </w:p>
    <w:p w:rsidR="000E502C" w:rsidRDefault="000E502C" w:rsidP="001C4E6E">
      <w:pPr>
        <w:jc w:val="both"/>
      </w:pPr>
      <w:proofErr w:type="gramStart"/>
      <w:r>
        <w:rPr>
          <w:b/>
        </w:rPr>
        <w:t xml:space="preserve">Figure </w:t>
      </w:r>
      <w:r w:rsidR="00E218B5">
        <w:rPr>
          <w:b/>
        </w:rPr>
        <w:t>21</w:t>
      </w:r>
      <w:r>
        <w:rPr>
          <w:b/>
        </w:rPr>
        <w:t>.</w:t>
      </w:r>
      <w:proofErr w:type="gramEnd"/>
      <w:r>
        <w:t xml:space="preserve"> Samples of CsSrI</w:t>
      </w:r>
      <w:r>
        <w:rPr>
          <w:vertAlign w:val="subscript"/>
        </w:rPr>
        <w:t>3</w:t>
      </w:r>
      <w:r>
        <w:t>: 7% Eu after the second synthesis cycle in the clamshell furnace</w:t>
      </w:r>
      <w:r w:rsidR="00E451E8">
        <w:t>.</w:t>
      </w:r>
    </w:p>
    <w:p w:rsidR="000E502C" w:rsidRDefault="000E502C" w:rsidP="000E502C">
      <w:pPr>
        <w:spacing w:line="360" w:lineRule="auto"/>
        <w:jc w:val="both"/>
      </w:pPr>
      <w:r>
        <w:tab/>
      </w:r>
    </w:p>
    <w:p w:rsidR="00323989" w:rsidRDefault="00323989" w:rsidP="000E502C">
      <w:pPr>
        <w:spacing w:line="360" w:lineRule="auto"/>
        <w:jc w:val="both"/>
      </w:pPr>
    </w:p>
    <w:p w:rsidR="000E502C" w:rsidRDefault="000E502C" w:rsidP="000E502C">
      <w:pPr>
        <w:spacing w:line="360" w:lineRule="auto"/>
        <w:jc w:val="both"/>
      </w:pPr>
      <w:r>
        <w:tab/>
        <w:t>Visual observations after the third synthesis cycle in the clamshell furnace provided the mo</w:t>
      </w:r>
      <w:r w:rsidR="00E451E8">
        <w:t xml:space="preserve">st dramatic differences between the </w:t>
      </w:r>
      <w:r>
        <w:t>samples</w:t>
      </w:r>
      <w:r w:rsidR="00E451E8">
        <w:t xml:space="preserve"> that had been synthesized with materials that had been dried and/or evacuated to a pressure of 10</w:t>
      </w:r>
      <w:r w:rsidR="00E451E8">
        <w:rPr>
          <w:vertAlign w:val="superscript"/>
        </w:rPr>
        <w:t>-6</w:t>
      </w:r>
      <w:r w:rsidR="00E451E8">
        <w:t xml:space="preserve"> torr for at least 8 hours</w:t>
      </w:r>
      <w:r>
        <w:t xml:space="preserve">. The </w:t>
      </w:r>
      <w:r w:rsidR="00E451E8">
        <w:t>non-dried</w:t>
      </w:r>
      <w:r>
        <w:t xml:space="preserve"> boule was completely opaque, while the </w:t>
      </w:r>
      <w:r w:rsidR="00E451E8">
        <w:t>all dried</w:t>
      </w:r>
      <w:r>
        <w:t xml:space="preserve"> boule appeared to be tran</w:t>
      </w:r>
      <w:r w:rsidR="00045006">
        <w:t xml:space="preserve">slucent as presented in Figure </w:t>
      </w:r>
      <w:r w:rsidR="00E218B5">
        <w:t>22</w:t>
      </w:r>
      <w:r>
        <w:t xml:space="preserve">. A Tesla coil was used to test the </w:t>
      </w:r>
      <w:r w:rsidR="00E451E8">
        <w:t>non-dried</w:t>
      </w:r>
      <w:r>
        <w:t xml:space="preserve"> boule’s ampoule to check for a breach, but that did not appear to have occurred. </w:t>
      </w:r>
      <w:r w:rsidR="00045006">
        <w:t xml:space="preserve">All of the boules </w:t>
      </w:r>
      <w:r w:rsidR="00237C85">
        <w:t xml:space="preserve">synthesized </w:t>
      </w:r>
      <w:r w:rsidR="00045006">
        <w:t xml:space="preserve">with the dried materials </w:t>
      </w:r>
      <w:r w:rsidR="00237C85">
        <w:t>had less</w:t>
      </w:r>
      <w:r w:rsidR="00045006">
        <w:t xml:space="preserve"> of the black contaminant on the surface of the boule</w:t>
      </w:r>
      <w:r w:rsidR="00237C85">
        <w:t xml:space="preserve"> than the boules synthesized with the non-dried materials</w:t>
      </w:r>
      <w:r w:rsidR="00045006">
        <w:t>. The sample that had been synthesized with the non-dried raw materials</w:t>
      </w:r>
      <w:r w:rsidR="00FB4A1A">
        <w:t xml:space="preserve"> that had been evacuated </w:t>
      </w:r>
      <w:r w:rsidR="003D70E8">
        <w:t>to a pressure of 10</w:t>
      </w:r>
      <w:r w:rsidR="003D70E8">
        <w:rPr>
          <w:vertAlign w:val="superscript"/>
        </w:rPr>
        <w:t>-3</w:t>
      </w:r>
      <w:r w:rsidR="003D70E8">
        <w:t xml:space="preserve"> torr for 8 hours</w:t>
      </w:r>
      <w:r w:rsidR="00FB4A1A">
        <w:t xml:space="preserve"> appeared to have significant contamination on the upper portion of the boule. </w:t>
      </w:r>
    </w:p>
    <w:p w:rsidR="000E502C" w:rsidRDefault="00B666BE" w:rsidP="00C93D6B">
      <w:pPr>
        <w:spacing w:line="360" w:lineRule="auto"/>
        <w:jc w:val="center"/>
      </w:pPr>
      <w:r>
        <w:rPr>
          <w:noProof/>
        </w:rPr>
        <w:lastRenderedPageBreak/>
        <w:drawing>
          <wp:inline distT="0" distB="0" distL="0" distR="0" wp14:anchorId="1C9EF613" wp14:editId="1952F8B1">
            <wp:extent cx="3877056" cy="2756009"/>
            <wp:effectExtent l="0" t="0" r="952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3" cstate="screen">
                      <a:extLst>
                        <a:ext uri="{28A0092B-C50C-407E-A947-70E740481C1C}">
                          <a14:useLocalDpi xmlns:a14="http://schemas.microsoft.com/office/drawing/2010/main"/>
                        </a:ext>
                      </a:extLst>
                    </a:blip>
                    <a:srcRect r="-250"/>
                    <a:stretch/>
                  </pic:blipFill>
                  <pic:spPr bwMode="auto">
                    <a:xfrm>
                      <a:off x="0" y="0"/>
                      <a:ext cx="3877056" cy="2756009"/>
                    </a:xfrm>
                    <a:prstGeom prst="rect">
                      <a:avLst/>
                    </a:prstGeom>
                    <a:noFill/>
                    <a:ln>
                      <a:noFill/>
                    </a:ln>
                    <a:extLst>
                      <a:ext uri="{53640926-AAD7-44D8-BBD7-CCE9431645EC}">
                        <a14:shadowObscured xmlns:a14="http://schemas.microsoft.com/office/drawing/2010/main"/>
                      </a:ext>
                    </a:extLst>
                  </pic:spPr>
                </pic:pic>
              </a:graphicData>
            </a:graphic>
          </wp:inline>
        </w:drawing>
      </w:r>
      <w:r w:rsidR="00C93D6B">
        <w:t xml:space="preserve"> </w:t>
      </w:r>
      <w:r>
        <w:rPr>
          <w:noProof/>
        </w:rPr>
        <w:drawing>
          <wp:inline distT="0" distB="0" distL="0" distR="0" wp14:anchorId="1F1B6436" wp14:editId="78E03126">
            <wp:extent cx="3876675" cy="27527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4" cstate="screen">
                      <a:extLst>
                        <a:ext uri="{28A0092B-C50C-407E-A947-70E740481C1C}">
                          <a14:useLocalDpi xmlns:a14="http://schemas.microsoft.com/office/drawing/2010/main"/>
                        </a:ext>
                      </a:extLst>
                    </a:blip>
                    <a:srcRect/>
                    <a:stretch/>
                  </pic:blipFill>
                  <pic:spPr bwMode="auto">
                    <a:xfrm>
                      <a:off x="0" y="0"/>
                      <a:ext cx="3877056" cy="2752996"/>
                    </a:xfrm>
                    <a:prstGeom prst="rect">
                      <a:avLst/>
                    </a:prstGeom>
                    <a:noFill/>
                    <a:ln>
                      <a:noFill/>
                    </a:ln>
                    <a:extLst>
                      <a:ext uri="{53640926-AAD7-44D8-BBD7-CCE9431645EC}">
                        <a14:shadowObscured xmlns:a14="http://schemas.microsoft.com/office/drawing/2010/main"/>
                      </a:ext>
                    </a:extLst>
                  </pic:spPr>
                </pic:pic>
              </a:graphicData>
            </a:graphic>
          </wp:inline>
        </w:drawing>
      </w:r>
    </w:p>
    <w:p w:rsidR="000E502C" w:rsidRDefault="000E502C" w:rsidP="000E502C">
      <w:pPr>
        <w:spacing w:line="360" w:lineRule="auto"/>
        <w:jc w:val="center"/>
      </w:pPr>
      <w:proofErr w:type="gramStart"/>
      <w:r>
        <w:rPr>
          <w:b/>
        </w:rPr>
        <w:t xml:space="preserve">Figure </w:t>
      </w:r>
      <w:r w:rsidR="00E218B5">
        <w:rPr>
          <w:b/>
        </w:rPr>
        <w:t>22</w:t>
      </w:r>
      <w:r>
        <w:rPr>
          <w:b/>
        </w:rPr>
        <w:t>.</w:t>
      </w:r>
      <w:proofErr w:type="gramEnd"/>
      <w:r>
        <w:t xml:space="preserve"> Samples of CsSrI</w:t>
      </w:r>
      <w:r>
        <w:rPr>
          <w:vertAlign w:val="subscript"/>
        </w:rPr>
        <w:t>3</w:t>
      </w:r>
      <w:r>
        <w:t>: 7% Eu after the third synthesis cycle.</w:t>
      </w:r>
    </w:p>
    <w:p w:rsidR="000E502C" w:rsidRDefault="000E502C" w:rsidP="000E502C">
      <w:pPr>
        <w:jc w:val="both"/>
      </w:pPr>
    </w:p>
    <w:p w:rsidR="000E502C" w:rsidRDefault="000E502C" w:rsidP="00A251F0">
      <w:pPr>
        <w:pStyle w:val="Heading2"/>
        <w:numPr>
          <w:ilvl w:val="0"/>
          <w:numId w:val="0"/>
        </w:numPr>
        <w:spacing w:line="360" w:lineRule="auto"/>
      </w:pPr>
      <w:bookmarkStart w:id="60" w:name="_Toc370078139"/>
      <w:r>
        <w:t>3.4.2.1 Pulse height spectra and radioluminescence of CsSrI</w:t>
      </w:r>
      <w:r>
        <w:rPr>
          <w:vertAlign w:val="subscript"/>
        </w:rPr>
        <w:t>3</w:t>
      </w:r>
      <w:r>
        <w:t>: 7% Eu</w:t>
      </w:r>
      <w:bookmarkEnd w:id="60"/>
    </w:p>
    <w:p w:rsidR="000E502C" w:rsidRDefault="000E502C" w:rsidP="000E502C">
      <w:pPr>
        <w:spacing w:line="360" w:lineRule="auto"/>
        <w:jc w:val="both"/>
      </w:pPr>
      <w:r>
        <w:tab/>
        <w:t>The pulse height and radioluminescence spectra of these samples were recorded. Sample dimensions of the measured material</w:t>
      </w:r>
      <w:r w:rsidR="006A5D80">
        <w:t>s</w:t>
      </w:r>
      <w:r>
        <w:t xml:space="preserve"> </w:t>
      </w:r>
      <w:r w:rsidR="006A5D80">
        <w:t>7% Eu doped boules</w:t>
      </w:r>
      <w:r w:rsidR="00106F8E">
        <w:t xml:space="preserve"> </w:t>
      </w:r>
      <w:r>
        <w:t xml:space="preserve">were kept at </w:t>
      </w:r>
      <w:r w:rsidR="00106F8E">
        <w:t>3x3x5 mm</w:t>
      </w:r>
      <w:r w:rsidR="00106F8E">
        <w:rPr>
          <w:vertAlign w:val="superscript"/>
        </w:rPr>
        <w:t>3</w:t>
      </w:r>
      <w:r>
        <w:t>. The sample</w:t>
      </w:r>
      <w:r w:rsidR="003D70E8">
        <w:t>s</w:t>
      </w:r>
      <w:r>
        <w:t xml:space="preserve"> </w:t>
      </w:r>
      <w:r w:rsidR="00106F8E">
        <w:t xml:space="preserve">that had been </w:t>
      </w:r>
      <w:r>
        <w:t>synthesized with dried raw materials did produce a measurable photopeak</w:t>
      </w:r>
      <w:r w:rsidR="003D70E8">
        <w:t>s</w:t>
      </w:r>
      <w:r>
        <w:t>. Figure 2</w:t>
      </w:r>
      <w:r w:rsidR="00E218B5">
        <w:t>3</w:t>
      </w:r>
      <w:r>
        <w:t xml:space="preserve"> displays the pulse height s</w:t>
      </w:r>
      <w:r w:rsidR="00CA00C9">
        <w:t>pectra</w:t>
      </w:r>
      <w:r>
        <w:t xml:space="preserve"> of </w:t>
      </w:r>
      <w:r w:rsidR="003D70E8">
        <w:t>all of the CsSrI</w:t>
      </w:r>
      <w:r w:rsidR="003D70E8">
        <w:rPr>
          <w:vertAlign w:val="subscript"/>
        </w:rPr>
        <w:t>3</w:t>
      </w:r>
      <w:r w:rsidR="003D70E8">
        <w:t>: 7% Eu</w:t>
      </w:r>
      <w:r w:rsidR="00CA00C9">
        <w:t>. The photopeaks were</w:t>
      </w:r>
      <w:r>
        <w:t xml:space="preserve"> fit with a Gaussian function</w:t>
      </w:r>
      <w:r w:rsidR="00CA00C9">
        <w:t>s</w:t>
      </w:r>
      <w:r>
        <w:t xml:space="preserve"> to determine the centroid and </w:t>
      </w:r>
      <w:r w:rsidR="003032BD">
        <w:lastRenderedPageBreak/>
        <w:t>f</w:t>
      </w:r>
      <w:r>
        <w:t xml:space="preserve">ull </w:t>
      </w:r>
      <w:r w:rsidR="003032BD">
        <w:t>w</w:t>
      </w:r>
      <w:r>
        <w:t xml:space="preserve">idth at </w:t>
      </w:r>
      <w:r w:rsidR="003032BD">
        <w:t>h</w:t>
      </w:r>
      <w:r>
        <w:t xml:space="preserve">alf </w:t>
      </w:r>
      <w:r w:rsidR="003032BD">
        <w:t>m</w:t>
      </w:r>
      <w:r>
        <w:t>aximum (FWHM). The energy resolution can be expressed by using equation 11.</w:t>
      </w:r>
    </w:p>
    <w:p w:rsidR="00AE02C7" w:rsidRDefault="00AE02C7" w:rsidP="000E502C">
      <w:pPr>
        <w:spacing w:line="360" w:lineRule="auto"/>
        <w:jc w:val="both"/>
      </w:pPr>
    </w:p>
    <w:p w:rsidR="000E502C" w:rsidRDefault="000E502C" w:rsidP="000E502C">
      <w:pPr>
        <w:spacing w:line="360" w:lineRule="auto"/>
        <w:jc w:val="center"/>
      </w:pPr>
      <m:oMath>
        <m:r>
          <w:rPr>
            <w:rFonts w:ascii="Cambria Math" w:hAnsi="Cambria Math"/>
            <w:sz w:val="36"/>
            <w:szCs w:val="36"/>
          </w:rPr>
          <m:t xml:space="preserve">R= </m:t>
        </m:r>
        <m:f>
          <m:fPr>
            <m:ctrlPr>
              <w:rPr>
                <w:rFonts w:ascii="Cambria Math" w:hAnsi="Cambria Math"/>
                <w:i/>
                <w:sz w:val="36"/>
                <w:szCs w:val="36"/>
              </w:rPr>
            </m:ctrlPr>
          </m:fPr>
          <m:num>
            <m:r>
              <w:rPr>
                <w:rFonts w:ascii="Cambria Math" w:hAnsi="Cambria Math"/>
                <w:sz w:val="36"/>
                <w:szCs w:val="36"/>
              </w:rPr>
              <m:t xml:space="preserve">FWHM </m:t>
            </m:r>
          </m:num>
          <m:den>
            <m:r>
              <w:rPr>
                <w:rFonts w:ascii="Cambria Math" w:hAnsi="Cambria Math"/>
                <w:sz w:val="36"/>
                <w:szCs w:val="36"/>
              </w:rPr>
              <m:t>centroid</m:t>
            </m:r>
          </m:den>
        </m:f>
        <m:r>
          <w:rPr>
            <w:rFonts w:ascii="Cambria Math" w:hAnsi="Cambria Math"/>
            <w:sz w:val="36"/>
            <w:szCs w:val="36"/>
          </w:rPr>
          <m:t xml:space="preserve">*100 </m:t>
        </m:r>
      </m:oMath>
      <w:r>
        <w:t xml:space="preserve">(eq. 11) </w:t>
      </w:r>
    </w:p>
    <w:p w:rsidR="00737C55" w:rsidRDefault="00737C55" w:rsidP="000E502C">
      <w:pPr>
        <w:spacing w:line="360" w:lineRule="auto"/>
        <w:jc w:val="center"/>
      </w:pPr>
    </w:p>
    <w:p w:rsidR="001A17C9" w:rsidRDefault="00737C55" w:rsidP="001A17C9">
      <w:pPr>
        <w:spacing w:line="360" w:lineRule="auto"/>
        <w:jc w:val="both"/>
      </w:pPr>
      <w:r>
        <w:tab/>
      </w:r>
      <w:r w:rsidR="000E502C">
        <w:t xml:space="preserve">By using the relationship described above, it was determined that </w:t>
      </w:r>
      <w:r w:rsidR="00CA00C9">
        <w:t>the sample</w:t>
      </w:r>
      <w:r w:rsidR="000E502C">
        <w:t xml:space="preserve"> measured </w:t>
      </w:r>
      <w:r w:rsidR="003D70E8">
        <w:t>that had been synthesized with materials that had been dried and/or evacuated to a pressure of 10</w:t>
      </w:r>
      <w:r w:rsidR="003D70E8">
        <w:rPr>
          <w:vertAlign w:val="superscript"/>
        </w:rPr>
        <w:t>-6</w:t>
      </w:r>
      <w:r w:rsidR="003D70E8">
        <w:t xml:space="preserve"> for at least 8 hours had the best</w:t>
      </w:r>
      <w:r w:rsidR="000E502C">
        <w:t xml:space="preserve"> energy resolution</w:t>
      </w:r>
      <w:r w:rsidR="003D70E8">
        <w:t xml:space="preserve"> as compared to all other samples prepared for the project and was 6.7</w:t>
      </w:r>
      <w:r w:rsidR="000E502C">
        <w:t xml:space="preserve">%. </w:t>
      </w:r>
      <w:r w:rsidR="001A17C9">
        <w:t xml:space="preserve">The energy resolution from the </w:t>
      </w:r>
      <w:proofErr w:type="spellStart"/>
      <w:r w:rsidR="001A17C9">
        <w:t>the</w:t>
      </w:r>
      <w:proofErr w:type="spellEnd"/>
      <w:r w:rsidR="001A17C9">
        <w:t xml:space="preserve"> sample that was synthesized with materials that was dried and evacuated to a pressure of 10 </w:t>
      </w:r>
      <w:r w:rsidR="001A17C9">
        <w:rPr>
          <w:vertAlign w:val="superscript"/>
        </w:rPr>
        <w:t xml:space="preserve">-3 </w:t>
      </w:r>
      <w:r w:rsidR="001A17C9">
        <w:t xml:space="preserve">torr for 8 hours </w:t>
      </w:r>
      <w:r w:rsidR="00AE02C7">
        <w:t>is approximately 9.6</w:t>
      </w:r>
      <w:r w:rsidR="001A17C9">
        <w:t xml:space="preserve"> %. It should be noted that the sample that had been dried and evacuated to a pressure of 10</w:t>
      </w:r>
      <w:r w:rsidR="001A17C9">
        <w:rPr>
          <w:vertAlign w:val="superscript"/>
        </w:rPr>
        <w:t>-6</w:t>
      </w:r>
      <w:r w:rsidR="001A17C9">
        <w:t xml:space="preserve"> torr for only 2 hours exhibited an energy resolution of ~ 18%. By comparing this result to the boule that had been dried for 8 hours at a comparable vacuum level, one could argue that longer drying times will help preserve energy resolution for this particular compound.</w:t>
      </w:r>
    </w:p>
    <w:p w:rsidR="00737C55" w:rsidRDefault="00737C55" w:rsidP="00737C55">
      <w:pPr>
        <w:spacing w:line="360" w:lineRule="auto"/>
        <w:jc w:val="both"/>
      </w:pPr>
      <w:r>
        <w:rPr>
          <w:b/>
        </w:rPr>
        <w:tab/>
      </w:r>
      <w:r>
        <w:t xml:space="preserve">As expected based on the visual observations of the opaque sample, there was no photopeak observed in the </w:t>
      </w:r>
      <w:r w:rsidR="00AE02C7">
        <w:t>non-dried</w:t>
      </w:r>
      <w:r>
        <w:t xml:space="preserve"> sample that was synthesized with </w:t>
      </w:r>
      <w:r w:rsidR="00AE02C7">
        <w:t>materials that had been evacuated to a pressure of 10</w:t>
      </w:r>
      <w:r w:rsidR="00AE02C7">
        <w:rPr>
          <w:vertAlign w:val="superscript"/>
        </w:rPr>
        <w:t>-6</w:t>
      </w:r>
      <w:r w:rsidR="00AE02C7">
        <w:t xml:space="preserve"> torr for 9 hours </w:t>
      </w:r>
      <w:r>
        <w:t>un-dried materials seen in figure 2</w:t>
      </w:r>
      <w:r w:rsidR="00AE02C7">
        <w:t>3</w:t>
      </w:r>
      <w:r>
        <w:t>. The pulse height spectra of all of the other samples synthesized with non-dried raw materials, exhibited energy resolutions that were greater than 20%.</w:t>
      </w:r>
    </w:p>
    <w:p w:rsidR="00737C55" w:rsidRDefault="00737C55" w:rsidP="001A17C9">
      <w:pPr>
        <w:spacing w:line="360" w:lineRule="auto"/>
        <w:jc w:val="both"/>
      </w:pPr>
    </w:p>
    <w:p w:rsidR="000E502C" w:rsidRDefault="000E502C" w:rsidP="000E502C">
      <w:pPr>
        <w:spacing w:line="360" w:lineRule="auto"/>
        <w:jc w:val="both"/>
      </w:pPr>
    </w:p>
    <w:p w:rsidR="005A4DDE" w:rsidRDefault="005A4DDE" w:rsidP="000E502C">
      <w:pPr>
        <w:spacing w:line="360" w:lineRule="auto"/>
        <w:jc w:val="both"/>
      </w:pPr>
    </w:p>
    <w:p w:rsidR="00323989" w:rsidRDefault="00323989" w:rsidP="000E502C">
      <w:pPr>
        <w:spacing w:line="360" w:lineRule="auto"/>
        <w:jc w:val="both"/>
      </w:pPr>
    </w:p>
    <w:p w:rsidR="005A4DDE" w:rsidRDefault="003D70E8" w:rsidP="006A5D80">
      <w:pPr>
        <w:jc w:val="center"/>
      </w:pPr>
      <w:r>
        <w:rPr>
          <w:noProof/>
        </w:rPr>
        <w:lastRenderedPageBreak/>
        <w:drawing>
          <wp:inline distT="0" distB="0" distL="0" distR="0" wp14:anchorId="4BCA6E39" wp14:editId="2FF35E72">
            <wp:extent cx="2743200" cy="246689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2743200" cy="2466891"/>
                    </a:xfrm>
                    <a:prstGeom prst="rect">
                      <a:avLst/>
                    </a:prstGeom>
                    <a:noFill/>
                  </pic:spPr>
                </pic:pic>
              </a:graphicData>
            </a:graphic>
          </wp:inline>
        </w:drawing>
      </w:r>
      <w:r>
        <w:rPr>
          <w:noProof/>
        </w:rPr>
        <w:drawing>
          <wp:inline distT="0" distB="0" distL="0" distR="0" wp14:anchorId="267AF7CF" wp14:editId="5681831C">
            <wp:extent cx="2743200" cy="2353122"/>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2743200" cy="2353122"/>
                    </a:xfrm>
                    <a:prstGeom prst="rect">
                      <a:avLst/>
                    </a:prstGeom>
                    <a:noFill/>
                  </pic:spPr>
                </pic:pic>
              </a:graphicData>
            </a:graphic>
          </wp:inline>
        </w:drawing>
      </w:r>
      <w:r w:rsidR="001A17C9">
        <w:rPr>
          <w:noProof/>
        </w:rPr>
        <w:drawing>
          <wp:inline distT="0" distB="0" distL="0" distR="0" wp14:anchorId="418FAAE1" wp14:editId="3F9B4E2F">
            <wp:extent cx="2743200" cy="2379643"/>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2743200" cy="2379643"/>
                    </a:xfrm>
                    <a:prstGeom prst="rect">
                      <a:avLst/>
                    </a:prstGeom>
                    <a:noFill/>
                  </pic:spPr>
                </pic:pic>
              </a:graphicData>
            </a:graphic>
          </wp:inline>
        </w:drawing>
      </w:r>
    </w:p>
    <w:p w:rsidR="000E502C" w:rsidRPr="00737C55" w:rsidRDefault="000E502C" w:rsidP="000E502C">
      <w:pPr>
        <w:jc w:val="both"/>
      </w:pPr>
      <w:r>
        <w:rPr>
          <w:b/>
        </w:rPr>
        <w:t>Figure 2</w:t>
      </w:r>
      <w:r w:rsidR="00E218B5">
        <w:rPr>
          <w:b/>
        </w:rPr>
        <w:t>3</w:t>
      </w:r>
      <w:r>
        <w:rPr>
          <w:b/>
        </w:rPr>
        <w:t xml:space="preserve">. </w:t>
      </w:r>
      <w:r w:rsidR="00CA00C9">
        <w:t xml:space="preserve">Pulse height spectra </w:t>
      </w:r>
      <w:r w:rsidR="00737C55">
        <w:t>of the CsSrI</w:t>
      </w:r>
      <w:r w:rsidR="00737C55">
        <w:rPr>
          <w:vertAlign w:val="subscript"/>
        </w:rPr>
        <w:t>3</w:t>
      </w:r>
      <w:r w:rsidR="00737C55">
        <w:t>: 7% Eu samples.</w:t>
      </w:r>
    </w:p>
    <w:p w:rsidR="00E52F3E" w:rsidRDefault="00E52F3E" w:rsidP="000E502C">
      <w:pPr>
        <w:jc w:val="both"/>
      </w:pPr>
    </w:p>
    <w:p w:rsidR="00AE02C7" w:rsidRDefault="00E52F3E" w:rsidP="00A90302">
      <w:pPr>
        <w:spacing w:line="360" w:lineRule="auto"/>
        <w:jc w:val="both"/>
      </w:pPr>
      <w:r>
        <w:tab/>
      </w:r>
    </w:p>
    <w:p w:rsidR="000E502C" w:rsidRDefault="00AE02C7" w:rsidP="00A90302">
      <w:pPr>
        <w:spacing w:line="360" w:lineRule="auto"/>
        <w:jc w:val="both"/>
      </w:pPr>
      <w:r>
        <w:tab/>
        <w:t>T</w:t>
      </w:r>
      <w:r w:rsidR="000E502C">
        <w:t xml:space="preserve">he radioluminescence was measured so that the wavelength of the emission of the X-ray excited sample could be determined. It is preferable to have a scintillator that emits light at a wavelength that is close to the wavelength of maximum sensitivity of a PMT that will be used for the detection of the scintillation light. The radioluminescence spectra for the samples synthesized with dried and un-dried raw materials can be found in </w:t>
      </w:r>
      <w:r w:rsidR="00E218B5">
        <w:t>f</w:t>
      </w:r>
      <w:r w:rsidR="000E502C">
        <w:t>igure 2</w:t>
      </w:r>
      <w:r>
        <w:t>4</w:t>
      </w:r>
      <w:r w:rsidR="000E502C">
        <w:t xml:space="preserve"> wher</w:t>
      </w:r>
      <w:r w:rsidR="00903E33">
        <w:t>e the emission peaks occurring in a range from 451- 457 nm</w:t>
      </w:r>
      <w:r w:rsidR="000E502C">
        <w:t>, which is close to the previously reported emission band at 455 nm for the 7% Eu doped CsSrI</w:t>
      </w:r>
      <w:r w:rsidR="000E502C">
        <w:rPr>
          <w:vertAlign w:val="subscript"/>
        </w:rPr>
        <w:t xml:space="preserve">3 </w:t>
      </w:r>
      <w:r w:rsidR="000E502C">
        <w:t xml:space="preserve">sample [10].  </w:t>
      </w:r>
    </w:p>
    <w:p w:rsidR="00903E33" w:rsidRDefault="00903E33" w:rsidP="00A90302">
      <w:pPr>
        <w:spacing w:line="360" w:lineRule="auto"/>
        <w:jc w:val="both"/>
      </w:pPr>
    </w:p>
    <w:p w:rsidR="00A90302" w:rsidRPr="008B6031" w:rsidRDefault="00A90302" w:rsidP="008B6031">
      <w:pPr>
        <w:jc w:val="both"/>
        <w:rPr>
          <w:b/>
        </w:rPr>
      </w:pPr>
    </w:p>
    <w:p w:rsidR="000E502C" w:rsidRDefault="009C7151" w:rsidP="000E502C">
      <w:pPr>
        <w:jc w:val="center"/>
      </w:pPr>
      <w:r>
        <w:rPr>
          <w:noProof/>
        </w:rPr>
        <w:drawing>
          <wp:inline distT="0" distB="0" distL="0" distR="0" wp14:anchorId="44132FC0" wp14:editId="2F1BA7F3">
            <wp:extent cx="5166360" cy="29260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5166360" cy="2926080"/>
                    </a:xfrm>
                    <a:prstGeom prst="rect">
                      <a:avLst/>
                    </a:prstGeom>
                    <a:noFill/>
                  </pic:spPr>
                </pic:pic>
              </a:graphicData>
            </a:graphic>
          </wp:inline>
        </w:drawing>
      </w:r>
    </w:p>
    <w:p w:rsidR="000E502C" w:rsidRDefault="000E502C" w:rsidP="000E502C">
      <w:pPr>
        <w:jc w:val="both"/>
      </w:pPr>
      <w:proofErr w:type="gramStart"/>
      <w:r>
        <w:rPr>
          <w:b/>
        </w:rPr>
        <w:t>Figure 2</w:t>
      </w:r>
      <w:r w:rsidR="00AE02C7">
        <w:rPr>
          <w:b/>
        </w:rPr>
        <w:t>4</w:t>
      </w:r>
      <w:r>
        <w:rPr>
          <w:b/>
        </w:rPr>
        <w:t>.</w:t>
      </w:r>
      <w:proofErr w:type="gramEnd"/>
      <w:r>
        <w:rPr>
          <w:b/>
        </w:rPr>
        <w:t xml:space="preserve"> </w:t>
      </w:r>
      <w:r>
        <w:t>Radioluminescence spectra of samples of CsSrI</w:t>
      </w:r>
      <w:r>
        <w:rPr>
          <w:vertAlign w:val="subscript"/>
        </w:rPr>
        <w:t>3</w:t>
      </w:r>
      <w:r>
        <w:t xml:space="preserve">: 7% Eu that were synthesized with dried or un-dried raw materials. </w:t>
      </w:r>
    </w:p>
    <w:p w:rsidR="00A90302" w:rsidRDefault="00A90302" w:rsidP="000E502C">
      <w:pPr>
        <w:jc w:val="both"/>
      </w:pPr>
    </w:p>
    <w:p w:rsidR="00A90302" w:rsidRDefault="00A90302" w:rsidP="000E502C">
      <w:pPr>
        <w:jc w:val="both"/>
      </w:pPr>
    </w:p>
    <w:p w:rsidR="000E502C" w:rsidRPr="005B7034" w:rsidRDefault="000E502C" w:rsidP="000E502C">
      <w:pPr>
        <w:jc w:val="center"/>
      </w:pPr>
    </w:p>
    <w:p w:rsidR="00903E33" w:rsidRDefault="000E502C" w:rsidP="000E502C">
      <w:pPr>
        <w:spacing w:line="360" w:lineRule="auto"/>
        <w:jc w:val="both"/>
      </w:pPr>
      <w:r>
        <w:tab/>
      </w:r>
      <w:r>
        <w:rPr>
          <w:noProof/>
        </w:rPr>
        <w:t xml:space="preserve">Radioluminescence is also used to determine the </w:t>
      </w:r>
      <w:r>
        <w:t>quantum efficiency (QE) that is dependent on the scintillation light</w:t>
      </w:r>
      <w:r w:rsidR="007575B6">
        <w:t>, and can be</w:t>
      </w:r>
      <w:r>
        <w:t xml:space="preserve"> </w:t>
      </w:r>
      <w:r w:rsidR="00BE479A">
        <w:t>calculated</w:t>
      </w:r>
      <w:r>
        <w:t xml:space="preserve"> by combining the QE of the PMT and the radioluminescence spectrum of the sample</w:t>
      </w:r>
      <w:r w:rsidR="007575B6">
        <w:t xml:space="preserve">. The QE is </w:t>
      </w:r>
      <w:r>
        <w:t xml:space="preserve">used </w:t>
      </w:r>
      <w:r w:rsidR="007575B6">
        <w:t>in the</w:t>
      </w:r>
      <w:r>
        <w:t xml:space="preserve"> </w:t>
      </w:r>
      <w:r w:rsidR="007575B6">
        <w:t>estimation of</w:t>
      </w:r>
      <w:r>
        <w:t xml:space="preserve"> the absolute light output. </w:t>
      </w:r>
      <w:r w:rsidR="00903E33">
        <w:t>The absolute light output of the samples measured can be found in table 3.</w:t>
      </w:r>
    </w:p>
    <w:p w:rsidR="00903E33" w:rsidRDefault="00903E33" w:rsidP="000E502C">
      <w:pPr>
        <w:spacing w:line="360" w:lineRule="auto"/>
        <w:jc w:val="both"/>
      </w:pPr>
    </w:p>
    <w:p w:rsidR="004D2853" w:rsidRDefault="004D2853" w:rsidP="000E502C">
      <w:pPr>
        <w:spacing w:line="360" w:lineRule="auto"/>
        <w:jc w:val="both"/>
      </w:pPr>
    </w:p>
    <w:p w:rsidR="004D2853" w:rsidRDefault="004D2853" w:rsidP="000E502C">
      <w:pPr>
        <w:spacing w:line="360" w:lineRule="auto"/>
        <w:jc w:val="both"/>
      </w:pPr>
    </w:p>
    <w:p w:rsidR="00182C9A" w:rsidRDefault="00182C9A" w:rsidP="000E502C">
      <w:pPr>
        <w:spacing w:line="360" w:lineRule="auto"/>
        <w:jc w:val="both"/>
      </w:pPr>
    </w:p>
    <w:p w:rsidR="004D2853" w:rsidRDefault="004D2853" w:rsidP="000E502C">
      <w:pPr>
        <w:spacing w:line="360" w:lineRule="auto"/>
        <w:jc w:val="both"/>
      </w:pPr>
    </w:p>
    <w:p w:rsidR="004D2853" w:rsidRDefault="004D2853" w:rsidP="000E502C">
      <w:pPr>
        <w:spacing w:line="360" w:lineRule="auto"/>
        <w:jc w:val="both"/>
      </w:pPr>
    </w:p>
    <w:p w:rsidR="004D2853" w:rsidRDefault="004D2853" w:rsidP="000E502C">
      <w:pPr>
        <w:spacing w:line="360" w:lineRule="auto"/>
        <w:jc w:val="both"/>
      </w:pPr>
    </w:p>
    <w:p w:rsidR="004D2853" w:rsidRDefault="004D2853" w:rsidP="000E502C">
      <w:pPr>
        <w:spacing w:line="360" w:lineRule="auto"/>
        <w:jc w:val="both"/>
      </w:pPr>
    </w:p>
    <w:p w:rsidR="00903E33" w:rsidRDefault="00903E33" w:rsidP="000E502C">
      <w:pPr>
        <w:spacing w:line="360" w:lineRule="auto"/>
        <w:jc w:val="both"/>
      </w:pPr>
    </w:p>
    <w:p w:rsidR="00903E33" w:rsidRDefault="00903E33" w:rsidP="003C61A0">
      <w:proofErr w:type="gramStart"/>
      <w:r>
        <w:rPr>
          <w:b/>
        </w:rPr>
        <w:lastRenderedPageBreak/>
        <w:t>Table 3.</w:t>
      </w:r>
      <w:proofErr w:type="gramEnd"/>
      <w:r>
        <w:rPr>
          <w:b/>
        </w:rPr>
        <w:t xml:space="preserve"> </w:t>
      </w:r>
      <w:r>
        <w:t>Scintillation light output</w:t>
      </w:r>
      <w:r w:rsidR="00182C9A">
        <w:t xml:space="preserve"> and energy resolution</w:t>
      </w:r>
      <w:r>
        <w:t xml:space="preserve"> of CsSrI</w:t>
      </w:r>
      <w:r>
        <w:rPr>
          <w:vertAlign w:val="subscript"/>
        </w:rPr>
        <w:t>3</w:t>
      </w:r>
      <w:r>
        <w:t>: 7% Eu synthesized with different drying procedures.</w:t>
      </w:r>
    </w:p>
    <w:tbl>
      <w:tblPr>
        <w:tblW w:w="8208" w:type="dxa"/>
        <w:tblInd w:w="180" w:type="dxa"/>
        <w:tblCellMar>
          <w:left w:w="0" w:type="dxa"/>
          <w:right w:w="0" w:type="dxa"/>
        </w:tblCellMar>
        <w:tblLook w:val="04A0" w:firstRow="1" w:lastRow="0" w:firstColumn="1" w:lastColumn="0" w:noHBand="0" w:noVBand="1"/>
      </w:tblPr>
      <w:tblGrid>
        <w:gridCol w:w="1188"/>
        <w:gridCol w:w="1584"/>
        <w:gridCol w:w="1206"/>
        <w:gridCol w:w="1170"/>
        <w:gridCol w:w="1800"/>
        <w:gridCol w:w="1260"/>
      </w:tblGrid>
      <w:tr w:rsidR="00182C9A" w:rsidRPr="004D2853" w:rsidTr="00182C9A">
        <w:trPr>
          <w:trHeight w:val="720"/>
        </w:trPr>
        <w:tc>
          <w:tcPr>
            <w:tcW w:w="118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All dried</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Light output (ph/MeV)</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Energy resolution</w:t>
            </w:r>
            <w:r>
              <w:rPr>
                <w:bCs/>
                <w:color w:val="000000" w:themeColor="text1"/>
                <w:kern w:val="24"/>
              </w:rPr>
              <w:t xml:space="preserve"> </w:t>
            </w:r>
            <w:r w:rsidRPr="004D2853">
              <w:rPr>
                <w:bCs/>
                <w:color w:val="000000" w:themeColor="text1"/>
                <w:kern w:val="24"/>
              </w:rPr>
              <w:t>(%)</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Non-dried</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Light output (ph/MeV)</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Energy resolution</w:t>
            </w:r>
            <w:r>
              <w:rPr>
                <w:bCs/>
                <w:kern w:val="24"/>
              </w:rPr>
              <w:t xml:space="preserve"> </w:t>
            </w:r>
            <w:r w:rsidRPr="004D2853">
              <w:rPr>
                <w:bCs/>
                <w:kern w:val="24"/>
              </w:rPr>
              <w:t>(%)</w:t>
            </w:r>
          </w:p>
        </w:tc>
      </w:tr>
      <w:tr w:rsidR="00182C9A" w:rsidRPr="004D2853" w:rsidTr="00182C9A">
        <w:trPr>
          <w:trHeight w:val="423"/>
        </w:trPr>
        <w:tc>
          <w:tcPr>
            <w:tcW w:w="118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10</w:t>
            </w:r>
            <w:r w:rsidRPr="004D2853">
              <w:rPr>
                <w:bCs/>
                <w:color w:val="000000" w:themeColor="text1"/>
                <w:kern w:val="24"/>
                <w:position w:val="12"/>
                <w:vertAlign w:val="superscript"/>
              </w:rPr>
              <w:t>-6</w:t>
            </w:r>
            <w:r w:rsidRPr="004D2853">
              <w:rPr>
                <w:bCs/>
                <w:color w:val="000000" w:themeColor="text1"/>
                <w:kern w:val="24"/>
              </w:rPr>
              <w:t xml:space="preserve"> torr, 8 h</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54,000</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6.7</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10</w:t>
            </w:r>
            <w:r w:rsidRPr="004D2853">
              <w:rPr>
                <w:bCs/>
                <w:kern w:val="24"/>
                <w:position w:val="12"/>
                <w:vertAlign w:val="superscript"/>
              </w:rPr>
              <w:t>-6</w:t>
            </w:r>
            <w:r w:rsidRPr="004D2853">
              <w:rPr>
                <w:bCs/>
                <w:kern w:val="24"/>
              </w:rPr>
              <w:t xml:space="preserve"> torr, 8 h</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rFonts w:ascii="Perpetua" w:hAnsi="Perpetua" w:cs="Arial"/>
                <w:bCs/>
                <w:kern w:val="24"/>
              </w:rPr>
              <w:t>-------</w:t>
            </w:r>
          </w:p>
        </w:tc>
      </w:tr>
      <w:tr w:rsidR="00182C9A" w:rsidRPr="004D2853" w:rsidTr="00182C9A">
        <w:trPr>
          <w:trHeight w:val="423"/>
        </w:trPr>
        <w:tc>
          <w:tcPr>
            <w:tcW w:w="118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10</w:t>
            </w:r>
            <w:r w:rsidRPr="004D2853">
              <w:rPr>
                <w:bCs/>
                <w:color w:val="000000" w:themeColor="text1"/>
                <w:kern w:val="24"/>
                <w:position w:val="12"/>
                <w:vertAlign w:val="superscript"/>
              </w:rPr>
              <w:t>-3</w:t>
            </w:r>
            <w:r w:rsidRPr="004D2853">
              <w:rPr>
                <w:bCs/>
                <w:color w:val="000000" w:themeColor="text1"/>
                <w:kern w:val="24"/>
              </w:rPr>
              <w:t xml:space="preserve"> torr, 8 h</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50,000</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9.6</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10</w:t>
            </w:r>
            <w:r w:rsidRPr="004D2853">
              <w:rPr>
                <w:bCs/>
                <w:kern w:val="24"/>
                <w:position w:val="12"/>
                <w:vertAlign w:val="superscript"/>
              </w:rPr>
              <w:t>-3</w:t>
            </w:r>
            <w:r w:rsidRPr="004D2853">
              <w:rPr>
                <w:bCs/>
                <w:kern w:val="24"/>
              </w:rPr>
              <w:t xml:space="preserve"> torr, 8 h</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40,000</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~41</w:t>
            </w:r>
          </w:p>
        </w:tc>
      </w:tr>
      <w:tr w:rsidR="00182C9A" w:rsidRPr="004D2853" w:rsidTr="00182C9A">
        <w:trPr>
          <w:trHeight w:val="757"/>
        </w:trPr>
        <w:tc>
          <w:tcPr>
            <w:tcW w:w="118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10</w:t>
            </w:r>
            <w:r w:rsidRPr="004D2853">
              <w:rPr>
                <w:bCs/>
                <w:color w:val="000000" w:themeColor="text1"/>
                <w:kern w:val="24"/>
                <w:position w:val="12"/>
                <w:vertAlign w:val="superscript"/>
              </w:rPr>
              <w:t>-6</w:t>
            </w:r>
            <w:r w:rsidRPr="004D2853">
              <w:rPr>
                <w:bCs/>
                <w:color w:val="000000" w:themeColor="text1"/>
                <w:kern w:val="24"/>
              </w:rPr>
              <w:t xml:space="preserve"> torr, 2 h</w:t>
            </w:r>
          </w:p>
        </w:tc>
        <w:tc>
          <w:tcPr>
            <w:tcW w:w="158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46,000</w:t>
            </w:r>
          </w:p>
        </w:tc>
        <w:tc>
          <w:tcPr>
            <w:tcW w:w="120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color w:val="000000" w:themeColor="text1"/>
                <w:kern w:val="24"/>
              </w:rPr>
              <w:t>18.2</w:t>
            </w:r>
          </w:p>
        </w:tc>
        <w:tc>
          <w:tcPr>
            <w:tcW w:w="117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10</w:t>
            </w:r>
            <w:r w:rsidRPr="004D2853">
              <w:rPr>
                <w:bCs/>
                <w:kern w:val="24"/>
                <w:position w:val="12"/>
                <w:vertAlign w:val="superscript"/>
              </w:rPr>
              <w:t>-6</w:t>
            </w:r>
            <w:r w:rsidRPr="004D2853">
              <w:rPr>
                <w:bCs/>
                <w:kern w:val="24"/>
              </w:rPr>
              <w:t xml:space="preserve"> torr, 2 h</w:t>
            </w:r>
          </w:p>
        </w:tc>
        <w:tc>
          <w:tcPr>
            <w:tcW w:w="180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39,000</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vAlign w:val="center"/>
            <w:hideMark/>
          </w:tcPr>
          <w:p w:rsidR="004D2853" w:rsidRPr="004D2853" w:rsidRDefault="004D2853" w:rsidP="00182C9A">
            <w:pPr>
              <w:jc w:val="center"/>
              <w:rPr>
                <w:rFonts w:ascii="Arial" w:hAnsi="Arial" w:cs="Arial"/>
              </w:rPr>
            </w:pPr>
            <w:r w:rsidRPr="004D2853">
              <w:rPr>
                <w:bCs/>
                <w:kern w:val="24"/>
              </w:rPr>
              <w:t>23.3</w:t>
            </w:r>
          </w:p>
        </w:tc>
      </w:tr>
    </w:tbl>
    <w:p w:rsidR="00903E33" w:rsidRDefault="00903E33" w:rsidP="00903E33">
      <w:pPr>
        <w:jc w:val="both"/>
      </w:pPr>
    </w:p>
    <w:p w:rsidR="00871D4C" w:rsidRDefault="00871D4C" w:rsidP="00903E33">
      <w:pPr>
        <w:jc w:val="both"/>
      </w:pPr>
    </w:p>
    <w:p w:rsidR="00871D4C" w:rsidRPr="00903E33" w:rsidRDefault="00871D4C" w:rsidP="00903E33">
      <w:pPr>
        <w:jc w:val="both"/>
      </w:pPr>
    </w:p>
    <w:p w:rsidR="000E502C" w:rsidRPr="0055038C" w:rsidRDefault="000E502C" w:rsidP="000E502C">
      <w:pPr>
        <w:spacing w:line="360" w:lineRule="auto"/>
        <w:jc w:val="both"/>
      </w:pPr>
      <w:r>
        <w:t xml:space="preserve">The </w:t>
      </w:r>
      <w:r w:rsidR="00C129E5">
        <w:t xml:space="preserve">best </w:t>
      </w:r>
      <w:r w:rsidR="0037622B">
        <w:t xml:space="preserve">absolute light output (54,000 ph/MeV) </w:t>
      </w:r>
      <w:r>
        <w:t xml:space="preserve">as determined by the pulse height and radioluminescence spectra </w:t>
      </w:r>
      <w:r w:rsidR="00C129E5">
        <w:t>occurred in</w:t>
      </w:r>
      <w:r>
        <w:t xml:space="preserve"> the </w:t>
      </w:r>
      <w:r w:rsidR="00BE479A">
        <w:t>sample that had been synthesized with the</w:t>
      </w:r>
      <w:r>
        <w:t xml:space="preserve"> dried raw materials</w:t>
      </w:r>
      <w:r w:rsidR="00182C9A">
        <w:t xml:space="preserve"> </w:t>
      </w:r>
      <w:r w:rsidR="00D212A3">
        <w:t>and</w:t>
      </w:r>
      <w:r w:rsidR="00182C9A">
        <w:t xml:space="preserve"> had been held under evacuation </w:t>
      </w:r>
      <w:r w:rsidR="00D212A3">
        <w:t>at a pressure on the order of 10</w:t>
      </w:r>
      <w:r w:rsidR="00D212A3">
        <w:rPr>
          <w:vertAlign w:val="superscript"/>
        </w:rPr>
        <w:t>-6</w:t>
      </w:r>
      <w:r w:rsidR="00D212A3">
        <w:t xml:space="preserve"> torr </w:t>
      </w:r>
      <w:r w:rsidR="00C129E5">
        <w:t xml:space="preserve">for </w:t>
      </w:r>
      <w:r w:rsidR="00182C9A">
        <w:t xml:space="preserve">at least </w:t>
      </w:r>
      <w:r w:rsidR="00C129E5">
        <w:t>8 hours</w:t>
      </w:r>
      <w:r>
        <w:t>.</w:t>
      </w:r>
      <w:r w:rsidR="007B5C39">
        <w:t xml:space="preserve"> </w:t>
      </w:r>
      <w:r>
        <w:t>The energy resolution and light output for CsSrI</w:t>
      </w:r>
      <w:r>
        <w:rPr>
          <w:vertAlign w:val="subscript"/>
        </w:rPr>
        <w:t>3</w:t>
      </w:r>
      <w:r>
        <w:t xml:space="preserve">: 7% Eu sample that was initially reported was 3.9% and 73,000 ph/MeV [10]. This could be an indication of less successful drying procedures, or it could be symptomatic of the difference in quality of starting materials as-received from the manufacturer. </w:t>
      </w:r>
    </w:p>
    <w:p w:rsidR="000E502C" w:rsidRDefault="000E502C" w:rsidP="000E502C">
      <w:pPr>
        <w:spacing w:after="200" w:line="276" w:lineRule="auto"/>
        <w:rPr>
          <w:b/>
          <w:bCs/>
          <w:caps/>
          <w:sz w:val="28"/>
        </w:rPr>
      </w:pPr>
      <w:r>
        <w:br w:type="page"/>
      </w:r>
    </w:p>
    <w:p w:rsidR="000E502C" w:rsidRDefault="000E502C" w:rsidP="000E502C">
      <w:pPr>
        <w:pStyle w:val="Heading1"/>
      </w:pPr>
      <w:bookmarkStart w:id="61" w:name="_Toc370078140"/>
      <w:r>
        <w:lastRenderedPageBreak/>
        <w:t>Chapter 4 Conclusions</w:t>
      </w:r>
      <w:bookmarkEnd w:id="61"/>
    </w:p>
    <w:p w:rsidR="000E502C" w:rsidRDefault="000E502C" w:rsidP="000E502C">
      <w:pPr>
        <w:jc w:val="center"/>
      </w:pPr>
    </w:p>
    <w:p w:rsidR="00871D4C" w:rsidRDefault="000E502C" w:rsidP="00871D4C">
      <w:pPr>
        <w:spacing w:line="360" w:lineRule="auto"/>
        <w:jc w:val="both"/>
      </w:pPr>
      <w:r>
        <w:tab/>
        <w:t>Physical, chemical, and thermal properties of the raw materials used to synthesize CsSrI</w:t>
      </w:r>
      <w:r>
        <w:rPr>
          <w:vertAlign w:val="subscript"/>
        </w:rPr>
        <w:t>3</w:t>
      </w:r>
      <w:r>
        <w:t xml:space="preserve">: Eu were studied in an effort to </w:t>
      </w:r>
      <w:r w:rsidR="005040C6">
        <w:t>determine</w:t>
      </w:r>
      <w:r>
        <w:t xml:space="preserve"> how to overcome the challenges presented by synthesizing this compound. </w:t>
      </w:r>
      <w:r w:rsidR="005040C6">
        <w:t>FT-IR</w:t>
      </w:r>
      <w:r>
        <w:t xml:space="preserve"> was used to detect the presence of impurities within the as-received raw materials, and revealed the presence of </w:t>
      </w:r>
      <w:r w:rsidR="0087753E">
        <w:t>either oxygen or moisture</w:t>
      </w:r>
      <w:r w:rsidR="0087753E" w:rsidRPr="009E0175">
        <w:t xml:space="preserve"> impurities</w:t>
      </w:r>
      <w:r>
        <w:t xml:space="preserve"> in all of the samples. However, the spectra of SrI</w:t>
      </w:r>
      <w:r>
        <w:rPr>
          <w:vertAlign w:val="subscript"/>
        </w:rPr>
        <w:t>2</w:t>
      </w:r>
      <w:r>
        <w:t xml:space="preserve"> and EuI</w:t>
      </w:r>
      <w:r>
        <w:rPr>
          <w:vertAlign w:val="subscript"/>
        </w:rPr>
        <w:t xml:space="preserve">2 </w:t>
      </w:r>
      <w:r>
        <w:t>also contained evidence of water being present in these materials. Hygroscopicity measurements of these materials showed that SrI</w:t>
      </w:r>
      <w:r>
        <w:rPr>
          <w:vertAlign w:val="subscript"/>
        </w:rPr>
        <w:t>2</w:t>
      </w:r>
      <w:r>
        <w:t xml:space="preserve"> was the most hygroscopic material, while CsI was the least hygroscopic. Thermal analysis was used to identify an appropriate drying temperature. There did not appear to be a need to dry CsI, but SrI</w:t>
      </w:r>
      <w:r>
        <w:rPr>
          <w:vertAlign w:val="subscript"/>
        </w:rPr>
        <w:t>2</w:t>
      </w:r>
      <w:r>
        <w:t xml:space="preserve"> and EuI</w:t>
      </w:r>
      <w:r>
        <w:rPr>
          <w:vertAlign w:val="subscript"/>
        </w:rPr>
        <w:t xml:space="preserve">2 </w:t>
      </w:r>
      <w:r>
        <w:t>iodide demonstrated a need to be dried at a temperature of ~225°C. Samples were synthesized with different drying parameters to determine the merit of various approaches. While it was presumed that the best drying procedure would include the separate drying of the SrI</w:t>
      </w:r>
      <w:r>
        <w:rPr>
          <w:vertAlign w:val="subscript"/>
        </w:rPr>
        <w:t>2</w:t>
      </w:r>
      <w:r>
        <w:t xml:space="preserve"> and EuI</w:t>
      </w:r>
      <w:r>
        <w:rPr>
          <w:vertAlign w:val="subscript"/>
        </w:rPr>
        <w:t>2</w:t>
      </w:r>
      <w:r>
        <w:t xml:space="preserve"> starting materials, the preliminary results suggest otherwise. This could be a result of the execution of the transfer of the dried materials into a different synthesis ampoule.  </w:t>
      </w:r>
      <w:r w:rsidR="002905A4">
        <w:t xml:space="preserve">Undoubtedly, further evaluation of multiple sample sets of the previously outlined drying procedures would enhance this study.  Moreover, auxiliary drying temperatures, and stepped drying procedures could be evaluated. </w:t>
      </w:r>
      <w:r>
        <w:t xml:space="preserve">The most successful drying regiment </w:t>
      </w:r>
      <w:r w:rsidR="00871D4C">
        <w:t xml:space="preserve">for </w:t>
      </w:r>
      <w:r w:rsidR="00871D4C" w:rsidRPr="00871D4C">
        <w:t>CsSrI3</w:t>
      </w:r>
      <w:r w:rsidR="00871D4C">
        <w:t xml:space="preserve">: Eu </w:t>
      </w:r>
      <w:r w:rsidRPr="00871D4C">
        <w:t>noted</w:t>
      </w:r>
      <w:r>
        <w:t xml:space="preserve"> by this work was to dry all raw materials</w:t>
      </w:r>
      <w:r w:rsidR="00871D4C">
        <w:t xml:space="preserve"> at a vacuum level on the order of 10</w:t>
      </w:r>
      <w:r w:rsidR="00871D4C">
        <w:rPr>
          <w:vertAlign w:val="superscript"/>
        </w:rPr>
        <w:t>-6</w:t>
      </w:r>
      <w:r w:rsidR="00871D4C">
        <w:t xml:space="preserve"> torr for at least 8 hours at a temperature of ~</w:t>
      </w:r>
      <w:r>
        <w:t xml:space="preserve"> </w:t>
      </w:r>
      <w:r w:rsidR="0037622B">
        <w:t xml:space="preserve">225°C as it had the highest light output (54,000 ph/MeV) and best energy resolution (6.7%) as compared to other samples synthesized for this study. </w:t>
      </w:r>
    </w:p>
    <w:p w:rsidR="000E502C" w:rsidRDefault="000E502C" w:rsidP="000E502C">
      <w:pPr>
        <w:jc w:val="both"/>
      </w:pPr>
    </w:p>
    <w:p w:rsidR="000E502C" w:rsidRDefault="000E502C" w:rsidP="000E502C">
      <w:pPr>
        <w:pStyle w:val="Heading1"/>
      </w:pPr>
      <w:r>
        <w:br w:type="page"/>
      </w:r>
      <w:bookmarkStart w:id="62" w:name="_Toc370078141"/>
      <w:r>
        <w:lastRenderedPageBreak/>
        <w:t>List of REFERENCES</w:t>
      </w:r>
      <w:bookmarkEnd w:id="62"/>
      <w:r>
        <w:br w:type="page"/>
      </w:r>
    </w:p>
    <w:p w:rsidR="000E502C" w:rsidRDefault="000E502C" w:rsidP="000E502C">
      <w:pPr>
        <w:spacing w:after="200" w:line="276" w:lineRule="auto"/>
        <w:jc w:val="both"/>
        <w:rPr>
          <w:rFonts w:cs="Arial"/>
          <w:b/>
          <w:bCs/>
          <w:iCs/>
          <w:sz w:val="28"/>
          <w:szCs w:val="28"/>
        </w:rPr>
      </w:pP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proofErr w:type="gramStart"/>
      <w:r w:rsidRPr="00361C63">
        <w:rPr>
          <w:iCs/>
        </w:rPr>
        <w:t xml:space="preserve">[1] G.F. Knoll, </w:t>
      </w:r>
      <w:r w:rsidRPr="00361C63">
        <w:rPr>
          <w:iCs/>
          <w:u w:val="single"/>
        </w:rPr>
        <w:t>Radiation Detection and Measurement 4ed,</w:t>
      </w:r>
      <w:r w:rsidRPr="00361C63">
        <w:rPr>
          <w:iCs/>
        </w:rPr>
        <w:t xml:space="preserve"> John Wiley and Sons,    New York, (2010).</w:t>
      </w:r>
      <w:proofErr w:type="gramEnd"/>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 xml:space="preserve">[2] P. </w:t>
      </w:r>
      <w:proofErr w:type="spellStart"/>
      <w:r w:rsidRPr="00361C63">
        <w:t>Lecoq</w:t>
      </w:r>
      <w:proofErr w:type="spellEnd"/>
      <w:r w:rsidRPr="00361C63">
        <w:t xml:space="preserve">, A. Annenkox, A. Gektin, M. Korzhik, C. Pedrini, </w:t>
      </w:r>
      <w:r w:rsidRPr="00361C63">
        <w:rPr>
          <w:u w:val="single"/>
        </w:rPr>
        <w:t>Inorganic Scintillators for Detector Systems: Physical Principles and Crystal Engineering,</w:t>
      </w:r>
      <w:r w:rsidRPr="00361C63">
        <w:t xml:space="preserve"> Springer, Verlag, Berlin, Heidelberg, (2006).</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[3] N. Cherepy, L. Boatner, A. Burger, K. Shah, S. Payne, A. Janos, A. Kuhn, “Overview of Strontium Iodide Scintillator Materials,”  LLNL presentation April 1, 2010 (LLNL-PRES-426327).</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 xml:space="preserve"> [4] N. Cherepy, G. Hull, A.D. Drobshoff, S.A. Payne, E. van Loef, C.M. Wilson, K. S. Shah, U.N Roy, A. Burger, L.A. Boatner, W.S. Choong, W.W. Moses, “Scintillators with potential to supersede lanthanum bromide,” </w:t>
      </w:r>
      <w:r w:rsidRPr="00361C63">
        <w:rPr>
          <w:i/>
        </w:rPr>
        <w:t>Applied Physics Letters,</w:t>
      </w:r>
      <w:r w:rsidRPr="00361C63">
        <w:rPr>
          <w:i/>
          <w:vertAlign w:val="subscript"/>
        </w:rPr>
        <w:t xml:space="preserve"> </w:t>
      </w:r>
      <w:r w:rsidRPr="00361C63">
        <w:t xml:space="preserve">Vol. 92, (2008) 083508-083503 </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 xml:space="preserve">[5] E.V. van Loef, </w:t>
      </w:r>
      <w:proofErr w:type="gramStart"/>
      <w:r w:rsidRPr="00361C63">
        <w:t>et</w:t>
      </w:r>
      <w:proofErr w:type="gramEnd"/>
      <w:r w:rsidRPr="00361C63">
        <w:t xml:space="preserve">. </w:t>
      </w:r>
      <w:proofErr w:type="gramStart"/>
      <w:r w:rsidRPr="00361C63">
        <w:t xml:space="preserve">al., “Crystal growth and scintillation properties of strontium iodide scintillators,” </w:t>
      </w:r>
      <w:r w:rsidRPr="00361C63">
        <w:rPr>
          <w:i/>
        </w:rPr>
        <w:t>IEEE Transactions on Nuclear Science</w:t>
      </w:r>
      <w:r w:rsidRPr="00361C63">
        <w:t>, Vol. 56 No. 3, (2009) 869-872.</w:t>
      </w:r>
      <w:proofErr w:type="gramEnd"/>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 xml:space="preserve">[6] E.D Bourret- Courchesne, G. Bizarri, R. Borade, Z. Yan, S. M. Hanrahan, G. Gundiah, A. Chaudry, A. Canning, S.E. Derenzo, </w:t>
      </w:r>
      <w:r w:rsidRPr="00361C63">
        <w:rPr>
          <w:i/>
        </w:rPr>
        <w:t>Nuclear Instrument Methods A</w:t>
      </w:r>
      <w:r w:rsidRPr="00361C63">
        <w:t>, Vol. 612, (2009) 138-142</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 xml:space="preserve">[7] E. D. Bourret- Courchesne, G. Bizarri, S.M. Hanrahan, G. Gundiah, Z. Yan, S. E. Dorenzo, </w:t>
      </w:r>
      <w:r w:rsidRPr="00361C63">
        <w:rPr>
          <w:i/>
        </w:rPr>
        <w:t>Nuclear Instrument Methods A</w:t>
      </w:r>
      <w:r w:rsidRPr="00361C63">
        <w:t>, Vol. 613, (2010) 95-97.</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 xml:space="preserve">[8] E.D. Bourret- Courchesne, G. Bizarri, R. Borade, G. Gundiah, E.C. </w:t>
      </w:r>
      <w:proofErr w:type="spellStart"/>
      <w:r w:rsidRPr="00361C63">
        <w:t>Samulon</w:t>
      </w:r>
      <w:proofErr w:type="spellEnd"/>
      <w:r w:rsidRPr="00361C63">
        <w:t xml:space="preserve">, Z. Yan, S. E. Dorenzo, “Crystal growth and scintillation properties of alkali-earth halide scintillators,” </w:t>
      </w:r>
      <w:r w:rsidRPr="00361C63">
        <w:rPr>
          <w:i/>
        </w:rPr>
        <w:t xml:space="preserve">Journal of Crystal </w:t>
      </w:r>
      <w:proofErr w:type="spellStart"/>
      <w:r w:rsidRPr="00361C63">
        <w:rPr>
          <w:i/>
        </w:rPr>
        <w:t>Growth,</w:t>
      </w:r>
      <w:r w:rsidRPr="00361C63">
        <w:t>Vol</w:t>
      </w:r>
      <w:proofErr w:type="spellEnd"/>
      <w:r w:rsidRPr="00361C63">
        <w:t>. 352 No. 1, (2012) 78-83.</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[9] K. Yang, “Discovery and development of rare earth activated binary metal halide scintillators for next generation radiation detectors,” Electronic Thesis submitted to the University of Tennessee, 2011, &lt;http://trace.tennessee.edu/cgi/viewcontent.cgi?article=2240&amp;context=utk_graddiss&gt;.</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roofErr w:type="gramStart"/>
      <w:r w:rsidRPr="00361C63">
        <w:lastRenderedPageBreak/>
        <w:t>[10] K. Yang, M. Zhuravleva, C.L. Melcher, “Crystal growth and characterization of CsSrI</w:t>
      </w:r>
      <w:r w:rsidRPr="00361C63">
        <w:rPr>
          <w:vertAlign w:val="subscript"/>
        </w:rPr>
        <w:t>1-x</w:t>
      </w:r>
      <w:r w:rsidRPr="00361C63">
        <w:t>Eu</w:t>
      </w:r>
      <w:r w:rsidRPr="00361C63">
        <w:rPr>
          <w:vertAlign w:val="subscript"/>
        </w:rPr>
        <w:t>x</w:t>
      </w:r>
      <w:r w:rsidRPr="00361C63">
        <w:t>I</w:t>
      </w:r>
      <w:r w:rsidRPr="00361C63">
        <w:rPr>
          <w:vertAlign w:val="subscript"/>
        </w:rPr>
        <w:t>3</w:t>
      </w:r>
      <w:r w:rsidRPr="00361C63">
        <w:t xml:space="preserve"> high light yield scintillators,” </w:t>
      </w:r>
      <w:proofErr w:type="spellStart"/>
      <w:r w:rsidRPr="00361C63">
        <w:rPr>
          <w:i/>
        </w:rPr>
        <w:t>physica</w:t>
      </w:r>
      <w:proofErr w:type="spellEnd"/>
      <w:r w:rsidRPr="00361C63">
        <w:rPr>
          <w:i/>
        </w:rPr>
        <w:t xml:space="preserve"> status solidi Rapid Research Letters</w:t>
      </w:r>
      <w:r w:rsidRPr="00361C63">
        <w:t>, Vol. 5, (2011) 43-45.</w:t>
      </w:r>
      <w:proofErr w:type="gramEnd"/>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[11] G. Bizarri, E. D. Bourret-Courchesne, Z. Yan, S. Derenzo, “Scintillation and Optical Properties of BaBrI: Eu</w:t>
      </w:r>
      <w:r w:rsidRPr="00361C63">
        <w:rPr>
          <w:vertAlign w:val="superscript"/>
        </w:rPr>
        <w:t>2+</w:t>
      </w:r>
      <w:r w:rsidRPr="00361C63">
        <w:t xml:space="preserve"> and CsBa</w:t>
      </w:r>
      <w:r w:rsidRPr="00361C63">
        <w:rPr>
          <w:vertAlign w:val="subscript"/>
        </w:rPr>
        <w:t>2</w:t>
      </w:r>
      <w:r w:rsidRPr="00361C63">
        <w:t>I</w:t>
      </w:r>
      <w:r w:rsidRPr="00361C63">
        <w:rPr>
          <w:vertAlign w:val="subscript"/>
        </w:rPr>
        <w:t>5</w:t>
      </w:r>
      <w:r w:rsidRPr="00361C63">
        <w:t>: Eu</w:t>
      </w:r>
      <w:r w:rsidRPr="00361C63">
        <w:rPr>
          <w:vertAlign w:val="superscript"/>
        </w:rPr>
        <w:t>2+</w:t>
      </w:r>
      <w:r w:rsidRPr="00361C63">
        <w:t xml:space="preserve">,” </w:t>
      </w:r>
      <w:r w:rsidRPr="00361C63">
        <w:rPr>
          <w:i/>
        </w:rPr>
        <w:t>IEEE Transactions on Nuclear Science</w:t>
      </w:r>
      <w:r w:rsidRPr="00361C63">
        <w:t>, Vol. 58 No. 6, (2010) 3403-3410.</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 xml:space="preserve">[12] S. </w:t>
      </w:r>
      <w:proofErr w:type="spellStart"/>
      <w:r w:rsidRPr="00361C63">
        <w:t>Surti</w:t>
      </w:r>
      <w:proofErr w:type="spellEnd"/>
      <w:r w:rsidRPr="00361C63">
        <w:t xml:space="preserve">, J.S. Karp, G. </w:t>
      </w:r>
      <w:proofErr w:type="spellStart"/>
      <w:r w:rsidRPr="00361C63">
        <w:t>Muehllehner</w:t>
      </w:r>
      <w:proofErr w:type="spellEnd"/>
      <w:r w:rsidRPr="00361C63">
        <w:t xml:space="preserve">, P.S. </w:t>
      </w:r>
      <w:proofErr w:type="spellStart"/>
      <w:r w:rsidRPr="00361C63">
        <w:t>Raby</w:t>
      </w:r>
      <w:proofErr w:type="spellEnd"/>
      <w:r w:rsidRPr="00361C63">
        <w:t xml:space="preserve">, “Investigation of Lanthanum Scintillators for 3-D PET,” </w:t>
      </w:r>
      <w:r w:rsidRPr="00361C63">
        <w:rPr>
          <w:i/>
        </w:rPr>
        <w:t>IEEE Transactions on Nuclear Science,</w:t>
      </w:r>
      <w:r w:rsidRPr="00361C63">
        <w:t xml:space="preserve"> Vol. 50, No. 3, (2003) 348-354.</w:t>
      </w:r>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[13] W. M. Higgins, A. Churilov, E. van Loef, J. Glodo, M. Squillante, K. Shah, “ Crystal Growth of large diameter LaBr</w:t>
      </w:r>
      <w:r w:rsidRPr="00361C63">
        <w:rPr>
          <w:vertAlign w:val="subscript"/>
        </w:rPr>
        <w:t>3</w:t>
      </w:r>
      <w:r w:rsidRPr="00361C63">
        <w:t>: Ce and CeBr</w:t>
      </w:r>
      <w:r w:rsidRPr="00361C63">
        <w:rPr>
          <w:vertAlign w:val="subscript"/>
        </w:rPr>
        <w:t>3,</w:t>
      </w:r>
      <w:r w:rsidRPr="00361C63">
        <w:t xml:space="preserve">” </w:t>
      </w:r>
      <w:r w:rsidRPr="00361C63">
        <w:rPr>
          <w:i/>
        </w:rPr>
        <w:t xml:space="preserve">Journal of Crystal Growth, </w:t>
      </w:r>
      <w:r w:rsidRPr="00361C63">
        <w:t>Vol. 310, (2007) 2085-2089.</w:t>
      </w:r>
    </w:p>
    <w:p w:rsidR="000E502C" w:rsidRPr="00FA3DEC"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proofErr w:type="gramStart"/>
      <w:r w:rsidRPr="00361C63">
        <w:t xml:space="preserve">[14] </w:t>
      </w:r>
      <w:r w:rsidR="00FA3DEC">
        <w:t xml:space="preserve">Hans J. </w:t>
      </w:r>
      <w:proofErr w:type="spellStart"/>
      <w:r w:rsidR="00FA3DEC">
        <w:t>Scheel</w:t>
      </w:r>
      <w:proofErr w:type="spellEnd"/>
      <w:r w:rsidR="00FA3DEC">
        <w:t xml:space="preserve">, </w:t>
      </w:r>
      <w:proofErr w:type="spellStart"/>
      <w:r w:rsidR="00FA3DEC">
        <w:t>Tsuguo</w:t>
      </w:r>
      <w:proofErr w:type="spellEnd"/>
      <w:r w:rsidR="00FA3DEC">
        <w:t xml:space="preserve"> Fukuda, </w:t>
      </w:r>
      <w:r w:rsidR="00FA3DEC">
        <w:rPr>
          <w:u w:val="single"/>
        </w:rPr>
        <w:t>Crystal Growth Technology</w:t>
      </w:r>
      <w:r w:rsidR="00FA3DEC">
        <w:t xml:space="preserve">, </w:t>
      </w:r>
      <w:r w:rsidR="005E2B9B">
        <w:t>John Wiley &amp; Sons, West Sussex, England, (2003) 355.</w:t>
      </w:r>
      <w:proofErr w:type="gramEnd"/>
    </w:p>
    <w:p w:rsidR="000E502C" w:rsidRPr="00361C63" w:rsidRDefault="000E502C" w:rsidP="000E502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361C63">
        <w:t>[15</w:t>
      </w:r>
      <w:proofErr w:type="gramStart"/>
      <w:r w:rsidRPr="00361C63">
        <w:t>]  R</w:t>
      </w:r>
      <w:proofErr w:type="gramEnd"/>
      <w:r w:rsidRPr="00361C63">
        <w:t xml:space="preserve">. Hofstadter, “Europium activated strontium iodide scintillators,” </w:t>
      </w:r>
      <w:r w:rsidRPr="00361C63">
        <w:rPr>
          <w:i/>
        </w:rPr>
        <w:t>United States Patent No. 3,373,279,</w:t>
      </w:r>
      <w:r w:rsidRPr="00361C63">
        <w:t xml:space="preserve"> March 12, 1968.</w:t>
      </w:r>
    </w:p>
    <w:p w:rsidR="000E502C" w:rsidRPr="00361C63"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rPr>
        <w:t xml:space="preserve">[16] V.L </w:t>
      </w:r>
      <w:proofErr w:type="spellStart"/>
      <w:r w:rsidRPr="00361C63">
        <w:rPr>
          <w:rFonts w:ascii="Times New Roman" w:hAnsi="Times New Roman"/>
        </w:rPr>
        <w:t>Cherginets</w:t>
      </w:r>
      <w:proofErr w:type="spellEnd"/>
      <w:r w:rsidRPr="00361C63">
        <w:rPr>
          <w:rFonts w:ascii="Times New Roman" w:hAnsi="Times New Roman"/>
        </w:rPr>
        <w:t xml:space="preserve">,  A. Y. </w:t>
      </w:r>
      <w:proofErr w:type="spellStart"/>
      <w:r w:rsidRPr="00361C63">
        <w:rPr>
          <w:rFonts w:ascii="Times New Roman" w:hAnsi="Times New Roman"/>
        </w:rPr>
        <w:t>Grippa</w:t>
      </w:r>
      <w:proofErr w:type="spellEnd"/>
      <w:r w:rsidRPr="00361C63">
        <w:rPr>
          <w:rFonts w:ascii="Times New Roman" w:hAnsi="Times New Roman"/>
        </w:rPr>
        <w:t xml:space="preserve">, T.P. </w:t>
      </w:r>
      <w:proofErr w:type="spellStart"/>
      <w:r w:rsidRPr="00361C63">
        <w:rPr>
          <w:rFonts w:ascii="Times New Roman" w:hAnsi="Times New Roman"/>
        </w:rPr>
        <w:t>Rebrova</w:t>
      </w:r>
      <w:proofErr w:type="spellEnd"/>
      <w:r w:rsidRPr="00361C63">
        <w:rPr>
          <w:rFonts w:ascii="Times New Roman" w:hAnsi="Times New Roman"/>
        </w:rPr>
        <w:t xml:space="preserve">, Y. N. </w:t>
      </w:r>
      <w:proofErr w:type="spellStart"/>
      <w:r w:rsidRPr="00361C63">
        <w:rPr>
          <w:rFonts w:ascii="Times New Roman" w:hAnsi="Times New Roman"/>
        </w:rPr>
        <w:t>Datsko</w:t>
      </w:r>
      <w:proofErr w:type="spellEnd"/>
      <w:r w:rsidRPr="00361C63">
        <w:rPr>
          <w:rFonts w:ascii="Times New Roman" w:hAnsi="Times New Roman"/>
        </w:rPr>
        <w:t xml:space="preserve">, T.V. </w:t>
      </w:r>
      <w:proofErr w:type="spellStart"/>
      <w:r w:rsidRPr="00361C63">
        <w:rPr>
          <w:rFonts w:ascii="Times New Roman" w:hAnsi="Times New Roman"/>
        </w:rPr>
        <w:t>Ponomarenko</w:t>
      </w:r>
      <w:proofErr w:type="spellEnd"/>
      <w:r w:rsidRPr="00361C63">
        <w:rPr>
          <w:rFonts w:ascii="Times New Roman" w:hAnsi="Times New Roman"/>
        </w:rPr>
        <w:t xml:space="preserve">, N. V </w:t>
      </w:r>
      <w:proofErr w:type="spellStart"/>
      <w:r w:rsidRPr="00361C63">
        <w:rPr>
          <w:rFonts w:ascii="Times New Roman" w:hAnsi="Times New Roman"/>
        </w:rPr>
        <w:t>Rebrova</w:t>
      </w:r>
      <w:proofErr w:type="spellEnd"/>
      <w:r w:rsidRPr="00361C63">
        <w:rPr>
          <w:rFonts w:ascii="Times New Roman" w:hAnsi="Times New Roman"/>
        </w:rPr>
        <w:t xml:space="preserve">, N.N. </w:t>
      </w:r>
      <w:proofErr w:type="spellStart"/>
      <w:r w:rsidRPr="00361C63">
        <w:rPr>
          <w:rFonts w:ascii="Times New Roman" w:hAnsi="Times New Roman"/>
        </w:rPr>
        <w:t>Kosinov</w:t>
      </w:r>
      <w:proofErr w:type="spellEnd"/>
      <w:r w:rsidRPr="00361C63">
        <w:rPr>
          <w:rFonts w:ascii="Times New Roman" w:hAnsi="Times New Roman"/>
        </w:rPr>
        <w:t xml:space="preserve">, O. A. </w:t>
      </w:r>
      <w:proofErr w:type="spellStart"/>
      <w:r w:rsidRPr="00361C63">
        <w:rPr>
          <w:rFonts w:ascii="Times New Roman" w:hAnsi="Times New Roman"/>
        </w:rPr>
        <w:t>Tarasenko</w:t>
      </w:r>
      <w:proofErr w:type="spellEnd"/>
      <w:r w:rsidRPr="00361C63">
        <w:rPr>
          <w:rFonts w:ascii="Times New Roman" w:hAnsi="Times New Roman"/>
        </w:rPr>
        <w:t xml:space="preserve">, Y. I. </w:t>
      </w:r>
      <w:proofErr w:type="spellStart"/>
      <w:r w:rsidRPr="00361C63">
        <w:rPr>
          <w:rFonts w:ascii="Times New Roman" w:hAnsi="Times New Roman"/>
        </w:rPr>
        <w:t>Dolzhenko</w:t>
      </w:r>
      <w:proofErr w:type="spellEnd"/>
      <w:r w:rsidRPr="00361C63">
        <w:rPr>
          <w:rFonts w:ascii="Times New Roman" w:hAnsi="Times New Roman"/>
        </w:rPr>
        <w:t xml:space="preserve">, O. V. </w:t>
      </w:r>
      <w:proofErr w:type="spellStart"/>
      <w:r w:rsidRPr="00361C63">
        <w:rPr>
          <w:rFonts w:ascii="Times New Roman" w:hAnsi="Times New Roman"/>
        </w:rPr>
        <w:t>Zelenskaya</w:t>
      </w:r>
      <w:proofErr w:type="spellEnd"/>
      <w:r w:rsidRPr="00361C63">
        <w:rPr>
          <w:rFonts w:ascii="Times New Roman" w:hAnsi="Times New Roman"/>
        </w:rPr>
        <w:t>, “Scintillation properties of Eu</w:t>
      </w:r>
      <w:r w:rsidRPr="00361C63">
        <w:rPr>
          <w:rFonts w:ascii="Times New Roman" w:hAnsi="Times New Roman"/>
          <w:vertAlign w:val="superscript"/>
        </w:rPr>
        <w:t>2+</w:t>
      </w:r>
      <w:r w:rsidRPr="00361C63">
        <w:rPr>
          <w:rFonts w:ascii="Times New Roman" w:hAnsi="Times New Roman"/>
        </w:rPr>
        <w:t xml:space="preserve"> doped SrCl</w:t>
      </w:r>
      <w:r w:rsidRPr="00361C63">
        <w:rPr>
          <w:rFonts w:ascii="Times New Roman" w:hAnsi="Times New Roman"/>
          <w:vertAlign w:val="subscript"/>
        </w:rPr>
        <w:t>2</w:t>
      </w:r>
      <w:r w:rsidRPr="00361C63">
        <w:rPr>
          <w:rFonts w:ascii="Times New Roman" w:hAnsi="Times New Roman"/>
        </w:rPr>
        <w:t xml:space="preserve"> and CsSrCl</w:t>
      </w:r>
      <w:r w:rsidRPr="00361C63">
        <w:rPr>
          <w:rFonts w:ascii="Times New Roman" w:hAnsi="Times New Roman"/>
          <w:vertAlign w:val="subscript"/>
        </w:rPr>
        <w:t xml:space="preserve">3 </w:t>
      </w:r>
      <w:r w:rsidRPr="00361C63">
        <w:rPr>
          <w:rFonts w:ascii="Times New Roman" w:hAnsi="Times New Roman"/>
        </w:rPr>
        <w:t xml:space="preserve">single crystals,” </w:t>
      </w:r>
      <w:r w:rsidRPr="00361C63">
        <w:rPr>
          <w:rFonts w:ascii="Times New Roman" w:hAnsi="Times New Roman"/>
          <w:i/>
        </w:rPr>
        <w:t>Functional Materials,</w:t>
      </w:r>
      <w:r w:rsidRPr="00361C63">
        <w:rPr>
          <w:rFonts w:ascii="Times New Roman" w:hAnsi="Times New Roman"/>
        </w:rPr>
        <w:t xml:space="preserve"> Vol. 19 No. 2, (2012) 187-191.</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noProof/>
        </w:rPr>
        <w:t xml:space="preserve">[17] R. C. Ropp, </w:t>
      </w:r>
      <w:r w:rsidRPr="00361C63">
        <w:rPr>
          <w:rFonts w:ascii="Times New Roman" w:hAnsi="Times New Roman"/>
          <w:noProof/>
          <w:u w:val="single"/>
        </w:rPr>
        <w:t>Encyclopedia of the Alkaline Earth Compounds</w:t>
      </w:r>
      <w:r w:rsidRPr="00361C63">
        <w:rPr>
          <w:rFonts w:ascii="Times New Roman" w:hAnsi="Times New Roman"/>
          <w:noProof/>
        </w:rPr>
        <w:t>, Elsevier, Oxford, UK, (2013).</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noProof/>
        </w:rPr>
        <w:t xml:space="preserve">[18] E. Samulon, E.D. Bourret- Courchesne, G. Bizarri, “Growth and study of undoped </w:t>
      </w:r>
      <w:r w:rsidRPr="00DD6BC6">
        <w:rPr>
          <w:rFonts w:ascii="Times New Roman" w:hAnsi="Times New Roman"/>
          <w:noProof/>
        </w:rPr>
        <w:t>and europium doped BaBrCl scintillator crystals: Impact of oxygen defects on</w:t>
      </w:r>
      <w:r w:rsidRPr="00361C63">
        <w:rPr>
          <w:rFonts w:ascii="Times New Roman" w:hAnsi="Times New Roman"/>
          <w:noProof/>
        </w:rPr>
        <w:t xml:space="preserve"> performance,” Oral presentation at the 23</w:t>
      </w:r>
      <w:r w:rsidRPr="00361C63">
        <w:rPr>
          <w:rFonts w:ascii="Times New Roman" w:hAnsi="Times New Roman"/>
          <w:noProof/>
          <w:vertAlign w:val="superscript"/>
        </w:rPr>
        <w:t>rd</w:t>
      </w:r>
      <w:r w:rsidRPr="00361C63">
        <w:rPr>
          <w:rFonts w:ascii="Times New Roman" w:hAnsi="Times New Roman"/>
          <w:noProof/>
        </w:rPr>
        <w:t xml:space="preserve"> Conference on Crystal Growth and Epitaxy, Fallen Leaf Lake, CA, June 4, 2012.  </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noProof/>
        </w:rPr>
        <w:t>[19] E. D. Bourret- Courchesne, “ Discovery and development of scintillator materials,” Oral presentation at the 5</w:t>
      </w:r>
      <w:r w:rsidRPr="00361C63">
        <w:rPr>
          <w:rFonts w:ascii="Times New Roman" w:hAnsi="Times New Roman"/>
          <w:noProof/>
          <w:vertAlign w:val="superscript"/>
        </w:rPr>
        <w:t>th</w:t>
      </w:r>
      <w:r w:rsidRPr="00361C63">
        <w:rPr>
          <w:rFonts w:ascii="Times New Roman" w:hAnsi="Times New Roman"/>
          <w:noProof/>
        </w:rPr>
        <w:t xml:space="preserve"> Annual  Academic Research Intiative Grantees Conference, Leesburg, VA , September 25, 2012.</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noProof/>
        </w:rPr>
        <w:lastRenderedPageBreak/>
        <w:t xml:space="preserve">[20] J. Bassett, R. C. Denney, G. H. Jeffery, and J. Mendham, </w:t>
      </w:r>
      <w:r w:rsidRPr="00361C63">
        <w:rPr>
          <w:rFonts w:ascii="Times New Roman" w:hAnsi="Times New Roman"/>
          <w:noProof/>
          <w:u w:val="single"/>
        </w:rPr>
        <w:t>Vogel’s Textbook of Quantitative Inorganic Analysis,</w:t>
      </w:r>
      <w:r w:rsidRPr="00361C63">
        <w:rPr>
          <w:rFonts w:ascii="Times New Roman" w:hAnsi="Times New Roman"/>
          <w:noProof/>
        </w:rPr>
        <w:t xml:space="preserve"> John Wiley &amp; Sons Inc., New York, (1978).</w:t>
      </w:r>
    </w:p>
    <w:p w:rsidR="000E502C" w:rsidRPr="00361C63"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noProof/>
        </w:rPr>
        <w:t xml:space="preserve">[21] </w:t>
      </w:r>
      <w:r w:rsidRPr="00361C63">
        <w:rPr>
          <w:rFonts w:ascii="Times New Roman" w:hAnsi="Times New Roman"/>
          <w:i/>
          <w:noProof/>
        </w:rPr>
        <w:t>ChemFiles</w:t>
      </w:r>
      <w:r w:rsidRPr="00361C63">
        <w:rPr>
          <w:rFonts w:ascii="Times New Roman" w:hAnsi="Times New Roman"/>
          <w:noProof/>
        </w:rPr>
        <w:t xml:space="preserve">Vol. </w:t>
      </w:r>
      <w:proofErr w:type="gramStart"/>
      <w:r w:rsidRPr="00361C63">
        <w:rPr>
          <w:rFonts w:ascii="Times New Roman" w:hAnsi="Times New Roman"/>
          <w:noProof/>
        </w:rPr>
        <w:t>5 No. 13, Sigma Aldrich, (2005), &lt;</w:t>
      </w:r>
      <w:r w:rsidRPr="00361C63">
        <w:rPr>
          <w:rFonts w:ascii="Times New Roman" w:hAnsi="Times New Roman"/>
        </w:rPr>
        <w:t>&lt;http://www.sigmaaldrich.com/chemistry/chemical-synthesis/learning-center/chemfiles/chemfiles-2004-2005.html&gt;.</w:t>
      </w:r>
      <w:proofErr w:type="gramEnd"/>
    </w:p>
    <w:p w:rsidR="000E502C" w:rsidRPr="00361C63"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rPr>
        <w:t xml:space="preserve">[22] R. Thomas, </w:t>
      </w:r>
      <w:r w:rsidRPr="00361C63">
        <w:rPr>
          <w:rFonts w:ascii="Times New Roman" w:hAnsi="Times New Roman"/>
          <w:u w:val="single"/>
        </w:rPr>
        <w:t>Practical Guide to ICP-MS: A Tutorial for Beginners</w:t>
      </w:r>
      <w:r w:rsidRPr="00361C63">
        <w:rPr>
          <w:rFonts w:ascii="Times New Roman" w:hAnsi="Times New Roman"/>
        </w:rPr>
        <w:t>, CRC Press, Taylor &amp; Francis Group, Boca Raton, FL, (2008).</w:t>
      </w:r>
    </w:p>
    <w:p w:rsidR="000E502C" w:rsidRPr="00361C63" w:rsidRDefault="000E502C" w:rsidP="000E502C">
      <w:pPr>
        <w:pStyle w:val="ListParagraph"/>
        <w:tabs>
          <w:tab w:val="left" w:pos="9347"/>
        </w:tabs>
        <w:spacing w:after="200" w:line="360" w:lineRule="auto"/>
        <w:ind w:left="0"/>
        <w:jc w:val="both"/>
        <w:rPr>
          <w:rFonts w:ascii="Times New Roman" w:hAnsi="Times New Roman"/>
          <w:noProof/>
        </w:rPr>
      </w:pPr>
      <w:r w:rsidRPr="00361C63">
        <w:rPr>
          <w:rFonts w:ascii="Times New Roman" w:hAnsi="Times New Roman"/>
        </w:rPr>
        <w:t xml:space="preserve"> [2</w:t>
      </w:r>
      <w:r>
        <w:rPr>
          <w:rFonts w:ascii="Times New Roman" w:hAnsi="Times New Roman"/>
        </w:rPr>
        <w:t>3</w:t>
      </w:r>
      <w:r w:rsidRPr="00361C63">
        <w:rPr>
          <w:rFonts w:ascii="Times New Roman" w:hAnsi="Times New Roman"/>
        </w:rPr>
        <w:t xml:space="preserve">] </w:t>
      </w:r>
      <w:r w:rsidRPr="00361C63">
        <w:rPr>
          <w:rFonts w:ascii="Times New Roman" w:hAnsi="Times New Roman"/>
          <w:noProof/>
        </w:rPr>
        <w:t xml:space="preserve">K. Nakamato, </w:t>
      </w:r>
      <w:r w:rsidRPr="00361C63">
        <w:rPr>
          <w:rFonts w:ascii="Times New Roman" w:hAnsi="Times New Roman"/>
          <w:iCs/>
          <w:noProof/>
          <w:u w:val="single"/>
        </w:rPr>
        <w:t>Infrared and Raman Spectra of Inorganic and Coordination Compounds, Part A: Theory and Applications in Inorganic Chemistry,</w:t>
      </w:r>
      <w:r w:rsidRPr="00361C63">
        <w:rPr>
          <w:rFonts w:ascii="Times New Roman" w:hAnsi="Times New Roman"/>
          <w:i/>
          <w:iCs/>
          <w:noProof/>
        </w:rPr>
        <w:t xml:space="preserve"> </w:t>
      </w:r>
      <w:r w:rsidRPr="00361C63">
        <w:rPr>
          <w:rFonts w:ascii="Times New Roman" w:hAnsi="Times New Roman"/>
          <w:noProof/>
        </w:rPr>
        <w:t>New York, NY: John Wiley and Sons, (1997).</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noProof/>
        </w:rPr>
        <w:t>[2</w:t>
      </w:r>
      <w:r>
        <w:rPr>
          <w:rFonts w:ascii="Times New Roman" w:hAnsi="Times New Roman"/>
          <w:noProof/>
        </w:rPr>
        <w:t>4</w:t>
      </w:r>
      <w:r w:rsidRPr="00361C63">
        <w:rPr>
          <w:rFonts w:ascii="Times New Roman" w:hAnsi="Times New Roman"/>
          <w:noProof/>
        </w:rPr>
        <w:t xml:space="preserve">] S. C. Jain, A. V. R. Warrier, S. K. Agarwal, “Electronic absorption and internal and external vibrational data of atomic and molecular ions doped in alkali halide crystals,” </w:t>
      </w:r>
      <w:r w:rsidRPr="00361C63">
        <w:rPr>
          <w:rFonts w:ascii="Times New Roman" w:hAnsi="Times New Roman"/>
          <w:noProof/>
          <w:u w:val="single"/>
        </w:rPr>
        <w:t>National Standard Data Reference System,</w:t>
      </w:r>
      <w:r w:rsidRPr="00361C63">
        <w:rPr>
          <w:rFonts w:ascii="Times New Roman" w:hAnsi="Times New Roman"/>
          <w:noProof/>
        </w:rPr>
        <w:t xml:space="preserve"> U.S. Department of Commerce, (1974).</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noProof/>
        </w:rPr>
        <w:t>[2</w:t>
      </w:r>
      <w:r>
        <w:rPr>
          <w:rFonts w:ascii="Times New Roman" w:hAnsi="Times New Roman"/>
          <w:noProof/>
        </w:rPr>
        <w:t>5</w:t>
      </w:r>
      <w:r w:rsidRPr="00361C63">
        <w:rPr>
          <w:rFonts w:ascii="Times New Roman" w:hAnsi="Times New Roman"/>
          <w:noProof/>
        </w:rPr>
        <w:t>] A. Baraldi, R. Capelletti, N. Chiodini, C. Mora, R. Scotti, E. Uccellini, A. Vedda, “Vibrational spectroscopy of OH-related groups in Ce</w:t>
      </w:r>
      <w:r w:rsidRPr="00361C63">
        <w:rPr>
          <w:rFonts w:ascii="Times New Roman" w:hAnsi="Times New Roman"/>
          <w:noProof/>
          <w:vertAlign w:val="superscript"/>
        </w:rPr>
        <w:t xml:space="preserve">3+ </w:t>
      </w:r>
      <w:r w:rsidRPr="00361C63">
        <w:rPr>
          <w:rFonts w:ascii="Times New Roman" w:hAnsi="Times New Roman"/>
          <w:noProof/>
        </w:rPr>
        <w:t>and Gd</w:t>
      </w:r>
      <w:r w:rsidRPr="00361C63">
        <w:rPr>
          <w:rFonts w:ascii="Times New Roman" w:hAnsi="Times New Roman"/>
          <w:noProof/>
          <w:vertAlign w:val="superscript"/>
        </w:rPr>
        <w:t>3+</w:t>
      </w:r>
      <w:r w:rsidRPr="00361C63">
        <w:rPr>
          <w:rFonts w:ascii="Times New Roman" w:hAnsi="Times New Roman"/>
          <w:noProof/>
        </w:rPr>
        <w:t xml:space="preserve"> doped silicate glasses,” </w:t>
      </w:r>
      <w:r w:rsidRPr="00361C63">
        <w:rPr>
          <w:rFonts w:ascii="Times New Roman" w:hAnsi="Times New Roman"/>
          <w:i/>
          <w:noProof/>
        </w:rPr>
        <w:t>Nuclear Instruments and Methods in Physics Research A¸</w:t>
      </w:r>
      <w:r w:rsidRPr="00361C63">
        <w:rPr>
          <w:rFonts w:ascii="Times New Roman" w:hAnsi="Times New Roman"/>
          <w:noProof/>
        </w:rPr>
        <w:t xml:space="preserve"> Vol. 486, (2002) 408-411.</w:t>
      </w:r>
    </w:p>
    <w:p w:rsidR="000E502C" w:rsidRPr="00361C63"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noProof/>
        </w:rPr>
        <w:t>[2</w:t>
      </w:r>
      <w:r>
        <w:rPr>
          <w:rFonts w:ascii="Times New Roman" w:hAnsi="Times New Roman"/>
          <w:noProof/>
        </w:rPr>
        <w:t>6</w:t>
      </w:r>
      <w:r w:rsidRPr="00361C63">
        <w:rPr>
          <w:rFonts w:ascii="Times New Roman" w:hAnsi="Times New Roman"/>
          <w:noProof/>
        </w:rPr>
        <w:t xml:space="preserve">] A. Dauletbekova L. Lisitsyna, V. Korepanov, V. Lisitsyn, L. Trefilova, R. Kassymkanova, “Radiation transformation of the oxygen-containing impurity in LiF crystals doped with different polyvalent cations,” </w:t>
      </w:r>
      <w:proofErr w:type="spellStart"/>
      <w:r w:rsidRPr="00361C63">
        <w:rPr>
          <w:rFonts w:ascii="Times New Roman" w:hAnsi="Times New Roman"/>
          <w:i/>
        </w:rPr>
        <w:t>physica</w:t>
      </w:r>
      <w:proofErr w:type="spellEnd"/>
      <w:r w:rsidRPr="00361C63">
        <w:rPr>
          <w:rFonts w:ascii="Times New Roman" w:hAnsi="Times New Roman"/>
          <w:i/>
        </w:rPr>
        <w:t xml:space="preserve"> status solidi C</w:t>
      </w:r>
      <w:r w:rsidRPr="00361C63">
        <w:rPr>
          <w:rFonts w:ascii="Times New Roman" w:hAnsi="Times New Roman"/>
        </w:rPr>
        <w:t>, Vol. 10 No. 2, (2013) 263-267.</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noProof/>
        </w:rPr>
        <w:t>[</w:t>
      </w:r>
      <w:r>
        <w:rPr>
          <w:rFonts w:ascii="Times New Roman" w:hAnsi="Times New Roman"/>
          <w:noProof/>
        </w:rPr>
        <w:t>27</w:t>
      </w:r>
      <w:r w:rsidRPr="00361C63">
        <w:rPr>
          <w:rFonts w:ascii="Times New Roman" w:hAnsi="Times New Roman"/>
          <w:noProof/>
        </w:rPr>
        <w:t>] S. Vasyukov, N. Shiran, D. Sofronov, “Scintillation properties deterioration due to hydroxyl and oxygen pressence in Eu doped alkali halides,” Poster presentation at the SCINT conference, Shanghai, China, April 2013.</w:t>
      </w:r>
    </w:p>
    <w:p w:rsidR="000E502C" w:rsidRPr="00361C63" w:rsidRDefault="000E502C" w:rsidP="000E502C">
      <w:pPr>
        <w:pStyle w:val="ListParagraph"/>
        <w:tabs>
          <w:tab w:val="left" w:pos="9347"/>
        </w:tabs>
        <w:spacing w:after="200" w:line="360" w:lineRule="auto"/>
        <w:ind w:left="0"/>
        <w:rPr>
          <w:rFonts w:ascii="Times New Roman" w:hAnsi="Times New Roman"/>
        </w:rPr>
      </w:pPr>
      <w:r>
        <w:rPr>
          <w:rFonts w:ascii="Times New Roman" w:hAnsi="Times New Roman"/>
        </w:rPr>
        <w:t>[28</w:t>
      </w:r>
      <w:r w:rsidRPr="00361C63">
        <w:rPr>
          <w:rFonts w:ascii="Times New Roman" w:hAnsi="Times New Roman"/>
        </w:rPr>
        <w:t xml:space="preserve">] H. H Willard, L.L. </w:t>
      </w:r>
      <w:proofErr w:type="spellStart"/>
      <w:r w:rsidRPr="00361C63">
        <w:rPr>
          <w:rFonts w:ascii="Times New Roman" w:hAnsi="Times New Roman"/>
        </w:rPr>
        <w:t>Merrit</w:t>
      </w:r>
      <w:proofErr w:type="spellEnd"/>
      <w:r w:rsidRPr="00361C63">
        <w:rPr>
          <w:rFonts w:ascii="Times New Roman" w:hAnsi="Times New Roman"/>
        </w:rPr>
        <w:t xml:space="preserve"> Jr., John A. Dean, </w:t>
      </w:r>
      <w:r w:rsidRPr="00361C63">
        <w:rPr>
          <w:rFonts w:ascii="Times New Roman" w:hAnsi="Times New Roman"/>
          <w:u w:val="single"/>
        </w:rPr>
        <w:t>Instrumental Methods of Analysis,</w:t>
      </w:r>
      <w:r w:rsidRPr="00361C63">
        <w:rPr>
          <w:rFonts w:ascii="Times New Roman" w:hAnsi="Times New Roman"/>
        </w:rPr>
        <w:t xml:space="preserve"> Van </w:t>
      </w:r>
      <w:proofErr w:type="spellStart"/>
      <w:r w:rsidRPr="00361C63">
        <w:rPr>
          <w:rFonts w:ascii="Times New Roman" w:hAnsi="Times New Roman"/>
        </w:rPr>
        <w:t>Nostrand</w:t>
      </w:r>
      <w:proofErr w:type="spellEnd"/>
      <w:r w:rsidRPr="00361C63">
        <w:rPr>
          <w:rFonts w:ascii="Times New Roman" w:hAnsi="Times New Roman"/>
        </w:rPr>
        <w:t xml:space="preserve"> Reinhold Company, New York (1948).</w:t>
      </w:r>
    </w:p>
    <w:p w:rsidR="000E502C" w:rsidRPr="00361C63"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rPr>
        <w:t>[</w:t>
      </w:r>
      <w:r>
        <w:rPr>
          <w:rFonts w:ascii="Times New Roman" w:hAnsi="Times New Roman"/>
        </w:rPr>
        <w:t>29</w:t>
      </w:r>
      <w:r w:rsidRPr="00361C63">
        <w:rPr>
          <w:rFonts w:ascii="Times New Roman" w:hAnsi="Times New Roman"/>
        </w:rPr>
        <w:t>]</w:t>
      </w:r>
      <w:r w:rsidRPr="00361C63">
        <w:rPr>
          <w:rFonts w:ascii="Times New Roman" w:hAnsi="Times New Roman"/>
          <w:bCs/>
        </w:rPr>
        <w:t xml:space="preserve">G. </w:t>
      </w:r>
      <w:proofErr w:type="spellStart"/>
      <w:r w:rsidRPr="00361C63">
        <w:rPr>
          <w:rFonts w:ascii="Times New Roman" w:hAnsi="Times New Roman"/>
          <w:bCs/>
        </w:rPr>
        <w:t>Höhne</w:t>
      </w:r>
      <w:proofErr w:type="spellEnd"/>
      <w:r w:rsidRPr="00361C63">
        <w:rPr>
          <w:rFonts w:ascii="Times New Roman" w:hAnsi="Times New Roman"/>
          <w:bCs/>
        </w:rPr>
        <w:t xml:space="preserve"> (</w:t>
      </w:r>
      <w:proofErr w:type="spellStart"/>
      <w:r w:rsidRPr="00361C63">
        <w:rPr>
          <w:rFonts w:ascii="Times New Roman" w:hAnsi="Times New Roman"/>
          <w:bCs/>
        </w:rPr>
        <w:t>Günther</w:t>
      </w:r>
      <w:proofErr w:type="spellEnd"/>
      <w:r w:rsidRPr="00361C63">
        <w:rPr>
          <w:rFonts w:ascii="Times New Roman" w:hAnsi="Times New Roman"/>
          <w:bCs/>
        </w:rPr>
        <w:t xml:space="preserve">), W </w:t>
      </w:r>
      <w:proofErr w:type="spellStart"/>
      <w:r w:rsidRPr="00361C63">
        <w:rPr>
          <w:rFonts w:ascii="Times New Roman" w:hAnsi="Times New Roman"/>
          <w:bCs/>
        </w:rPr>
        <w:t>Hemminger</w:t>
      </w:r>
      <w:proofErr w:type="spellEnd"/>
      <w:r w:rsidRPr="00361C63">
        <w:rPr>
          <w:rFonts w:ascii="Times New Roman" w:hAnsi="Times New Roman"/>
          <w:bCs/>
        </w:rPr>
        <w:t xml:space="preserve">, H. J. </w:t>
      </w:r>
      <w:proofErr w:type="spellStart"/>
      <w:r w:rsidRPr="00361C63">
        <w:rPr>
          <w:rFonts w:ascii="Times New Roman" w:hAnsi="Times New Roman"/>
          <w:bCs/>
        </w:rPr>
        <w:t>Flammersheim</w:t>
      </w:r>
      <w:proofErr w:type="spellEnd"/>
      <w:r w:rsidRPr="00361C63">
        <w:rPr>
          <w:rFonts w:ascii="Times New Roman" w:hAnsi="Times New Roman"/>
          <w:bCs/>
        </w:rPr>
        <w:t xml:space="preserve">, </w:t>
      </w:r>
      <w:r w:rsidRPr="00361C63">
        <w:rPr>
          <w:rFonts w:ascii="Times New Roman" w:hAnsi="Times New Roman"/>
          <w:bCs/>
          <w:u w:val="single"/>
        </w:rPr>
        <w:t xml:space="preserve">Differential Scanning Calorimetry </w:t>
      </w:r>
      <w:r w:rsidRPr="00361C63">
        <w:rPr>
          <w:rFonts w:ascii="Times New Roman" w:hAnsi="Times New Roman"/>
          <w:bCs/>
        </w:rPr>
        <w:t>2</w:t>
      </w:r>
      <w:r w:rsidRPr="00361C63">
        <w:rPr>
          <w:rFonts w:ascii="Times New Roman" w:hAnsi="Times New Roman"/>
          <w:bCs/>
          <w:vertAlign w:val="superscript"/>
        </w:rPr>
        <w:t>nd</w:t>
      </w:r>
      <w:r w:rsidRPr="00361C63">
        <w:rPr>
          <w:rFonts w:ascii="Times New Roman" w:hAnsi="Times New Roman"/>
          <w:bCs/>
        </w:rPr>
        <w:t xml:space="preserve"> Ed, Springer, New York (2003)</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Pr>
          <w:rFonts w:ascii="Times New Roman" w:hAnsi="Times New Roman"/>
          <w:noProof/>
        </w:rPr>
        <w:t>[30</w:t>
      </w:r>
      <w:r w:rsidRPr="00361C63">
        <w:rPr>
          <w:rFonts w:ascii="Times New Roman" w:hAnsi="Times New Roman"/>
          <w:noProof/>
        </w:rPr>
        <w:t>] B. W. Strum, N. J. Cherepy, O. B. Drury, P. A. Thelin, S. E. Fisher, S. A. Payne, A. Burger, L. A. Boatner, J. O. Ramey, K. S. Shah, R. Hawrami, “Effects of packaging SrI</w:t>
      </w:r>
      <w:r w:rsidRPr="00361C63">
        <w:rPr>
          <w:rFonts w:ascii="Times New Roman" w:hAnsi="Times New Roman"/>
          <w:noProof/>
          <w:vertAlign w:val="subscript"/>
        </w:rPr>
        <w:t>2</w:t>
      </w:r>
      <w:r w:rsidRPr="00361C63">
        <w:rPr>
          <w:rFonts w:ascii="Times New Roman" w:hAnsi="Times New Roman"/>
          <w:noProof/>
        </w:rPr>
        <w:t xml:space="preserve"> (Eu) scintillator crystals,” </w:t>
      </w:r>
      <w:r w:rsidRPr="00361C63">
        <w:rPr>
          <w:rFonts w:ascii="Times New Roman" w:hAnsi="Times New Roman"/>
          <w:i/>
          <w:noProof/>
        </w:rPr>
        <w:t xml:space="preserve">Nuclear Instruments and Methods in Physics Research Section </w:t>
      </w:r>
      <w:r w:rsidRPr="00361C63">
        <w:rPr>
          <w:rFonts w:ascii="Times New Roman" w:hAnsi="Times New Roman"/>
          <w:i/>
          <w:noProof/>
        </w:rPr>
        <w:lastRenderedPageBreak/>
        <w:t>A: Accelerators, Spectrometers, Detectors, and Associated Equipment,</w:t>
      </w:r>
      <w:r w:rsidRPr="00361C63">
        <w:rPr>
          <w:rFonts w:ascii="Times New Roman" w:hAnsi="Times New Roman"/>
          <w:noProof/>
        </w:rPr>
        <w:t xml:space="preserve"> Vol. 652 No. 1, (2011) 242-246.</w:t>
      </w:r>
      <w:r w:rsidRPr="00361C63">
        <w:rPr>
          <w:rFonts w:ascii="Times New Roman" w:hAnsi="Times New Roman"/>
          <w:i/>
          <w:noProof/>
        </w:rPr>
        <w:t xml:space="preserve">. </w:t>
      </w:r>
    </w:p>
    <w:p w:rsidR="000E502C" w:rsidRPr="00361C63"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noProof/>
        </w:rPr>
        <w:t>[</w:t>
      </w:r>
      <w:r>
        <w:rPr>
          <w:rFonts w:ascii="Times New Roman" w:hAnsi="Times New Roman"/>
          <w:noProof/>
        </w:rPr>
        <w:t>31</w:t>
      </w:r>
      <w:r w:rsidRPr="00361C63">
        <w:rPr>
          <w:rFonts w:ascii="Times New Roman" w:hAnsi="Times New Roman"/>
          <w:noProof/>
        </w:rPr>
        <w:t xml:space="preserve">] </w:t>
      </w:r>
      <w:proofErr w:type="spellStart"/>
      <w:r w:rsidRPr="00361C63">
        <w:rPr>
          <w:rFonts w:ascii="Times New Roman" w:hAnsi="Times New Roman"/>
        </w:rPr>
        <w:t>Laine</w:t>
      </w:r>
      <w:proofErr w:type="spellEnd"/>
      <w:r w:rsidRPr="00361C63">
        <w:rPr>
          <w:rFonts w:ascii="Times New Roman" w:hAnsi="Times New Roman"/>
        </w:rPr>
        <w:t xml:space="preserve">, </w:t>
      </w:r>
      <w:proofErr w:type="spellStart"/>
      <w:r w:rsidRPr="00361C63">
        <w:rPr>
          <w:rFonts w:ascii="Times New Roman" w:hAnsi="Times New Roman"/>
        </w:rPr>
        <w:t>Ensio</w:t>
      </w:r>
      <w:proofErr w:type="spellEnd"/>
      <w:r w:rsidRPr="00361C63">
        <w:rPr>
          <w:rFonts w:ascii="Times New Roman" w:hAnsi="Times New Roman"/>
        </w:rPr>
        <w:t xml:space="preserve">, </w:t>
      </w:r>
      <w:proofErr w:type="spellStart"/>
      <w:r w:rsidRPr="00361C63">
        <w:rPr>
          <w:rFonts w:ascii="Times New Roman" w:hAnsi="Times New Roman"/>
        </w:rPr>
        <w:t>Meika</w:t>
      </w:r>
      <w:proofErr w:type="spellEnd"/>
      <w:r w:rsidRPr="00361C63">
        <w:rPr>
          <w:rFonts w:ascii="Times New Roman" w:hAnsi="Times New Roman"/>
        </w:rPr>
        <w:t xml:space="preserve"> </w:t>
      </w:r>
      <w:proofErr w:type="spellStart"/>
      <w:r w:rsidRPr="00361C63">
        <w:rPr>
          <w:rFonts w:ascii="Times New Roman" w:hAnsi="Times New Roman"/>
        </w:rPr>
        <w:t>Aarnio</w:t>
      </w:r>
      <w:proofErr w:type="spellEnd"/>
      <w:r w:rsidRPr="00361C63">
        <w:rPr>
          <w:rFonts w:ascii="Times New Roman" w:hAnsi="Times New Roman"/>
        </w:rPr>
        <w:t>, “Device for the Investigation of Humidity Related Behaviors of Materials,” University of Turku, Finland. http://www.physics.utu.fi/laitos/teollisuusfysiikka/julkaisut/laine1.pdf</w:t>
      </w:r>
    </w:p>
    <w:p w:rsidR="000E502C"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rPr>
        <w:t>[3</w:t>
      </w:r>
      <w:r>
        <w:rPr>
          <w:rFonts w:ascii="Times New Roman" w:hAnsi="Times New Roman"/>
        </w:rPr>
        <w:t>2</w:t>
      </w:r>
      <w:r w:rsidRPr="00361C63">
        <w:rPr>
          <w:rFonts w:ascii="Times New Roman" w:hAnsi="Times New Roman"/>
          <w:noProof/>
        </w:rPr>
        <w:t xml:space="preserve">] B. Blalock, A. Lindsey, H. Wei, “Scintillators: Lighting up the darkness,” an Oral Presentation given at the Graduate Student Seminar at the University of Tennessee, Oct. 30, 2012. </w:t>
      </w:r>
    </w:p>
    <w:p w:rsidR="000E502C"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rPr>
        <w:t xml:space="preserve"> [3</w:t>
      </w:r>
      <w:r>
        <w:rPr>
          <w:rFonts w:ascii="Times New Roman" w:hAnsi="Times New Roman"/>
        </w:rPr>
        <w:t>3</w:t>
      </w:r>
      <w:r w:rsidRPr="00361C63">
        <w:rPr>
          <w:rFonts w:ascii="Times New Roman" w:hAnsi="Times New Roman"/>
        </w:rPr>
        <w:t>] G. Schilling, G. Meyer, “</w:t>
      </w:r>
      <w:r w:rsidRPr="00361C63">
        <w:rPr>
          <w:rFonts w:ascii="Times New Roman" w:hAnsi="Times New Roman"/>
          <w:color w:val="000000"/>
        </w:rPr>
        <w:t>Ternäre Bromide und Iodid zweiwertiger Lanthanide und ihre Erdalkali-Analoga vom Typ AMX</w:t>
      </w:r>
      <w:r w:rsidRPr="00361C63">
        <w:rPr>
          <w:rFonts w:ascii="Times New Roman" w:hAnsi="Times New Roman"/>
          <w:color w:val="000000"/>
          <w:bdr w:val="none" w:sz="0" w:space="0" w:color="auto" w:frame="1"/>
          <w:vertAlign w:val="subscript"/>
        </w:rPr>
        <w:t>3</w:t>
      </w:r>
      <w:r w:rsidRPr="00361C63">
        <w:rPr>
          <w:rStyle w:val="apple-converted-space"/>
          <w:color w:val="000000"/>
        </w:rPr>
        <w:t> </w:t>
      </w:r>
      <w:r w:rsidRPr="00361C63">
        <w:rPr>
          <w:rFonts w:ascii="Times New Roman" w:hAnsi="Times New Roman"/>
          <w:color w:val="000000"/>
        </w:rPr>
        <w:t>und AM</w:t>
      </w:r>
      <w:r w:rsidRPr="00361C63">
        <w:rPr>
          <w:rFonts w:ascii="Times New Roman" w:hAnsi="Times New Roman"/>
          <w:color w:val="000000"/>
          <w:bdr w:val="none" w:sz="0" w:space="0" w:color="auto" w:frame="1"/>
          <w:vertAlign w:val="subscript"/>
        </w:rPr>
        <w:t>2</w:t>
      </w:r>
      <w:r w:rsidRPr="00361C63">
        <w:rPr>
          <w:rFonts w:ascii="Times New Roman" w:hAnsi="Times New Roman"/>
          <w:color w:val="000000"/>
        </w:rPr>
        <w:t>X</w:t>
      </w:r>
      <w:r w:rsidRPr="00361C63">
        <w:rPr>
          <w:rFonts w:ascii="Times New Roman" w:hAnsi="Times New Roman"/>
          <w:color w:val="000000"/>
          <w:bdr w:val="none" w:sz="0" w:space="0" w:color="auto" w:frame="1"/>
          <w:vertAlign w:val="subscript"/>
        </w:rPr>
        <w:t>5</w:t>
      </w:r>
      <w:r w:rsidRPr="00361C63">
        <w:rPr>
          <w:rFonts w:ascii="Times New Roman" w:hAnsi="Times New Roman"/>
          <w:color w:val="000000"/>
          <w:bdr w:val="none" w:sz="0" w:space="0" w:color="auto" w:frame="1"/>
        </w:rPr>
        <w:t>,”</w:t>
      </w:r>
      <w:r w:rsidRPr="00361C63">
        <w:rPr>
          <w:rFonts w:ascii="Times New Roman" w:hAnsi="Times New Roman"/>
          <w:i/>
        </w:rPr>
        <w:t xml:space="preserve"> Zeitschrift für anorganische und allgemeine Chemie</w:t>
      </w:r>
      <w:r w:rsidRPr="00361C63">
        <w:rPr>
          <w:rFonts w:ascii="Times New Roman" w:hAnsi="Times New Roman"/>
        </w:rPr>
        <w:t>, Vol. 622, (1996) 759-765.</w:t>
      </w:r>
      <w:r>
        <w:rPr>
          <w:rFonts w:ascii="Times New Roman" w:hAnsi="Times New Roman"/>
        </w:rPr>
        <w:t xml:space="preserve"> </w:t>
      </w:r>
    </w:p>
    <w:p w:rsidR="000E502C" w:rsidRPr="00361C63"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rPr>
        <w:t>[</w:t>
      </w:r>
      <w:r>
        <w:rPr>
          <w:rFonts w:ascii="Times New Roman" w:hAnsi="Times New Roman"/>
        </w:rPr>
        <w:t>34</w:t>
      </w:r>
      <w:r w:rsidRPr="00361C63">
        <w:rPr>
          <w:rFonts w:ascii="Times New Roman" w:hAnsi="Times New Roman"/>
        </w:rPr>
        <w:t xml:space="preserve">] S. P. Davis, M. C. Abrams, J. W. </w:t>
      </w:r>
      <w:proofErr w:type="spellStart"/>
      <w:r w:rsidRPr="00361C63">
        <w:rPr>
          <w:rFonts w:ascii="Times New Roman" w:hAnsi="Times New Roman"/>
        </w:rPr>
        <w:t>Brault</w:t>
      </w:r>
      <w:proofErr w:type="spellEnd"/>
      <w:r w:rsidRPr="00361C63">
        <w:rPr>
          <w:rFonts w:ascii="Times New Roman" w:hAnsi="Times New Roman"/>
        </w:rPr>
        <w:t xml:space="preserve">, </w:t>
      </w:r>
      <w:r w:rsidRPr="00361C63">
        <w:rPr>
          <w:rFonts w:ascii="Times New Roman" w:hAnsi="Times New Roman"/>
          <w:u w:val="single"/>
        </w:rPr>
        <w:t>Fourier Transform Spectrometry,</w:t>
      </w:r>
      <w:r w:rsidRPr="00361C63">
        <w:rPr>
          <w:rFonts w:ascii="Times New Roman" w:hAnsi="Times New Roman"/>
        </w:rPr>
        <w:t xml:space="preserve"> Academic Press, London (2001).</w:t>
      </w:r>
      <w:r>
        <w:rPr>
          <w:rFonts w:ascii="Times New Roman" w:hAnsi="Times New Roman"/>
        </w:rPr>
        <w:t xml:space="preserve"> </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sidRPr="00361C63">
        <w:rPr>
          <w:rFonts w:ascii="Times New Roman" w:hAnsi="Times New Roman"/>
          <w:noProof/>
        </w:rPr>
        <w:t xml:space="preserve"> [</w:t>
      </w:r>
      <w:r>
        <w:rPr>
          <w:rFonts w:ascii="Times New Roman" w:hAnsi="Times New Roman"/>
          <w:noProof/>
        </w:rPr>
        <w:t>35</w:t>
      </w:r>
      <w:r w:rsidRPr="00361C63">
        <w:rPr>
          <w:rFonts w:ascii="Times New Roman" w:hAnsi="Times New Roman"/>
          <w:noProof/>
        </w:rPr>
        <w:t xml:space="preserve">] J. D. Ingle Jr., S. R. Crouch, </w:t>
      </w:r>
      <w:r w:rsidRPr="00361C63">
        <w:rPr>
          <w:rFonts w:ascii="Times New Roman" w:hAnsi="Times New Roman"/>
          <w:noProof/>
          <w:u w:val="single"/>
        </w:rPr>
        <w:t>Spectrochemical Analysis</w:t>
      </w:r>
      <w:r w:rsidRPr="00361C63">
        <w:rPr>
          <w:rFonts w:ascii="Times New Roman" w:hAnsi="Times New Roman"/>
          <w:noProof/>
        </w:rPr>
        <w:t>, Prentice-Hall Inc., New Jersey (1988).</w:t>
      </w:r>
    </w:p>
    <w:p w:rsidR="000E502C" w:rsidRPr="00361C63" w:rsidRDefault="000E502C" w:rsidP="000E502C">
      <w:pPr>
        <w:pStyle w:val="ListParagraph"/>
        <w:tabs>
          <w:tab w:val="left" w:pos="9347"/>
        </w:tabs>
        <w:spacing w:after="200" w:line="360" w:lineRule="auto"/>
        <w:ind w:left="0"/>
        <w:rPr>
          <w:rFonts w:ascii="Times New Roman" w:hAnsi="Times New Roman"/>
          <w:noProof/>
        </w:rPr>
      </w:pPr>
      <w:r>
        <w:rPr>
          <w:rFonts w:ascii="Times New Roman" w:hAnsi="Times New Roman"/>
          <w:noProof/>
        </w:rPr>
        <w:t>[36</w:t>
      </w:r>
      <w:r w:rsidRPr="00361C63">
        <w:rPr>
          <w:rFonts w:ascii="Times New Roman" w:hAnsi="Times New Roman"/>
          <w:noProof/>
        </w:rPr>
        <w:t xml:space="preserve">] P. R. Griffiths, J.A. De Haseth, </w:t>
      </w:r>
      <w:r w:rsidRPr="00361C63">
        <w:rPr>
          <w:rFonts w:ascii="Times New Roman" w:hAnsi="Times New Roman"/>
          <w:noProof/>
          <w:u w:val="single"/>
        </w:rPr>
        <w:t>Fourier Transform Infrared Spectroscopy,</w:t>
      </w:r>
      <w:r w:rsidRPr="00361C63">
        <w:rPr>
          <w:rFonts w:ascii="Times New Roman" w:hAnsi="Times New Roman"/>
          <w:noProof/>
        </w:rPr>
        <w:t xml:space="preserve"> Wiley, Hoboken, N.J. (2007). </w:t>
      </w:r>
    </w:p>
    <w:p w:rsidR="000E502C" w:rsidRDefault="000E502C" w:rsidP="000E502C">
      <w:pPr>
        <w:pStyle w:val="ListParagraph"/>
        <w:tabs>
          <w:tab w:val="left" w:pos="9347"/>
        </w:tabs>
        <w:spacing w:after="200" w:line="360" w:lineRule="auto"/>
        <w:ind w:left="0"/>
        <w:rPr>
          <w:rFonts w:ascii="Times New Roman" w:hAnsi="Times New Roman"/>
        </w:rPr>
      </w:pPr>
      <w:r w:rsidRPr="00361C63">
        <w:rPr>
          <w:rFonts w:ascii="Times New Roman" w:hAnsi="Times New Roman"/>
        </w:rPr>
        <w:t xml:space="preserve">[37] </w:t>
      </w:r>
      <w:r>
        <w:rPr>
          <w:rFonts w:ascii="Times New Roman" w:hAnsi="Times New Roman"/>
        </w:rPr>
        <w:t xml:space="preserve">P. R. </w:t>
      </w:r>
      <w:proofErr w:type="spellStart"/>
      <w:r>
        <w:rPr>
          <w:rFonts w:ascii="Times New Roman" w:hAnsi="Times New Roman"/>
        </w:rPr>
        <w:t>Menge</w:t>
      </w:r>
      <w:proofErr w:type="spellEnd"/>
      <w:r>
        <w:rPr>
          <w:rFonts w:ascii="Times New Roman" w:hAnsi="Times New Roman"/>
        </w:rPr>
        <w:t xml:space="preserve">, “Performance of large </w:t>
      </w:r>
      <w:proofErr w:type="spellStart"/>
      <w:r>
        <w:rPr>
          <w:rFonts w:ascii="Times New Roman" w:hAnsi="Times New Roman"/>
        </w:rPr>
        <w:t>BrilLanCe</w:t>
      </w:r>
      <w:proofErr w:type="spellEnd"/>
      <w:r>
        <w:rPr>
          <w:rFonts w:ascii="Times New Roman" w:hAnsi="Times New Roman"/>
        </w:rPr>
        <w:t xml:space="preserve"> 380® (lanthanum bromide) scintillators,” Oral presentation at the SORMA XI conference, Ann Arbor, MI, May 2006.</w:t>
      </w:r>
    </w:p>
    <w:p w:rsidR="000E502C" w:rsidRDefault="000E502C" w:rsidP="000E502C">
      <w:pPr>
        <w:pStyle w:val="ListParagraph"/>
        <w:tabs>
          <w:tab w:val="left" w:pos="9347"/>
        </w:tabs>
        <w:spacing w:after="200" w:line="360" w:lineRule="auto"/>
        <w:ind w:left="0"/>
        <w:rPr>
          <w:rFonts w:ascii="Times New Roman" w:hAnsi="Times New Roman"/>
        </w:rPr>
      </w:pPr>
      <w:r>
        <w:rPr>
          <w:rFonts w:ascii="Times New Roman" w:hAnsi="Times New Roman"/>
        </w:rPr>
        <w:t xml:space="preserve">[38] </w:t>
      </w:r>
      <w:r w:rsidRPr="00361C63">
        <w:rPr>
          <w:rFonts w:ascii="Times New Roman" w:hAnsi="Times New Roman"/>
        </w:rPr>
        <w:t xml:space="preserve">L. M. Bollinger, G. E. Thomas, “Measurement of the Time Dependence of Scintillation Intensity by a Delayed- Coincidence Method,” </w:t>
      </w:r>
      <w:r w:rsidRPr="00361C63">
        <w:rPr>
          <w:rFonts w:ascii="Times New Roman" w:hAnsi="Times New Roman"/>
          <w:i/>
        </w:rPr>
        <w:t xml:space="preserve">The Review of Scientific Instruments, </w:t>
      </w:r>
      <w:r w:rsidRPr="00361C63">
        <w:rPr>
          <w:rFonts w:ascii="Times New Roman" w:hAnsi="Times New Roman"/>
        </w:rPr>
        <w:t>Vol. 32 No. 9, (1961) 1044-1050.</w:t>
      </w:r>
    </w:p>
    <w:p w:rsidR="000E502C" w:rsidRDefault="000E502C" w:rsidP="000E502C">
      <w:pPr>
        <w:pStyle w:val="ListParagraph"/>
        <w:tabs>
          <w:tab w:val="left" w:pos="9347"/>
        </w:tabs>
        <w:spacing w:after="200" w:line="360" w:lineRule="auto"/>
        <w:ind w:left="0"/>
        <w:rPr>
          <w:rFonts w:ascii="Times New Roman" w:hAnsi="Times New Roman"/>
          <w:noProof/>
        </w:rPr>
      </w:pPr>
      <w:r w:rsidRPr="00115E87">
        <w:rPr>
          <w:rFonts w:ascii="Times New Roman" w:hAnsi="Times New Roman"/>
        </w:rPr>
        <w:t>[39]</w:t>
      </w:r>
      <w:r w:rsidRPr="00115E87">
        <w:rPr>
          <w:noProof/>
        </w:rPr>
        <w:t xml:space="preserve"> </w:t>
      </w:r>
      <w:r w:rsidRPr="00115E87">
        <w:rPr>
          <w:rFonts w:ascii="Times New Roman" w:hAnsi="Times New Roman"/>
          <w:noProof/>
        </w:rPr>
        <w:t xml:space="preserve">E. Buzágh-Gere, et. al. Investigation of dehydration process III Thermal dehydration of strontium iodide hydrates. </w:t>
      </w:r>
      <w:r w:rsidRPr="00115E87">
        <w:rPr>
          <w:rFonts w:ascii="Times New Roman" w:hAnsi="Times New Roman"/>
          <w:i/>
          <w:noProof/>
        </w:rPr>
        <w:t xml:space="preserve">Journal of Thermal Analysis, </w:t>
      </w:r>
      <w:r w:rsidRPr="00115E87">
        <w:rPr>
          <w:rFonts w:ascii="Times New Roman" w:hAnsi="Times New Roman"/>
          <w:noProof/>
        </w:rPr>
        <w:t>17, 501-505 (1979).</w:t>
      </w:r>
    </w:p>
    <w:p w:rsidR="000E502C" w:rsidRPr="00115E87" w:rsidRDefault="000E502C" w:rsidP="000E502C">
      <w:pPr>
        <w:pStyle w:val="ListParagraph"/>
        <w:tabs>
          <w:tab w:val="left" w:pos="9347"/>
        </w:tabs>
        <w:spacing w:after="200" w:line="360" w:lineRule="auto"/>
        <w:ind w:left="0"/>
        <w:rPr>
          <w:rFonts w:ascii="Times New Roman" w:hAnsi="Times New Roman"/>
        </w:rPr>
      </w:pPr>
      <w:r>
        <w:rPr>
          <w:rFonts w:ascii="Times New Roman" w:hAnsi="Times New Roman"/>
          <w:noProof/>
        </w:rPr>
        <w:t xml:space="preserve">[40] </w:t>
      </w:r>
      <w:r w:rsidRPr="00115E87">
        <w:rPr>
          <w:rFonts w:ascii="Times New Roman" w:hAnsi="Times New Roman"/>
          <w:noProof/>
        </w:rPr>
        <w:t>S. Podowitz, et. al. Fabrication and properties of translucent SrI</w:t>
      </w:r>
      <w:r w:rsidRPr="00115E87">
        <w:rPr>
          <w:rFonts w:ascii="Times New Roman" w:hAnsi="Times New Roman"/>
          <w:noProof/>
          <w:vertAlign w:val="subscript"/>
        </w:rPr>
        <w:t>2</w:t>
      </w:r>
      <w:r w:rsidRPr="00115E87">
        <w:rPr>
          <w:rFonts w:ascii="Times New Roman" w:hAnsi="Times New Roman"/>
          <w:noProof/>
        </w:rPr>
        <w:t xml:space="preserve"> and Eu:SrI</w:t>
      </w:r>
      <w:r w:rsidRPr="00115E87">
        <w:rPr>
          <w:rFonts w:ascii="Times New Roman" w:hAnsi="Times New Roman"/>
          <w:noProof/>
          <w:vertAlign w:val="subscript"/>
        </w:rPr>
        <w:t>2</w:t>
      </w:r>
      <w:r w:rsidRPr="00115E87">
        <w:rPr>
          <w:rFonts w:ascii="Times New Roman" w:hAnsi="Times New Roman"/>
          <w:noProof/>
        </w:rPr>
        <w:t xml:space="preserve"> Scintillator Ceramics. </w:t>
      </w:r>
      <w:r w:rsidRPr="00115E87">
        <w:rPr>
          <w:rFonts w:ascii="Times New Roman" w:hAnsi="Times New Roman"/>
          <w:i/>
          <w:noProof/>
        </w:rPr>
        <w:t>IEEE Transations on Nuclear Science</w:t>
      </w:r>
      <w:r w:rsidRPr="00115E87">
        <w:rPr>
          <w:rFonts w:ascii="Times New Roman" w:hAnsi="Times New Roman"/>
          <w:noProof/>
        </w:rPr>
        <w:t>, 57, No.6, 3827-3835 (2010).</w:t>
      </w:r>
    </w:p>
    <w:p w:rsidR="000E502C" w:rsidRDefault="000E502C" w:rsidP="000E502C">
      <w:pPr>
        <w:pStyle w:val="ListParagraph"/>
        <w:tabs>
          <w:tab w:val="left" w:pos="9347"/>
        </w:tabs>
        <w:spacing w:after="200" w:line="360" w:lineRule="auto"/>
        <w:ind w:left="0"/>
        <w:jc w:val="both"/>
        <w:rPr>
          <w:rFonts w:ascii="Times New Roman" w:hAnsi="Times New Roman"/>
        </w:rPr>
      </w:pPr>
    </w:p>
    <w:p w:rsidR="000E502C" w:rsidRPr="00361C63" w:rsidRDefault="000E502C" w:rsidP="000E502C">
      <w:pPr>
        <w:pStyle w:val="ListParagraph"/>
        <w:tabs>
          <w:tab w:val="left" w:pos="9347"/>
        </w:tabs>
        <w:spacing w:after="200" w:line="360" w:lineRule="auto"/>
        <w:ind w:left="0"/>
        <w:rPr>
          <w:rFonts w:ascii="Times New Roman" w:hAnsi="Times New Roman"/>
        </w:rPr>
      </w:pPr>
    </w:p>
    <w:p w:rsidR="003629D0" w:rsidRPr="003629D0" w:rsidRDefault="003629D0" w:rsidP="0089690A">
      <w:pPr>
        <w:spacing w:after="200" w:line="276" w:lineRule="auto"/>
        <w:jc w:val="center"/>
        <w:rPr>
          <w:b/>
        </w:rPr>
      </w:pPr>
      <w:r w:rsidRPr="003629D0">
        <w:rPr>
          <w:b/>
        </w:rPr>
        <w:lastRenderedPageBreak/>
        <w:t>VITA</w:t>
      </w:r>
    </w:p>
    <w:p w:rsidR="003629D0" w:rsidRDefault="003629D0" w:rsidP="003629D0">
      <w:pPr>
        <w:pStyle w:val="ListParagraph"/>
        <w:tabs>
          <w:tab w:val="left" w:pos="9347"/>
        </w:tabs>
        <w:spacing w:after="200" w:line="360" w:lineRule="auto"/>
        <w:ind w:left="0"/>
        <w:rPr>
          <w:rFonts w:ascii="Times New Roman" w:hAnsi="Times New Roman"/>
          <w:b/>
        </w:rPr>
      </w:pPr>
    </w:p>
    <w:p w:rsidR="003629D0" w:rsidRPr="003629D0" w:rsidRDefault="003629D0" w:rsidP="003629D0">
      <w:pPr>
        <w:pStyle w:val="ListParagraph"/>
        <w:tabs>
          <w:tab w:val="left" w:pos="0"/>
        </w:tabs>
        <w:spacing w:after="200" w:line="360" w:lineRule="auto"/>
        <w:ind w:left="0"/>
        <w:jc w:val="both"/>
        <w:rPr>
          <w:rFonts w:ascii="Times New Roman" w:hAnsi="Times New Roman"/>
        </w:rPr>
      </w:pPr>
      <w:r>
        <w:rPr>
          <w:rFonts w:ascii="Times New Roman" w:hAnsi="Times New Roman"/>
        </w:rPr>
        <w:tab/>
        <w:t>Bonnie Dell Blalock was born on August 26, 1983</w:t>
      </w:r>
      <w:r w:rsidR="00022461">
        <w:rPr>
          <w:rFonts w:ascii="Times New Roman" w:hAnsi="Times New Roman"/>
        </w:rPr>
        <w:t xml:space="preserve"> in Denver, Colorado</w:t>
      </w:r>
      <w:r>
        <w:rPr>
          <w:rFonts w:ascii="Times New Roman" w:hAnsi="Times New Roman"/>
        </w:rPr>
        <w:t>. She received her Bachelor of Science in Material</w:t>
      </w:r>
      <w:r w:rsidR="00022461">
        <w:rPr>
          <w:rFonts w:ascii="Times New Roman" w:hAnsi="Times New Roman"/>
        </w:rPr>
        <w:t>s Science and Engineering at the University of Tennessee in December of 2011. While still an undergraduate student, she had the incredible fortune of working at the Scintillation Materials Research Center, where she was able to remain working throughout her graduate school experience. Bonnie graduated with a Master of Science degree in December of 2013.</w:t>
      </w:r>
    </w:p>
    <w:p w:rsidR="007F3A92" w:rsidRDefault="007906FE" w:rsidP="007906FE">
      <w:pPr>
        <w:spacing w:after="200" w:line="276" w:lineRule="auto"/>
        <w:rPr>
          <w:rFonts w:eastAsia="MS Mincho"/>
          <w:b/>
        </w:rPr>
      </w:pPr>
      <w:r>
        <w:rPr>
          <w:rFonts w:eastAsia="MS Mincho"/>
          <w:b/>
        </w:rPr>
        <w:t xml:space="preserve"> </w:t>
      </w:r>
    </w:p>
    <w:p w:rsidR="003629D0" w:rsidRPr="003629D0" w:rsidRDefault="003629D0" w:rsidP="007F3A92">
      <w:pPr>
        <w:pStyle w:val="ListParagraph"/>
        <w:tabs>
          <w:tab w:val="left" w:pos="9347"/>
        </w:tabs>
        <w:spacing w:after="200" w:line="360" w:lineRule="auto"/>
        <w:ind w:left="0"/>
        <w:rPr>
          <w:rFonts w:ascii="Times New Roman" w:hAnsi="Times New Roman"/>
          <w:b/>
        </w:rPr>
      </w:pPr>
    </w:p>
    <w:sectPr w:rsidR="003629D0" w:rsidRPr="003629D0" w:rsidSect="005873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E0C" w:rsidRDefault="00481E0C" w:rsidP="000E502C">
      <w:r>
        <w:separator/>
      </w:r>
    </w:p>
  </w:endnote>
  <w:endnote w:type="continuationSeparator" w:id="0">
    <w:p w:rsidR="00481E0C" w:rsidRDefault="00481E0C" w:rsidP="000E5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581572"/>
      <w:docPartObj>
        <w:docPartGallery w:val="Page Numbers (Bottom of Page)"/>
        <w:docPartUnique/>
      </w:docPartObj>
    </w:sdtPr>
    <w:sdtEndPr>
      <w:rPr>
        <w:noProof/>
      </w:rPr>
    </w:sdtEndPr>
    <w:sdtContent>
      <w:p w:rsidR="004F2585" w:rsidRDefault="004F2585">
        <w:pPr>
          <w:pStyle w:val="Footer"/>
          <w:jc w:val="center"/>
        </w:pPr>
        <w:r>
          <w:fldChar w:fldCharType="begin"/>
        </w:r>
        <w:r>
          <w:instrText xml:space="preserve"> PAGE   \* MERGEFORMAT </w:instrText>
        </w:r>
        <w:r>
          <w:fldChar w:fldCharType="separate"/>
        </w:r>
        <w:r w:rsidR="00283932">
          <w:rPr>
            <w:noProof/>
          </w:rPr>
          <w:t>vii</w:t>
        </w:r>
        <w:r>
          <w:rPr>
            <w:noProof/>
          </w:rPr>
          <w:fldChar w:fldCharType="end"/>
        </w:r>
      </w:p>
    </w:sdtContent>
  </w:sdt>
  <w:p w:rsidR="004F2585" w:rsidRDefault="004F258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E0C" w:rsidRDefault="00481E0C" w:rsidP="000E502C">
      <w:r>
        <w:separator/>
      </w:r>
    </w:p>
  </w:footnote>
  <w:footnote w:type="continuationSeparator" w:id="0">
    <w:p w:rsidR="00481E0C" w:rsidRDefault="00481E0C" w:rsidP="000E5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585" w:rsidRDefault="004F2585">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585" w:rsidRDefault="004F2585">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2DC7F36"/>
    <w:lvl w:ilvl="0">
      <w:start w:val="1"/>
      <w:numFmt w:val="decimal"/>
      <w:pStyle w:val="ListNumber4"/>
      <w:lvlText w:val="%1."/>
      <w:lvlJc w:val="left"/>
      <w:pPr>
        <w:tabs>
          <w:tab w:val="num" w:pos="1440"/>
        </w:tabs>
        <w:ind w:left="1440" w:hanging="360"/>
      </w:pPr>
    </w:lvl>
  </w:abstractNum>
  <w:abstractNum w:abstractNumId="1">
    <w:nsid w:val="FFFFFF7F"/>
    <w:multiLevelType w:val="singleLevel"/>
    <w:tmpl w:val="525018E4"/>
    <w:lvl w:ilvl="0">
      <w:start w:val="1"/>
      <w:numFmt w:val="decimal"/>
      <w:pStyle w:val="ListNumber2"/>
      <w:lvlText w:val="%1."/>
      <w:lvlJc w:val="left"/>
      <w:pPr>
        <w:tabs>
          <w:tab w:val="num" w:pos="720"/>
        </w:tabs>
        <w:ind w:left="720" w:hanging="360"/>
      </w:pPr>
    </w:lvl>
  </w:abstractNum>
  <w:abstractNum w:abstractNumId="2">
    <w:nsid w:val="FFFFFF88"/>
    <w:multiLevelType w:val="multilevel"/>
    <w:tmpl w:val="A1EA1794"/>
    <w:lvl w:ilvl="0">
      <w:start w:val="1"/>
      <w:numFmt w:val="decimal"/>
      <w:pStyle w:val="ListNumber"/>
      <w:lvlText w:val="%1.8.1."/>
      <w:lvlJc w:val="left"/>
      <w:pPr>
        <w:tabs>
          <w:tab w:val="num" w:pos="1080"/>
        </w:tabs>
        <w:ind w:left="1080" w:hanging="360"/>
      </w:pPr>
      <w:rPr>
        <w:rFonts w:hint="default"/>
        <w:b/>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2"/>
      <w:numFmt w:val="decimal"/>
      <w:isLgl/>
      <w:lvlText w:val="%1.%2"/>
      <w:lvlJc w:val="left"/>
      <w:pPr>
        <w:ind w:left="360" w:hanging="360"/>
      </w:pPr>
      <w:rPr>
        <w:rFonts w:hint="default"/>
      </w:rPr>
    </w:lvl>
    <w:lvl w:ilvl="2">
      <w:start w:val="1"/>
      <w:numFmt w:val="decimal"/>
      <w:lvlText w:val="%3.1.1."/>
      <w:lvlJc w:val="left"/>
      <w:pPr>
        <w:ind w:left="12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3">
    <w:nsid w:val="FFFFFFFB"/>
    <w:multiLevelType w:val="multilevel"/>
    <w:tmpl w:val="62F820A2"/>
    <w:lvl w:ilvl="0">
      <w:start w:val="1"/>
      <w:numFmt w:val="upperRoman"/>
      <w:lvlText w:val="%1."/>
      <w:legacy w:legacy="1" w:legacySpace="144" w:legacyIndent="144"/>
      <w:lvlJc w:val="left"/>
    </w:lvl>
    <w:lvl w:ilvl="1">
      <w:start w:val="1"/>
      <w:numFmt w:val="upperLetter"/>
      <w:lvlText w:val="%2."/>
      <w:legacy w:legacy="1" w:legacySpace="144" w:legacyIndent="144"/>
      <w:lvlJc w:val="left"/>
      <w:rPr>
        <w:b w:val="0"/>
      </w:rPr>
    </w:lvl>
    <w:lvl w:ilvl="2">
      <w:start w:val="1"/>
      <w:numFmt w:val="decimal"/>
      <w:lvlText w:val="%3)"/>
      <w:legacy w:legacy="1" w:legacySpace="144" w:legacyIndent="144"/>
      <w:lvlJc w:val="left"/>
      <w:rPr>
        <w:i/>
      </w:rPr>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abstractNum w:abstractNumId="4">
    <w:nsid w:val="0068394F"/>
    <w:multiLevelType w:val="hybridMultilevel"/>
    <w:tmpl w:val="9086E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1D15135"/>
    <w:multiLevelType w:val="multilevel"/>
    <w:tmpl w:val="A51A74EC"/>
    <w:lvl w:ilvl="0">
      <w:start w:val="1"/>
      <w:numFmt w:val="decimal"/>
      <w:lvlText w:val="%1.7.1."/>
      <w:lvlJc w:val="left"/>
      <w:pPr>
        <w:tabs>
          <w:tab w:val="num" w:pos="360"/>
        </w:tabs>
        <w:ind w:left="360"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start w:val="2"/>
      <w:numFmt w:val="decimal"/>
      <w:isLgl/>
      <w:lvlText w:val="%1.%2"/>
      <w:lvlJc w:val="left"/>
      <w:pPr>
        <w:ind w:left="360" w:hanging="360"/>
      </w:pPr>
      <w:rPr>
        <w:rFonts w:hint="default"/>
      </w:rPr>
    </w:lvl>
    <w:lvl w:ilvl="2">
      <w:start w:val="1"/>
      <w:numFmt w:val="decimal"/>
      <w:lvlText w:val="%3.1.1."/>
      <w:lvlJc w:val="left"/>
      <w:pPr>
        <w:ind w:left="12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6">
    <w:nsid w:val="0860038F"/>
    <w:multiLevelType w:val="multilevel"/>
    <w:tmpl w:val="01102598"/>
    <w:lvl w:ilvl="0">
      <w:start w:val="1"/>
      <w:numFmt w:val="decimal"/>
      <w:lvlText w:val="%1.8.1."/>
      <w:lvlJc w:val="left"/>
      <w:pPr>
        <w:tabs>
          <w:tab w:val="num" w:pos="360"/>
        </w:tabs>
        <w:ind w:left="360" w:hanging="360"/>
      </w:pPr>
      <w:rPr>
        <w:rFonts w:ascii="Times New Roman" w:hAnsi="Times New Roman" w:hint="default"/>
        <w:b/>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start w:val="6"/>
      <w:numFmt w:val="decimal"/>
      <w:isLgl/>
      <w:lvlText w:val="%1.%2"/>
      <w:lvlJc w:val="left"/>
      <w:pPr>
        <w:ind w:left="360" w:hanging="360"/>
      </w:pPr>
      <w:rPr>
        <w:rFonts w:hint="default"/>
      </w:rPr>
    </w:lvl>
    <w:lvl w:ilvl="2">
      <w:start w:val="1"/>
      <w:numFmt w:val="decimal"/>
      <w:lvlText w:val="%3.1.1."/>
      <w:lvlJc w:val="left"/>
      <w:pPr>
        <w:ind w:left="12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7">
    <w:nsid w:val="0A06353F"/>
    <w:multiLevelType w:val="multilevel"/>
    <w:tmpl w:val="C4963BC2"/>
    <w:lvl w:ilvl="0">
      <w:start w:val="1"/>
      <w:numFmt w:val="decimal"/>
      <w:lvlText w:val="%1"/>
      <w:lvlJc w:val="left"/>
      <w:pPr>
        <w:ind w:left="600" w:hanging="600"/>
      </w:pPr>
      <w:rPr>
        <w:rFonts w:hint="default"/>
        <w:sz w:val="28"/>
      </w:rPr>
    </w:lvl>
    <w:lvl w:ilvl="1">
      <w:start w:val="5"/>
      <w:numFmt w:val="decimal"/>
      <w:lvlText w:val="%1.%2"/>
      <w:lvlJc w:val="left"/>
      <w:pPr>
        <w:ind w:left="600" w:hanging="600"/>
      </w:pPr>
      <w:rPr>
        <w:rFonts w:hint="default"/>
        <w:sz w:val="28"/>
      </w:rPr>
    </w:lvl>
    <w:lvl w:ilvl="2">
      <w:start w:val="2"/>
      <w:numFmt w:val="decimal"/>
      <w:lvlText w:val="%1.%2.%3"/>
      <w:lvlJc w:val="left"/>
      <w:pPr>
        <w:ind w:left="720" w:hanging="720"/>
      </w:pPr>
      <w:rPr>
        <w:rFonts w:ascii="Times New Roman" w:hAnsi="Times New Roman" w:cs="Times New Roman"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8">
    <w:nsid w:val="15E77F6C"/>
    <w:multiLevelType w:val="hybridMultilevel"/>
    <w:tmpl w:val="6A1AB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715FE3"/>
    <w:multiLevelType w:val="multilevel"/>
    <w:tmpl w:val="AC24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AD3F99"/>
    <w:multiLevelType w:val="hybridMultilevel"/>
    <w:tmpl w:val="352C553E"/>
    <w:lvl w:ilvl="0" w:tplc="C6F41634">
      <w:start w:val="1"/>
      <w:numFmt w:val="bullet"/>
      <w:lvlText w:val=""/>
      <w:lvlJc w:val="left"/>
      <w:pPr>
        <w:tabs>
          <w:tab w:val="num" w:pos="720"/>
        </w:tabs>
        <w:ind w:left="720" w:hanging="360"/>
      </w:pPr>
      <w:rPr>
        <w:rFonts w:ascii="Wingdings 2" w:hAnsi="Wingdings 2" w:hint="default"/>
      </w:rPr>
    </w:lvl>
    <w:lvl w:ilvl="1" w:tplc="3962CB3C" w:tentative="1">
      <w:start w:val="1"/>
      <w:numFmt w:val="bullet"/>
      <w:lvlText w:val=""/>
      <w:lvlJc w:val="left"/>
      <w:pPr>
        <w:tabs>
          <w:tab w:val="num" w:pos="1440"/>
        </w:tabs>
        <w:ind w:left="1440" w:hanging="360"/>
      </w:pPr>
      <w:rPr>
        <w:rFonts w:ascii="Wingdings 2" w:hAnsi="Wingdings 2" w:hint="default"/>
      </w:rPr>
    </w:lvl>
    <w:lvl w:ilvl="2" w:tplc="73F02A26" w:tentative="1">
      <w:start w:val="1"/>
      <w:numFmt w:val="bullet"/>
      <w:lvlText w:val=""/>
      <w:lvlJc w:val="left"/>
      <w:pPr>
        <w:tabs>
          <w:tab w:val="num" w:pos="2160"/>
        </w:tabs>
        <w:ind w:left="2160" w:hanging="360"/>
      </w:pPr>
      <w:rPr>
        <w:rFonts w:ascii="Wingdings 2" w:hAnsi="Wingdings 2" w:hint="default"/>
      </w:rPr>
    </w:lvl>
    <w:lvl w:ilvl="3" w:tplc="81180CDA" w:tentative="1">
      <w:start w:val="1"/>
      <w:numFmt w:val="bullet"/>
      <w:lvlText w:val=""/>
      <w:lvlJc w:val="left"/>
      <w:pPr>
        <w:tabs>
          <w:tab w:val="num" w:pos="2880"/>
        </w:tabs>
        <w:ind w:left="2880" w:hanging="360"/>
      </w:pPr>
      <w:rPr>
        <w:rFonts w:ascii="Wingdings 2" w:hAnsi="Wingdings 2" w:hint="default"/>
      </w:rPr>
    </w:lvl>
    <w:lvl w:ilvl="4" w:tplc="42D8DB60" w:tentative="1">
      <w:start w:val="1"/>
      <w:numFmt w:val="bullet"/>
      <w:lvlText w:val=""/>
      <w:lvlJc w:val="left"/>
      <w:pPr>
        <w:tabs>
          <w:tab w:val="num" w:pos="3600"/>
        </w:tabs>
        <w:ind w:left="3600" w:hanging="360"/>
      </w:pPr>
      <w:rPr>
        <w:rFonts w:ascii="Wingdings 2" w:hAnsi="Wingdings 2" w:hint="default"/>
      </w:rPr>
    </w:lvl>
    <w:lvl w:ilvl="5" w:tplc="6F324A72" w:tentative="1">
      <w:start w:val="1"/>
      <w:numFmt w:val="bullet"/>
      <w:lvlText w:val=""/>
      <w:lvlJc w:val="left"/>
      <w:pPr>
        <w:tabs>
          <w:tab w:val="num" w:pos="4320"/>
        </w:tabs>
        <w:ind w:left="4320" w:hanging="360"/>
      </w:pPr>
      <w:rPr>
        <w:rFonts w:ascii="Wingdings 2" w:hAnsi="Wingdings 2" w:hint="default"/>
      </w:rPr>
    </w:lvl>
    <w:lvl w:ilvl="6" w:tplc="87EC118E" w:tentative="1">
      <w:start w:val="1"/>
      <w:numFmt w:val="bullet"/>
      <w:lvlText w:val=""/>
      <w:lvlJc w:val="left"/>
      <w:pPr>
        <w:tabs>
          <w:tab w:val="num" w:pos="5040"/>
        </w:tabs>
        <w:ind w:left="5040" w:hanging="360"/>
      </w:pPr>
      <w:rPr>
        <w:rFonts w:ascii="Wingdings 2" w:hAnsi="Wingdings 2" w:hint="default"/>
      </w:rPr>
    </w:lvl>
    <w:lvl w:ilvl="7" w:tplc="B936E436" w:tentative="1">
      <w:start w:val="1"/>
      <w:numFmt w:val="bullet"/>
      <w:lvlText w:val=""/>
      <w:lvlJc w:val="left"/>
      <w:pPr>
        <w:tabs>
          <w:tab w:val="num" w:pos="5760"/>
        </w:tabs>
        <w:ind w:left="5760" w:hanging="360"/>
      </w:pPr>
      <w:rPr>
        <w:rFonts w:ascii="Wingdings 2" w:hAnsi="Wingdings 2" w:hint="default"/>
      </w:rPr>
    </w:lvl>
    <w:lvl w:ilvl="8" w:tplc="6840C1E4" w:tentative="1">
      <w:start w:val="1"/>
      <w:numFmt w:val="bullet"/>
      <w:lvlText w:val=""/>
      <w:lvlJc w:val="left"/>
      <w:pPr>
        <w:tabs>
          <w:tab w:val="num" w:pos="6480"/>
        </w:tabs>
        <w:ind w:left="6480" w:hanging="360"/>
      </w:pPr>
      <w:rPr>
        <w:rFonts w:ascii="Wingdings 2" w:hAnsi="Wingdings 2" w:hint="default"/>
      </w:rPr>
    </w:lvl>
  </w:abstractNum>
  <w:abstractNum w:abstractNumId="11">
    <w:nsid w:val="2C2D04F6"/>
    <w:multiLevelType w:val="multilevel"/>
    <w:tmpl w:val="FF38CF9C"/>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D9B5674"/>
    <w:multiLevelType w:val="multilevel"/>
    <w:tmpl w:val="398C3EBE"/>
    <w:lvl w:ilvl="0">
      <w:start w:val="1"/>
      <w:numFmt w:val="decimal"/>
      <w:lvlText w:val="%1.8.1."/>
      <w:lvlJc w:val="left"/>
      <w:pPr>
        <w:tabs>
          <w:tab w:val="num" w:pos="360"/>
        </w:tabs>
        <w:ind w:left="360" w:hanging="360"/>
      </w:pPr>
      <w:rPr>
        <w:rFonts w:ascii="Times New Roman" w:hAnsi="Times New Roman" w:hint="default"/>
        <w:b/>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start w:val="9"/>
      <w:numFmt w:val="decimal"/>
      <w:isLgl/>
      <w:lvlText w:val="%1.%2"/>
      <w:lvlJc w:val="left"/>
      <w:pPr>
        <w:ind w:left="360" w:hanging="360"/>
      </w:pPr>
      <w:rPr>
        <w:rFonts w:hint="default"/>
      </w:rPr>
    </w:lvl>
    <w:lvl w:ilvl="2">
      <w:start w:val="1"/>
      <w:numFmt w:val="decimal"/>
      <w:lvlText w:val="%3.1.1."/>
      <w:lvlJc w:val="left"/>
      <w:pPr>
        <w:ind w:left="12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13">
    <w:nsid w:val="36477F15"/>
    <w:multiLevelType w:val="multilevel"/>
    <w:tmpl w:val="486822C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2BB4410"/>
    <w:multiLevelType w:val="hybridMultilevel"/>
    <w:tmpl w:val="0D32B0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7A95EE7"/>
    <w:multiLevelType w:val="hybridMultilevel"/>
    <w:tmpl w:val="2AEAC020"/>
    <w:lvl w:ilvl="0" w:tplc="45682EB4">
      <w:start w:val="1"/>
      <w:numFmt w:val="bullet"/>
      <w:lvlText w:val=""/>
      <w:lvlJc w:val="left"/>
      <w:pPr>
        <w:tabs>
          <w:tab w:val="num" w:pos="720"/>
        </w:tabs>
        <w:ind w:left="720" w:hanging="360"/>
      </w:pPr>
      <w:rPr>
        <w:rFonts w:ascii="Wingdings" w:hAnsi="Wingdings" w:hint="default"/>
      </w:rPr>
    </w:lvl>
    <w:lvl w:ilvl="1" w:tplc="3B801CCC" w:tentative="1">
      <w:start w:val="1"/>
      <w:numFmt w:val="bullet"/>
      <w:lvlText w:val=""/>
      <w:lvlJc w:val="left"/>
      <w:pPr>
        <w:tabs>
          <w:tab w:val="num" w:pos="1440"/>
        </w:tabs>
        <w:ind w:left="1440" w:hanging="360"/>
      </w:pPr>
      <w:rPr>
        <w:rFonts w:ascii="Wingdings" w:hAnsi="Wingdings" w:hint="default"/>
      </w:rPr>
    </w:lvl>
    <w:lvl w:ilvl="2" w:tplc="06264E3A" w:tentative="1">
      <w:start w:val="1"/>
      <w:numFmt w:val="bullet"/>
      <w:lvlText w:val=""/>
      <w:lvlJc w:val="left"/>
      <w:pPr>
        <w:tabs>
          <w:tab w:val="num" w:pos="2160"/>
        </w:tabs>
        <w:ind w:left="2160" w:hanging="360"/>
      </w:pPr>
      <w:rPr>
        <w:rFonts w:ascii="Wingdings" w:hAnsi="Wingdings" w:hint="default"/>
      </w:rPr>
    </w:lvl>
    <w:lvl w:ilvl="3" w:tplc="86DC45E2" w:tentative="1">
      <w:start w:val="1"/>
      <w:numFmt w:val="bullet"/>
      <w:lvlText w:val=""/>
      <w:lvlJc w:val="left"/>
      <w:pPr>
        <w:tabs>
          <w:tab w:val="num" w:pos="2880"/>
        </w:tabs>
        <w:ind w:left="2880" w:hanging="360"/>
      </w:pPr>
      <w:rPr>
        <w:rFonts w:ascii="Wingdings" w:hAnsi="Wingdings" w:hint="default"/>
      </w:rPr>
    </w:lvl>
    <w:lvl w:ilvl="4" w:tplc="70A620DC" w:tentative="1">
      <w:start w:val="1"/>
      <w:numFmt w:val="bullet"/>
      <w:lvlText w:val=""/>
      <w:lvlJc w:val="left"/>
      <w:pPr>
        <w:tabs>
          <w:tab w:val="num" w:pos="3600"/>
        </w:tabs>
        <w:ind w:left="3600" w:hanging="360"/>
      </w:pPr>
      <w:rPr>
        <w:rFonts w:ascii="Wingdings" w:hAnsi="Wingdings" w:hint="default"/>
      </w:rPr>
    </w:lvl>
    <w:lvl w:ilvl="5" w:tplc="08CE471A" w:tentative="1">
      <w:start w:val="1"/>
      <w:numFmt w:val="bullet"/>
      <w:lvlText w:val=""/>
      <w:lvlJc w:val="left"/>
      <w:pPr>
        <w:tabs>
          <w:tab w:val="num" w:pos="4320"/>
        </w:tabs>
        <w:ind w:left="4320" w:hanging="360"/>
      </w:pPr>
      <w:rPr>
        <w:rFonts w:ascii="Wingdings" w:hAnsi="Wingdings" w:hint="default"/>
      </w:rPr>
    </w:lvl>
    <w:lvl w:ilvl="6" w:tplc="07968800" w:tentative="1">
      <w:start w:val="1"/>
      <w:numFmt w:val="bullet"/>
      <w:lvlText w:val=""/>
      <w:lvlJc w:val="left"/>
      <w:pPr>
        <w:tabs>
          <w:tab w:val="num" w:pos="5040"/>
        </w:tabs>
        <w:ind w:left="5040" w:hanging="360"/>
      </w:pPr>
      <w:rPr>
        <w:rFonts w:ascii="Wingdings" w:hAnsi="Wingdings" w:hint="default"/>
      </w:rPr>
    </w:lvl>
    <w:lvl w:ilvl="7" w:tplc="00AAF5C6" w:tentative="1">
      <w:start w:val="1"/>
      <w:numFmt w:val="bullet"/>
      <w:lvlText w:val=""/>
      <w:lvlJc w:val="left"/>
      <w:pPr>
        <w:tabs>
          <w:tab w:val="num" w:pos="5760"/>
        </w:tabs>
        <w:ind w:left="5760" w:hanging="360"/>
      </w:pPr>
      <w:rPr>
        <w:rFonts w:ascii="Wingdings" w:hAnsi="Wingdings" w:hint="default"/>
      </w:rPr>
    </w:lvl>
    <w:lvl w:ilvl="8" w:tplc="438CD568" w:tentative="1">
      <w:start w:val="1"/>
      <w:numFmt w:val="bullet"/>
      <w:lvlText w:val=""/>
      <w:lvlJc w:val="left"/>
      <w:pPr>
        <w:tabs>
          <w:tab w:val="num" w:pos="6480"/>
        </w:tabs>
        <w:ind w:left="6480" w:hanging="360"/>
      </w:pPr>
      <w:rPr>
        <w:rFonts w:ascii="Wingdings" w:hAnsi="Wingdings" w:hint="default"/>
      </w:rPr>
    </w:lvl>
  </w:abstractNum>
  <w:abstractNum w:abstractNumId="16">
    <w:nsid w:val="59264E05"/>
    <w:multiLevelType w:val="multilevel"/>
    <w:tmpl w:val="B92EB9E8"/>
    <w:lvl w:ilvl="0">
      <w:start w:val="1"/>
      <w:numFmt w:val="decimal"/>
      <w:lvlText w:val="%1.8.1."/>
      <w:lvlJc w:val="left"/>
      <w:pPr>
        <w:tabs>
          <w:tab w:val="num" w:pos="360"/>
        </w:tabs>
        <w:ind w:left="360" w:hanging="360"/>
      </w:pPr>
      <w:rPr>
        <w:rFonts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start w:val="8"/>
      <w:numFmt w:val="decimal"/>
      <w:isLgl/>
      <w:lvlText w:val="%1.%2"/>
      <w:lvlJc w:val="left"/>
      <w:pPr>
        <w:ind w:left="360" w:hanging="360"/>
      </w:pPr>
      <w:rPr>
        <w:rFonts w:hint="default"/>
      </w:rPr>
    </w:lvl>
    <w:lvl w:ilvl="2">
      <w:start w:val="1"/>
      <w:numFmt w:val="decimal"/>
      <w:lvlText w:val="%3.1.1."/>
      <w:lvlJc w:val="left"/>
      <w:pPr>
        <w:ind w:left="12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17">
    <w:nsid w:val="5FD6682E"/>
    <w:multiLevelType w:val="hybridMultilevel"/>
    <w:tmpl w:val="0FD0EB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633009A"/>
    <w:multiLevelType w:val="hybridMultilevel"/>
    <w:tmpl w:val="685628A2"/>
    <w:lvl w:ilvl="0" w:tplc="4B403BD8">
      <w:start w:val="1"/>
      <w:numFmt w:val="bullet"/>
      <w:lvlText w:val=""/>
      <w:lvlJc w:val="left"/>
      <w:pPr>
        <w:tabs>
          <w:tab w:val="num" w:pos="720"/>
        </w:tabs>
        <w:ind w:left="720" w:hanging="360"/>
      </w:pPr>
      <w:rPr>
        <w:rFonts w:ascii="Wingdings" w:hAnsi="Wingdings" w:hint="default"/>
      </w:rPr>
    </w:lvl>
    <w:lvl w:ilvl="1" w:tplc="61A0CBE2" w:tentative="1">
      <w:start w:val="1"/>
      <w:numFmt w:val="bullet"/>
      <w:lvlText w:val=""/>
      <w:lvlJc w:val="left"/>
      <w:pPr>
        <w:tabs>
          <w:tab w:val="num" w:pos="1440"/>
        </w:tabs>
        <w:ind w:left="1440" w:hanging="360"/>
      </w:pPr>
      <w:rPr>
        <w:rFonts w:ascii="Wingdings" w:hAnsi="Wingdings" w:hint="default"/>
      </w:rPr>
    </w:lvl>
    <w:lvl w:ilvl="2" w:tplc="52CE23A4" w:tentative="1">
      <w:start w:val="1"/>
      <w:numFmt w:val="bullet"/>
      <w:lvlText w:val=""/>
      <w:lvlJc w:val="left"/>
      <w:pPr>
        <w:tabs>
          <w:tab w:val="num" w:pos="2160"/>
        </w:tabs>
        <w:ind w:left="2160" w:hanging="360"/>
      </w:pPr>
      <w:rPr>
        <w:rFonts w:ascii="Wingdings" w:hAnsi="Wingdings" w:hint="default"/>
      </w:rPr>
    </w:lvl>
    <w:lvl w:ilvl="3" w:tplc="D3062B6E" w:tentative="1">
      <w:start w:val="1"/>
      <w:numFmt w:val="bullet"/>
      <w:lvlText w:val=""/>
      <w:lvlJc w:val="left"/>
      <w:pPr>
        <w:tabs>
          <w:tab w:val="num" w:pos="2880"/>
        </w:tabs>
        <w:ind w:left="2880" w:hanging="360"/>
      </w:pPr>
      <w:rPr>
        <w:rFonts w:ascii="Wingdings" w:hAnsi="Wingdings" w:hint="default"/>
      </w:rPr>
    </w:lvl>
    <w:lvl w:ilvl="4" w:tplc="966EA7A4" w:tentative="1">
      <w:start w:val="1"/>
      <w:numFmt w:val="bullet"/>
      <w:lvlText w:val=""/>
      <w:lvlJc w:val="left"/>
      <w:pPr>
        <w:tabs>
          <w:tab w:val="num" w:pos="3600"/>
        </w:tabs>
        <w:ind w:left="3600" w:hanging="360"/>
      </w:pPr>
      <w:rPr>
        <w:rFonts w:ascii="Wingdings" w:hAnsi="Wingdings" w:hint="default"/>
      </w:rPr>
    </w:lvl>
    <w:lvl w:ilvl="5" w:tplc="CF9E61E6" w:tentative="1">
      <w:start w:val="1"/>
      <w:numFmt w:val="bullet"/>
      <w:lvlText w:val=""/>
      <w:lvlJc w:val="left"/>
      <w:pPr>
        <w:tabs>
          <w:tab w:val="num" w:pos="4320"/>
        </w:tabs>
        <w:ind w:left="4320" w:hanging="360"/>
      </w:pPr>
      <w:rPr>
        <w:rFonts w:ascii="Wingdings" w:hAnsi="Wingdings" w:hint="default"/>
      </w:rPr>
    </w:lvl>
    <w:lvl w:ilvl="6" w:tplc="0DA84214" w:tentative="1">
      <w:start w:val="1"/>
      <w:numFmt w:val="bullet"/>
      <w:lvlText w:val=""/>
      <w:lvlJc w:val="left"/>
      <w:pPr>
        <w:tabs>
          <w:tab w:val="num" w:pos="5040"/>
        </w:tabs>
        <w:ind w:left="5040" w:hanging="360"/>
      </w:pPr>
      <w:rPr>
        <w:rFonts w:ascii="Wingdings" w:hAnsi="Wingdings" w:hint="default"/>
      </w:rPr>
    </w:lvl>
    <w:lvl w:ilvl="7" w:tplc="8984306C" w:tentative="1">
      <w:start w:val="1"/>
      <w:numFmt w:val="bullet"/>
      <w:lvlText w:val=""/>
      <w:lvlJc w:val="left"/>
      <w:pPr>
        <w:tabs>
          <w:tab w:val="num" w:pos="5760"/>
        </w:tabs>
        <w:ind w:left="5760" w:hanging="360"/>
      </w:pPr>
      <w:rPr>
        <w:rFonts w:ascii="Wingdings" w:hAnsi="Wingdings" w:hint="default"/>
      </w:rPr>
    </w:lvl>
    <w:lvl w:ilvl="8" w:tplc="FD0AFF7C" w:tentative="1">
      <w:start w:val="1"/>
      <w:numFmt w:val="bullet"/>
      <w:lvlText w:val=""/>
      <w:lvlJc w:val="left"/>
      <w:pPr>
        <w:tabs>
          <w:tab w:val="num" w:pos="6480"/>
        </w:tabs>
        <w:ind w:left="6480" w:hanging="360"/>
      </w:pPr>
      <w:rPr>
        <w:rFonts w:ascii="Wingdings" w:hAnsi="Wingdings" w:hint="default"/>
      </w:rPr>
    </w:lvl>
  </w:abstractNum>
  <w:abstractNum w:abstractNumId="19">
    <w:nsid w:val="689C7128"/>
    <w:multiLevelType w:val="hybridMultilevel"/>
    <w:tmpl w:val="456C9834"/>
    <w:lvl w:ilvl="0" w:tplc="F7FE96F2">
      <w:start w:val="1"/>
      <w:numFmt w:val="decimal"/>
      <w:lvlText w:val="%1.6.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9A3BCC"/>
    <w:multiLevelType w:val="hybridMultilevel"/>
    <w:tmpl w:val="76BA28BC"/>
    <w:lvl w:ilvl="0" w:tplc="1DB04EE6">
      <w:start w:val="1"/>
      <w:numFmt w:val="bullet"/>
      <w:lvlText w:val="•"/>
      <w:lvlJc w:val="left"/>
      <w:pPr>
        <w:tabs>
          <w:tab w:val="num" w:pos="720"/>
        </w:tabs>
        <w:ind w:left="720" w:hanging="360"/>
      </w:pPr>
      <w:rPr>
        <w:rFonts w:ascii="Arial" w:hAnsi="Arial" w:hint="default"/>
      </w:rPr>
    </w:lvl>
    <w:lvl w:ilvl="1" w:tplc="33C0CC62" w:tentative="1">
      <w:start w:val="1"/>
      <w:numFmt w:val="bullet"/>
      <w:lvlText w:val="•"/>
      <w:lvlJc w:val="left"/>
      <w:pPr>
        <w:tabs>
          <w:tab w:val="num" w:pos="1440"/>
        </w:tabs>
        <w:ind w:left="1440" w:hanging="360"/>
      </w:pPr>
      <w:rPr>
        <w:rFonts w:ascii="Arial" w:hAnsi="Arial" w:hint="default"/>
      </w:rPr>
    </w:lvl>
    <w:lvl w:ilvl="2" w:tplc="8688A02C">
      <w:start w:val="1"/>
      <w:numFmt w:val="bullet"/>
      <w:lvlText w:val="•"/>
      <w:lvlJc w:val="left"/>
      <w:pPr>
        <w:tabs>
          <w:tab w:val="num" w:pos="2160"/>
        </w:tabs>
        <w:ind w:left="2160" w:hanging="360"/>
      </w:pPr>
      <w:rPr>
        <w:rFonts w:ascii="Arial" w:hAnsi="Arial" w:hint="default"/>
      </w:rPr>
    </w:lvl>
    <w:lvl w:ilvl="3" w:tplc="3708BDDA" w:tentative="1">
      <w:start w:val="1"/>
      <w:numFmt w:val="bullet"/>
      <w:lvlText w:val="•"/>
      <w:lvlJc w:val="left"/>
      <w:pPr>
        <w:tabs>
          <w:tab w:val="num" w:pos="2880"/>
        </w:tabs>
        <w:ind w:left="2880" w:hanging="360"/>
      </w:pPr>
      <w:rPr>
        <w:rFonts w:ascii="Arial" w:hAnsi="Arial" w:hint="default"/>
      </w:rPr>
    </w:lvl>
    <w:lvl w:ilvl="4" w:tplc="FB545B6E" w:tentative="1">
      <w:start w:val="1"/>
      <w:numFmt w:val="bullet"/>
      <w:lvlText w:val="•"/>
      <w:lvlJc w:val="left"/>
      <w:pPr>
        <w:tabs>
          <w:tab w:val="num" w:pos="3600"/>
        </w:tabs>
        <w:ind w:left="3600" w:hanging="360"/>
      </w:pPr>
      <w:rPr>
        <w:rFonts w:ascii="Arial" w:hAnsi="Arial" w:hint="default"/>
      </w:rPr>
    </w:lvl>
    <w:lvl w:ilvl="5" w:tplc="0E563A50" w:tentative="1">
      <w:start w:val="1"/>
      <w:numFmt w:val="bullet"/>
      <w:lvlText w:val="•"/>
      <w:lvlJc w:val="left"/>
      <w:pPr>
        <w:tabs>
          <w:tab w:val="num" w:pos="4320"/>
        </w:tabs>
        <w:ind w:left="4320" w:hanging="360"/>
      </w:pPr>
      <w:rPr>
        <w:rFonts w:ascii="Arial" w:hAnsi="Arial" w:hint="default"/>
      </w:rPr>
    </w:lvl>
    <w:lvl w:ilvl="6" w:tplc="6F14D4E2" w:tentative="1">
      <w:start w:val="1"/>
      <w:numFmt w:val="bullet"/>
      <w:lvlText w:val="•"/>
      <w:lvlJc w:val="left"/>
      <w:pPr>
        <w:tabs>
          <w:tab w:val="num" w:pos="5040"/>
        </w:tabs>
        <w:ind w:left="5040" w:hanging="360"/>
      </w:pPr>
      <w:rPr>
        <w:rFonts w:ascii="Arial" w:hAnsi="Arial" w:hint="default"/>
      </w:rPr>
    </w:lvl>
    <w:lvl w:ilvl="7" w:tplc="98D46886" w:tentative="1">
      <w:start w:val="1"/>
      <w:numFmt w:val="bullet"/>
      <w:lvlText w:val="•"/>
      <w:lvlJc w:val="left"/>
      <w:pPr>
        <w:tabs>
          <w:tab w:val="num" w:pos="5760"/>
        </w:tabs>
        <w:ind w:left="5760" w:hanging="360"/>
      </w:pPr>
      <w:rPr>
        <w:rFonts w:ascii="Arial" w:hAnsi="Arial" w:hint="default"/>
      </w:rPr>
    </w:lvl>
    <w:lvl w:ilvl="8" w:tplc="690C6BFC" w:tentative="1">
      <w:start w:val="1"/>
      <w:numFmt w:val="bullet"/>
      <w:lvlText w:val="•"/>
      <w:lvlJc w:val="left"/>
      <w:pPr>
        <w:tabs>
          <w:tab w:val="num" w:pos="6480"/>
        </w:tabs>
        <w:ind w:left="6480" w:hanging="360"/>
      </w:pPr>
      <w:rPr>
        <w:rFonts w:ascii="Arial" w:hAnsi="Arial" w:hint="default"/>
      </w:rPr>
    </w:lvl>
  </w:abstractNum>
  <w:abstractNum w:abstractNumId="21">
    <w:nsid w:val="76A148AB"/>
    <w:multiLevelType w:val="multilevel"/>
    <w:tmpl w:val="0612302C"/>
    <w:lvl w:ilvl="0">
      <w:start w:val="1"/>
      <w:numFmt w:val="decimal"/>
      <w:lvlText w:val="%1.5.1"/>
      <w:lvlJc w:val="left"/>
      <w:pPr>
        <w:tabs>
          <w:tab w:val="num" w:pos="360"/>
        </w:tabs>
        <w:ind w:left="360"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start w:val="2"/>
      <w:numFmt w:val="decimal"/>
      <w:isLgl/>
      <w:lvlText w:val="%1.%2"/>
      <w:lvlJc w:val="left"/>
      <w:pPr>
        <w:ind w:left="360" w:hanging="360"/>
      </w:pPr>
      <w:rPr>
        <w:rFonts w:hint="default"/>
      </w:rPr>
    </w:lvl>
    <w:lvl w:ilvl="2">
      <w:start w:val="1"/>
      <w:numFmt w:val="decimal"/>
      <w:lvlText w:val="%3.1.1."/>
      <w:lvlJc w:val="left"/>
      <w:pPr>
        <w:ind w:left="126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22">
    <w:nsid w:val="7F4A1A85"/>
    <w:multiLevelType w:val="hybridMultilevel"/>
    <w:tmpl w:val="3A927C16"/>
    <w:lvl w:ilvl="0" w:tplc="D56665C0">
      <w:start w:val="1"/>
      <w:numFmt w:val="bullet"/>
      <w:lvlText w:val=""/>
      <w:lvlJc w:val="left"/>
      <w:pPr>
        <w:tabs>
          <w:tab w:val="num" w:pos="720"/>
        </w:tabs>
        <w:ind w:left="720" w:hanging="360"/>
      </w:pPr>
      <w:rPr>
        <w:rFonts w:ascii="Wingdings" w:hAnsi="Wingdings" w:hint="default"/>
      </w:rPr>
    </w:lvl>
    <w:lvl w:ilvl="1" w:tplc="08C83570" w:tentative="1">
      <w:start w:val="1"/>
      <w:numFmt w:val="bullet"/>
      <w:lvlText w:val=""/>
      <w:lvlJc w:val="left"/>
      <w:pPr>
        <w:tabs>
          <w:tab w:val="num" w:pos="1440"/>
        </w:tabs>
        <w:ind w:left="1440" w:hanging="360"/>
      </w:pPr>
      <w:rPr>
        <w:rFonts w:ascii="Wingdings" w:hAnsi="Wingdings" w:hint="default"/>
      </w:rPr>
    </w:lvl>
    <w:lvl w:ilvl="2" w:tplc="7090ACD0" w:tentative="1">
      <w:start w:val="1"/>
      <w:numFmt w:val="bullet"/>
      <w:lvlText w:val=""/>
      <w:lvlJc w:val="left"/>
      <w:pPr>
        <w:tabs>
          <w:tab w:val="num" w:pos="2160"/>
        </w:tabs>
        <w:ind w:left="2160" w:hanging="360"/>
      </w:pPr>
      <w:rPr>
        <w:rFonts w:ascii="Wingdings" w:hAnsi="Wingdings" w:hint="default"/>
      </w:rPr>
    </w:lvl>
    <w:lvl w:ilvl="3" w:tplc="447CBAE8" w:tentative="1">
      <w:start w:val="1"/>
      <w:numFmt w:val="bullet"/>
      <w:lvlText w:val=""/>
      <w:lvlJc w:val="left"/>
      <w:pPr>
        <w:tabs>
          <w:tab w:val="num" w:pos="2880"/>
        </w:tabs>
        <w:ind w:left="2880" w:hanging="360"/>
      </w:pPr>
      <w:rPr>
        <w:rFonts w:ascii="Wingdings" w:hAnsi="Wingdings" w:hint="default"/>
      </w:rPr>
    </w:lvl>
    <w:lvl w:ilvl="4" w:tplc="FB2A2BAE" w:tentative="1">
      <w:start w:val="1"/>
      <w:numFmt w:val="bullet"/>
      <w:lvlText w:val=""/>
      <w:lvlJc w:val="left"/>
      <w:pPr>
        <w:tabs>
          <w:tab w:val="num" w:pos="3600"/>
        </w:tabs>
        <w:ind w:left="3600" w:hanging="360"/>
      </w:pPr>
      <w:rPr>
        <w:rFonts w:ascii="Wingdings" w:hAnsi="Wingdings" w:hint="default"/>
      </w:rPr>
    </w:lvl>
    <w:lvl w:ilvl="5" w:tplc="331E5FFA" w:tentative="1">
      <w:start w:val="1"/>
      <w:numFmt w:val="bullet"/>
      <w:lvlText w:val=""/>
      <w:lvlJc w:val="left"/>
      <w:pPr>
        <w:tabs>
          <w:tab w:val="num" w:pos="4320"/>
        </w:tabs>
        <w:ind w:left="4320" w:hanging="360"/>
      </w:pPr>
      <w:rPr>
        <w:rFonts w:ascii="Wingdings" w:hAnsi="Wingdings" w:hint="default"/>
      </w:rPr>
    </w:lvl>
    <w:lvl w:ilvl="6" w:tplc="74D6B6F4" w:tentative="1">
      <w:start w:val="1"/>
      <w:numFmt w:val="bullet"/>
      <w:lvlText w:val=""/>
      <w:lvlJc w:val="left"/>
      <w:pPr>
        <w:tabs>
          <w:tab w:val="num" w:pos="5040"/>
        </w:tabs>
        <w:ind w:left="5040" w:hanging="360"/>
      </w:pPr>
      <w:rPr>
        <w:rFonts w:ascii="Wingdings" w:hAnsi="Wingdings" w:hint="default"/>
      </w:rPr>
    </w:lvl>
    <w:lvl w:ilvl="7" w:tplc="3E62A56A" w:tentative="1">
      <w:start w:val="1"/>
      <w:numFmt w:val="bullet"/>
      <w:lvlText w:val=""/>
      <w:lvlJc w:val="left"/>
      <w:pPr>
        <w:tabs>
          <w:tab w:val="num" w:pos="5760"/>
        </w:tabs>
        <w:ind w:left="5760" w:hanging="360"/>
      </w:pPr>
      <w:rPr>
        <w:rFonts w:ascii="Wingdings" w:hAnsi="Wingdings" w:hint="default"/>
      </w:rPr>
    </w:lvl>
    <w:lvl w:ilvl="8" w:tplc="69101A26"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13"/>
  </w:num>
  <w:num w:numId="5">
    <w:abstractNumId w:val="8"/>
  </w:num>
  <w:num w:numId="6">
    <w:abstractNumId w:val="4"/>
  </w:num>
  <w:num w:numId="7">
    <w:abstractNumId w:val="9"/>
  </w:num>
  <w:num w:numId="8">
    <w:abstractNumId w:val="11"/>
  </w:num>
  <w:num w:numId="9">
    <w:abstractNumId w:val="20"/>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21"/>
  </w:num>
  <w:num w:numId="17">
    <w:abstractNumId w:val="19"/>
  </w:num>
  <w:num w:numId="18">
    <w:abstractNumId w:val="22"/>
  </w:num>
  <w:num w:numId="19">
    <w:abstractNumId w:val="15"/>
  </w:num>
  <w:num w:numId="20">
    <w:abstractNumId w:val="18"/>
  </w:num>
  <w:num w:numId="21">
    <w:abstractNumId w:val="6"/>
  </w:num>
  <w:num w:numId="22">
    <w:abstractNumId w:val="3"/>
  </w:num>
  <w:num w:numId="23">
    <w:abstractNumId w:val="3"/>
    <w:lvlOverride w:ilvl="0">
      <w:startOverride w:val="1"/>
    </w:lvlOverride>
    <w:lvlOverride w:ilvl="1">
      <w:startOverride w:val="5"/>
    </w:lvlOverride>
  </w:num>
  <w:num w:numId="24">
    <w:abstractNumId w:val="16"/>
  </w:num>
  <w:num w:numId="25">
    <w:abstractNumId w:val="14"/>
  </w:num>
  <w:num w:numId="26">
    <w:abstractNumId w:val="12"/>
  </w:num>
  <w:num w:numId="27">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02C"/>
    <w:rsid w:val="0000115F"/>
    <w:rsid w:val="00004870"/>
    <w:rsid w:val="00006698"/>
    <w:rsid w:val="00011F73"/>
    <w:rsid w:val="00013A14"/>
    <w:rsid w:val="00022461"/>
    <w:rsid w:val="00026BD5"/>
    <w:rsid w:val="00044EF4"/>
    <w:rsid w:val="00045006"/>
    <w:rsid w:val="00065706"/>
    <w:rsid w:val="00070599"/>
    <w:rsid w:val="00070B16"/>
    <w:rsid w:val="000752F5"/>
    <w:rsid w:val="00077EB9"/>
    <w:rsid w:val="000B0C0E"/>
    <w:rsid w:val="000C6C9F"/>
    <w:rsid w:val="000E2999"/>
    <w:rsid w:val="000E502C"/>
    <w:rsid w:val="000E55DD"/>
    <w:rsid w:val="000F07A2"/>
    <w:rsid w:val="000F60B1"/>
    <w:rsid w:val="000F6138"/>
    <w:rsid w:val="000F62F4"/>
    <w:rsid w:val="001006E7"/>
    <w:rsid w:val="00106F8E"/>
    <w:rsid w:val="00112204"/>
    <w:rsid w:val="00112802"/>
    <w:rsid w:val="001320A7"/>
    <w:rsid w:val="00132D59"/>
    <w:rsid w:val="0013726C"/>
    <w:rsid w:val="0015582D"/>
    <w:rsid w:val="00160960"/>
    <w:rsid w:val="00174C03"/>
    <w:rsid w:val="001771F3"/>
    <w:rsid w:val="001778AC"/>
    <w:rsid w:val="00182C9A"/>
    <w:rsid w:val="001A17C9"/>
    <w:rsid w:val="001A5F31"/>
    <w:rsid w:val="001B4CCF"/>
    <w:rsid w:val="001C4E6E"/>
    <w:rsid w:val="001E3135"/>
    <w:rsid w:val="001F7485"/>
    <w:rsid w:val="002004FF"/>
    <w:rsid w:val="00237C85"/>
    <w:rsid w:val="002654C9"/>
    <w:rsid w:val="0026616A"/>
    <w:rsid w:val="00283932"/>
    <w:rsid w:val="002905A4"/>
    <w:rsid w:val="00290A60"/>
    <w:rsid w:val="002A5AB9"/>
    <w:rsid w:val="002B2478"/>
    <w:rsid w:val="002B31E3"/>
    <w:rsid w:val="002B3D77"/>
    <w:rsid w:val="002D225C"/>
    <w:rsid w:val="002D35BD"/>
    <w:rsid w:val="002D58FB"/>
    <w:rsid w:val="002E7186"/>
    <w:rsid w:val="002F11DD"/>
    <w:rsid w:val="003032BD"/>
    <w:rsid w:val="00307BD1"/>
    <w:rsid w:val="00323989"/>
    <w:rsid w:val="003252B3"/>
    <w:rsid w:val="0034263C"/>
    <w:rsid w:val="003477F0"/>
    <w:rsid w:val="00347D0E"/>
    <w:rsid w:val="00353EBF"/>
    <w:rsid w:val="003629D0"/>
    <w:rsid w:val="00362F75"/>
    <w:rsid w:val="0037622B"/>
    <w:rsid w:val="00382AF2"/>
    <w:rsid w:val="003849D6"/>
    <w:rsid w:val="0039183D"/>
    <w:rsid w:val="00393987"/>
    <w:rsid w:val="003A7567"/>
    <w:rsid w:val="003B47AD"/>
    <w:rsid w:val="003B7F11"/>
    <w:rsid w:val="003C61A0"/>
    <w:rsid w:val="003D70E8"/>
    <w:rsid w:val="003D76BE"/>
    <w:rsid w:val="003E3345"/>
    <w:rsid w:val="003F1C37"/>
    <w:rsid w:val="00463F63"/>
    <w:rsid w:val="00473514"/>
    <w:rsid w:val="00477F1B"/>
    <w:rsid w:val="00481E0C"/>
    <w:rsid w:val="0048569A"/>
    <w:rsid w:val="00490273"/>
    <w:rsid w:val="004B33A8"/>
    <w:rsid w:val="004D113A"/>
    <w:rsid w:val="004D2853"/>
    <w:rsid w:val="004D44B6"/>
    <w:rsid w:val="004D6823"/>
    <w:rsid w:val="004F2585"/>
    <w:rsid w:val="005040C6"/>
    <w:rsid w:val="00506198"/>
    <w:rsid w:val="0052455C"/>
    <w:rsid w:val="005836FC"/>
    <w:rsid w:val="00584C09"/>
    <w:rsid w:val="00587308"/>
    <w:rsid w:val="005A36B6"/>
    <w:rsid w:val="005A4DDE"/>
    <w:rsid w:val="005B1D3F"/>
    <w:rsid w:val="005B2DE1"/>
    <w:rsid w:val="005B5791"/>
    <w:rsid w:val="005C1AB2"/>
    <w:rsid w:val="005E2B9B"/>
    <w:rsid w:val="005E37CC"/>
    <w:rsid w:val="005F4235"/>
    <w:rsid w:val="005F5C8B"/>
    <w:rsid w:val="005F5CF2"/>
    <w:rsid w:val="00610C23"/>
    <w:rsid w:val="006113E0"/>
    <w:rsid w:val="00623183"/>
    <w:rsid w:val="00654D4B"/>
    <w:rsid w:val="00662B3B"/>
    <w:rsid w:val="00692AD2"/>
    <w:rsid w:val="006A5D80"/>
    <w:rsid w:val="006B1332"/>
    <w:rsid w:val="006B6AC8"/>
    <w:rsid w:val="006E5BE2"/>
    <w:rsid w:val="006F186D"/>
    <w:rsid w:val="006F4907"/>
    <w:rsid w:val="00702B6F"/>
    <w:rsid w:val="007074DB"/>
    <w:rsid w:val="0071467B"/>
    <w:rsid w:val="00717357"/>
    <w:rsid w:val="00735213"/>
    <w:rsid w:val="00736DAE"/>
    <w:rsid w:val="00737C55"/>
    <w:rsid w:val="007573C6"/>
    <w:rsid w:val="007575B6"/>
    <w:rsid w:val="00773B48"/>
    <w:rsid w:val="007906FE"/>
    <w:rsid w:val="007B5C39"/>
    <w:rsid w:val="007F3A92"/>
    <w:rsid w:val="00801961"/>
    <w:rsid w:val="00845625"/>
    <w:rsid w:val="008457CD"/>
    <w:rsid w:val="00846E41"/>
    <w:rsid w:val="008526F5"/>
    <w:rsid w:val="008533F9"/>
    <w:rsid w:val="00866A9B"/>
    <w:rsid w:val="00871D4C"/>
    <w:rsid w:val="0087753E"/>
    <w:rsid w:val="00881541"/>
    <w:rsid w:val="00893B23"/>
    <w:rsid w:val="0089690A"/>
    <w:rsid w:val="008A31BB"/>
    <w:rsid w:val="008B2CDF"/>
    <w:rsid w:val="008B6031"/>
    <w:rsid w:val="008F078C"/>
    <w:rsid w:val="00903E33"/>
    <w:rsid w:val="00906696"/>
    <w:rsid w:val="00907212"/>
    <w:rsid w:val="00910C59"/>
    <w:rsid w:val="00914E71"/>
    <w:rsid w:val="009235D1"/>
    <w:rsid w:val="009559AA"/>
    <w:rsid w:val="00986EE8"/>
    <w:rsid w:val="009B5FEF"/>
    <w:rsid w:val="009C7151"/>
    <w:rsid w:val="009D36E6"/>
    <w:rsid w:val="009E4D5D"/>
    <w:rsid w:val="00A0735F"/>
    <w:rsid w:val="00A1116D"/>
    <w:rsid w:val="00A13242"/>
    <w:rsid w:val="00A23BAB"/>
    <w:rsid w:val="00A2480F"/>
    <w:rsid w:val="00A251F0"/>
    <w:rsid w:val="00A35861"/>
    <w:rsid w:val="00A45838"/>
    <w:rsid w:val="00A65F4D"/>
    <w:rsid w:val="00A762DF"/>
    <w:rsid w:val="00A84EBC"/>
    <w:rsid w:val="00A90302"/>
    <w:rsid w:val="00AB1AFE"/>
    <w:rsid w:val="00AE02C7"/>
    <w:rsid w:val="00AE6C3D"/>
    <w:rsid w:val="00AE798B"/>
    <w:rsid w:val="00AF5B82"/>
    <w:rsid w:val="00B17739"/>
    <w:rsid w:val="00B3638A"/>
    <w:rsid w:val="00B65452"/>
    <w:rsid w:val="00B6623C"/>
    <w:rsid w:val="00B666BE"/>
    <w:rsid w:val="00B758FD"/>
    <w:rsid w:val="00B76C41"/>
    <w:rsid w:val="00B87A18"/>
    <w:rsid w:val="00B92B76"/>
    <w:rsid w:val="00B945F3"/>
    <w:rsid w:val="00BA4027"/>
    <w:rsid w:val="00BA670E"/>
    <w:rsid w:val="00BB1946"/>
    <w:rsid w:val="00BB32DF"/>
    <w:rsid w:val="00BB4C87"/>
    <w:rsid w:val="00BC3297"/>
    <w:rsid w:val="00BE3B9C"/>
    <w:rsid w:val="00BE479A"/>
    <w:rsid w:val="00C129E5"/>
    <w:rsid w:val="00C36981"/>
    <w:rsid w:val="00C42659"/>
    <w:rsid w:val="00C74633"/>
    <w:rsid w:val="00C81F87"/>
    <w:rsid w:val="00C84A56"/>
    <w:rsid w:val="00C93D6B"/>
    <w:rsid w:val="00CA00C9"/>
    <w:rsid w:val="00CB1655"/>
    <w:rsid w:val="00CB35CD"/>
    <w:rsid w:val="00CD0F96"/>
    <w:rsid w:val="00CE0F3D"/>
    <w:rsid w:val="00CE4DD8"/>
    <w:rsid w:val="00D06E2F"/>
    <w:rsid w:val="00D212A3"/>
    <w:rsid w:val="00D37956"/>
    <w:rsid w:val="00D45124"/>
    <w:rsid w:val="00D54FFA"/>
    <w:rsid w:val="00D65FCB"/>
    <w:rsid w:val="00DA0435"/>
    <w:rsid w:val="00DA1417"/>
    <w:rsid w:val="00DB0CE4"/>
    <w:rsid w:val="00DB6D98"/>
    <w:rsid w:val="00DF0523"/>
    <w:rsid w:val="00DF5B8A"/>
    <w:rsid w:val="00E032BB"/>
    <w:rsid w:val="00E11BC3"/>
    <w:rsid w:val="00E12F3D"/>
    <w:rsid w:val="00E1400E"/>
    <w:rsid w:val="00E218B5"/>
    <w:rsid w:val="00E34D6B"/>
    <w:rsid w:val="00E451E8"/>
    <w:rsid w:val="00E47BB7"/>
    <w:rsid w:val="00E503F6"/>
    <w:rsid w:val="00E5102F"/>
    <w:rsid w:val="00E52F3E"/>
    <w:rsid w:val="00E549C7"/>
    <w:rsid w:val="00E71705"/>
    <w:rsid w:val="00EB343D"/>
    <w:rsid w:val="00EB4C04"/>
    <w:rsid w:val="00F33484"/>
    <w:rsid w:val="00F35B3C"/>
    <w:rsid w:val="00F42CD2"/>
    <w:rsid w:val="00F47306"/>
    <w:rsid w:val="00F67F8E"/>
    <w:rsid w:val="00F76BC2"/>
    <w:rsid w:val="00F933E5"/>
    <w:rsid w:val="00FA15ED"/>
    <w:rsid w:val="00FA30C3"/>
    <w:rsid w:val="00FA3DEC"/>
    <w:rsid w:val="00FA5824"/>
    <w:rsid w:val="00FB4A1A"/>
    <w:rsid w:val="00FC0C38"/>
    <w:rsid w:val="00FC22C3"/>
    <w:rsid w:val="00FD016E"/>
    <w:rsid w:val="00FE4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caption" w:uiPriority="0" w:qFormat="1"/>
    <w:lsdException w:name="page number" w:uiPriority="0"/>
    <w:lsdException w:name="endnote reference" w:uiPriority="0"/>
    <w:lsdException w:name="endnote text" w:uiPriority="0"/>
    <w:lsdException w:name="List Number" w:uiPriority="0"/>
    <w:lsdException w:name="List Number 2"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Columns 1" w:uiPriority="0"/>
    <w:lsdException w:name="Table Columns 5" w:uiPriority="0"/>
    <w:lsdException w:name="Table Grid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02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E502C"/>
    <w:pPr>
      <w:autoSpaceDE w:val="0"/>
      <w:autoSpaceDN w:val="0"/>
      <w:adjustRightInd w:val="0"/>
      <w:outlineLvl w:val="0"/>
    </w:pPr>
    <w:rPr>
      <w:b/>
      <w:bCs/>
      <w:caps/>
      <w:sz w:val="28"/>
    </w:rPr>
  </w:style>
  <w:style w:type="paragraph" w:styleId="Heading2">
    <w:name w:val="heading 2"/>
    <w:basedOn w:val="ListNumber"/>
    <w:next w:val="Normal"/>
    <w:link w:val="Heading2Char"/>
    <w:uiPriority w:val="9"/>
    <w:qFormat/>
    <w:rsid w:val="000E502C"/>
    <w:pPr>
      <w:keepNext/>
      <w:spacing w:before="240" w:after="60"/>
      <w:outlineLvl w:val="1"/>
    </w:pPr>
    <w:rPr>
      <w:rFonts w:cs="Arial"/>
      <w:b/>
      <w:bCs/>
      <w:iCs/>
      <w:sz w:val="28"/>
      <w:szCs w:val="28"/>
    </w:rPr>
  </w:style>
  <w:style w:type="paragraph" w:styleId="Heading3">
    <w:name w:val="heading 3"/>
    <w:basedOn w:val="ListNumber2"/>
    <w:next w:val="NormalIndent"/>
    <w:link w:val="Heading3Char"/>
    <w:uiPriority w:val="9"/>
    <w:qFormat/>
    <w:rsid w:val="000E502C"/>
    <w:pPr>
      <w:keepNext/>
      <w:spacing w:before="240" w:after="60"/>
      <w:outlineLvl w:val="2"/>
    </w:pPr>
    <w:rPr>
      <w:rFonts w:cs="Arial"/>
      <w:b/>
      <w:bCs/>
      <w:sz w:val="28"/>
      <w:szCs w:val="26"/>
    </w:rPr>
  </w:style>
  <w:style w:type="paragraph" w:styleId="Heading4">
    <w:name w:val="heading 4"/>
    <w:basedOn w:val="Normal"/>
    <w:next w:val="Normal"/>
    <w:link w:val="Heading4Char"/>
    <w:uiPriority w:val="9"/>
    <w:qFormat/>
    <w:rsid w:val="000E502C"/>
    <w:pPr>
      <w:keepNext/>
      <w:spacing w:before="240" w:after="60"/>
      <w:ind w:left="1152" w:hanging="720"/>
      <w:outlineLvl w:val="3"/>
    </w:pPr>
    <w:rPr>
      <w:rFonts w:eastAsia="SimSun"/>
      <w:i/>
      <w:iCs/>
      <w:sz w:val="18"/>
      <w:szCs w:val="18"/>
    </w:rPr>
  </w:style>
  <w:style w:type="paragraph" w:styleId="Heading5">
    <w:name w:val="heading 5"/>
    <w:basedOn w:val="Normal"/>
    <w:next w:val="Normal"/>
    <w:link w:val="Heading5Char"/>
    <w:uiPriority w:val="9"/>
    <w:qFormat/>
    <w:rsid w:val="000E502C"/>
    <w:pPr>
      <w:spacing w:before="240" w:after="60"/>
      <w:ind w:left="1872" w:hanging="720"/>
      <w:outlineLvl w:val="4"/>
    </w:pPr>
    <w:rPr>
      <w:rFonts w:eastAsia="SimSun"/>
      <w:sz w:val="18"/>
      <w:szCs w:val="18"/>
    </w:rPr>
  </w:style>
  <w:style w:type="paragraph" w:styleId="Heading6">
    <w:name w:val="heading 6"/>
    <w:basedOn w:val="Normal"/>
    <w:next w:val="Normal"/>
    <w:link w:val="Heading6Char"/>
    <w:uiPriority w:val="9"/>
    <w:qFormat/>
    <w:rsid w:val="000E502C"/>
    <w:pPr>
      <w:spacing w:before="240" w:after="60"/>
      <w:ind w:left="2592" w:hanging="720"/>
      <w:outlineLvl w:val="5"/>
    </w:pPr>
    <w:rPr>
      <w:rFonts w:eastAsia="SimSun"/>
      <w:i/>
      <w:iCs/>
      <w:sz w:val="16"/>
      <w:szCs w:val="16"/>
    </w:rPr>
  </w:style>
  <w:style w:type="paragraph" w:styleId="Heading7">
    <w:name w:val="heading 7"/>
    <w:basedOn w:val="Normal"/>
    <w:next w:val="Normal"/>
    <w:link w:val="Heading7Char"/>
    <w:uiPriority w:val="9"/>
    <w:qFormat/>
    <w:rsid w:val="000E502C"/>
    <w:pPr>
      <w:spacing w:before="240" w:after="60"/>
      <w:ind w:left="3312" w:hanging="720"/>
      <w:outlineLvl w:val="6"/>
    </w:pPr>
    <w:rPr>
      <w:rFonts w:eastAsia="SimSun"/>
      <w:sz w:val="16"/>
      <w:szCs w:val="16"/>
    </w:rPr>
  </w:style>
  <w:style w:type="paragraph" w:styleId="Heading8">
    <w:name w:val="heading 8"/>
    <w:basedOn w:val="Normal"/>
    <w:next w:val="Normal"/>
    <w:link w:val="Heading8Char"/>
    <w:uiPriority w:val="9"/>
    <w:qFormat/>
    <w:rsid w:val="000E502C"/>
    <w:pPr>
      <w:spacing w:before="240" w:after="60"/>
      <w:ind w:left="4032" w:hanging="720"/>
      <w:outlineLvl w:val="7"/>
    </w:pPr>
    <w:rPr>
      <w:rFonts w:eastAsia="SimSun"/>
      <w:i/>
      <w:iCs/>
      <w:sz w:val="16"/>
      <w:szCs w:val="16"/>
    </w:rPr>
  </w:style>
  <w:style w:type="paragraph" w:styleId="Heading9">
    <w:name w:val="heading 9"/>
    <w:basedOn w:val="Normal"/>
    <w:next w:val="Normal"/>
    <w:link w:val="Heading9Char"/>
    <w:uiPriority w:val="9"/>
    <w:qFormat/>
    <w:rsid w:val="000E502C"/>
    <w:pPr>
      <w:spacing w:before="240" w:after="60"/>
      <w:ind w:left="4752" w:hanging="720"/>
      <w:outlineLvl w:val="8"/>
    </w:pPr>
    <w:rPr>
      <w:rFonts w:eastAsia="SimSu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02C"/>
    <w:rPr>
      <w:rFonts w:ascii="Times New Roman" w:eastAsia="Times New Roman" w:hAnsi="Times New Roman" w:cs="Times New Roman"/>
      <w:b/>
      <w:bCs/>
      <w:caps/>
      <w:sz w:val="28"/>
      <w:szCs w:val="24"/>
    </w:rPr>
  </w:style>
  <w:style w:type="character" w:customStyle="1" w:styleId="Heading2Char">
    <w:name w:val="Heading 2 Char"/>
    <w:basedOn w:val="DefaultParagraphFont"/>
    <w:link w:val="Heading2"/>
    <w:uiPriority w:val="9"/>
    <w:rsid w:val="000E502C"/>
    <w:rPr>
      <w:rFonts w:ascii="Times New Roman" w:eastAsia="Times New Roman" w:hAnsi="Times New Roman" w:cs="Arial"/>
      <w:b/>
      <w:bCs/>
      <w:iCs/>
      <w:sz w:val="28"/>
      <w:szCs w:val="28"/>
    </w:rPr>
  </w:style>
  <w:style w:type="character" w:customStyle="1" w:styleId="Heading3Char">
    <w:name w:val="Heading 3 Char"/>
    <w:basedOn w:val="DefaultParagraphFont"/>
    <w:link w:val="Heading3"/>
    <w:uiPriority w:val="9"/>
    <w:rsid w:val="000E502C"/>
    <w:rPr>
      <w:rFonts w:ascii="Times New Roman" w:eastAsia="Times New Roman" w:hAnsi="Times New Roman" w:cs="Arial"/>
      <w:b/>
      <w:bCs/>
      <w:sz w:val="28"/>
      <w:szCs w:val="26"/>
    </w:rPr>
  </w:style>
  <w:style w:type="character" w:customStyle="1" w:styleId="Heading4Char">
    <w:name w:val="Heading 4 Char"/>
    <w:basedOn w:val="DefaultParagraphFont"/>
    <w:link w:val="Heading4"/>
    <w:uiPriority w:val="9"/>
    <w:rsid w:val="000E502C"/>
    <w:rPr>
      <w:rFonts w:ascii="Times New Roman" w:eastAsia="SimSun" w:hAnsi="Times New Roman" w:cs="Times New Roman"/>
      <w:i/>
      <w:iCs/>
      <w:sz w:val="18"/>
      <w:szCs w:val="18"/>
    </w:rPr>
  </w:style>
  <w:style w:type="character" w:customStyle="1" w:styleId="Heading5Char">
    <w:name w:val="Heading 5 Char"/>
    <w:basedOn w:val="DefaultParagraphFont"/>
    <w:link w:val="Heading5"/>
    <w:uiPriority w:val="9"/>
    <w:rsid w:val="000E502C"/>
    <w:rPr>
      <w:rFonts w:ascii="Times New Roman" w:eastAsia="SimSun" w:hAnsi="Times New Roman" w:cs="Times New Roman"/>
      <w:sz w:val="18"/>
      <w:szCs w:val="18"/>
    </w:rPr>
  </w:style>
  <w:style w:type="character" w:customStyle="1" w:styleId="Heading6Char">
    <w:name w:val="Heading 6 Char"/>
    <w:basedOn w:val="DefaultParagraphFont"/>
    <w:link w:val="Heading6"/>
    <w:uiPriority w:val="9"/>
    <w:rsid w:val="000E502C"/>
    <w:rPr>
      <w:rFonts w:ascii="Times New Roman" w:eastAsia="SimSun" w:hAnsi="Times New Roman" w:cs="Times New Roman"/>
      <w:i/>
      <w:iCs/>
      <w:sz w:val="16"/>
      <w:szCs w:val="16"/>
    </w:rPr>
  </w:style>
  <w:style w:type="character" w:customStyle="1" w:styleId="Heading7Char">
    <w:name w:val="Heading 7 Char"/>
    <w:basedOn w:val="DefaultParagraphFont"/>
    <w:link w:val="Heading7"/>
    <w:uiPriority w:val="9"/>
    <w:rsid w:val="000E502C"/>
    <w:rPr>
      <w:rFonts w:ascii="Times New Roman" w:eastAsia="SimSun" w:hAnsi="Times New Roman" w:cs="Times New Roman"/>
      <w:sz w:val="16"/>
      <w:szCs w:val="16"/>
    </w:rPr>
  </w:style>
  <w:style w:type="character" w:customStyle="1" w:styleId="Heading8Char">
    <w:name w:val="Heading 8 Char"/>
    <w:basedOn w:val="DefaultParagraphFont"/>
    <w:link w:val="Heading8"/>
    <w:uiPriority w:val="9"/>
    <w:rsid w:val="000E502C"/>
    <w:rPr>
      <w:rFonts w:ascii="Times New Roman" w:eastAsia="SimSun" w:hAnsi="Times New Roman" w:cs="Times New Roman"/>
      <w:i/>
      <w:iCs/>
      <w:sz w:val="16"/>
      <w:szCs w:val="16"/>
    </w:rPr>
  </w:style>
  <w:style w:type="character" w:customStyle="1" w:styleId="Heading9Char">
    <w:name w:val="Heading 9 Char"/>
    <w:basedOn w:val="DefaultParagraphFont"/>
    <w:link w:val="Heading9"/>
    <w:uiPriority w:val="9"/>
    <w:rsid w:val="000E502C"/>
    <w:rPr>
      <w:rFonts w:ascii="Times New Roman" w:eastAsia="SimSun" w:hAnsi="Times New Roman" w:cs="Times New Roman"/>
      <w:sz w:val="16"/>
      <w:szCs w:val="16"/>
    </w:rPr>
  </w:style>
  <w:style w:type="paragraph" w:styleId="Footer">
    <w:name w:val="footer"/>
    <w:basedOn w:val="Normal"/>
    <w:link w:val="FooterChar"/>
    <w:uiPriority w:val="99"/>
    <w:rsid w:val="000E502C"/>
    <w:pPr>
      <w:tabs>
        <w:tab w:val="center" w:pos="4320"/>
        <w:tab w:val="right" w:pos="8640"/>
      </w:tabs>
    </w:pPr>
  </w:style>
  <w:style w:type="character" w:customStyle="1" w:styleId="FooterChar">
    <w:name w:val="Footer Char"/>
    <w:basedOn w:val="DefaultParagraphFont"/>
    <w:link w:val="Footer"/>
    <w:uiPriority w:val="99"/>
    <w:rsid w:val="000E502C"/>
    <w:rPr>
      <w:rFonts w:ascii="Times New Roman" w:eastAsia="Times New Roman" w:hAnsi="Times New Roman" w:cs="Times New Roman"/>
      <w:sz w:val="24"/>
      <w:szCs w:val="24"/>
    </w:rPr>
  </w:style>
  <w:style w:type="paragraph" w:styleId="Header">
    <w:name w:val="header"/>
    <w:basedOn w:val="Normal"/>
    <w:link w:val="HeaderChar"/>
    <w:rsid w:val="000E502C"/>
    <w:pPr>
      <w:tabs>
        <w:tab w:val="center" w:pos="4320"/>
        <w:tab w:val="right" w:pos="8640"/>
      </w:tabs>
    </w:pPr>
  </w:style>
  <w:style w:type="character" w:customStyle="1" w:styleId="HeaderChar">
    <w:name w:val="Header Char"/>
    <w:basedOn w:val="DefaultParagraphFont"/>
    <w:link w:val="Header"/>
    <w:rsid w:val="000E502C"/>
    <w:rPr>
      <w:rFonts w:ascii="Times New Roman" w:eastAsia="Times New Roman" w:hAnsi="Times New Roman" w:cs="Times New Roman"/>
      <w:sz w:val="24"/>
      <w:szCs w:val="24"/>
    </w:rPr>
  </w:style>
  <w:style w:type="paragraph" w:customStyle="1" w:styleId="Level1">
    <w:name w:val="Level 1"/>
    <w:rsid w:val="000E502C"/>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SYSHYPERTEXT">
    <w:name w:val="SYS_HYPERTEXT"/>
    <w:rsid w:val="000E502C"/>
    <w:rPr>
      <w:noProof/>
      <w:color w:val="0000FF"/>
      <w:u w:val="single"/>
    </w:rPr>
  </w:style>
  <w:style w:type="character" w:customStyle="1" w:styleId="QuickFormat2">
    <w:name w:val="QuickFormat2"/>
    <w:rsid w:val="000E502C"/>
    <w:rPr>
      <w:rFonts w:ascii="Arial" w:hAnsi="Arial" w:cs="Arial"/>
    </w:rPr>
  </w:style>
  <w:style w:type="character" w:customStyle="1" w:styleId="QuickFormat3">
    <w:name w:val="QuickFormat3"/>
    <w:rsid w:val="000E502C"/>
    <w:rPr>
      <w:rFonts w:ascii="Arial" w:hAnsi="Arial" w:cs="Arial"/>
      <w:b/>
      <w:bCs/>
      <w:i/>
      <w:iCs/>
    </w:rPr>
  </w:style>
  <w:style w:type="paragraph" w:styleId="Title">
    <w:name w:val="Title"/>
    <w:basedOn w:val="Normal"/>
    <w:link w:val="TitleChar"/>
    <w:qFormat/>
    <w:rsid w:val="000E502C"/>
    <w:pPr>
      <w:autoSpaceDE w:val="0"/>
      <w:autoSpaceDN w:val="0"/>
      <w:adjustRightInd w:val="0"/>
      <w:jc w:val="center"/>
    </w:pPr>
    <w:rPr>
      <w:sz w:val="28"/>
      <w:szCs w:val="28"/>
    </w:rPr>
  </w:style>
  <w:style w:type="character" w:customStyle="1" w:styleId="TitleChar">
    <w:name w:val="Title Char"/>
    <w:basedOn w:val="DefaultParagraphFont"/>
    <w:link w:val="Title"/>
    <w:rsid w:val="000E502C"/>
    <w:rPr>
      <w:rFonts w:ascii="Times New Roman" w:eastAsia="Times New Roman" w:hAnsi="Times New Roman" w:cs="Times New Roman"/>
      <w:sz w:val="28"/>
      <w:szCs w:val="28"/>
    </w:rPr>
  </w:style>
  <w:style w:type="paragraph" w:styleId="BodyText">
    <w:name w:val="Body Text"/>
    <w:basedOn w:val="Normal"/>
    <w:link w:val="BodyTextChar"/>
    <w:rsid w:val="000E502C"/>
    <w:pPr>
      <w:autoSpaceDE w:val="0"/>
      <w:autoSpaceDN w:val="0"/>
      <w:adjustRightInd w:val="0"/>
    </w:pPr>
    <w:rPr>
      <w:sz w:val="22"/>
      <w:szCs w:val="22"/>
    </w:rPr>
  </w:style>
  <w:style w:type="character" w:customStyle="1" w:styleId="BodyTextChar">
    <w:name w:val="Body Text Char"/>
    <w:basedOn w:val="DefaultParagraphFont"/>
    <w:link w:val="BodyText"/>
    <w:rsid w:val="000E502C"/>
    <w:rPr>
      <w:rFonts w:ascii="Times New Roman" w:eastAsia="Times New Roman" w:hAnsi="Times New Roman" w:cs="Times New Roman"/>
    </w:rPr>
  </w:style>
  <w:style w:type="paragraph" w:styleId="Subtitle">
    <w:name w:val="Subtitle"/>
    <w:basedOn w:val="Normal"/>
    <w:link w:val="SubtitleChar"/>
    <w:qFormat/>
    <w:rsid w:val="000E502C"/>
    <w:pPr>
      <w:autoSpaceDE w:val="0"/>
      <w:autoSpaceDN w:val="0"/>
      <w:adjustRightInd w:val="0"/>
    </w:pPr>
    <w:rPr>
      <w:b/>
      <w:bCs/>
    </w:rPr>
  </w:style>
  <w:style w:type="character" w:customStyle="1" w:styleId="SubtitleChar">
    <w:name w:val="Subtitle Char"/>
    <w:basedOn w:val="DefaultParagraphFont"/>
    <w:link w:val="Subtitle"/>
    <w:rsid w:val="000E502C"/>
    <w:rPr>
      <w:rFonts w:ascii="Times New Roman" w:eastAsia="Times New Roman" w:hAnsi="Times New Roman" w:cs="Times New Roman"/>
      <w:b/>
      <w:bCs/>
      <w:sz w:val="24"/>
      <w:szCs w:val="24"/>
    </w:rPr>
  </w:style>
  <w:style w:type="paragraph" w:styleId="BodyTextIndent">
    <w:name w:val="Body Text Indent"/>
    <w:basedOn w:val="Normal"/>
    <w:link w:val="BodyTextIndentChar"/>
    <w:rsid w:val="000E502C"/>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0E502C"/>
    <w:rPr>
      <w:rFonts w:ascii="Times New Roman" w:eastAsia="Times New Roman" w:hAnsi="Times New Roman" w:cs="Times New Roman"/>
      <w:sz w:val="32"/>
      <w:szCs w:val="32"/>
    </w:rPr>
  </w:style>
  <w:style w:type="paragraph" w:customStyle="1" w:styleId="QuickFormat6">
    <w:name w:val="QuickFormat6"/>
    <w:rsid w:val="000E502C"/>
    <w:pPr>
      <w:autoSpaceDE w:val="0"/>
      <w:autoSpaceDN w:val="0"/>
      <w:adjustRightInd w:val="0"/>
      <w:spacing w:after="0" w:line="240" w:lineRule="auto"/>
    </w:pPr>
    <w:rPr>
      <w:rFonts w:ascii="Arial" w:eastAsia="Times New Roman" w:hAnsi="Arial" w:cs="Arial"/>
      <w:sz w:val="24"/>
      <w:szCs w:val="24"/>
    </w:rPr>
  </w:style>
  <w:style w:type="character" w:styleId="PageNumber">
    <w:name w:val="page number"/>
    <w:basedOn w:val="DefaultParagraphFont"/>
    <w:rsid w:val="000E502C"/>
  </w:style>
  <w:style w:type="paragraph" w:styleId="BodyText2">
    <w:name w:val="Body Text 2"/>
    <w:basedOn w:val="Normal"/>
    <w:link w:val="BodyText2Char"/>
    <w:rsid w:val="000E502C"/>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0E502C"/>
    <w:rPr>
      <w:rFonts w:ascii="Arial" w:eastAsia="Times New Roman" w:hAnsi="Arial" w:cs="Arial"/>
      <w:noProof/>
      <w:sz w:val="24"/>
      <w:szCs w:val="24"/>
    </w:rPr>
  </w:style>
  <w:style w:type="paragraph" w:styleId="BodyTextIndent2">
    <w:name w:val="Body Text Indent 2"/>
    <w:basedOn w:val="Normal"/>
    <w:link w:val="BodyTextIndent2Char"/>
    <w:rsid w:val="000E502C"/>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0E502C"/>
    <w:rPr>
      <w:rFonts w:ascii="Arial" w:eastAsia="Times New Roman" w:hAnsi="Arial" w:cs="Arial"/>
      <w:sz w:val="17"/>
      <w:szCs w:val="17"/>
    </w:rPr>
  </w:style>
  <w:style w:type="paragraph" w:styleId="BodyTextIndent3">
    <w:name w:val="Body Text Indent 3"/>
    <w:basedOn w:val="Normal"/>
    <w:link w:val="BodyTextIndent3Char"/>
    <w:rsid w:val="000E502C"/>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0E502C"/>
    <w:rPr>
      <w:rFonts w:ascii="Arial" w:eastAsia="Times New Roman" w:hAnsi="Arial" w:cs="Arial"/>
      <w:sz w:val="20"/>
      <w:szCs w:val="24"/>
    </w:rPr>
  </w:style>
  <w:style w:type="paragraph" w:styleId="BlockText">
    <w:name w:val="Block Text"/>
    <w:basedOn w:val="Normal"/>
    <w:rsid w:val="000E502C"/>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0E502C"/>
    <w:pPr>
      <w:spacing w:before="120" w:after="120"/>
    </w:pPr>
    <w:rPr>
      <w:bCs/>
      <w:szCs w:val="20"/>
    </w:rPr>
  </w:style>
  <w:style w:type="paragraph" w:styleId="TableofFigures">
    <w:name w:val="table of figures"/>
    <w:basedOn w:val="Normal"/>
    <w:next w:val="Normal"/>
    <w:uiPriority w:val="99"/>
    <w:rsid w:val="000E502C"/>
    <w:pPr>
      <w:ind w:left="480" w:hanging="480"/>
    </w:pPr>
  </w:style>
  <w:style w:type="character" w:styleId="Hyperlink">
    <w:name w:val="Hyperlink"/>
    <w:uiPriority w:val="99"/>
    <w:rsid w:val="000E502C"/>
    <w:rPr>
      <w:color w:val="0000FF"/>
      <w:u w:val="single"/>
    </w:rPr>
  </w:style>
  <w:style w:type="paragraph" w:styleId="TOC1">
    <w:name w:val="toc 1"/>
    <w:basedOn w:val="Normal"/>
    <w:next w:val="Normal"/>
    <w:autoRedefine/>
    <w:uiPriority w:val="39"/>
    <w:rsid w:val="000E502C"/>
  </w:style>
  <w:style w:type="paragraph" w:styleId="TOC2">
    <w:name w:val="toc 2"/>
    <w:basedOn w:val="Normal"/>
    <w:next w:val="Normal"/>
    <w:autoRedefine/>
    <w:uiPriority w:val="39"/>
    <w:rsid w:val="000E502C"/>
    <w:pPr>
      <w:tabs>
        <w:tab w:val="left" w:pos="540"/>
        <w:tab w:val="right" w:leader="dot" w:pos="8630"/>
      </w:tabs>
      <w:ind w:left="450" w:hanging="450"/>
    </w:pPr>
  </w:style>
  <w:style w:type="paragraph" w:styleId="TOC3">
    <w:name w:val="toc 3"/>
    <w:basedOn w:val="Normal"/>
    <w:next w:val="Normal"/>
    <w:autoRedefine/>
    <w:uiPriority w:val="39"/>
    <w:rsid w:val="000E502C"/>
    <w:pPr>
      <w:ind w:left="480"/>
    </w:pPr>
  </w:style>
  <w:style w:type="paragraph" w:styleId="TOC4">
    <w:name w:val="toc 4"/>
    <w:basedOn w:val="Normal"/>
    <w:next w:val="Normal"/>
    <w:autoRedefine/>
    <w:semiHidden/>
    <w:rsid w:val="000E502C"/>
    <w:pPr>
      <w:ind w:left="720"/>
    </w:pPr>
  </w:style>
  <w:style w:type="paragraph" w:styleId="TOC5">
    <w:name w:val="toc 5"/>
    <w:basedOn w:val="Normal"/>
    <w:next w:val="Normal"/>
    <w:autoRedefine/>
    <w:semiHidden/>
    <w:rsid w:val="000E502C"/>
    <w:pPr>
      <w:ind w:left="960"/>
    </w:pPr>
  </w:style>
  <w:style w:type="paragraph" w:styleId="TOC6">
    <w:name w:val="toc 6"/>
    <w:basedOn w:val="Normal"/>
    <w:next w:val="Normal"/>
    <w:autoRedefine/>
    <w:semiHidden/>
    <w:rsid w:val="000E502C"/>
    <w:pPr>
      <w:ind w:left="1200"/>
    </w:pPr>
  </w:style>
  <w:style w:type="paragraph" w:styleId="TOC7">
    <w:name w:val="toc 7"/>
    <w:basedOn w:val="Normal"/>
    <w:next w:val="Normal"/>
    <w:autoRedefine/>
    <w:semiHidden/>
    <w:rsid w:val="000E502C"/>
    <w:pPr>
      <w:ind w:left="1440"/>
    </w:pPr>
  </w:style>
  <w:style w:type="paragraph" w:styleId="TOC8">
    <w:name w:val="toc 8"/>
    <w:basedOn w:val="Normal"/>
    <w:next w:val="Normal"/>
    <w:autoRedefine/>
    <w:semiHidden/>
    <w:rsid w:val="000E502C"/>
    <w:pPr>
      <w:ind w:left="1680"/>
    </w:pPr>
  </w:style>
  <w:style w:type="paragraph" w:styleId="TOC9">
    <w:name w:val="toc 9"/>
    <w:basedOn w:val="Normal"/>
    <w:next w:val="Normal"/>
    <w:autoRedefine/>
    <w:semiHidden/>
    <w:rsid w:val="000E502C"/>
    <w:pPr>
      <w:ind w:left="1920"/>
    </w:pPr>
  </w:style>
  <w:style w:type="paragraph" w:customStyle="1" w:styleId="thesistext">
    <w:name w:val="thesis text"/>
    <w:basedOn w:val="Normal"/>
    <w:autoRedefine/>
    <w:rsid w:val="000E502C"/>
    <w:pPr>
      <w:spacing w:after="240"/>
      <w:ind w:firstLine="540"/>
    </w:pPr>
    <w:rPr>
      <w:lang w:eastAsia="es-ES"/>
    </w:rPr>
  </w:style>
  <w:style w:type="paragraph" w:customStyle="1" w:styleId="StyleHeading1Centered">
    <w:name w:val="Style Heading 1 + Centered"/>
    <w:basedOn w:val="Heading1"/>
    <w:link w:val="StyleHeading1CenteredChar"/>
    <w:rsid w:val="000E502C"/>
    <w:pPr>
      <w:jc w:val="center"/>
    </w:pPr>
    <w:rPr>
      <w:szCs w:val="28"/>
    </w:rPr>
  </w:style>
  <w:style w:type="character" w:customStyle="1" w:styleId="StyleHeading1CenteredChar">
    <w:name w:val="Style Heading 1 + Centered Char"/>
    <w:link w:val="StyleHeading1Centered"/>
    <w:rsid w:val="000E502C"/>
    <w:rPr>
      <w:rFonts w:ascii="Times New Roman" w:eastAsia="Times New Roman" w:hAnsi="Times New Roman" w:cs="Times New Roman"/>
      <w:b/>
      <w:bCs/>
      <w:caps/>
      <w:sz w:val="28"/>
      <w:szCs w:val="28"/>
    </w:rPr>
  </w:style>
  <w:style w:type="paragraph" w:customStyle="1" w:styleId="Figurelabel">
    <w:name w:val="Figure label"/>
    <w:basedOn w:val="NormalIndent"/>
    <w:qFormat/>
    <w:rsid w:val="000E502C"/>
    <w:pPr>
      <w:ind w:left="0"/>
    </w:pPr>
    <w:rPr>
      <w:b/>
    </w:rPr>
  </w:style>
  <w:style w:type="paragraph" w:styleId="ListNumber">
    <w:name w:val="List Number"/>
    <w:basedOn w:val="Normal"/>
    <w:rsid w:val="000E502C"/>
    <w:pPr>
      <w:numPr>
        <w:numId w:val="1"/>
      </w:numPr>
      <w:contextualSpacing/>
    </w:pPr>
  </w:style>
  <w:style w:type="paragraph" w:styleId="ListNumber4">
    <w:name w:val="List Number 4"/>
    <w:basedOn w:val="Normal"/>
    <w:rsid w:val="000E502C"/>
    <w:pPr>
      <w:numPr>
        <w:numId w:val="3"/>
      </w:numPr>
      <w:contextualSpacing/>
    </w:pPr>
  </w:style>
  <w:style w:type="paragraph" w:styleId="ListNumber2">
    <w:name w:val="List Number 2"/>
    <w:basedOn w:val="Normal"/>
    <w:rsid w:val="000E502C"/>
    <w:pPr>
      <w:numPr>
        <w:numId w:val="2"/>
      </w:numPr>
      <w:contextualSpacing/>
    </w:pPr>
  </w:style>
  <w:style w:type="paragraph" w:styleId="NormalIndent">
    <w:name w:val="Normal Indent"/>
    <w:basedOn w:val="Normal"/>
    <w:rsid w:val="000E502C"/>
    <w:pPr>
      <w:ind w:left="720"/>
    </w:pPr>
  </w:style>
  <w:style w:type="paragraph" w:styleId="EndnoteText">
    <w:name w:val="endnote text"/>
    <w:basedOn w:val="Normal"/>
    <w:link w:val="EndnoteTextChar"/>
    <w:rsid w:val="000E502C"/>
    <w:rPr>
      <w:sz w:val="20"/>
      <w:szCs w:val="20"/>
    </w:rPr>
  </w:style>
  <w:style w:type="character" w:customStyle="1" w:styleId="EndnoteTextChar">
    <w:name w:val="Endnote Text Char"/>
    <w:basedOn w:val="DefaultParagraphFont"/>
    <w:link w:val="EndnoteText"/>
    <w:rsid w:val="000E502C"/>
    <w:rPr>
      <w:rFonts w:ascii="Times New Roman" w:eastAsia="Times New Roman" w:hAnsi="Times New Roman" w:cs="Times New Roman"/>
      <w:sz w:val="20"/>
      <w:szCs w:val="20"/>
    </w:rPr>
  </w:style>
  <w:style w:type="character" w:styleId="EndnoteReference">
    <w:name w:val="endnote reference"/>
    <w:rsid w:val="000E502C"/>
    <w:rPr>
      <w:vertAlign w:val="superscript"/>
    </w:rPr>
  </w:style>
  <w:style w:type="table" w:styleId="TableGrid">
    <w:name w:val="Table Grid"/>
    <w:basedOn w:val="TableNormal"/>
    <w:rsid w:val="000E502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umns5">
    <w:name w:val="Table Columns 5"/>
    <w:basedOn w:val="TableNormal"/>
    <w:rsid w:val="000E502C"/>
    <w:pPr>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1">
    <w:name w:val="Table Columns 1"/>
    <w:basedOn w:val="TableNormal"/>
    <w:rsid w:val="000E502C"/>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1">
    <w:name w:val="Table Grid 1"/>
    <w:basedOn w:val="TableNormal"/>
    <w:rsid w:val="000E502C"/>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converted-space">
    <w:name w:val="apple-converted-space"/>
    <w:rsid w:val="000E502C"/>
  </w:style>
  <w:style w:type="paragraph" w:styleId="ListParagraph">
    <w:name w:val="List Paragraph"/>
    <w:basedOn w:val="Normal"/>
    <w:uiPriority w:val="34"/>
    <w:qFormat/>
    <w:rsid w:val="000E502C"/>
    <w:pPr>
      <w:ind w:left="720"/>
      <w:contextualSpacing/>
    </w:pPr>
    <w:rPr>
      <w:rFonts w:ascii="Cambria" w:eastAsia="MS Mincho" w:hAnsi="Cambria"/>
    </w:rPr>
  </w:style>
  <w:style w:type="paragraph" w:styleId="BalloonText">
    <w:name w:val="Balloon Text"/>
    <w:basedOn w:val="Normal"/>
    <w:link w:val="BalloonTextChar"/>
    <w:uiPriority w:val="99"/>
    <w:semiHidden/>
    <w:unhideWhenUsed/>
    <w:rsid w:val="000E502C"/>
    <w:rPr>
      <w:rFonts w:ascii="Tahoma" w:hAnsi="Tahoma" w:cs="Tahoma"/>
      <w:sz w:val="16"/>
      <w:szCs w:val="16"/>
    </w:rPr>
  </w:style>
  <w:style w:type="character" w:customStyle="1" w:styleId="BalloonTextChar">
    <w:name w:val="Balloon Text Char"/>
    <w:basedOn w:val="DefaultParagraphFont"/>
    <w:link w:val="BalloonText"/>
    <w:uiPriority w:val="99"/>
    <w:semiHidden/>
    <w:rsid w:val="000E502C"/>
    <w:rPr>
      <w:rFonts w:ascii="Tahoma" w:eastAsia="Times New Roman" w:hAnsi="Tahoma" w:cs="Tahoma"/>
      <w:sz w:val="16"/>
      <w:szCs w:val="16"/>
    </w:rPr>
  </w:style>
  <w:style w:type="character" w:styleId="Strong">
    <w:name w:val="Strong"/>
    <w:basedOn w:val="DefaultParagraphFont"/>
    <w:uiPriority w:val="22"/>
    <w:qFormat/>
    <w:rsid w:val="000E502C"/>
    <w:rPr>
      <w:b/>
      <w:bCs/>
    </w:rPr>
  </w:style>
  <w:style w:type="character" w:styleId="PlaceholderText">
    <w:name w:val="Placeholder Text"/>
    <w:basedOn w:val="DefaultParagraphFont"/>
    <w:uiPriority w:val="99"/>
    <w:semiHidden/>
    <w:rsid w:val="000E502C"/>
    <w:rPr>
      <w:color w:val="808080"/>
    </w:rPr>
  </w:style>
  <w:style w:type="character" w:customStyle="1" w:styleId="searchword">
    <w:name w:val="searchword"/>
    <w:basedOn w:val="DefaultParagraphFont"/>
    <w:rsid w:val="000E502C"/>
  </w:style>
  <w:style w:type="paragraph" w:styleId="NormalWeb">
    <w:name w:val="Normal (Web)"/>
    <w:basedOn w:val="Normal"/>
    <w:uiPriority w:val="99"/>
    <w:unhideWhenUsed/>
    <w:rsid w:val="000E502C"/>
    <w:pPr>
      <w:spacing w:before="100" w:beforeAutospacing="1" w:after="100" w:afterAutospacing="1"/>
    </w:pPr>
    <w:rPr>
      <w:rFonts w:eastAsiaTheme="minorEastAsia"/>
    </w:rPr>
  </w:style>
  <w:style w:type="character" w:customStyle="1" w:styleId="hit">
    <w:name w:val="hit"/>
    <w:basedOn w:val="DefaultParagraphFont"/>
    <w:rsid w:val="000E502C"/>
  </w:style>
  <w:style w:type="paragraph" w:customStyle="1" w:styleId="Text">
    <w:name w:val="Text"/>
    <w:basedOn w:val="Normal"/>
    <w:rsid w:val="000E502C"/>
    <w:pPr>
      <w:widowControl w:val="0"/>
      <w:spacing w:line="252" w:lineRule="auto"/>
      <w:ind w:firstLine="202"/>
      <w:jc w:val="both"/>
    </w:pPr>
    <w:rPr>
      <w:rFonts w:eastAsia="SimSun"/>
      <w:sz w:val="20"/>
      <w:szCs w:val="20"/>
    </w:rPr>
  </w:style>
  <w:style w:type="character" w:styleId="CommentReference">
    <w:name w:val="annotation reference"/>
    <w:basedOn w:val="DefaultParagraphFont"/>
    <w:uiPriority w:val="99"/>
    <w:rsid w:val="000E502C"/>
    <w:rPr>
      <w:sz w:val="18"/>
      <w:szCs w:val="18"/>
    </w:rPr>
  </w:style>
  <w:style w:type="paragraph" w:styleId="CommentText">
    <w:name w:val="annotation text"/>
    <w:basedOn w:val="Normal"/>
    <w:link w:val="CommentTextChar"/>
    <w:uiPriority w:val="99"/>
    <w:rsid w:val="000E502C"/>
    <w:rPr>
      <w:rFonts w:eastAsia="SimSun"/>
    </w:rPr>
  </w:style>
  <w:style w:type="character" w:customStyle="1" w:styleId="CommentTextChar">
    <w:name w:val="Comment Text Char"/>
    <w:basedOn w:val="DefaultParagraphFont"/>
    <w:link w:val="CommentText"/>
    <w:uiPriority w:val="99"/>
    <w:rsid w:val="000E502C"/>
    <w:rPr>
      <w:rFonts w:ascii="Times New Roman" w:eastAsia="SimSu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0E502C"/>
    <w:rPr>
      <w:rFonts w:eastAsia="Times New Roman"/>
      <w:b/>
      <w:bCs/>
      <w:sz w:val="20"/>
      <w:szCs w:val="20"/>
    </w:rPr>
  </w:style>
  <w:style w:type="character" w:customStyle="1" w:styleId="CommentSubjectChar">
    <w:name w:val="Comment Subject Char"/>
    <w:basedOn w:val="CommentTextChar"/>
    <w:link w:val="CommentSubject"/>
    <w:uiPriority w:val="99"/>
    <w:semiHidden/>
    <w:rsid w:val="000E502C"/>
    <w:rPr>
      <w:rFonts w:ascii="Times New Roman" w:eastAsia="Times New Roman" w:hAnsi="Times New Roman" w:cs="Times New Roman"/>
      <w:b/>
      <w:bCs/>
      <w:sz w:val="20"/>
      <w:szCs w:val="20"/>
    </w:rPr>
  </w:style>
  <w:style w:type="character" w:customStyle="1" w:styleId="highlight">
    <w:name w:val="highlight"/>
    <w:basedOn w:val="DefaultParagraphFont"/>
    <w:rsid w:val="007F3A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header" w:uiPriority="0"/>
    <w:lsdException w:name="caption" w:uiPriority="0" w:qFormat="1"/>
    <w:lsdException w:name="page number" w:uiPriority="0"/>
    <w:lsdException w:name="endnote reference" w:uiPriority="0"/>
    <w:lsdException w:name="endnote text" w:uiPriority="0"/>
    <w:lsdException w:name="List Number" w:uiPriority="0"/>
    <w:lsdException w:name="List Number 2"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Columns 1" w:uiPriority="0"/>
    <w:lsdException w:name="Table Columns 5" w:uiPriority="0"/>
    <w:lsdException w:name="Table Grid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02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E502C"/>
    <w:pPr>
      <w:autoSpaceDE w:val="0"/>
      <w:autoSpaceDN w:val="0"/>
      <w:adjustRightInd w:val="0"/>
      <w:outlineLvl w:val="0"/>
    </w:pPr>
    <w:rPr>
      <w:b/>
      <w:bCs/>
      <w:caps/>
      <w:sz w:val="28"/>
    </w:rPr>
  </w:style>
  <w:style w:type="paragraph" w:styleId="Heading2">
    <w:name w:val="heading 2"/>
    <w:basedOn w:val="ListNumber"/>
    <w:next w:val="Normal"/>
    <w:link w:val="Heading2Char"/>
    <w:uiPriority w:val="9"/>
    <w:qFormat/>
    <w:rsid w:val="000E502C"/>
    <w:pPr>
      <w:keepNext/>
      <w:spacing w:before="240" w:after="60"/>
      <w:outlineLvl w:val="1"/>
    </w:pPr>
    <w:rPr>
      <w:rFonts w:cs="Arial"/>
      <w:b/>
      <w:bCs/>
      <w:iCs/>
      <w:sz w:val="28"/>
      <w:szCs w:val="28"/>
    </w:rPr>
  </w:style>
  <w:style w:type="paragraph" w:styleId="Heading3">
    <w:name w:val="heading 3"/>
    <w:basedOn w:val="ListNumber2"/>
    <w:next w:val="NormalIndent"/>
    <w:link w:val="Heading3Char"/>
    <w:uiPriority w:val="9"/>
    <w:qFormat/>
    <w:rsid w:val="000E502C"/>
    <w:pPr>
      <w:keepNext/>
      <w:spacing w:before="240" w:after="60"/>
      <w:outlineLvl w:val="2"/>
    </w:pPr>
    <w:rPr>
      <w:rFonts w:cs="Arial"/>
      <w:b/>
      <w:bCs/>
      <w:sz w:val="28"/>
      <w:szCs w:val="26"/>
    </w:rPr>
  </w:style>
  <w:style w:type="paragraph" w:styleId="Heading4">
    <w:name w:val="heading 4"/>
    <w:basedOn w:val="Normal"/>
    <w:next w:val="Normal"/>
    <w:link w:val="Heading4Char"/>
    <w:uiPriority w:val="9"/>
    <w:qFormat/>
    <w:rsid w:val="000E502C"/>
    <w:pPr>
      <w:keepNext/>
      <w:spacing w:before="240" w:after="60"/>
      <w:ind w:left="1152" w:hanging="720"/>
      <w:outlineLvl w:val="3"/>
    </w:pPr>
    <w:rPr>
      <w:rFonts w:eastAsia="SimSun"/>
      <w:i/>
      <w:iCs/>
      <w:sz w:val="18"/>
      <w:szCs w:val="18"/>
    </w:rPr>
  </w:style>
  <w:style w:type="paragraph" w:styleId="Heading5">
    <w:name w:val="heading 5"/>
    <w:basedOn w:val="Normal"/>
    <w:next w:val="Normal"/>
    <w:link w:val="Heading5Char"/>
    <w:uiPriority w:val="9"/>
    <w:qFormat/>
    <w:rsid w:val="000E502C"/>
    <w:pPr>
      <w:spacing w:before="240" w:after="60"/>
      <w:ind w:left="1872" w:hanging="720"/>
      <w:outlineLvl w:val="4"/>
    </w:pPr>
    <w:rPr>
      <w:rFonts w:eastAsia="SimSun"/>
      <w:sz w:val="18"/>
      <w:szCs w:val="18"/>
    </w:rPr>
  </w:style>
  <w:style w:type="paragraph" w:styleId="Heading6">
    <w:name w:val="heading 6"/>
    <w:basedOn w:val="Normal"/>
    <w:next w:val="Normal"/>
    <w:link w:val="Heading6Char"/>
    <w:uiPriority w:val="9"/>
    <w:qFormat/>
    <w:rsid w:val="000E502C"/>
    <w:pPr>
      <w:spacing w:before="240" w:after="60"/>
      <w:ind w:left="2592" w:hanging="720"/>
      <w:outlineLvl w:val="5"/>
    </w:pPr>
    <w:rPr>
      <w:rFonts w:eastAsia="SimSun"/>
      <w:i/>
      <w:iCs/>
      <w:sz w:val="16"/>
      <w:szCs w:val="16"/>
    </w:rPr>
  </w:style>
  <w:style w:type="paragraph" w:styleId="Heading7">
    <w:name w:val="heading 7"/>
    <w:basedOn w:val="Normal"/>
    <w:next w:val="Normal"/>
    <w:link w:val="Heading7Char"/>
    <w:uiPriority w:val="9"/>
    <w:qFormat/>
    <w:rsid w:val="000E502C"/>
    <w:pPr>
      <w:spacing w:before="240" w:after="60"/>
      <w:ind w:left="3312" w:hanging="720"/>
      <w:outlineLvl w:val="6"/>
    </w:pPr>
    <w:rPr>
      <w:rFonts w:eastAsia="SimSun"/>
      <w:sz w:val="16"/>
      <w:szCs w:val="16"/>
    </w:rPr>
  </w:style>
  <w:style w:type="paragraph" w:styleId="Heading8">
    <w:name w:val="heading 8"/>
    <w:basedOn w:val="Normal"/>
    <w:next w:val="Normal"/>
    <w:link w:val="Heading8Char"/>
    <w:uiPriority w:val="9"/>
    <w:qFormat/>
    <w:rsid w:val="000E502C"/>
    <w:pPr>
      <w:spacing w:before="240" w:after="60"/>
      <w:ind w:left="4032" w:hanging="720"/>
      <w:outlineLvl w:val="7"/>
    </w:pPr>
    <w:rPr>
      <w:rFonts w:eastAsia="SimSun"/>
      <w:i/>
      <w:iCs/>
      <w:sz w:val="16"/>
      <w:szCs w:val="16"/>
    </w:rPr>
  </w:style>
  <w:style w:type="paragraph" w:styleId="Heading9">
    <w:name w:val="heading 9"/>
    <w:basedOn w:val="Normal"/>
    <w:next w:val="Normal"/>
    <w:link w:val="Heading9Char"/>
    <w:uiPriority w:val="9"/>
    <w:qFormat/>
    <w:rsid w:val="000E502C"/>
    <w:pPr>
      <w:spacing w:before="240" w:after="60"/>
      <w:ind w:left="4752" w:hanging="720"/>
      <w:outlineLvl w:val="8"/>
    </w:pPr>
    <w:rPr>
      <w:rFonts w:eastAsia="SimSu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02C"/>
    <w:rPr>
      <w:rFonts w:ascii="Times New Roman" w:eastAsia="Times New Roman" w:hAnsi="Times New Roman" w:cs="Times New Roman"/>
      <w:b/>
      <w:bCs/>
      <w:caps/>
      <w:sz w:val="28"/>
      <w:szCs w:val="24"/>
    </w:rPr>
  </w:style>
  <w:style w:type="character" w:customStyle="1" w:styleId="Heading2Char">
    <w:name w:val="Heading 2 Char"/>
    <w:basedOn w:val="DefaultParagraphFont"/>
    <w:link w:val="Heading2"/>
    <w:uiPriority w:val="9"/>
    <w:rsid w:val="000E502C"/>
    <w:rPr>
      <w:rFonts w:ascii="Times New Roman" w:eastAsia="Times New Roman" w:hAnsi="Times New Roman" w:cs="Arial"/>
      <w:b/>
      <w:bCs/>
      <w:iCs/>
      <w:sz w:val="28"/>
      <w:szCs w:val="28"/>
    </w:rPr>
  </w:style>
  <w:style w:type="character" w:customStyle="1" w:styleId="Heading3Char">
    <w:name w:val="Heading 3 Char"/>
    <w:basedOn w:val="DefaultParagraphFont"/>
    <w:link w:val="Heading3"/>
    <w:uiPriority w:val="9"/>
    <w:rsid w:val="000E502C"/>
    <w:rPr>
      <w:rFonts w:ascii="Times New Roman" w:eastAsia="Times New Roman" w:hAnsi="Times New Roman" w:cs="Arial"/>
      <w:b/>
      <w:bCs/>
      <w:sz w:val="28"/>
      <w:szCs w:val="26"/>
    </w:rPr>
  </w:style>
  <w:style w:type="character" w:customStyle="1" w:styleId="Heading4Char">
    <w:name w:val="Heading 4 Char"/>
    <w:basedOn w:val="DefaultParagraphFont"/>
    <w:link w:val="Heading4"/>
    <w:uiPriority w:val="9"/>
    <w:rsid w:val="000E502C"/>
    <w:rPr>
      <w:rFonts w:ascii="Times New Roman" w:eastAsia="SimSun" w:hAnsi="Times New Roman" w:cs="Times New Roman"/>
      <w:i/>
      <w:iCs/>
      <w:sz w:val="18"/>
      <w:szCs w:val="18"/>
    </w:rPr>
  </w:style>
  <w:style w:type="character" w:customStyle="1" w:styleId="Heading5Char">
    <w:name w:val="Heading 5 Char"/>
    <w:basedOn w:val="DefaultParagraphFont"/>
    <w:link w:val="Heading5"/>
    <w:uiPriority w:val="9"/>
    <w:rsid w:val="000E502C"/>
    <w:rPr>
      <w:rFonts w:ascii="Times New Roman" w:eastAsia="SimSun" w:hAnsi="Times New Roman" w:cs="Times New Roman"/>
      <w:sz w:val="18"/>
      <w:szCs w:val="18"/>
    </w:rPr>
  </w:style>
  <w:style w:type="character" w:customStyle="1" w:styleId="Heading6Char">
    <w:name w:val="Heading 6 Char"/>
    <w:basedOn w:val="DefaultParagraphFont"/>
    <w:link w:val="Heading6"/>
    <w:uiPriority w:val="9"/>
    <w:rsid w:val="000E502C"/>
    <w:rPr>
      <w:rFonts w:ascii="Times New Roman" w:eastAsia="SimSun" w:hAnsi="Times New Roman" w:cs="Times New Roman"/>
      <w:i/>
      <w:iCs/>
      <w:sz w:val="16"/>
      <w:szCs w:val="16"/>
    </w:rPr>
  </w:style>
  <w:style w:type="character" w:customStyle="1" w:styleId="Heading7Char">
    <w:name w:val="Heading 7 Char"/>
    <w:basedOn w:val="DefaultParagraphFont"/>
    <w:link w:val="Heading7"/>
    <w:uiPriority w:val="9"/>
    <w:rsid w:val="000E502C"/>
    <w:rPr>
      <w:rFonts w:ascii="Times New Roman" w:eastAsia="SimSun" w:hAnsi="Times New Roman" w:cs="Times New Roman"/>
      <w:sz w:val="16"/>
      <w:szCs w:val="16"/>
    </w:rPr>
  </w:style>
  <w:style w:type="character" w:customStyle="1" w:styleId="Heading8Char">
    <w:name w:val="Heading 8 Char"/>
    <w:basedOn w:val="DefaultParagraphFont"/>
    <w:link w:val="Heading8"/>
    <w:uiPriority w:val="9"/>
    <w:rsid w:val="000E502C"/>
    <w:rPr>
      <w:rFonts w:ascii="Times New Roman" w:eastAsia="SimSun" w:hAnsi="Times New Roman" w:cs="Times New Roman"/>
      <w:i/>
      <w:iCs/>
      <w:sz w:val="16"/>
      <w:szCs w:val="16"/>
    </w:rPr>
  </w:style>
  <w:style w:type="character" w:customStyle="1" w:styleId="Heading9Char">
    <w:name w:val="Heading 9 Char"/>
    <w:basedOn w:val="DefaultParagraphFont"/>
    <w:link w:val="Heading9"/>
    <w:uiPriority w:val="9"/>
    <w:rsid w:val="000E502C"/>
    <w:rPr>
      <w:rFonts w:ascii="Times New Roman" w:eastAsia="SimSun" w:hAnsi="Times New Roman" w:cs="Times New Roman"/>
      <w:sz w:val="16"/>
      <w:szCs w:val="16"/>
    </w:rPr>
  </w:style>
  <w:style w:type="paragraph" w:styleId="Footer">
    <w:name w:val="footer"/>
    <w:basedOn w:val="Normal"/>
    <w:link w:val="FooterChar"/>
    <w:uiPriority w:val="99"/>
    <w:rsid w:val="000E502C"/>
    <w:pPr>
      <w:tabs>
        <w:tab w:val="center" w:pos="4320"/>
        <w:tab w:val="right" w:pos="8640"/>
      </w:tabs>
    </w:pPr>
  </w:style>
  <w:style w:type="character" w:customStyle="1" w:styleId="FooterChar">
    <w:name w:val="Footer Char"/>
    <w:basedOn w:val="DefaultParagraphFont"/>
    <w:link w:val="Footer"/>
    <w:uiPriority w:val="99"/>
    <w:rsid w:val="000E502C"/>
    <w:rPr>
      <w:rFonts w:ascii="Times New Roman" w:eastAsia="Times New Roman" w:hAnsi="Times New Roman" w:cs="Times New Roman"/>
      <w:sz w:val="24"/>
      <w:szCs w:val="24"/>
    </w:rPr>
  </w:style>
  <w:style w:type="paragraph" w:styleId="Header">
    <w:name w:val="header"/>
    <w:basedOn w:val="Normal"/>
    <w:link w:val="HeaderChar"/>
    <w:rsid w:val="000E502C"/>
    <w:pPr>
      <w:tabs>
        <w:tab w:val="center" w:pos="4320"/>
        <w:tab w:val="right" w:pos="8640"/>
      </w:tabs>
    </w:pPr>
  </w:style>
  <w:style w:type="character" w:customStyle="1" w:styleId="HeaderChar">
    <w:name w:val="Header Char"/>
    <w:basedOn w:val="DefaultParagraphFont"/>
    <w:link w:val="Header"/>
    <w:rsid w:val="000E502C"/>
    <w:rPr>
      <w:rFonts w:ascii="Times New Roman" w:eastAsia="Times New Roman" w:hAnsi="Times New Roman" w:cs="Times New Roman"/>
      <w:sz w:val="24"/>
      <w:szCs w:val="24"/>
    </w:rPr>
  </w:style>
  <w:style w:type="paragraph" w:customStyle="1" w:styleId="Level1">
    <w:name w:val="Level 1"/>
    <w:rsid w:val="000E502C"/>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SYSHYPERTEXT">
    <w:name w:val="SYS_HYPERTEXT"/>
    <w:rsid w:val="000E502C"/>
    <w:rPr>
      <w:noProof/>
      <w:color w:val="0000FF"/>
      <w:u w:val="single"/>
    </w:rPr>
  </w:style>
  <w:style w:type="character" w:customStyle="1" w:styleId="QuickFormat2">
    <w:name w:val="QuickFormat2"/>
    <w:rsid w:val="000E502C"/>
    <w:rPr>
      <w:rFonts w:ascii="Arial" w:hAnsi="Arial" w:cs="Arial"/>
    </w:rPr>
  </w:style>
  <w:style w:type="character" w:customStyle="1" w:styleId="QuickFormat3">
    <w:name w:val="QuickFormat3"/>
    <w:rsid w:val="000E502C"/>
    <w:rPr>
      <w:rFonts w:ascii="Arial" w:hAnsi="Arial" w:cs="Arial"/>
      <w:b/>
      <w:bCs/>
      <w:i/>
      <w:iCs/>
    </w:rPr>
  </w:style>
  <w:style w:type="paragraph" w:styleId="Title">
    <w:name w:val="Title"/>
    <w:basedOn w:val="Normal"/>
    <w:link w:val="TitleChar"/>
    <w:qFormat/>
    <w:rsid w:val="000E502C"/>
    <w:pPr>
      <w:autoSpaceDE w:val="0"/>
      <w:autoSpaceDN w:val="0"/>
      <w:adjustRightInd w:val="0"/>
      <w:jc w:val="center"/>
    </w:pPr>
    <w:rPr>
      <w:sz w:val="28"/>
      <w:szCs w:val="28"/>
    </w:rPr>
  </w:style>
  <w:style w:type="character" w:customStyle="1" w:styleId="TitleChar">
    <w:name w:val="Title Char"/>
    <w:basedOn w:val="DefaultParagraphFont"/>
    <w:link w:val="Title"/>
    <w:rsid w:val="000E502C"/>
    <w:rPr>
      <w:rFonts w:ascii="Times New Roman" w:eastAsia="Times New Roman" w:hAnsi="Times New Roman" w:cs="Times New Roman"/>
      <w:sz w:val="28"/>
      <w:szCs w:val="28"/>
    </w:rPr>
  </w:style>
  <w:style w:type="paragraph" w:styleId="BodyText">
    <w:name w:val="Body Text"/>
    <w:basedOn w:val="Normal"/>
    <w:link w:val="BodyTextChar"/>
    <w:rsid w:val="000E502C"/>
    <w:pPr>
      <w:autoSpaceDE w:val="0"/>
      <w:autoSpaceDN w:val="0"/>
      <w:adjustRightInd w:val="0"/>
    </w:pPr>
    <w:rPr>
      <w:sz w:val="22"/>
      <w:szCs w:val="22"/>
    </w:rPr>
  </w:style>
  <w:style w:type="character" w:customStyle="1" w:styleId="BodyTextChar">
    <w:name w:val="Body Text Char"/>
    <w:basedOn w:val="DefaultParagraphFont"/>
    <w:link w:val="BodyText"/>
    <w:rsid w:val="000E502C"/>
    <w:rPr>
      <w:rFonts w:ascii="Times New Roman" w:eastAsia="Times New Roman" w:hAnsi="Times New Roman" w:cs="Times New Roman"/>
    </w:rPr>
  </w:style>
  <w:style w:type="paragraph" w:styleId="Subtitle">
    <w:name w:val="Subtitle"/>
    <w:basedOn w:val="Normal"/>
    <w:link w:val="SubtitleChar"/>
    <w:qFormat/>
    <w:rsid w:val="000E502C"/>
    <w:pPr>
      <w:autoSpaceDE w:val="0"/>
      <w:autoSpaceDN w:val="0"/>
      <w:adjustRightInd w:val="0"/>
    </w:pPr>
    <w:rPr>
      <w:b/>
      <w:bCs/>
    </w:rPr>
  </w:style>
  <w:style w:type="character" w:customStyle="1" w:styleId="SubtitleChar">
    <w:name w:val="Subtitle Char"/>
    <w:basedOn w:val="DefaultParagraphFont"/>
    <w:link w:val="Subtitle"/>
    <w:rsid w:val="000E502C"/>
    <w:rPr>
      <w:rFonts w:ascii="Times New Roman" w:eastAsia="Times New Roman" w:hAnsi="Times New Roman" w:cs="Times New Roman"/>
      <w:b/>
      <w:bCs/>
      <w:sz w:val="24"/>
      <w:szCs w:val="24"/>
    </w:rPr>
  </w:style>
  <w:style w:type="paragraph" w:styleId="BodyTextIndent">
    <w:name w:val="Body Text Indent"/>
    <w:basedOn w:val="Normal"/>
    <w:link w:val="BodyTextIndentChar"/>
    <w:rsid w:val="000E502C"/>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0E502C"/>
    <w:rPr>
      <w:rFonts w:ascii="Times New Roman" w:eastAsia="Times New Roman" w:hAnsi="Times New Roman" w:cs="Times New Roman"/>
      <w:sz w:val="32"/>
      <w:szCs w:val="32"/>
    </w:rPr>
  </w:style>
  <w:style w:type="paragraph" w:customStyle="1" w:styleId="QuickFormat6">
    <w:name w:val="QuickFormat6"/>
    <w:rsid w:val="000E502C"/>
    <w:pPr>
      <w:autoSpaceDE w:val="0"/>
      <w:autoSpaceDN w:val="0"/>
      <w:adjustRightInd w:val="0"/>
      <w:spacing w:after="0" w:line="240" w:lineRule="auto"/>
    </w:pPr>
    <w:rPr>
      <w:rFonts w:ascii="Arial" w:eastAsia="Times New Roman" w:hAnsi="Arial" w:cs="Arial"/>
      <w:sz w:val="24"/>
      <w:szCs w:val="24"/>
    </w:rPr>
  </w:style>
  <w:style w:type="character" w:styleId="PageNumber">
    <w:name w:val="page number"/>
    <w:basedOn w:val="DefaultParagraphFont"/>
    <w:rsid w:val="000E502C"/>
  </w:style>
  <w:style w:type="paragraph" w:styleId="BodyText2">
    <w:name w:val="Body Text 2"/>
    <w:basedOn w:val="Normal"/>
    <w:link w:val="BodyText2Char"/>
    <w:rsid w:val="000E502C"/>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0E502C"/>
    <w:rPr>
      <w:rFonts w:ascii="Arial" w:eastAsia="Times New Roman" w:hAnsi="Arial" w:cs="Arial"/>
      <w:noProof/>
      <w:sz w:val="24"/>
      <w:szCs w:val="24"/>
    </w:rPr>
  </w:style>
  <w:style w:type="paragraph" w:styleId="BodyTextIndent2">
    <w:name w:val="Body Text Indent 2"/>
    <w:basedOn w:val="Normal"/>
    <w:link w:val="BodyTextIndent2Char"/>
    <w:rsid w:val="000E502C"/>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0E502C"/>
    <w:rPr>
      <w:rFonts w:ascii="Arial" w:eastAsia="Times New Roman" w:hAnsi="Arial" w:cs="Arial"/>
      <w:sz w:val="17"/>
      <w:szCs w:val="17"/>
    </w:rPr>
  </w:style>
  <w:style w:type="paragraph" w:styleId="BodyTextIndent3">
    <w:name w:val="Body Text Indent 3"/>
    <w:basedOn w:val="Normal"/>
    <w:link w:val="BodyTextIndent3Char"/>
    <w:rsid w:val="000E502C"/>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0E502C"/>
    <w:rPr>
      <w:rFonts w:ascii="Arial" w:eastAsia="Times New Roman" w:hAnsi="Arial" w:cs="Arial"/>
      <w:sz w:val="20"/>
      <w:szCs w:val="24"/>
    </w:rPr>
  </w:style>
  <w:style w:type="paragraph" w:styleId="BlockText">
    <w:name w:val="Block Text"/>
    <w:basedOn w:val="Normal"/>
    <w:rsid w:val="000E502C"/>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0E502C"/>
    <w:pPr>
      <w:spacing w:before="120" w:after="120"/>
    </w:pPr>
    <w:rPr>
      <w:bCs/>
      <w:szCs w:val="20"/>
    </w:rPr>
  </w:style>
  <w:style w:type="paragraph" w:styleId="TableofFigures">
    <w:name w:val="table of figures"/>
    <w:basedOn w:val="Normal"/>
    <w:next w:val="Normal"/>
    <w:uiPriority w:val="99"/>
    <w:rsid w:val="000E502C"/>
    <w:pPr>
      <w:ind w:left="480" w:hanging="480"/>
    </w:pPr>
  </w:style>
  <w:style w:type="character" w:styleId="Hyperlink">
    <w:name w:val="Hyperlink"/>
    <w:uiPriority w:val="99"/>
    <w:rsid w:val="000E502C"/>
    <w:rPr>
      <w:color w:val="0000FF"/>
      <w:u w:val="single"/>
    </w:rPr>
  </w:style>
  <w:style w:type="paragraph" w:styleId="TOC1">
    <w:name w:val="toc 1"/>
    <w:basedOn w:val="Normal"/>
    <w:next w:val="Normal"/>
    <w:autoRedefine/>
    <w:uiPriority w:val="39"/>
    <w:rsid w:val="000E502C"/>
  </w:style>
  <w:style w:type="paragraph" w:styleId="TOC2">
    <w:name w:val="toc 2"/>
    <w:basedOn w:val="Normal"/>
    <w:next w:val="Normal"/>
    <w:autoRedefine/>
    <w:uiPriority w:val="39"/>
    <w:rsid w:val="000E502C"/>
    <w:pPr>
      <w:tabs>
        <w:tab w:val="left" w:pos="540"/>
        <w:tab w:val="right" w:leader="dot" w:pos="8630"/>
      </w:tabs>
      <w:ind w:left="450" w:hanging="450"/>
    </w:pPr>
  </w:style>
  <w:style w:type="paragraph" w:styleId="TOC3">
    <w:name w:val="toc 3"/>
    <w:basedOn w:val="Normal"/>
    <w:next w:val="Normal"/>
    <w:autoRedefine/>
    <w:uiPriority w:val="39"/>
    <w:rsid w:val="000E502C"/>
    <w:pPr>
      <w:ind w:left="480"/>
    </w:pPr>
  </w:style>
  <w:style w:type="paragraph" w:styleId="TOC4">
    <w:name w:val="toc 4"/>
    <w:basedOn w:val="Normal"/>
    <w:next w:val="Normal"/>
    <w:autoRedefine/>
    <w:semiHidden/>
    <w:rsid w:val="000E502C"/>
    <w:pPr>
      <w:ind w:left="720"/>
    </w:pPr>
  </w:style>
  <w:style w:type="paragraph" w:styleId="TOC5">
    <w:name w:val="toc 5"/>
    <w:basedOn w:val="Normal"/>
    <w:next w:val="Normal"/>
    <w:autoRedefine/>
    <w:semiHidden/>
    <w:rsid w:val="000E502C"/>
    <w:pPr>
      <w:ind w:left="960"/>
    </w:pPr>
  </w:style>
  <w:style w:type="paragraph" w:styleId="TOC6">
    <w:name w:val="toc 6"/>
    <w:basedOn w:val="Normal"/>
    <w:next w:val="Normal"/>
    <w:autoRedefine/>
    <w:semiHidden/>
    <w:rsid w:val="000E502C"/>
    <w:pPr>
      <w:ind w:left="1200"/>
    </w:pPr>
  </w:style>
  <w:style w:type="paragraph" w:styleId="TOC7">
    <w:name w:val="toc 7"/>
    <w:basedOn w:val="Normal"/>
    <w:next w:val="Normal"/>
    <w:autoRedefine/>
    <w:semiHidden/>
    <w:rsid w:val="000E502C"/>
    <w:pPr>
      <w:ind w:left="1440"/>
    </w:pPr>
  </w:style>
  <w:style w:type="paragraph" w:styleId="TOC8">
    <w:name w:val="toc 8"/>
    <w:basedOn w:val="Normal"/>
    <w:next w:val="Normal"/>
    <w:autoRedefine/>
    <w:semiHidden/>
    <w:rsid w:val="000E502C"/>
    <w:pPr>
      <w:ind w:left="1680"/>
    </w:pPr>
  </w:style>
  <w:style w:type="paragraph" w:styleId="TOC9">
    <w:name w:val="toc 9"/>
    <w:basedOn w:val="Normal"/>
    <w:next w:val="Normal"/>
    <w:autoRedefine/>
    <w:semiHidden/>
    <w:rsid w:val="000E502C"/>
    <w:pPr>
      <w:ind w:left="1920"/>
    </w:pPr>
  </w:style>
  <w:style w:type="paragraph" w:customStyle="1" w:styleId="thesistext">
    <w:name w:val="thesis text"/>
    <w:basedOn w:val="Normal"/>
    <w:autoRedefine/>
    <w:rsid w:val="000E502C"/>
    <w:pPr>
      <w:spacing w:after="240"/>
      <w:ind w:firstLine="540"/>
    </w:pPr>
    <w:rPr>
      <w:lang w:eastAsia="es-ES"/>
    </w:rPr>
  </w:style>
  <w:style w:type="paragraph" w:customStyle="1" w:styleId="StyleHeading1Centered">
    <w:name w:val="Style Heading 1 + Centered"/>
    <w:basedOn w:val="Heading1"/>
    <w:link w:val="StyleHeading1CenteredChar"/>
    <w:rsid w:val="000E502C"/>
    <w:pPr>
      <w:jc w:val="center"/>
    </w:pPr>
    <w:rPr>
      <w:szCs w:val="28"/>
    </w:rPr>
  </w:style>
  <w:style w:type="character" w:customStyle="1" w:styleId="StyleHeading1CenteredChar">
    <w:name w:val="Style Heading 1 + Centered Char"/>
    <w:link w:val="StyleHeading1Centered"/>
    <w:rsid w:val="000E502C"/>
    <w:rPr>
      <w:rFonts w:ascii="Times New Roman" w:eastAsia="Times New Roman" w:hAnsi="Times New Roman" w:cs="Times New Roman"/>
      <w:b/>
      <w:bCs/>
      <w:caps/>
      <w:sz w:val="28"/>
      <w:szCs w:val="28"/>
    </w:rPr>
  </w:style>
  <w:style w:type="paragraph" w:customStyle="1" w:styleId="Figurelabel">
    <w:name w:val="Figure label"/>
    <w:basedOn w:val="NormalIndent"/>
    <w:qFormat/>
    <w:rsid w:val="000E502C"/>
    <w:pPr>
      <w:ind w:left="0"/>
    </w:pPr>
    <w:rPr>
      <w:b/>
    </w:rPr>
  </w:style>
  <w:style w:type="paragraph" w:styleId="ListNumber">
    <w:name w:val="List Number"/>
    <w:basedOn w:val="Normal"/>
    <w:rsid w:val="000E502C"/>
    <w:pPr>
      <w:numPr>
        <w:numId w:val="1"/>
      </w:numPr>
      <w:contextualSpacing/>
    </w:pPr>
  </w:style>
  <w:style w:type="paragraph" w:styleId="ListNumber4">
    <w:name w:val="List Number 4"/>
    <w:basedOn w:val="Normal"/>
    <w:rsid w:val="000E502C"/>
    <w:pPr>
      <w:numPr>
        <w:numId w:val="3"/>
      </w:numPr>
      <w:contextualSpacing/>
    </w:pPr>
  </w:style>
  <w:style w:type="paragraph" w:styleId="ListNumber2">
    <w:name w:val="List Number 2"/>
    <w:basedOn w:val="Normal"/>
    <w:rsid w:val="000E502C"/>
    <w:pPr>
      <w:numPr>
        <w:numId w:val="2"/>
      </w:numPr>
      <w:contextualSpacing/>
    </w:pPr>
  </w:style>
  <w:style w:type="paragraph" w:styleId="NormalIndent">
    <w:name w:val="Normal Indent"/>
    <w:basedOn w:val="Normal"/>
    <w:rsid w:val="000E502C"/>
    <w:pPr>
      <w:ind w:left="720"/>
    </w:pPr>
  </w:style>
  <w:style w:type="paragraph" w:styleId="EndnoteText">
    <w:name w:val="endnote text"/>
    <w:basedOn w:val="Normal"/>
    <w:link w:val="EndnoteTextChar"/>
    <w:rsid w:val="000E502C"/>
    <w:rPr>
      <w:sz w:val="20"/>
      <w:szCs w:val="20"/>
    </w:rPr>
  </w:style>
  <w:style w:type="character" w:customStyle="1" w:styleId="EndnoteTextChar">
    <w:name w:val="Endnote Text Char"/>
    <w:basedOn w:val="DefaultParagraphFont"/>
    <w:link w:val="EndnoteText"/>
    <w:rsid w:val="000E502C"/>
    <w:rPr>
      <w:rFonts w:ascii="Times New Roman" w:eastAsia="Times New Roman" w:hAnsi="Times New Roman" w:cs="Times New Roman"/>
      <w:sz w:val="20"/>
      <w:szCs w:val="20"/>
    </w:rPr>
  </w:style>
  <w:style w:type="character" w:styleId="EndnoteReference">
    <w:name w:val="endnote reference"/>
    <w:rsid w:val="000E502C"/>
    <w:rPr>
      <w:vertAlign w:val="superscript"/>
    </w:rPr>
  </w:style>
  <w:style w:type="table" w:styleId="TableGrid">
    <w:name w:val="Table Grid"/>
    <w:basedOn w:val="TableNormal"/>
    <w:rsid w:val="000E502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umns5">
    <w:name w:val="Table Columns 5"/>
    <w:basedOn w:val="TableNormal"/>
    <w:rsid w:val="000E502C"/>
    <w:pPr>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umns1">
    <w:name w:val="Table Columns 1"/>
    <w:basedOn w:val="TableNormal"/>
    <w:rsid w:val="000E502C"/>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1">
    <w:name w:val="Table Grid 1"/>
    <w:basedOn w:val="TableNormal"/>
    <w:rsid w:val="000E502C"/>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converted-space">
    <w:name w:val="apple-converted-space"/>
    <w:rsid w:val="000E502C"/>
  </w:style>
  <w:style w:type="paragraph" w:styleId="ListParagraph">
    <w:name w:val="List Paragraph"/>
    <w:basedOn w:val="Normal"/>
    <w:uiPriority w:val="34"/>
    <w:qFormat/>
    <w:rsid w:val="000E502C"/>
    <w:pPr>
      <w:ind w:left="720"/>
      <w:contextualSpacing/>
    </w:pPr>
    <w:rPr>
      <w:rFonts w:ascii="Cambria" w:eastAsia="MS Mincho" w:hAnsi="Cambria"/>
    </w:rPr>
  </w:style>
  <w:style w:type="paragraph" w:styleId="BalloonText">
    <w:name w:val="Balloon Text"/>
    <w:basedOn w:val="Normal"/>
    <w:link w:val="BalloonTextChar"/>
    <w:uiPriority w:val="99"/>
    <w:semiHidden/>
    <w:unhideWhenUsed/>
    <w:rsid w:val="000E502C"/>
    <w:rPr>
      <w:rFonts w:ascii="Tahoma" w:hAnsi="Tahoma" w:cs="Tahoma"/>
      <w:sz w:val="16"/>
      <w:szCs w:val="16"/>
    </w:rPr>
  </w:style>
  <w:style w:type="character" w:customStyle="1" w:styleId="BalloonTextChar">
    <w:name w:val="Balloon Text Char"/>
    <w:basedOn w:val="DefaultParagraphFont"/>
    <w:link w:val="BalloonText"/>
    <w:uiPriority w:val="99"/>
    <w:semiHidden/>
    <w:rsid w:val="000E502C"/>
    <w:rPr>
      <w:rFonts w:ascii="Tahoma" w:eastAsia="Times New Roman" w:hAnsi="Tahoma" w:cs="Tahoma"/>
      <w:sz w:val="16"/>
      <w:szCs w:val="16"/>
    </w:rPr>
  </w:style>
  <w:style w:type="character" w:styleId="Strong">
    <w:name w:val="Strong"/>
    <w:basedOn w:val="DefaultParagraphFont"/>
    <w:uiPriority w:val="22"/>
    <w:qFormat/>
    <w:rsid w:val="000E502C"/>
    <w:rPr>
      <w:b/>
      <w:bCs/>
    </w:rPr>
  </w:style>
  <w:style w:type="character" w:styleId="PlaceholderText">
    <w:name w:val="Placeholder Text"/>
    <w:basedOn w:val="DefaultParagraphFont"/>
    <w:uiPriority w:val="99"/>
    <w:semiHidden/>
    <w:rsid w:val="000E502C"/>
    <w:rPr>
      <w:color w:val="808080"/>
    </w:rPr>
  </w:style>
  <w:style w:type="character" w:customStyle="1" w:styleId="searchword">
    <w:name w:val="searchword"/>
    <w:basedOn w:val="DefaultParagraphFont"/>
    <w:rsid w:val="000E502C"/>
  </w:style>
  <w:style w:type="paragraph" w:styleId="NormalWeb">
    <w:name w:val="Normal (Web)"/>
    <w:basedOn w:val="Normal"/>
    <w:uiPriority w:val="99"/>
    <w:unhideWhenUsed/>
    <w:rsid w:val="000E502C"/>
    <w:pPr>
      <w:spacing w:before="100" w:beforeAutospacing="1" w:after="100" w:afterAutospacing="1"/>
    </w:pPr>
    <w:rPr>
      <w:rFonts w:eastAsiaTheme="minorEastAsia"/>
    </w:rPr>
  </w:style>
  <w:style w:type="character" w:customStyle="1" w:styleId="hit">
    <w:name w:val="hit"/>
    <w:basedOn w:val="DefaultParagraphFont"/>
    <w:rsid w:val="000E502C"/>
  </w:style>
  <w:style w:type="paragraph" w:customStyle="1" w:styleId="Text">
    <w:name w:val="Text"/>
    <w:basedOn w:val="Normal"/>
    <w:rsid w:val="000E502C"/>
    <w:pPr>
      <w:widowControl w:val="0"/>
      <w:spacing w:line="252" w:lineRule="auto"/>
      <w:ind w:firstLine="202"/>
      <w:jc w:val="both"/>
    </w:pPr>
    <w:rPr>
      <w:rFonts w:eastAsia="SimSun"/>
      <w:sz w:val="20"/>
      <w:szCs w:val="20"/>
    </w:rPr>
  </w:style>
  <w:style w:type="character" w:styleId="CommentReference">
    <w:name w:val="annotation reference"/>
    <w:basedOn w:val="DefaultParagraphFont"/>
    <w:uiPriority w:val="99"/>
    <w:rsid w:val="000E502C"/>
    <w:rPr>
      <w:sz w:val="18"/>
      <w:szCs w:val="18"/>
    </w:rPr>
  </w:style>
  <w:style w:type="paragraph" w:styleId="CommentText">
    <w:name w:val="annotation text"/>
    <w:basedOn w:val="Normal"/>
    <w:link w:val="CommentTextChar"/>
    <w:uiPriority w:val="99"/>
    <w:rsid w:val="000E502C"/>
    <w:rPr>
      <w:rFonts w:eastAsia="SimSun"/>
    </w:rPr>
  </w:style>
  <w:style w:type="character" w:customStyle="1" w:styleId="CommentTextChar">
    <w:name w:val="Comment Text Char"/>
    <w:basedOn w:val="DefaultParagraphFont"/>
    <w:link w:val="CommentText"/>
    <w:uiPriority w:val="99"/>
    <w:rsid w:val="000E502C"/>
    <w:rPr>
      <w:rFonts w:ascii="Times New Roman" w:eastAsia="SimSu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0E502C"/>
    <w:rPr>
      <w:rFonts w:eastAsia="Times New Roman"/>
      <w:b/>
      <w:bCs/>
      <w:sz w:val="20"/>
      <w:szCs w:val="20"/>
    </w:rPr>
  </w:style>
  <w:style w:type="character" w:customStyle="1" w:styleId="CommentSubjectChar">
    <w:name w:val="Comment Subject Char"/>
    <w:basedOn w:val="CommentTextChar"/>
    <w:link w:val="CommentSubject"/>
    <w:uiPriority w:val="99"/>
    <w:semiHidden/>
    <w:rsid w:val="000E502C"/>
    <w:rPr>
      <w:rFonts w:ascii="Times New Roman" w:eastAsia="Times New Roman" w:hAnsi="Times New Roman" w:cs="Times New Roman"/>
      <w:b/>
      <w:bCs/>
      <w:sz w:val="20"/>
      <w:szCs w:val="20"/>
    </w:rPr>
  </w:style>
  <w:style w:type="character" w:customStyle="1" w:styleId="highlight">
    <w:name w:val="highlight"/>
    <w:basedOn w:val="DefaultParagraphFont"/>
    <w:rsid w:val="007F3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099899">
      <w:bodyDiv w:val="1"/>
      <w:marLeft w:val="0"/>
      <w:marRight w:val="0"/>
      <w:marTop w:val="0"/>
      <w:marBottom w:val="0"/>
      <w:divBdr>
        <w:top w:val="none" w:sz="0" w:space="0" w:color="auto"/>
        <w:left w:val="none" w:sz="0" w:space="0" w:color="auto"/>
        <w:bottom w:val="none" w:sz="0" w:space="0" w:color="auto"/>
        <w:right w:val="none" w:sz="0" w:space="0" w:color="auto"/>
      </w:divBdr>
    </w:div>
    <w:div w:id="965624508">
      <w:bodyDiv w:val="1"/>
      <w:marLeft w:val="0"/>
      <w:marRight w:val="0"/>
      <w:marTop w:val="0"/>
      <w:marBottom w:val="0"/>
      <w:divBdr>
        <w:top w:val="none" w:sz="0" w:space="0" w:color="auto"/>
        <w:left w:val="none" w:sz="0" w:space="0" w:color="auto"/>
        <w:bottom w:val="none" w:sz="0" w:space="0" w:color="auto"/>
        <w:right w:val="none" w:sz="0" w:space="0" w:color="auto"/>
      </w:divBdr>
      <w:divsChild>
        <w:div w:id="699936866">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emf"/><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jpeg"/><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emf"/><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6DCD9-36EF-496C-8A47-D6D518733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60</Pages>
  <Words>12789</Words>
  <Characters>72899</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dc:creator>
  <cp:lastModifiedBy>Bonnie</cp:lastModifiedBy>
  <cp:revision>13</cp:revision>
  <cp:lastPrinted>2013-11-23T01:41:00Z</cp:lastPrinted>
  <dcterms:created xsi:type="dcterms:W3CDTF">2013-11-25T22:39:00Z</dcterms:created>
  <dcterms:modified xsi:type="dcterms:W3CDTF">2013-11-26T21:20:00Z</dcterms:modified>
</cp:coreProperties>
</file>