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BB254" w14:textId="0E380810" w:rsidR="00C5713E" w:rsidRDefault="00C51C03" w:rsidP="00C5713E">
      <w:pPr>
        <w:jc w:val="center"/>
      </w:pPr>
      <w:r>
        <w:t>Cultural Influences Related to Childhood Obesity in Burmese Children and Adolescents in the Southeast United States</w:t>
      </w:r>
    </w:p>
    <w:p w14:paraId="35F5FD3F" w14:textId="77777777" w:rsidR="00C51C03" w:rsidRDefault="00C51C03" w:rsidP="00C5713E">
      <w:pPr>
        <w:jc w:val="center"/>
      </w:pPr>
    </w:p>
    <w:p w14:paraId="661452F4" w14:textId="34BF4C02" w:rsidR="00C51C03" w:rsidRDefault="00C51C03" w:rsidP="00C5713E">
      <w:pPr>
        <w:jc w:val="center"/>
      </w:pPr>
    </w:p>
    <w:p w14:paraId="29D3BBC0" w14:textId="3AD6721E" w:rsidR="00C51C03" w:rsidRDefault="00C51C03" w:rsidP="00C5713E">
      <w:pPr>
        <w:jc w:val="center"/>
      </w:pPr>
    </w:p>
    <w:p w14:paraId="4FE4B9AC" w14:textId="0147F156" w:rsidR="00C51C03" w:rsidRDefault="00C51C03" w:rsidP="00C5713E">
      <w:pPr>
        <w:jc w:val="center"/>
      </w:pPr>
    </w:p>
    <w:p w14:paraId="40021196" w14:textId="77777777" w:rsidR="00AD6797" w:rsidRDefault="00AD6797" w:rsidP="00C5713E">
      <w:pPr>
        <w:jc w:val="center"/>
      </w:pPr>
    </w:p>
    <w:p w14:paraId="50F1EF7F" w14:textId="6C7DC8C1" w:rsidR="00C51C03" w:rsidRDefault="00C51C03" w:rsidP="00C5713E">
      <w:pPr>
        <w:jc w:val="center"/>
      </w:pPr>
    </w:p>
    <w:p w14:paraId="308B8A5A" w14:textId="0A1A7BAE" w:rsidR="00C51C03" w:rsidRDefault="00C51C03" w:rsidP="00C5713E">
      <w:pPr>
        <w:jc w:val="center"/>
      </w:pPr>
      <w:r>
        <w:t xml:space="preserve">A Dissertation Presented for the </w:t>
      </w:r>
    </w:p>
    <w:p w14:paraId="6AB1D2E1" w14:textId="77777777" w:rsidR="002A0FEF" w:rsidRDefault="00AF0752" w:rsidP="00C5713E">
      <w:pPr>
        <w:jc w:val="center"/>
      </w:pPr>
      <w:r>
        <w:t>Doctor of Philosophy</w:t>
      </w:r>
    </w:p>
    <w:p w14:paraId="210C07D4" w14:textId="20B728E1" w:rsidR="00DA73E8" w:rsidRDefault="00DA73E8" w:rsidP="002A0FEF">
      <w:pPr>
        <w:jc w:val="center"/>
      </w:pPr>
      <w:r>
        <w:t>Degree</w:t>
      </w:r>
    </w:p>
    <w:p w14:paraId="350769A0" w14:textId="2DA80160" w:rsidR="00AF0752" w:rsidRDefault="00DA73E8" w:rsidP="00C5713E">
      <w:pPr>
        <w:jc w:val="center"/>
      </w:pPr>
      <w:r>
        <w:t>The University of Tennessee</w:t>
      </w:r>
      <w:r w:rsidR="002A0FEF">
        <w:t>,</w:t>
      </w:r>
      <w:r>
        <w:t xml:space="preserve"> Knoxville</w:t>
      </w:r>
    </w:p>
    <w:p w14:paraId="4EFB670C" w14:textId="77777777" w:rsidR="00DA73E8" w:rsidRDefault="00DA73E8" w:rsidP="00C5713E">
      <w:pPr>
        <w:jc w:val="center"/>
      </w:pPr>
    </w:p>
    <w:p w14:paraId="345BEFFD" w14:textId="46127A47" w:rsidR="00C5713E" w:rsidRDefault="00C5713E"/>
    <w:p w14:paraId="4DE9C691" w14:textId="1C737B2D" w:rsidR="00C5713E" w:rsidRDefault="00C5713E"/>
    <w:p w14:paraId="1549204D" w14:textId="3168F13B" w:rsidR="00C5713E" w:rsidRDefault="00C5713E"/>
    <w:p w14:paraId="7EB06BC4" w14:textId="51234141" w:rsidR="00C5713E" w:rsidRDefault="00C5713E"/>
    <w:p w14:paraId="508B289D" w14:textId="05A1EC40" w:rsidR="00C5713E" w:rsidRDefault="00C5713E"/>
    <w:p w14:paraId="2FF1053A" w14:textId="7D89B869" w:rsidR="00C5713E" w:rsidRDefault="00C5713E"/>
    <w:p w14:paraId="760E7AFC" w14:textId="77777777" w:rsidR="002A0FEF" w:rsidRDefault="002A0FEF"/>
    <w:p w14:paraId="40FBA1FF" w14:textId="3C446750" w:rsidR="00C51C03" w:rsidRDefault="00C51C03" w:rsidP="00C51C03">
      <w:pPr>
        <w:jc w:val="center"/>
      </w:pPr>
      <w:r>
        <w:t>Rebecca Elizabeth Chatham</w:t>
      </w:r>
    </w:p>
    <w:p w14:paraId="273C3C82" w14:textId="2FB8C9C4" w:rsidR="00AD6797" w:rsidRDefault="00E366B3" w:rsidP="00C51C03">
      <w:pPr>
        <w:jc w:val="center"/>
      </w:pPr>
      <w:r>
        <w:t>May 2021</w:t>
      </w:r>
    </w:p>
    <w:p w14:paraId="2391F638" w14:textId="77777777" w:rsidR="00DB6E9C" w:rsidRDefault="00DB6E9C" w:rsidP="00C51C03">
      <w:pPr>
        <w:jc w:val="center"/>
        <w:sectPr w:rsidR="00DB6E9C" w:rsidSect="00B752AA">
          <w:footerReference w:type="default" r:id="rId7"/>
          <w:pgSz w:w="12240" w:h="15840"/>
          <w:pgMar w:top="1440" w:right="1440" w:bottom="1440" w:left="1440" w:header="720" w:footer="720" w:gutter="0"/>
          <w:pgNumType w:fmt="lowerRoman" w:start="1"/>
          <w:cols w:space="720"/>
          <w:docGrid w:linePitch="360"/>
        </w:sectPr>
      </w:pPr>
    </w:p>
    <w:p w14:paraId="36648EBB" w14:textId="360CC944" w:rsidR="00AD6797" w:rsidRDefault="00AD6797" w:rsidP="00C51C03">
      <w:pPr>
        <w:jc w:val="center"/>
      </w:pPr>
    </w:p>
    <w:p w14:paraId="6C0CB3F0" w14:textId="77777777" w:rsidR="00AD6797" w:rsidRDefault="00AD6797" w:rsidP="000F3CF5">
      <w:pPr>
        <w:jc w:val="center"/>
      </w:pPr>
    </w:p>
    <w:p w14:paraId="02088704" w14:textId="77777777" w:rsidR="00AD6797" w:rsidRDefault="00AD6797" w:rsidP="000F3CF5">
      <w:pPr>
        <w:jc w:val="center"/>
      </w:pPr>
    </w:p>
    <w:p w14:paraId="046545C1" w14:textId="77777777" w:rsidR="00AD6797" w:rsidRDefault="00AD6797" w:rsidP="000F3CF5">
      <w:pPr>
        <w:jc w:val="center"/>
      </w:pPr>
    </w:p>
    <w:p w14:paraId="57BDF4A2" w14:textId="77777777" w:rsidR="00AD6797" w:rsidRDefault="00AD6797" w:rsidP="000F3CF5">
      <w:pPr>
        <w:jc w:val="center"/>
      </w:pPr>
    </w:p>
    <w:p w14:paraId="27D4CA2A" w14:textId="77777777" w:rsidR="00AD6797" w:rsidRDefault="00AD6797" w:rsidP="000F3CF5">
      <w:pPr>
        <w:jc w:val="center"/>
      </w:pPr>
    </w:p>
    <w:p w14:paraId="43672A63" w14:textId="2F41E15E" w:rsidR="000F3CF5" w:rsidRDefault="000F3CF5" w:rsidP="000F3CF5">
      <w:pPr>
        <w:jc w:val="center"/>
      </w:pPr>
      <w:r>
        <w:t>Copyright</w:t>
      </w:r>
      <w:r w:rsidR="00AD6797">
        <w:t xml:space="preserve"> </w:t>
      </w:r>
      <w:r>
        <w:t>©</w:t>
      </w:r>
      <w:r w:rsidR="00AD6797">
        <w:t xml:space="preserve"> </w:t>
      </w:r>
      <w:r w:rsidR="002B4FA1">
        <w:t xml:space="preserve">2021 by </w:t>
      </w:r>
      <w:r>
        <w:t>Rebecca Elizabeth Chatham</w:t>
      </w:r>
    </w:p>
    <w:p w14:paraId="497D3472" w14:textId="160EC6AE" w:rsidR="000F3CF5" w:rsidRDefault="000F3CF5" w:rsidP="000F3CF5">
      <w:pPr>
        <w:jc w:val="center"/>
      </w:pPr>
      <w:r>
        <w:t>All rights reserved</w:t>
      </w:r>
      <w:r w:rsidR="00913583">
        <w:t>.</w:t>
      </w:r>
    </w:p>
    <w:p w14:paraId="7CD17685" w14:textId="0ABCD3B7" w:rsidR="000F3CF5" w:rsidRDefault="000F3CF5"/>
    <w:p w14:paraId="0912CFA7" w14:textId="77777777" w:rsidR="000F3CF5" w:rsidRDefault="000F3CF5"/>
    <w:p w14:paraId="345186E0" w14:textId="39013620" w:rsidR="00C5713E" w:rsidRDefault="00C5713E"/>
    <w:p w14:paraId="7E86341A" w14:textId="77777777" w:rsidR="00C51C03" w:rsidRDefault="00C51C03"/>
    <w:p w14:paraId="1A73FF4C" w14:textId="77777777" w:rsidR="00C5713E" w:rsidRDefault="00C5713E"/>
    <w:p w14:paraId="5EB8B425" w14:textId="77777777" w:rsidR="000F3CF5" w:rsidRDefault="000F3CF5"/>
    <w:p w14:paraId="37D530FA" w14:textId="77777777" w:rsidR="000F3CF5" w:rsidRDefault="000F3CF5"/>
    <w:p w14:paraId="00845509" w14:textId="77777777" w:rsidR="000F3CF5" w:rsidRDefault="000F3CF5"/>
    <w:p w14:paraId="08CAE00C" w14:textId="77777777" w:rsidR="000F3CF5" w:rsidRDefault="000F3CF5"/>
    <w:p w14:paraId="681F81F1" w14:textId="77777777" w:rsidR="000F3CF5" w:rsidRDefault="000F3CF5"/>
    <w:p w14:paraId="068823F7" w14:textId="77777777" w:rsidR="000F3CF5" w:rsidRDefault="000F3CF5"/>
    <w:p w14:paraId="1B9309BE" w14:textId="77777777" w:rsidR="000F3CF5" w:rsidRDefault="000F3CF5"/>
    <w:p w14:paraId="006F1048" w14:textId="0D6FB190" w:rsidR="00AD6797" w:rsidRDefault="00AD6797">
      <w:r>
        <w:br w:type="page"/>
      </w:r>
    </w:p>
    <w:p w14:paraId="128E2F5F" w14:textId="621CD885" w:rsidR="000F3CF5" w:rsidRPr="00AD6797" w:rsidRDefault="000F3CF5" w:rsidP="002A1E5F">
      <w:pPr>
        <w:jc w:val="center"/>
        <w:rPr>
          <w:b/>
          <w:bCs/>
          <w:caps/>
        </w:rPr>
      </w:pPr>
      <w:r w:rsidRPr="00AD6797">
        <w:rPr>
          <w:b/>
          <w:bCs/>
          <w:caps/>
        </w:rPr>
        <w:lastRenderedPageBreak/>
        <w:t xml:space="preserve">Dedication </w:t>
      </w:r>
    </w:p>
    <w:p w14:paraId="110D3B97" w14:textId="027FC675" w:rsidR="000F3CF5" w:rsidRDefault="00F730E6" w:rsidP="00F730E6">
      <w:pPr>
        <w:jc w:val="center"/>
      </w:pPr>
      <w:r>
        <w:t xml:space="preserve">To the Karen children and adolescents who contributed to this project </w:t>
      </w:r>
      <w:r w:rsidR="00E170FD">
        <w:t>by sharing</w:t>
      </w:r>
      <w:r w:rsidR="00627155">
        <w:t xml:space="preserve"> their </w:t>
      </w:r>
      <w:r w:rsidR="00415E97">
        <w:t>insights and beliefs</w:t>
      </w:r>
      <w:r w:rsidR="00627155">
        <w:t xml:space="preserve"> </w:t>
      </w:r>
      <w:r w:rsidR="00415E97">
        <w:t>about growing up healthy.</w:t>
      </w:r>
    </w:p>
    <w:p w14:paraId="64A3CB2B" w14:textId="77777777" w:rsidR="000F3CF5" w:rsidRDefault="000F3CF5" w:rsidP="00F730E6">
      <w:pPr>
        <w:jc w:val="center"/>
      </w:pPr>
    </w:p>
    <w:p w14:paraId="35295DA0" w14:textId="249D2565" w:rsidR="000F3CF5" w:rsidRDefault="000F3CF5"/>
    <w:p w14:paraId="3BB05E78" w14:textId="78250612" w:rsidR="0008070D" w:rsidRDefault="0008070D"/>
    <w:p w14:paraId="3F66D0A2" w14:textId="665EA680" w:rsidR="0008070D" w:rsidRDefault="0008070D"/>
    <w:p w14:paraId="5826598F" w14:textId="5246B3B7" w:rsidR="0008070D" w:rsidRDefault="0008070D"/>
    <w:p w14:paraId="7D695B7A" w14:textId="4DE75C05" w:rsidR="0008070D" w:rsidRDefault="0008070D"/>
    <w:p w14:paraId="3FC1F9AB" w14:textId="0F93E466" w:rsidR="0008070D" w:rsidRDefault="0008070D"/>
    <w:p w14:paraId="37ADD746" w14:textId="23287771" w:rsidR="0008070D" w:rsidRDefault="0008070D"/>
    <w:p w14:paraId="627AE9D0" w14:textId="2068C082" w:rsidR="0008070D" w:rsidRDefault="0008070D"/>
    <w:p w14:paraId="6DADFCF0" w14:textId="46CD687E" w:rsidR="0008070D" w:rsidRDefault="0008070D"/>
    <w:p w14:paraId="512E736D" w14:textId="7E0F0BA3" w:rsidR="0008070D" w:rsidRDefault="0008070D"/>
    <w:p w14:paraId="223E73C3" w14:textId="50EBC9F1" w:rsidR="0008070D" w:rsidRDefault="0008070D"/>
    <w:p w14:paraId="00AF150C" w14:textId="57C70F73" w:rsidR="0008070D" w:rsidRDefault="0008070D"/>
    <w:p w14:paraId="0AA8A16C" w14:textId="024567BB" w:rsidR="0008070D" w:rsidRDefault="0008070D"/>
    <w:p w14:paraId="3BA92CF4" w14:textId="642E5313" w:rsidR="0008070D" w:rsidRDefault="0008070D"/>
    <w:p w14:paraId="6035E6DA" w14:textId="0EE62911" w:rsidR="0008070D" w:rsidRDefault="0008070D"/>
    <w:p w14:paraId="2EC22BEC" w14:textId="6A1BBFCB" w:rsidR="0008070D" w:rsidRDefault="0008070D"/>
    <w:p w14:paraId="4599BE64" w14:textId="3629CE88" w:rsidR="0008070D" w:rsidRDefault="0008070D"/>
    <w:p w14:paraId="7CE506D4" w14:textId="46B93A8B" w:rsidR="002A1E5F" w:rsidRDefault="002A1E5F">
      <w:r>
        <w:br w:type="page"/>
      </w:r>
    </w:p>
    <w:p w14:paraId="6F5328BA" w14:textId="07AB4674" w:rsidR="002A1E5F" w:rsidRPr="00AD6797" w:rsidRDefault="002A1E5F" w:rsidP="002A1E5F">
      <w:pPr>
        <w:jc w:val="center"/>
        <w:rPr>
          <w:b/>
          <w:bCs/>
          <w:caps/>
        </w:rPr>
      </w:pPr>
      <w:r w:rsidRPr="00AD6797">
        <w:rPr>
          <w:b/>
          <w:bCs/>
          <w:caps/>
        </w:rPr>
        <w:lastRenderedPageBreak/>
        <w:t xml:space="preserve">Acknowledgments </w:t>
      </w:r>
    </w:p>
    <w:p w14:paraId="4B07D22B" w14:textId="758DF128" w:rsidR="0008070D" w:rsidRDefault="00AB0CEF" w:rsidP="00AB0CEF">
      <w:r>
        <w:tab/>
        <w:t xml:space="preserve">This dissertation is not a </w:t>
      </w:r>
      <w:r w:rsidR="00722F8C">
        <w:t>l</w:t>
      </w:r>
      <w:r>
        <w:t xml:space="preserve">one endeavor. It is a project in which I have been led and supported in a multitude of ways. I am deeply awed and grateful for God’s hand which led me to people key to this work. </w:t>
      </w:r>
      <w:r w:rsidR="00CD5B36">
        <w:t>H</w:t>
      </w:r>
      <w:r>
        <w:t xml:space="preserve">eart-felt gratitude goes to the pastor of the faith-based community who invited me to visit her active church (even though it took me two years to get there). This dedicated pastor introduced me to the Karen children and adolescents, to the interpreter for the Karen community, to the guidance counselor </w:t>
      </w:r>
      <w:r w:rsidR="00CD5B36">
        <w:t>at</w:t>
      </w:r>
      <w:r>
        <w:t xml:space="preserve"> a school </w:t>
      </w:r>
      <w:r w:rsidR="00722F8C">
        <w:t>in</w:t>
      </w:r>
      <w:r>
        <w:t xml:space="preserve"> the Karen community, and to an amazing faith-based congregation who really live Christ’s words through action. I am very grateful for my interpret</w:t>
      </w:r>
      <w:r w:rsidR="00883A4F">
        <w:t>e</w:t>
      </w:r>
      <w:r>
        <w:t xml:space="preserve">r who despite non-stop </w:t>
      </w:r>
      <w:r w:rsidR="00B944E2">
        <w:t>days</w:t>
      </w:r>
      <w:r>
        <w:t xml:space="preserve"> of serving Karen families, opened up the Karen community to me, providing the introduction and trust needed for acceptance. I am grateful for my interpreter’s invitation to teach a group of Karen women English and civics. “My students” taught me more about unfathomable courage and stamina in their journey to become Americans, than I taught them about civics. I am grateful to the counselor of the elementary school who introduced me to selfless teachers who extend concern and care for their students beyond the school building and school hours. </w:t>
      </w:r>
      <w:r w:rsidR="00883A4F">
        <w:t>I am so grateful to have had Dr. Sandra Mixer as my mentor, advisor, and chair during these years at UTK.  She has provided guidance in my doctoral journey and my development as an ethnonursing researcher with expertise</w:t>
      </w:r>
      <w:r w:rsidR="001701E1">
        <w:t xml:space="preserve">, </w:t>
      </w:r>
      <w:r w:rsidR="00883A4F">
        <w:t>firmness, encouragement, and fierce editing.</w:t>
      </w:r>
      <w:r w:rsidR="001701E1">
        <w:t xml:space="preserve"> </w:t>
      </w:r>
      <w:r w:rsidR="001077C4">
        <w:t xml:space="preserve">Along with Dr. Mixer, </w:t>
      </w:r>
      <w:r w:rsidR="001701E1">
        <w:t xml:space="preserve">I am grateful </w:t>
      </w:r>
      <w:r w:rsidR="00722F8C">
        <w:t>for</w:t>
      </w:r>
      <w:r w:rsidR="001701E1">
        <w:t xml:space="preserve"> the excellence </w:t>
      </w:r>
      <w:r w:rsidR="001077C4">
        <w:t>on</w:t>
      </w:r>
      <w:r w:rsidR="001701E1">
        <w:t xml:space="preserve"> my committee</w:t>
      </w:r>
      <w:r w:rsidR="001077C4">
        <w:t xml:space="preserve"> of</w:t>
      </w:r>
      <w:r w:rsidR="001701E1">
        <w:t xml:space="preserve"> Dr. Hollie Raynor, Dr. Nan Gaylord, and Dr. Sadie Hutson</w:t>
      </w:r>
      <w:r w:rsidR="001077C4">
        <w:t xml:space="preserve"> who shared</w:t>
      </w:r>
      <w:r w:rsidR="00722F8C">
        <w:t xml:space="preserve"> </w:t>
      </w:r>
      <w:r w:rsidR="001701E1">
        <w:t xml:space="preserve">their specialty </w:t>
      </w:r>
      <w:r w:rsidR="00722F8C">
        <w:t xml:space="preserve">and research </w:t>
      </w:r>
      <w:r w:rsidR="001701E1">
        <w:t>knowledge</w:t>
      </w:r>
      <w:r w:rsidR="00722F8C">
        <w:t xml:space="preserve"> </w:t>
      </w:r>
      <w:r w:rsidR="001701E1">
        <w:t>with me. Throughout this whole process, I have been supported by a wonderful family.  My mother has provided support and prayers and faith that I could “get this done.” My Uncle Paul gave grumpy but generous support to this “crazy idea.” My sons, Julian and Matthew, have given nonstop encouragement</w:t>
      </w:r>
      <w:r w:rsidR="00722F8C">
        <w:t>. A</w:t>
      </w:r>
      <w:r w:rsidR="001701E1">
        <w:t xml:space="preserve">nd my exuberant grandchildren, </w:t>
      </w:r>
      <w:r w:rsidR="001701E1">
        <w:lastRenderedPageBreak/>
        <w:t xml:space="preserve">Eli and Charlee, </w:t>
      </w:r>
      <w:r w:rsidR="00722F8C">
        <w:t xml:space="preserve">have provided </w:t>
      </w:r>
      <w:r w:rsidR="001701E1">
        <w:t xml:space="preserve">much needed brain-breaks </w:t>
      </w:r>
      <w:r w:rsidR="001077C4">
        <w:t xml:space="preserve">by pulling me from </w:t>
      </w:r>
      <w:r w:rsidR="001701E1">
        <w:t xml:space="preserve">the computer </w:t>
      </w:r>
      <w:r w:rsidR="001077C4">
        <w:t>to the park</w:t>
      </w:r>
      <w:r w:rsidR="00722F8C">
        <w:t xml:space="preserve">. </w:t>
      </w:r>
      <w:r w:rsidR="001701E1">
        <w:t>Finally, I acknowledge with gratitude the Sara Rosenbalm Croley Endowed Dean’s Chair Scholarship and the Society of Pediatric Nurses Research Grant which funded this research.</w:t>
      </w:r>
    </w:p>
    <w:p w14:paraId="7C579342" w14:textId="644E606E" w:rsidR="002A1E5F" w:rsidRDefault="002A1E5F">
      <w:r>
        <w:br w:type="page"/>
      </w:r>
    </w:p>
    <w:p w14:paraId="7AF521A6" w14:textId="1E9A3319" w:rsidR="0008070D" w:rsidRPr="000B1E8A" w:rsidRDefault="00061414" w:rsidP="00061414">
      <w:pPr>
        <w:jc w:val="center"/>
        <w:rPr>
          <w:i/>
          <w:iCs/>
        </w:rPr>
      </w:pPr>
      <w:r w:rsidRPr="007F7E96">
        <w:rPr>
          <w:b/>
          <w:bCs/>
          <w:caps/>
        </w:rPr>
        <w:lastRenderedPageBreak/>
        <w:t>Abstract</w:t>
      </w:r>
      <w:r w:rsidR="000B1E8A" w:rsidRPr="007F7E96">
        <w:rPr>
          <w:b/>
          <w:bCs/>
          <w:caps/>
        </w:rPr>
        <w:t xml:space="preserve"> </w:t>
      </w:r>
    </w:p>
    <w:p w14:paraId="690AEF28" w14:textId="1FAB282C" w:rsidR="009F6584" w:rsidRDefault="00061414" w:rsidP="009F6584">
      <w:r>
        <w:tab/>
        <w:t xml:space="preserve">Childhood obesity is an unrelenting public health problem disproportionately affecting racial and ethnic minorities. There are multiple, complex </w:t>
      </w:r>
      <w:r w:rsidR="00725F48">
        <w:t>factors</w:t>
      </w:r>
      <w:r>
        <w:t xml:space="preserve"> related to the prevalence of childhood obesity from genetics to behavior to environment. Although ethnic minorities are disproportionately affected by childhood obesity and have a variety of cultural identities, research rarely examines cultural factors.</w:t>
      </w:r>
      <w:r w:rsidR="005F1758">
        <w:t xml:space="preserve"> </w:t>
      </w:r>
      <w:r>
        <w:t>In addition, qualitative research into childhood obesity rarely seeks the perspectives of children.</w:t>
      </w:r>
      <w:r w:rsidR="005F1758">
        <w:t xml:space="preserve"> </w:t>
      </w:r>
      <w:r>
        <w:t xml:space="preserve">This </w:t>
      </w:r>
      <w:r w:rsidR="001A5963">
        <w:t xml:space="preserve">research </w:t>
      </w:r>
      <w:r>
        <w:t xml:space="preserve">study sought to address these gaps by interviewing children from an </w:t>
      </w:r>
      <w:r w:rsidR="0029788B">
        <w:t>ethnic minority</w:t>
      </w:r>
      <w:r w:rsidR="009F6584">
        <w:t>.</w:t>
      </w:r>
      <w:r w:rsidR="0029788B">
        <w:t xml:space="preserve"> </w:t>
      </w:r>
      <w:r w:rsidR="0029788B" w:rsidRPr="0029788B">
        <w:t xml:space="preserve">The purpose of this </w:t>
      </w:r>
      <w:r w:rsidR="004640A8">
        <w:t>study</w:t>
      </w:r>
      <w:r w:rsidR="0029788B" w:rsidRPr="0029788B">
        <w:t xml:space="preserve"> was to discover cultural influences that contribute to or prevent childhood obesity from the perspectives of Burmese-American children and adolescents of Karen ethnicity in the southeast U.S.</w:t>
      </w:r>
      <w:r w:rsidR="009F6584">
        <w:t xml:space="preserve"> Leininger’s Culture Care Theory (CCT)</w:t>
      </w:r>
      <w:r w:rsidR="001A5963">
        <w:t xml:space="preserve"> was the theoretical framework</w:t>
      </w:r>
      <w:r w:rsidR="009F6584">
        <w:t>. The study was designed using the ethnonursing research method developed by Leininger to be used with the CCT.</w:t>
      </w:r>
      <w:r w:rsidR="005F1758">
        <w:t xml:space="preserve"> </w:t>
      </w:r>
      <w:r w:rsidR="009F6584">
        <w:t>Karen children between 8 and 15 year</w:t>
      </w:r>
      <w:r w:rsidR="00725F48">
        <w:t>s</w:t>
      </w:r>
      <w:r w:rsidR="009F6584">
        <w:t>-of-age along with their parents and non-Karen community members who knew them</w:t>
      </w:r>
      <w:r w:rsidR="00725F48">
        <w:t xml:space="preserve"> participated in o</w:t>
      </w:r>
      <w:r w:rsidR="009F6584">
        <w:t>pen-ended interviews</w:t>
      </w:r>
      <w:r w:rsidR="00725F48">
        <w:t xml:space="preserve">. Observation and </w:t>
      </w:r>
      <w:r w:rsidR="009F6584">
        <w:t>field notes</w:t>
      </w:r>
      <w:r w:rsidR="00725F48">
        <w:t xml:space="preserve"> contributed data. </w:t>
      </w:r>
      <w:r w:rsidR="000B1E8A">
        <w:t>F</w:t>
      </w:r>
      <w:r w:rsidR="009F6584">
        <w:t>our themes important to healthy weight care in Karen children</w:t>
      </w:r>
      <w:r w:rsidR="000B1E8A">
        <w:t xml:space="preserve"> were discovered</w:t>
      </w:r>
      <w:r w:rsidR="009F6584">
        <w:t>: views of a healthy child, food and food preparation, physical activity, and mutual support among family and community.</w:t>
      </w:r>
      <w:r w:rsidR="000B1E8A">
        <w:t xml:space="preserve"> </w:t>
      </w:r>
      <w:r w:rsidR="009F6584">
        <w:t xml:space="preserve">These themes included both Karen and non-Karen influences. </w:t>
      </w:r>
      <w:r w:rsidR="00363588">
        <w:t>N</w:t>
      </w:r>
      <w:r w:rsidR="009F6584">
        <w:t xml:space="preserve">urses </w:t>
      </w:r>
      <w:r w:rsidR="00363588">
        <w:t xml:space="preserve">and interprofessional health care teams </w:t>
      </w:r>
      <w:r w:rsidR="009F6584">
        <w:t xml:space="preserve">may use </w:t>
      </w:r>
      <w:r w:rsidR="00725F48">
        <w:t>k</w:t>
      </w:r>
      <w:r w:rsidR="009F6584">
        <w:t xml:space="preserve">nowledge gained from this study for promotion of healthy weight care in Karen families, and advocating for community changes which could benefit all children. </w:t>
      </w:r>
      <w:r w:rsidR="00D460B1">
        <w:t>Contribution to theory along with r</w:t>
      </w:r>
      <w:r w:rsidR="00363588">
        <w:t>esearch</w:t>
      </w:r>
      <w:r w:rsidR="001A5963">
        <w:t>,</w:t>
      </w:r>
      <w:r w:rsidR="00363588">
        <w:t xml:space="preserve"> policy</w:t>
      </w:r>
      <w:r w:rsidR="001A5963">
        <w:t>, and nursing education</w:t>
      </w:r>
      <w:r w:rsidR="00363588">
        <w:t xml:space="preserve"> implications are identified and discussed.</w:t>
      </w:r>
    </w:p>
    <w:p w14:paraId="3C4F3311" w14:textId="4566DCD5" w:rsidR="00D6366B" w:rsidRDefault="00D6366B">
      <w:r>
        <w:br w:type="page"/>
      </w:r>
    </w:p>
    <w:p w14:paraId="5C4350E1" w14:textId="1D82B343" w:rsidR="00D6366B" w:rsidRPr="00AD6797" w:rsidRDefault="00D6366B" w:rsidP="00D6366B">
      <w:pPr>
        <w:jc w:val="center"/>
        <w:rPr>
          <w:b/>
          <w:bCs/>
          <w:caps/>
        </w:rPr>
      </w:pPr>
      <w:r w:rsidRPr="00AD6797">
        <w:rPr>
          <w:b/>
          <w:bCs/>
          <w:caps/>
        </w:rPr>
        <w:lastRenderedPageBreak/>
        <w:t>Table of Contents</w:t>
      </w:r>
    </w:p>
    <w:p w14:paraId="3A23DDEB" w14:textId="407CD920" w:rsidR="00D6366B" w:rsidRDefault="00D6366B" w:rsidP="0062263C">
      <w:pPr>
        <w:spacing w:line="240" w:lineRule="auto"/>
      </w:pPr>
      <w:r>
        <w:t>CHAPTER</w:t>
      </w:r>
      <w:r w:rsidR="00EC5BF4">
        <w:t xml:space="preserve"> I</w:t>
      </w:r>
      <w:r>
        <w:t>: Introduction………………</w:t>
      </w:r>
      <w:r w:rsidR="00EC5BF4">
        <w:t>….</w:t>
      </w:r>
      <w:r>
        <w:t>……………………………………………………1</w:t>
      </w:r>
    </w:p>
    <w:p w14:paraId="4FBA7259" w14:textId="4BE5782B" w:rsidR="00AD6797" w:rsidRDefault="00C6719C" w:rsidP="0062263C">
      <w:pPr>
        <w:spacing w:line="240" w:lineRule="auto"/>
      </w:pPr>
      <w:r>
        <w:tab/>
      </w:r>
      <w:r w:rsidR="00AD6797">
        <w:t>Theoretical Framework…………………………………………………………</w:t>
      </w:r>
      <w:r w:rsidR="00CD3764">
        <w:t>…..</w:t>
      </w:r>
      <w:r w:rsidR="00AD6797">
        <w:t>…</w:t>
      </w:r>
      <w:r w:rsidR="00DA1354">
        <w:t>…</w:t>
      </w:r>
      <w:r w:rsidR="00CD3764">
        <w:t>3</w:t>
      </w:r>
    </w:p>
    <w:p w14:paraId="10A27A51" w14:textId="36404446" w:rsidR="00C6719C" w:rsidRDefault="00C6719C" w:rsidP="0062263C">
      <w:pPr>
        <w:spacing w:line="240" w:lineRule="auto"/>
        <w:ind w:firstLine="720"/>
      </w:pPr>
      <w:r>
        <w:t>Domain of Inquiry……………………………………………………………………</w:t>
      </w:r>
      <w:r w:rsidR="00CD3764">
        <w:t>….</w:t>
      </w:r>
      <w:r>
        <w:t>.</w:t>
      </w:r>
      <w:r w:rsidR="00CD3764">
        <w:t>4</w:t>
      </w:r>
    </w:p>
    <w:p w14:paraId="4A8B86BA" w14:textId="20C74B28" w:rsidR="00C6719C" w:rsidRDefault="00C6719C" w:rsidP="0062263C">
      <w:pPr>
        <w:spacing w:line="240" w:lineRule="auto"/>
      </w:pPr>
      <w:r>
        <w:tab/>
        <w:t>Purpose</w:t>
      </w:r>
      <w:r w:rsidR="00566AE0">
        <w:t>………………………………………………………………………</w:t>
      </w:r>
      <w:r w:rsidR="00CD3764">
        <w:t>…………...4</w:t>
      </w:r>
    </w:p>
    <w:p w14:paraId="77A4D444" w14:textId="20354867" w:rsidR="00C6719C" w:rsidRDefault="00C6719C" w:rsidP="0062263C">
      <w:pPr>
        <w:spacing w:line="240" w:lineRule="auto"/>
      </w:pPr>
      <w:r>
        <w:tab/>
        <w:t>Research Questions</w:t>
      </w:r>
      <w:r w:rsidR="00CD3764">
        <w:t>………………………………………………………………………4</w:t>
      </w:r>
    </w:p>
    <w:p w14:paraId="14858023" w14:textId="09376734" w:rsidR="00C6719C" w:rsidRDefault="00C6719C" w:rsidP="0062263C">
      <w:pPr>
        <w:spacing w:line="240" w:lineRule="auto"/>
      </w:pPr>
      <w:r>
        <w:tab/>
        <w:t>Orientational Definitions</w:t>
      </w:r>
      <w:r w:rsidR="00CD3764">
        <w:t>…………………………………………………………………5</w:t>
      </w:r>
    </w:p>
    <w:p w14:paraId="7DDF6F7B" w14:textId="1D3D5ACA" w:rsidR="00C6719C" w:rsidRDefault="00C6719C" w:rsidP="0062263C">
      <w:pPr>
        <w:spacing w:line="240" w:lineRule="auto"/>
      </w:pPr>
      <w:r>
        <w:tab/>
        <w:t>Summary</w:t>
      </w:r>
      <w:r w:rsidR="00CD3764">
        <w:t>…………………………………………………………………………………6</w:t>
      </w:r>
    </w:p>
    <w:p w14:paraId="5146FDD0" w14:textId="4D575C29" w:rsidR="00C6719C" w:rsidRDefault="00C6719C" w:rsidP="0062263C">
      <w:pPr>
        <w:spacing w:line="240" w:lineRule="auto"/>
      </w:pPr>
      <w:r>
        <w:tab/>
        <w:t>References</w:t>
      </w:r>
      <w:r w:rsidR="00CD3764">
        <w:t>………………………………………………………………………………..7</w:t>
      </w:r>
    </w:p>
    <w:p w14:paraId="2DC43BC7" w14:textId="19E5A71A" w:rsidR="00C6719C" w:rsidRDefault="00C6719C" w:rsidP="0062263C">
      <w:pPr>
        <w:spacing w:line="240" w:lineRule="auto"/>
      </w:pPr>
      <w:r>
        <w:t>CHAPTER II:</w:t>
      </w:r>
      <w:r w:rsidR="00274DE3">
        <w:t xml:space="preserve"> Review of the Literature. Cultural Influences on Childhood Obesity in Ethnic Minorities: A Qualitative Systematic Review……………</w:t>
      </w:r>
      <w:r w:rsidR="009F0FD8">
        <w:t>………….</w:t>
      </w:r>
      <w:r w:rsidR="00274DE3">
        <w:t>…………………</w:t>
      </w:r>
      <w:r w:rsidR="00CD3764">
        <w:t>………</w:t>
      </w:r>
      <w:r w:rsidR="000E23EF">
        <w:t>.</w:t>
      </w:r>
      <w:r w:rsidR="00CD3764">
        <w:t>15</w:t>
      </w:r>
    </w:p>
    <w:p w14:paraId="7EB50E2D" w14:textId="1A48498B" w:rsidR="008F3291" w:rsidRDefault="008F3291" w:rsidP="0062263C">
      <w:pPr>
        <w:spacing w:line="240" w:lineRule="auto"/>
      </w:pPr>
      <w:r>
        <w:tab/>
        <w:t>Abstract</w:t>
      </w:r>
      <w:r w:rsidR="009F0FD8">
        <w:t>…………………………………………………………………………</w:t>
      </w:r>
      <w:r w:rsidR="00CD3764">
        <w:t>…</w:t>
      </w:r>
      <w:r w:rsidR="000E23EF">
        <w:t>…….</w:t>
      </w:r>
      <w:r w:rsidR="00CD3764">
        <w:t>17</w:t>
      </w:r>
    </w:p>
    <w:p w14:paraId="1C487908" w14:textId="3E13588D" w:rsidR="008F3291" w:rsidRDefault="008F3291" w:rsidP="0062263C">
      <w:pPr>
        <w:spacing w:line="240" w:lineRule="auto"/>
      </w:pPr>
      <w:r>
        <w:tab/>
        <w:t>Background</w:t>
      </w:r>
      <w:r w:rsidR="00CD3764">
        <w:t>…………</w:t>
      </w:r>
      <w:r w:rsidR="00CD3BE6">
        <w:t>………………………………………………………………</w:t>
      </w:r>
      <w:r w:rsidR="00CD3BE6">
        <w:tab/>
        <w:t>…</w:t>
      </w:r>
      <w:r w:rsidR="009C1244">
        <w:t>..</w:t>
      </w:r>
      <w:r w:rsidR="000E23EF">
        <w:t>.</w:t>
      </w:r>
      <w:r w:rsidR="00CD3BE6">
        <w:t>18</w:t>
      </w:r>
    </w:p>
    <w:p w14:paraId="4EA77ACA" w14:textId="1BB9FB42" w:rsidR="008F3291" w:rsidRDefault="008F3291" w:rsidP="0062263C">
      <w:pPr>
        <w:spacing w:line="240" w:lineRule="auto"/>
      </w:pPr>
      <w:r>
        <w:tab/>
        <w:t>Methods</w:t>
      </w:r>
      <w:r w:rsidR="00CD3BE6">
        <w:t>……………………………………………………………………………</w:t>
      </w:r>
      <w:r w:rsidR="000E23EF">
        <w:t>...</w:t>
      </w:r>
      <w:r w:rsidR="00CD3BE6">
        <w:t>…</w:t>
      </w:r>
      <w:r w:rsidR="000E23EF">
        <w:t>.</w:t>
      </w:r>
      <w:r w:rsidR="00CD3BE6">
        <w:t>.21</w:t>
      </w:r>
    </w:p>
    <w:p w14:paraId="0803A0EC" w14:textId="48E8D2F7" w:rsidR="008F3291" w:rsidRDefault="008F3291" w:rsidP="0062263C">
      <w:pPr>
        <w:spacing w:line="240" w:lineRule="auto"/>
      </w:pPr>
      <w:r>
        <w:tab/>
        <w:t>Results</w:t>
      </w:r>
      <w:r w:rsidR="000E23EF">
        <w:t>………………………………………………………………………………..….23</w:t>
      </w:r>
    </w:p>
    <w:p w14:paraId="23257941" w14:textId="57926B9C" w:rsidR="008F3291" w:rsidRDefault="008F3291" w:rsidP="0062263C">
      <w:pPr>
        <w:spacing w:line="240" w:lineRule="auto"/>
      </w:pPr>
      <w:r>
        <w:tab/>
        <w:t>Discussion</w:t>
      </w:r>
      <w:r w:rsidR="000E23EF">
        <w:t>………………………………………………………………………</w:t>
      </w:r>
      <w:r w:rsidR="00DA1354">
        <w:t>………</w:t>
      </w:r>
      <w:r w:rsidR="000E23EF">
        <w:t>.29</w:t>
      </w:r>
    </w:p>
    <w:p w14:paraId="3E7462C8" w14:textId="4F8838C3" w:rsidR="008F3291" w:rsidRDefault="008F3291" w:rsidP="0062263C">
      <w:pPr>
        <w:spacing w:line="240" w:lineRule="auto"/>
      </w:pPr>
      <w:r>
        <w:tab/>
        <w:t>Conclusion</w:t>
      </w:r>
      <w:r w:rsidR="000E23EF">
        <w:t>………………………………………………………………………</w:t>
      </w:r>
      <w:r w:rsidR="00DA1354">
        <w:t>……</w:t>
      </w:r>
      <w:r w:rsidR="009C1244">
        <w:t>….3</w:t>
      </w:r>
      <w:r w:rsidR="000E23EF">
        <w:t>2</w:t>
      </w:r>
    </w:p>
    <w:p w14:paraId="62383A3B" w14:textId="4F3A5B0A" w:rsidR="008F3291" w:rsidRDefault="008F3291" w:rsidP="0062263C">
      <w:pPr>
        <w:spacing w:line="240" w:lineRule="auto"/>
      </w:pPr>
      <w:r>
        <w:tab/>
        <w:t>References</w:t>
      </w:r>
      <w:r w:rsidR="000E23EF">
        <w:t>………………………………………………………………………</w:t>
      </w:r>
      <w:r w:rsidR="00DA1354">
        <w:t>……</w:t>
      </w:r>
      <w:r w:rsidR="000E23EF">
        <w:t>….33</w:t>
      </w:r>
    </w:p>
    <w:p w14:paraId="6A3C6AD1" w14:textId="14BD40F0" w:rsidR="008F3291" w:rsidRDefault="008F3291" w:rsidP="0062263C">
      <w:pPr>
        <w:spacing w:line="240" w:lineRule="auto"/>
      </w:pPr>
      <w:r>
        <w:tab/>
        <w:t>Appendix</w:t>
      </w:r>
      <w:r w:rsidR="000E23EF">
        <w:t>…………………………………………………………………………</w:t>
      </w:r>
      <w:r w:rsidR="00DA1354">
        <w:t>……...</w:t>
      </w:r>
      <w:r w:rsidR="000E23EF">
        <w:t>47</w:t>
      </w:r>
    </w:p>
    <w:p w14:paraId="54B285B2" w14:textId="7D99795C" w:rsidR="009F0FD8" w:rsidRDefault="009F0FD8" w:rsidP="0062263C">
      <w:pPr>
        <w:spacing w:line="240" w:lineRule="auto"/>
      </w:pPr>
      <w:r>
        <w:t>CHAPTER III: Methods, Ethics, and Cross-language Considerations in Research with Ethnic Minority Children</w:t>
      </w:r>
      <w:r w:rsidR="008146B0">
        <w:t>………………………………………………………………………</w:t>
      </w:r>
      <w:r w:rsidR="00DA1354">
        <w:t>…</w:t>
      </w:r>
      <w:r w:rsidR="008146B0">
        <w:t>……..55</w:t>
      </w:r>
    </w:p>
    <w:p w14:paraId="49B5674C" w14:textId="0738FC5C" w:rsidR="009F0FD8" w:rsidRDefault="009F0FD8" w:rsidP="0062263C">
      <w:pPr>
        <w:spacing w:line="240" w:lineRule="auto"/>
      </w:pPr>
      <w:r>
        <w:tab/>
        <w:t>Abstract</w:t>
      </w:r>
      <w:r w:rsidR="008146B0">
        <w:t>……………………………………………………………………………</w:t>
      </w:r>
      <w:r w:rsidR="00DA1354">
        <w:t>….</w:t>
      </w:r>
      <w:r w:rsidR="009C1244">
        <w:t>.</w:t>
      </w:r>
      <w:r w:rsidR="008146B0">
        <w:t>…57</w:t>
      </w:r>
    </w:p>
    <w:p w14:paraId="03571635" w14:textId="30360574" w:rsidR="009F0FD8" w:rsidRDefault="009F0FD8" w:rsidP="0062263C">
      <w:pPr>
        <w:spacing w:line="240" w:lineRule="auto"/>
      </w:pPr>
      <w:r>
        <w:tab/>
        <w:t>Research Study Background</w:t>
      </w:r>
      <w:r w:rsidR="008146B0">
        <w:t>………………………………………………………</w:t>
      </w:r>
      <w:r w:rsidR="00DA1354">
        <w:t>…</w:t>
      </w:r>
      <w:r w:rsidR="009C1244">
        <w:t>.</w:t>
      </w:r>
      <w:r w:rsidR="00DA1354">
        <w:t>.</w:t>
      </w:r>
      <w:r w:rsidR="008146B0">
        <w:t>…60</w:t>
      </w:r>
    </w:p>
    <w:p w14:paraId="474DD086" w14:textId="7055F9DD" w:rsidR="009F0FD8" w:rsidRDefault="009F0FD8" w:rsidP="0062263C">
      <w:pPr>
        <w:spacing w:line="240" w:lineRule="auto"/>
      </w:pPr>
      <w:r>
        <w:tab/>
        <w:t>Child Specific Research Methods</w:t>
      </w:r>
      <w:r w:rsidR="008146B0">
        <w:t>…………………………………………………</w:t>
      </w:r>
      <w:r w:rsidR="00DA1354">
        <w:t>…</w:t>
      </w:r>
      <w:r w:rsidR="009C1244">
        <w:t>..</w:t>
      </w:r>
      <w:r w:rsidR="008146B0">
        <w:t>…63</w:t>
      </w:r>
    </w:p>
    <w:p w14:paraId="70CE9746" w14:textId="20807E29" w:rsidR="009F0FD8" w:rsidRDefault="009F0FD8" w:rsidP="0062263C">
      <w:pPr>
        <w:spacing w:line="240" w:lineRule="auto"/>
      </w:pPr>
      <w:r>
        <w:tab/>
        <w:t>Cross-language Methods</w:t>
      </w:r>
      <w:r w:rsidR="008146B0">
        <w:t>…………………………………………………………</w:t>
      </w:r>
      <w:r w:rsidR="00DA1354">
        <w:t>….</w:t>
      </w:r>
      <w:r w:rsidR="009C1244">
        <w:t>.</w:t>
      </w:r>
      <w:r w:rsidR="008146B0">
        <w:t>…</w:t>
      </w:r>
      <w:r w:rsidR="009C1244">
        <w:t>.</w:t>
      </w:r>
      <w:r w:rsidR="008146B0">
        <w:t>.68</w:t>
      </w:r>
    </w:p>
    <w:p w14:paraId="4F1441CB" w14:textId="7882C9E9" w:rsidR="009F0FD8" w:rsidRDefault="009F0FD8" w:rsidP="0062263C">
      <w:pPr>
        <w:spacing w:line="240" w:lineRule="auto"/>
      </w:pPr>
      <w:r>
        <w:tab/>
        <w:t>Other Methodological Considerations</w:t>
      </w:r>
      <w:r w:rsidR="008146B0">
        <w:t>……………………………………………</w:t>
      </w:r>
      <w:r w:rsidR="009C1244">
        <w:t>…...</w:t>
      </w:r>
      <w:r w:rsidR="008146B0">
        <w:t>…72</w:t>
      </w:r>
    </w:p>
    <w:p w14:paraId="30DA57A2" w14:textId="4E229EE6" w:rsidR="009F0FD8" w:rsidRDefault="009F0FD8" w:rsidP="0062263C">
      <w:pPr>
        <w:spacing w:line="240" w:lineRule="auto"/>
      </w:pPr>
      <w:r>
        <w:tab/>
        <w:t>Conclusion</w:t>
      </w:r>
      <w:r w:rsidR="008146B0">
        <w:t>………………………………………………………………………</w:t>
      </w:r>
      <w:r w:rsidR="009C1244">
        <w:t>.</w:t>
      </w:r>
      <w:r w:rsidR="00DA1354">
        <w:t>…</w:t>
      </w:r>
      <w:r w:rsidR="008146B0">
        <w:t>……74</w:t>
      </w:r>
    </w:p>
    <w:p w14:paraId="3836DEBE" w14:textId="2136C39C" w:rsidR="009F0FD8" w:rsidRDefault="009F0FD8" w:rsidP="0062263C">
      <w:pPr>
        <w:spacing w:line="240" w:lineRule="auto"/>
      </w:pPr>
      <w:r>
        <w:tab/>
        <w:t>References</w:t>
      </w:r>
      <w:r w:rsidR="008146B0">
        <w:t>………………………………………………………………………</w:t>
      </w:r>
      <w:r w:rsidR="00DA1354">
        <w:t>…</w:t>
      </w:r>
      <w:r w:rsidR="009C1244">
        <w:t>.</w:t>
      </w:r>
      <w:r w:rsidR="008146B0">
        <w:t>…….75</w:t>
      </w:r>
    </w:p>
    <w:p w14:paraId="2AEEE6D1" w14:textId="7C74A3FD" w:rsidR="009F0FD8" w:rsidRDefault="009F0FD8" w:rsidP="0062263C">
      <w:pPr>
        <w:spacing w:line="240" w:lineRule="auto"/>
      </w:pPr>
      <w:r>
        <w:t>CHAPTER IV: Cultural Influences on Healthy Weight Care in Karen Children</w:t>
      </w:r>
      <w:r w:rsidR="008146B0">
        <w:t>………</w:t>
      </w:r>
      <w:r w:rsidR="00DA1354">
        <w:t>…</w:t>
      </w:r>
      <w:r w:rsidR="008146B0">
        <w:t>…</w:t>
      </w:r>
      <w:r w:rsidR="009C1244">
        <w:t>.</w:t>
      </w:r>
      <w:r w:rsidR="008146B0">
        <w:t>…82</w:t>
      </w:r>
    </w:p>
    <w:p w14:paraId="699DC3E3" w14:textId="4748A3FB" w:rsidR="008146B0" w:rsidRDefault="008146B0" w:rsidP="0062263C">
      <w:pPr>
        <w:spacing w:line="240" w:lineRule="auto"/>
      </w:pPr>
      <w:r>
        <w:tab/>
        <w:t>Abstract………………………</w:t>
      </w:r>
      <w:r w:rsidR="00DA1354">
        <w:t>………………………………………………</w:t>
      </w:r>
      <w:r>
        <w:t>………</w:t>
      </w:r>
      <w:r w:rsidR="009C1244">
        <w:t>..</w:t>
      </w:r>
      <w:r>
        <w:t>…</w:t>
      </w:r>
      <w:r w:rsidR="009C1244">
        <w:t>8</w:t>
      </w:r>
      <w:r>
        <w:t>4</w:t>
      </w:r>
    </w:p>
    <w:p w14:paraId="4ABA4693" w14:textId="27A1EE62" w:rsidR="008146B0" w:rsidRDefault="008146B0" w:rsidP="0062263C">
      <w:pPr>
        <w:spacing w:line="240" w:lineRule="auto"/>
      </w:pPr>
      <w:r>
        <w:tab/>
        <w:t>Method</w:t>
      </w:r>
      <w:r w:rsidR="00535DD2">
        <w:t>s</w:t>
      </w:r>
      <w:r>
        <w:t>………………………………</w:t>
      </w:r>
      <w:r w:rsidR="00DA1354">
        <w:t>……………………………………..</w:t>
      </w:r>
      <w:r>
        <w:t>………</w:t>
      </w:r>
      <w:r w:rsidR="00DA1354">
        <w:t>.</w:t>
      </w:r>
      <w:r w:rsidR="009C1244">
        <w:t>..</w:t>
      </w:r>
      <w:r>
        <w:t>…87</w:t>
      </w:r>
    </w:p>
    <w:p w14:paraId="4534D58B" w14:textId="0F1B5BEB" w:rsidR="008146B0" w:rsidRDefault="008146B0" w:rsidP="0062263C">
      <w:pPr>
        <w:spacing w:line="240" w:lineRule="auto"/>
      </w:pPr>
      <w:r>
        <w:tab/>
        <w:t>Findings…</w:t>
      </w:r>
      <w:r w:rsidR="009C1244">
        <w:t>…...</w:t>
      </w:r>
      <w:r>
        <w:t>…………</w:t>
      </w:r>
      <w:r w:rsidR="00DA1354">
        <w:t>………………………………………..</w:t>
      </w:r>
      <w:r>
        <w:t>…………………</w:t>
      </w:r>
      <w:r w:rsidR="009C1244">
        <w:t>…</w:t>
      </w:r>
      <w:r>
        <w:t>…9</w:t>
      </w:r>
      <w:r w:rsidR="009C1244">
        <w:t>1</w:t>
      </w:r>
    </w:p>
    <w:p w14:paraId="64E88D29" w14:textId="48C7B5D1" w:rsidR="008146B0" w:rsidRDefault="008146B0" w:rsidP="0062263C">
      <w:pPr>
        <w:spacing w:line="240" w:lineRule="auto"/>
      </w:pPr>
      <w:r>
        <w:tab/>
        <w:t>Discussion…………………………</w:t>
      </w:r>
      <w:r w:rsidR="00DA1354">
        <w:t>…………………………………….</w:t>
      </w:r>
      <w:r>
        <w:t>……………</w:t>
      </w:r>
      <w:r w:rsidR="00DA1354">
        <w:t>.</w:t>
      </w:r>
      <w:r w:rsidR="009C1244">
        <w:t>.</w:t>
      </w:r>
      <w:r>
        <w:t>..99</w:t>
      </w:r>
    </w:p>
    <w:p w14:paraId="75B86E9C" w14:textId="3A5D795A" w:rsidR="008146B0" w:rsidRDefault="008146B0" w:rsidP="0062263C">
      <w:pPr>
        <w:spacing w:line="240" w:lineRule="auto"/>
      </w:pPr>
      <w:r>
        <w:tab/>
        <w:t>Conclusion…………………</w:t>
      </w:r>
      <w:r w:rsidR="009C1244">
        <w:t>…………</w:t>
      </w:r>
      <w:r>
        <w:t>……</w:t>
      </w:r>
      <w:r w:rsidR="00DA1354">
        <w:t>……………………………</w:t>
      </w:r>
      <w:r>
        <w:t>…………</w:t>
      </w:r>
      <w:r w:rsidR="009C1244">
        <w:t>.</w:t>
      </w:r>
      <w:r>
        <w:t>…</w:t>
      </w:r>
      <w:r w:rsidR="009C1244">
        <w:t>..</w:t>
      </w:r>
      <w:r>
        <w:t>102</w:t>
      </w:r>
    </w:p>
    <w:p w14:paraId="01D7A1F2" w14:textId="272BA237" w:rsidR="008146B0" w:rsidRDefault="008146B0" w:rsidP="0062263C">
      <w:pPr>
        <w:spacing w:line="240" w:lineRule="auto"/>
      </w:pPr>
      <w:r>
        <w:tab/>
        <w:t>References…………………………………………</w:t>
      </w:r>
      <w:r w:rsidR="00DA1354">
        <w:t>…………………………………</w:t>
      </w:r>
      <w:r w:rsidR="009C1244">
        <w:t>.</w:t>
      </w:r>
      <w:r>
        <w:t>..103</w:t>
      </w:r>
    </w:p>
    <w:p w14:paraId="38EE999B" w14:textId="677549F8" w:rsidR="008146B0" w:rsidRDefault="008146B0" w:rsidP="0062263C">
      <w:pPr>
        <w:spacing w:line="240" w:lineRule="auto"/>
      </w:pPr>
      <w:r>
        <w:tab/>
        <w:t>Appendix</w:t>
      </w:r>
      <w:r w:rsidR="00535DD2">
        <w:t>……………………………………………</w:t>
      </w:r>
      <w:r w:rsidR="00DE1DB0">
        <w:t>………………………………</w:t>
      </w:r>
      <w:r w:rsidR="00535DD2">
        <w:t>…</w:t>
      </w:r>
      <w:r w:rsidR="009C1244">
        <w:t>.</w:t>
      </w:r>
      <w:r w:rsidR="00535DD2">
        <w:t>114</w:t>
      </w:r>
    </w:p>
    <w:p w14:paraId="4711F805" w14:textId="6E1890F8" w:rsidR="009F0FD8" w:rsidRDefault="009F0FD8" w:rsidP="0062263C">
      <w:pPr>
        <w:spacing w:line="240" w:lineRule="auto"/>
      </w:pPr>
      <w:r>
        <w:t>CHAPTER V: Conclusion</w:t>
      </w:r>
      <w:r w:rsidR="00DA1354">
        <w:t>……………………………………</w:t>
      </w:r>
      <w:r w:rsidR="00DE1DB0">
        <w:t>……………</w:t>
      </w:r>
      <w:r w:rsidR="00DA1354">
        <w:t>……………</w:t>
      </w:r>
      <w:r w:rsidR="00E03202">
        <w:t>.</w:t>
      </w:r>
      <w:r w:rsidR="00DA1354">
        <w:t>……</w:t>
      </w:r>
      <w:r w:rsidR="009C1244">
        <w:t>.</w:t>
      </w:r>
      <w:r w:rsidR="00DA1354">
        <w:t>119</w:t>
      </w:r>
    </w:p>
    <w:p w14:paraId="2E41EF7A" w14:textId="4E47A12C" w:rsidR="009F0FD8" w:rsidRDefault="009F0FD8" w:rsidP="0062263C">
      <w:pPr>
        <w:spacing w:line="240" w:lineRule="auto"/>
      </w:pPr>
      <w:r>
        <w:tab/>
        <w:t>Contributions to Theory</w:t>
      </w:r>
      <w:r w:rsidR="00DA1354">
        <w:t>………………………………………</w:t>
      </w:r>
      <w:r w:rsidR="00DE1DB0">
        <w:t>………………...</w:t>
      </w:r>
      <w:r w:rsidR="00DA1354">
        <w:t>……</w:t>
      </w:r>
      <w:r w:rsidR="009C1244">
        <w:t>.</w:t>
      </w:r>
      <w:r w:rsidR="00DA1354">
        <w:t>..120</w:t>
      </w:r>
    </w:p>
    <w:p w14:paraId="331CD15A" w14:textId="72220CAF" w:rsidR="009F0FD8" w:rsidRDefault="009F0FD8" w:rsidP="0062263C">
      <w:pPr>
        <w:spacing w:line="240" w:lineRule="auto"/>
      </w:pPr>
      <w:r>
        <w:tab/>
        <w:t xml:space="preserve">Implications for </w:t>
      </w:r>
      <w:r w:rsidR="00CD3764">
        <w:t>Policy</w:t>
      </w:r>
      <w:r w:rsidR="00DA1354">
        <w:t>………………………………</w:t>
      </w:r>
      <w:r w:rsidR="009C1244">
        <w:t>………………..</w:t>
      </w:r>
      <w:r w:rsidR="00DA1354">
        <w:t>………………..121</w:t>
      </w:r>
    </w:p>
    <w:p w14:paraId="7F15CF64" w14:textId="09C80172" w:rsidR="009F0FD8" w:rsidRDefault="009F0FD8" w:rsidP="0062263C">
      <w:pPr>
        <w:spacing w:line="240" w:lineRule="auto"/>
      </w:pPr>
      <w:r>
        <w:tab/>
        <w:t xml:space="preserve">Implications for </w:t>
      </w:r>
      <w:r w:rsidR="00CD3764">
        <w:t>Research</w:t>
      </w:r>
      <w:r w:rsidR="00DA1354">
        <w:t>…………………………………</w:t>
      </w:r>
      <w:r w:rsidR="009C1244">
        <w:t>………………</w:t>
      </w:r>
      <w:r w:rsidR="00DA1354">
        <w:t>……………122</w:t>
      </w:r>
    </w:p>
    <w:p w14:paraId="0DBA14A1" w14:textId="08EC1EB3" w:rsidR="00CD3764" w:rsidRDefault="00CD3764" w:rsidP="0062263C">
      <w:pPr>
        <w:spacing w:line="240" w:lineRule="auto"/>
      </w:pPr>
      <w:r>
        <w:tab/>
        <w:t>Implications for Nursing Education</w:t>
      </w:r>
      <w:r w:rsidR="00DA1354">
        <w:t>………………………</w:t>
      </w:r>
      <w:r w:rsidR="009C1244">
        <w:t>……………</w:t>
      </w:r>
      <w:r w:rsidR="00DA1354">
        <w:t>……………….123</w:t>
      </w:r>
    </w:p>
    <w:p w14:paraId="57DD6DAE" w14:textId="635FF71F" w:rsidR="00CD3764" w:rsidRDefault="00CD3764" w:rsidP="0062263C">
      <w:pPr>
        <w:spacing w:line="240" w:lineRule="auto"/>
      </w:pPr>
      <w:r>
        <w:tab/>
        <w:t>Reflections on the Study</w:t>
      </w:r>
      <w:r w:rsidR="00DA1354">
        <w:t>……………………………………………</w:t>
      </w:r>
      <w:r w:rsidR="009C1244">
        <w:t>………….</w:t>
      </w:r>
      <w:r w:rsidR="00DA1354">
        <w:t>……….123</w:t>
      </w:r>
    </w:p>
    <w:p w14:paraId="49360868" w14:textId="1D241A13" w:rsidR="00CD3764" w:rsidRDefault="00CD3764" w:rsidP="0062263C">
      <w:pPr>
        <w:spacing w:line="240" w:lineRule="auto"/>
      </w:pPr>
      <w:r>
        <w:tab/>
        <w:t>Summary</w:t>
      </w:r>
      <w:r w:rsidR="00DA1354">
        <w:t>………………………………………………………</w:t>
      </w:r>
      <w:r w:rsidR="009C1244">
        <w:t>………………….</w:t>
      </w:r>
      <w:r w:rsidR="00DA1354">
        <w:t>…….125</w:t>
      </w:r>
    </w:p>
    <w:p w14:paraId="08849D93" w14:textId="44EA84A5" w:rsidR="00DA1354" w:rsidRDefault="00DA1354" w:rsidP="0062263C">
      <w:pPr>
        <w:spacing w:line="240" w:lineRule="auto"/>
      </w:pPr>
      <w:r>
        <w:tab/>
        <w:t>References……………………………………………………</w:t>
      </w:r>
      <w:r w:rsidR="009C1244">
        <w:t>……………..</w:t>
      </w:r>
      <w:r>
        <w:t>…………..126</w:t>
      </w:r>
    </w:p>
    <w:p w14:paraId="4572F411" w14:textId="0949D323" w:rsidR="00CD3764" w:rsidRDefault="00CD3764" w:rsidP="0062263C">
      <w:pPr>
        <w:spacing w:line="240" w:lineRule="auto"/>
      </w:pPr>
      <w:r>
        <w:tab/>
        <w:t>Appendix</w:t>
      </w:r>
      <w:r w:rsidR="00DA1354">
        <w:t>……………………………………………………</w:t>
      </w:r>
      <w:r w:rsidR="009C1244">
        <w:t>……………..</w:t>
      </w:r>
      <w:r w:rsidR="00DA1354">
        <w:t>……………130</w:t>
      </w:r>
    </w:p>
    <w:p w14:paraId="0371E120" w14:textId="63E58F4A" w:rsidR="00DA1354" w:rsidRDefault="00DA1354" w:rsidP="0062263C">
      <w:pPr>
        <w:spacing w:line="240" w:lineRule="auto"/>
      </w:pPr>
      <w:r>
        <w:lastRenderedPageBreak/>
        <w:t>Institutional Review Board Documents………………………</w:t>
      </w:r>
      <w:r w:rsidR="009C1244">
        <w:t>……………………</w:t>
      </w:r>
      <w:r>
        <w:t>………….132</w:t>
      </w:r>
    </w:p>
    <w:p w14:paraId="0ED3777C" w14:textId="78B6F8EC" w:rsidR="007C1972" w:rsidRDefault="007C1972" w:rsidP="0062263C">
      <w:pPr>
        <w:spacing w:line="240" w:lineRule="auto"/>
      </w:pPr>
      <w:r>
        <w:t>VITA……………………………………………………</w:t>
      </w:r>
      <w:r w:rsidR="009C1244">
        <w:t>…………………….…………</w:t>
      </w:r>
      <w:r>
        <w:t>…….</w:t>
      </w:r>
      <w:r w:rsidR="009C1244">
        <w:t>162</w:t>
      </w:r>
    </w:p>
    <w:p w14:paraId="708AB92B" w14:textId="14EE9212" w:rsidR="005F1758" w:rsidRDefault="005F1758" w:rsidP="00D6366B">
      <w:r>
        <w:tab/>
      </w:r>
    </w:p>
    <w:p w14:paraId="1C4B9AC1" w14:textId="1B7CA96B" w:rsidR="00D6366B" w:rsidRPr="00D6366B" w:rsidRDefault="00D6366B" w:rsidP="00D6366B">
      <w:r>
        <w:tab/>
      </w:r>
    </w:p>
    <w:p w14:paraId="1632A010" w14:textId="77777777" w:rsidR="00D6366B" w:rsidRPr="00D6366B" w:rsidRDefault="00D6366B" w:rsidP="00D6366B">
      <w:pPr>
        <w:jc w:val="center"/>
        <w:rPr>
          <w:caps/>
        </w:rPr>
      </w:pPr>
    </w:p>
    <w:p w14:paraId="21950AA7" w14:textId="6385CC43" w:rsidR="009F6584" w:rsidRPr="00DF417C" w:rsidRDefault="009F6584" w:rsidP="009F6584"/>
    <w:p w14:paraId="6C9B2627" w14:textId="6DC67012" w:rsidR="00061414" w:rsidRDefault="00061414" w:rsidP="00061414"/>
    <w:p w14:paraId="096D418B" w14:textId="3F781CF4" w:rsidR="0008070D" w:rsidRDefault="0008070D"/>
    <w:p w14:paraId="7DFBA3F7" w14:textId="39CE2714" w:rsidR="0008070D" w:rsidRDefault="0008070D"/>
    <w:p w14:paraId="34BDF6EB" w14:textId="76B6683D" w:rsidR="0008070D" w:rsidRDefault="0008070D"/>
    <w:p w14:paraId="4EC9E851" w14:textId="32E24484" w:rsidR="0008070D" w:rsidRDefault="0008070D"/>
    <w:p w14:paraId="2D6B54AB" w14:textId="099C005D" w:rsidR="0008070D" w:rsidRDefault="0008070D"/>
    <w:p w14:paraId="40C693E7" w14:textId="1D24CD87" w:rsidR="0008070D" w:rsidRDefault="0008070D"/>
    <w:p w14:paraId="27ED67E5" w14:textId="59B78A57" w:rsidR="0008070D" w:rsidRDefault="0008070D"/>
    <w:p w14:paraId="714316C0" w14:textId="66A5C66D" w:rsidR="00AD6797" w:rsidRDefault="00AD6797">
      <w:r>
        <w:br w:type="page"/>
      </w:r>
    </w:p>
    <w:p w14:paraId="1029F18C" w14:textId="77777777" w:rsidR="00AD6797" w:rsidRPr="00D6366B" w:rsidRDefault="00AD6797" w:rsidP="00AD6797">
      <w:pPr>
        <w:jc w:val="center"/>
        <w:rPr>
          <w:b/>
          <w:bCs/>
        </w:rPr>
      </w:pPr>
      <w:r w:rsidRPr="00D6366B">
        <w:rPr>
          <w:b/>
          <w:bCs/>
        </w:rPr>
        <w:lastRenderedPageBreak/>
        <w:t>Abbreviations and Symbols</w:t>
      </w:r>
    </w:p>
    <w:p w14:paraId="342444C7" w14:textId="77777777" w:rsidR="00AD6797" w:rsidRDefault="00AD6797" w:rsidP="00AD6797">
      <w:r>
        <w:t>BMI</w:t>
      </w:r>
      <w:r>
        <w:tab/>
      </w:r>
      <w:r>
        <w:tab/>
        <w:t>Body Mass Index</w:t>
      </w:r>
    </w:p>
    <w:p w14:paraId="6E6F539E" w14:textId="77777777" w:rsidR="00AD6797" w:rsidRDefault="00AD6797" w:rsidP="00AD6797">
      <w:r>
        <w:t>CDC</w:t>
      </w:r>
      <w:r>
        <w:tab/>
      </w:r>
      <w:r>
        <w:tab/>
        <w:t>Centers for Disease Control and Prevention</w:t>
      </w:r>
    </w:p>
    <w:p w14:paraId="3FE7BF9F" w14:textId="77777777" w:rsidR="00AD6797" w:rsidRDefault="00AD6797" w:rsidP="00AD6797">
      <w:r>
        <w:t>CCT</w:t>
      </w:r>
      <w:r>
        <w:tab/>
      </w:r>
      <w:r>
        <w:tab/>
        <w:t>Culture Care Theory</w:t>
      </w:r>
    </w:p>
    <w:p w14:paraId="38AF0DE7" w14:textId="01F1467A" w:rsidR="00AD6797" w:rsidRDefault="00AD6797" w:rsidP="00AD6797"/>
    <w:p w14:paraId="202971D1" w14:textId="71001AF1" w:rsidR="000F1F30" w:rsidRDefault="000F1F30" w:rsidP="00AD6797"/>
    <w:p w14:paraId="2C16935A" w14:textId="791FAAA6" w:rsidR="000F1F30" w:rsidRDefault="000F1F30" w:rsidP="00AD6797"/>
    <w:p w14:paraId="4EE2A308" w14:textId="67954624" w:rsidR="000F1F30" w:rsidRDefault="000F1F30" w:rsidP="00AD6797"/>
    <w:p w14:paraId="64B0C3EB" w14:textId="77777777" w:rsidR="000F1F30" w:rsidRDefault="000F1F30" w:rsidP="00AD6797"/>
    <w:p w14:paraId="00BA3904" w14:textId="6C58FD56" w:rsidR="0008070D" w:rsidRDefault="0008070D" w:rsidP="00AD6797">
      <w:pPr>
        <w:jc w:val="center"/>
      </w:pPr>
    </w:p>
    <w:p w14:paraId="2CFBCCD2" w14:textId="52ED6270" w:rsidR="000F1F30" w:rsidRDefault="000F1F30" w:rsidP="00AD6797">
      <w:pPr>
        <w:jc w:val="center"/>
      </w:pPr>
    </w:p>
    <w:p w14:paraId="77E64DD5" w14:textId="5944DAD7" w:rsidR="000F1F30" w:rsidRDefault="000F1F30" w:rsidP="00AD6797">
      <w:pPr>
        <w:jc w:val="center"/>
      </w:pPr>
    </w:p>
    <w:p w14:paraId="418C4AB0" w14:textId="3E1A20F2" w:rsidR="000F1F30" w:rsidRDefault="000F1F30" w:rsidP="00AD6797">
      <w:pPr>
        <w:jc w:val="center"/>
      </w:pPr>
    </w:p>
    <w:p w14:paraId="0B6ECA0B" w14:textId="3449D194" w:rsidR="000F1F30" w:rsidRDefault="000F1F30" w:rsidP="00AD6797">
      <w:pPr>
        <w:jc w:val="center"/>
      </w:pPr>
    </w:p>
    <w:p w14:paraId="0EF9DC7B" w14:textId="228C19A0" w:rsidR="000F1F30" w:rsidRDefault="000F1F30" w:rsidP="00AD6797">
      <w:pPr>
        <w:jc w:val="center"/>
      </w:pPr>
    </w:p>
    <w:p w14:paraId="73BFD8C7" w14:textId="21EC3957" w:rsidR="000F1F30" w:rsidRDefault="000F1F30" w:rsidP="00AD6797">
      <w:pPr>
        <w:jc w:val="center"/>
      </w:pPr>
    </w:p>
    <w:p w14:paraId="7E607992" w14:textId="5624D45E" w:rsidR="000F1F30" w:rsidRDefault="000F1F30" w:rsidP="00AD6797">
      <w:pPr>
        <w:jc w:val="center"/>
      </w:pPr>
    </w:p>
    <w:p w14:paraId="5DF3FD94" w14:textId="7453F207" w:rsidR="000F1F30" w:rsidRDefault="000F1F30" w:rsidP="00AD6797">
      <w:pPr>
        <w:jc w:val="center"/>
      </w:pPr>
    </w:p>
    <w:p w14:paraId="5378D986" w14:textId="5E3DC192" w:rsidR="000F1F30" w:rsidRDefault="000F1F30" w:rsidP="00AD6797">
      <w:pPr>
        <w:jc w:val="center"/>
      </w:pPr>
    </w:p>
    <w:p w14:paraId="0237DA5B" w14:textId="20D3AC71" w:rsidR="000F1F30" w:rsidRDefault="000F1F30" w:rsidP="00AD6797">
      <w:pPr>
        <w:jc w:val="center"/>
      </w:pPr>
    </w:p>
    <w:p w14:paraId="738B2E1C" w14:textId="3D74D7D1" w:rsidR="000F1F30" w:rsidRDefault="000F1F30" w:rsidP="00AD6797">
      <w:pPr>
        <w:jc w:val="center"/>
      </w:pPr>
    </w:p>
    <w:p w14:paraId="46883947" w14:textId="77777777" w:rsidR="000F1F30" w:rsidRDefault="000F1F30" w:rsidP="00AD6797">
      <w:pPr>
        <w:jc w:val="center"/>
      </w:pPr>
    </w:p>
    <w:p w14:paraId="7B00CFED" w14:textId="6935A8B0" w:rsidR="000F1F30" w:rsidRDefault="000F1F30" w:rsidP="00AD6797">
      <w:pPr>
        <w:jc w:val="center"/>
      </w:pPr>
    </w:p>
    <w:p w14:paraId="697DF959" w14:textId="77777777" w:rsidR="000F1F30" w:rsidRDefault="000F1F30" w:rsidP="00AD6797">
      <w:pPr>
        <w:jc w:val="center"/>
        <w:sectPr w:rsidR="000F1F30" w:rsidSect="0013091C">
          <w:footerReference w:type="default" r:id="rId8"/>
          <w:pgSz w:w="12240" w:h="15840"/>
          <w:pgMar w:top="1440" w:right="1440" w:bottom="1440" w:left="1440" w:header="720" w:footer="720" w:gutter="0"/>
          <w:pgNumType w:fmt="lowerRoman" w:start="2"/>
          <w:cols w:space="720"/>
          <w:docGrid w:linePitch="360"/>
        </w:sectPr>
      </w:pPr>
    </w:p>
    <w:p w14:paraId="78374FE6" w14:textId="27F297E0" w:rsidR="00275FCE" w:rsidRDefault="00275FCE" w:rsidP="00275FCE">
      <w:pPr>
        <w:jc w:val="center"/>
        <w:rPr>
          <w:b/>
          <w:bCs/>
        </w:rPr>
      </w:pPr>
      <w:r w:rsidRPr="00E159F4">
        <w:rPr>
          <w:b/>
          <w:bCs/>
        </w:rPr>
        <w:lastRenderedPageBreak/>
        <w:t>CHAPTER I: INTRODUCTION</w:t>
      </w:r>
    </w:p>
    <w:p w14:paraId="20B941DF" w14:textId="7E20C526" w:rsidR="000F1F30" w:rsidRDefault="000F1F30" w:rsidP="00275FCE">
      <w:pPr>
        <w:jc w:val="center"/>
        <w:rPr>
          <w:b/>
          <w:bCs/>
        </w:rPr>
      </w:pPr>
    </w:p>
    <w:p w14:paraId="4A384B66" w14:textId="6CB166FD" w:rsidR="000F1F30" w:rsidRDefault="000F1F30" w:rsidP="00275FCE">
      <w:pPr>
        <w:jc w:val="center"/>
        <w:rPr>
          <w:b/>
          <w:bCs/>
        </w:rPr>
      </w:pPr>
    </w:p>
    <w:p w14:paraId="6CC8D711" w14:textId="6FEF9B63" w:rsidR="000F1F30" w:rsidRDefault="000F1F30" w:rsidP="00275FCE">
      <w:pPr>
        <w:jc w:val="center"/>
        <w:rPr>
          <w:b/>
          <w:bCs/>
        </w:rPr>
      </w:pPr>
    </w:p>
    <w:p w14:paraId="56291AAD" w14:textId="77777777" w:rsidR="000F1F30" w:rsidRPr="00E159F4" w:rsidRDefault="000F1F30" w:rsidP="00275FCE">
      <w:pPr>
        <w:jc w:val="center"/>
        <w:rPr>
          <w:b/>
          <w:bCs/>
        </w:rPr>
      </w:pPr>
    </w:p>
    <w:p w14:paraId="44FDA28F" w14:textId="51522935" w:rsidR="00E159F4" w:rsidRDefault="00E159F4">
      <w:r>
        <w:br w:type="page"/>
      </w:r>
    </w:p>
    <w:p w14:paraId="7AE0820E" w14:textId="5C870E72" w:rsidR="00701545" w:rsidRDefault="00D52A32" w:rsidP="00701545">
      <w:pPr>
        <w:ind w:firstLine="720"/>
      </w:pPr>
      <w:r>
        <w:lastRenderedPageBreak/>
        <w:t>Childhood obesity is a significant child health problem in the United St</w:t>
      </w:r>
      <w:r w:rsidR="0057113B">
        <w:t>a</w:t>
      </w:r>
      <w:r>
        <w:t>tes (U.S.) and globally</w:t>
      </w:r>
      <w:r w:rsidR="005F1758">
        <w:t xml:space="preserve">. </w:t>
      </w:r>
      <w:r w:rsidR="00BF77EE">
        <w:t xml:space="preserve">Childhood obesity rates have increased steadily since the 1980’s </w:t>
      </w:r>
      <w:r>
        <w:t xml:space="preserve">so that </w:t>
      </w:r>
      <w:r w:rsidR="00701545">
        <w:t xml:space="preserve">currently </w:t>
      </w:r>
      <w:r>
        <w:t xml:space="preserve">in the U.S. </w:t>
      </w:r>
      <w:r w:rsidR="00F872EE">
        <w:t>approximately one in five children are obese</w:t>
      </w:r>
      <w:r>
        <w:t xml:space="preserve"> </w:t>
      </w:r>
      <w:r w:rsidRPr="00F872EE">
        <w:t>(</w:t>
      </w:r>
      <w:r w:rsidR="00F872EE" w:rsidRPr="00F872EE">
        <w:t>Skinner et al., 2018</w:t>
      </w:r>
      <w:r w:rsidRPr="00F872EE">
        <w:t>).</w:t>
      </w:r>
      <w:r w:rsidR="00ED7292">
        <w:t xml:space="preserve"> </w:t>
      </w:r>
      <w:r w:rsidR="00ED7292" w:rsidRPr="00C43E35">
        <w:t xml:space="preserve">Childhood obesity </w:t>
      </w:r>
      <w:r w:rsidR="00BF77EE">
        <w:t xml:space="preserve">trajectories </w:t>
      </w:r>
      <w:r w:rsidR="00ED7292" w:rsidRPr="00C43E35">
        <w:t xml:space="preserve">appear to have </w:t>
      </w:r>
      <w:r w:rsidR="00BF77EE">
        <w:t>slowed</w:t>
      </w:r>
      <w:r w:rsidR="00ED7292" w:rsidRPr="00C43E35">
        <w:t xml:space="preserve"> for the first time in decades but remain disproportionately high in racial and ethnic minorities (</w:t>
      </w:r>
      <w:r w:rsidR="00ED7292" w:rsidRPr="00C43E35">
        <w:rPr>
          <w:noProof/>
        </w:rPr>
        <w:t xml:space="preserve">Hales et al., 2017). </w:t>
      </w:r>
      <w:r w:rsidR="00ED7292" w:rsidRPr="00C43E35">
        <w:t>In the U.S.</w:t>
      </w:r>
      <w:r w:rsidR="00ED7292">
        <w:t>,</w:t>
      </w:r>
      <w:r w:rsidR="00ED7292" w:rsidRPr="00C43E35">
        <w:t xml:space="preserve"> Hispanic youth have an obesity prevalence of 23.6% and non-Hispanic black children 20.4% compared to 14.7% among non-Hispanic white children </w:t>
      </w:r>
      <w:r w:rsidR="00ED7292" w:rsidRPr="00C43E35">
        <w:rPr>
          <w:noProof/>
        </w:rPr>
        <w:t>(Ogden et al., 2018)</w:t>
      </w:r>
      <w:r w:rsidR="00ED7292" w:rsidRPr="00C43E35">
        <w:t xml:space="preserve">. </w:t>
      </w:r>
      <w:r w:rsidR="00DE7F0F">
        <w:t>The inequities in childhood obesity</w:t>
      </w:r>
      <w:r w:rsidR="005F1758">
        <w:t xml:space="preserve"> </w:t>
      </w:r>
      <w:r w:rsidR="00DE7F0F">
        <w:t xml:space="preserve">are not limited to the U.S. </w:t>
      </w:r>
      <w:r w:rsidR="00701545">
        <w:t>Children from migrational backgrounds in Europe</w:t>
      </w:r>
      <w:r w:rsidR="0000090E">
        <w:t xml:space="preserve"> and the United Kingdom (U.K.)</w:t>
      </w:r>
      <w:r w:rsidR="00701545">
        <w:t xml:space="preserve"> have a higher prevalence of obesity than European-born children </w:t>
      </w:r>
      <w:r w:rsidR="00701545">
        <w:rPr>
          <w:noProof/>
        </w:rPr>
        <w:t>(Brettschneider</w:t>
      </w:r>
      <w:r w:rsidR="00DE7F0F">
        <w:rPr>
          <w:noProof/>
        </w:rPr>
        <w:t xml:space="preserve"> et al.</w:t>
      </w:r>
      <w:r w:rsidR="00701545">
        <w:rPr>
          <w:noProof/>
        </w:rPr>
        <w:t>, 2017; Zhou</w:t>
      </w:r>
      <w:r w:rsidR="00DE7F0F">
        <w:rPr>
          <w:noProof/>
        </w:rPr>
        <w:t xml:space="preserve"> et al.</w:t>
      </w:r>
      <w:r w:rsidR="00701545">
        <w:rPr>
          <w:noProof/>
        </w:rPr>
        <w:t>, 2018; Zilanawala et al.</w:t>
      </w:r>
      <w:r w:rsidR="0000090E">
        <w:rPr>
          <w:noProof/>
        </w:rPr>
        <w:t>, 2015</w:t>
      </w:r>
      <w:r w:rsidR="00701545">
        <w:rPr>
          <w:noProof/>
        </w:rPr>
        <w:t>)</w:t>
      </w:r>
      <w:r w:rsidR="00701545">
        <w:t>.</w:t>
      </w:r>
      <w:r w:rsidR="00DE7F0F">
        <w:t xml:space="preserve"> </w:t>
      </w:r>
      <w:r w:rsidR="006D47A4">
        <w:t xml:space="preserve">Vulnerable populations </w:t>
      </w:r>
      <w:r w:rsidR="008B14EA">
        <w:t xml:space="preserve">who have been historically marginalized </w:t>
      </w:r>
      <w:r w:rsidR="00BE1C14">
        <w:t>and most affected by persistent health disparities</w:t>
      </w:r>
      <w:r w:rsidR="00B8699A">
        <w:t xml:space="preserve"> </w:t>
      </w:r>
      <w:r w:rsidR="008B14EA">
        <w:t>are those most</w:t>
      </w:r>
      <w:r w:rsidR="00B8699A">
        <w:t xml:space="preserve"> impacted</w:t>
      </w:r>
      <w:r w:rsidR="008B14EA">
        <w:t xml:space="preserve"> by </w:t>
      </w:r>
      <w:r w:rsidR="006D47A4">
        <w:t xml:space="preserve">the co-morbidities </w:t>
      </w:r>
      <w:r w:rsidR="00B8699A">
        <w:t>accompanying</w:t>
      </w:r>
      <w:r w:rsidR="008B14EA">
        <w:t xml:space="preserve"> </w:t>
      </w:r>
      <w:r w:rsidR="006D47A4">
        <w:t xml:space="preserve">childhood obesity. </w:t>
      </w:r>
    </w:p>
    <w:p w14:paraId="1B0673A6" w14:textId="5EB3DC43" w:rsidR="002A5023" w:rsidRDefault="00ED7292" w:rsidP="00ED7292">
      <w:pPr>
        <w:ind w:firstLine="720"/>
      </w:pPr>
      <w:r w:rsidRPr="00C43E35">
        <w:t>The co-morbidities of obesity in children (</w:t>
      </w:r>
      <w:r w:rsidR="00CC4ACB">
        <w:t xml:space="preserve">asthma, sleep apnea, </w:t>
      </w:r>
      <w:r w:rsidRPr="00C43E35">
        <w:t xml:space="preserve">type 2 diabetes [T2DM], dyslipidemia, non-alcoholic fatty liver disease) are a critical concern </w:t>
      </w:r>
      <w:r w:rsidRPr="00C43E35">
        <w:rPr>
          <w:noProof/>
        </w:rPr>
        <w:t>(O'Connor et al., 2017; Sharma et al., 2019)</w:t>
      </w:r>
      <w:r w:rsidRPr="00C43E35">
        <w:t xml:space="preserve">. </w:t>
      </w:r>
      <w:r w:rsidR="00CC4ACB" w:rsidRPr="00EF755D">
        <w:t>T2</w:t>
      </w:r>
      <w:r w:rsidR="00CC4ACB">
        <w:t>DM</w:t>
      </w:r>
      <w:r w:rsidR="00CC4ACB" w:rsidRPr="00EF755D">
        <w:t xml:space="preserve"> </w:t>
      </w:r>
      <w:r w:rsidR="00CC4ACB">
        <w:t>i</w:t>
      </w:r>
      <w:r w:rsidR="00CC4ACB" w:rsidRPr="00EF755D">
        <w:t xml:space="preserve">s </w:t>
      </w:r>
      <w:r w:rsidR="00CC4ACB">
        <w:t xml:space="preserve">a </w:t>
      </w:r>
      <w:r w:rsidR="00CC4ACB" w:rsidRPr="00EF755D">
        <w:t xml:space="preserve">more aggressive </w:t>
      </w:r>
      <w:r w:rsidR="00CC4ACB">
        <w:t xml:space="preserve">disease </w:t>
      </w:r>
      <w:r w:rsidR="00CC4ACB" w:rsidRPr="00EF755D">
        <w:t xml:space="preserve">in youth (Hannon &amp; Arslanian, 2015) and is associated with non-alcoholic fatty liver disease which is now the leading cause of liver failure in the pediatric population (Newton et al., 2016). </w:t>
      </w:r>
      <w:r w:rsidR="00DE7F0F">
        <w:t>E</w:t>
      </w:r>
      <w:r w:rsidR="00CC4ACB">
        <w:t xml:space="preserve">vidence </w:t>
      </w:r>
      <w:r w:rsidR="00DE7F0F">
        <w:t xml:space="preserve">indicates </w:t>
      </w:r>
      <w:r w:rsidR="00CC4ACB">
        <w:t>that t</w:t>
      </w:r>
      <w:r w:rsidRPr="00C43E35">
        <w:t xml:space="preserve">he increased incidence of T2DM in youth has mirrored the rise and disparities of childhood obesity </w:t>
      </w:r>
      <w:r w:rsidRPr="00C43E35">
        <w:rPr>
          <w:noProof/>
        </w:rPr>
        <w:t>(Mayer-Davis et al., 2017)</w:t>
      </w:r>
      <w:r w:rsidRPr="00C43E35">
        <w:t>.</w:t>
      </w:r>
    </w:p>
    <w:p w14:paraId="0A1DD89E" w14:textId="19312CA0" w:rsidR="00676099" w:rsidRDefault="00ED7292" w:rsidP="00A556A0">
      <w:pPr>
        <w:ind w:firstLine="720"/>
      </w:pPr>
      <w:r w:rsidRPr="00C43E35">
        <w:t xml:space="preserve"> </w:t>
      </w:r>
      <w:r w:rsidR="002A5023" w:rsidRPr="002A5023">
        <w:t xml:space="preserve">Research into childhood obesity </w:t>
      </w:r>
      <w:r w:rsidR="00DE7F0F">
        <w:t>reveals</w:t>
      </w:r>
      <w:r w:rsidR="002A5023" w:rsidRPr="002A5023">
        <w:t xml:space="preserve"> a complex problem with multiple contributing factors</w:t>
      </w:r>
      <w:r w:rsidR="0010461D">
        <w:t xml:space="preserve"> both individual and environmental (</w:t>
      </w:r>
      <w:r w:rsidR="000B06F9" w:rsidRPr="000B06F9">
        <w:t>Blüher, 2019</w:t>
      </w:r>
      <w:r w:rsidR="0010461D">
        <w:t>)</w:t>
      </w:r>
      <w:r w:rsidR="00DE7F0F">
        <w:t>.</w:t>
      </w:r>
      <w:r w:rsidR="008A2D20">
        <w:t xml:space="preserve"> </w:t>
      </w:r>
      <w:r w:rsidR="0000090E" w:rsidRPr="002A5023">
        <w:rPr>
          <w:noProof/>
        </w:rPr>
        <w:t xml:space="preserve">Prenatal </w:t>
      </w:r>
      <w:r w:rsidR="000B06F9">
        <w:rPr>
          <w:noProof/>
        </w:rPr>
        <w:t xml:space="preserve">risk </w:t>
      </w:r>
      <w:r w:rsidR="0000090E" w:rsidRPr="002A5023">
        <w:rPr>
          <w:noProof/>
        </w:rPr>
        <w:t xml:space="preserve">factors are genetic (Tyrrell et al., 2016), maternal weight, and maternal weight gain (Diesel et al., 2015). Infancy risk factors are formula instead of breastfeeding and rapid weight gain during first year of life </w:t>
      </w:r>
      <w:r w:rsidR="0000090E" w:rsidRPr="002A5023">
        <w:rPr>
          <w:noProof/>
        </w:rPr>
        <w:lastRenderedPageBreak/>
        <w:t>(Gibbs &amp; Forste, 2014; Gross</w:t>
      </w:r>
      <w:r w:rsidR="00DE7F0F">
        <w:rPr>
          <w:noProof/>
        </w:rPr>
        <w:t xml:space="preserve"> et a.</w:t>
      </w:r>
      <w:r w:rsidR="0000090E" w:rsidRPr="002A5023">
        <w:rPr>
          <w:noProof/>
        </w:rPr>
        <w:t>,</w:t>
      </w:r>
      <w:r w:rsidR="00DE7F0F">
        <w:rPr>
          <w:noProof/>
        </w:rPr>
        <w:t xml:space="preserve"> </w:t>
      </w:r>
      <w:r w:rsidR="0000090E" w:rsidRPr="002A5023">
        <w:rPr>
          <w:noProof/>
        </w:rPr>
        <w:t>2014). Early childhood risk factors are child feeding practices (</w:t>
      </w:r>
      <w:r w:rsidR="0000090E" w:rsidRPr="002A5023">
        <w:t>Ochoa &amp; Berge, 2017</w:t>
      </w:r>
      <w:r w:rsidR="0000090E">
        <w:t xml:space="preserve">; </w:t>
      </w:r>
      <w:r w:rsidR="0000090E" w:rsidRPr="002A5023">
        <w:rPr>
          <w:noProof/>
        </w:rPr>
        <w:t>Scaglioni et al., 2018), reduced sleep (Ash &amp; Taveras, 2017</w:t>
      </w:r>
      <w:r w:rsidR="00A556A0">
        <w:rPr>
          <w:noProof/>
        </w:rPr>
        <w:t xml:space="preserve">; </w:t>
      </w:r>
      <w:r w:rsidR="00A556A0" w:rsidRPr="002A5023">
        <w:t>Miller et al., 2018</w:t>
      </w:r>
      <w:r w:rsidR="0000090E" w:rsidRPr="002A5023">
        <w:rPr>
          <w:noProof/>
        </w:rPr>
        <w:t>), and television in the bedroom (Mihrshahi</w:t>
      </w:r>
      <w:r w:rsidR="00DE7F0F">
        <w:rPr>
          <w:noProof/>
        </w:rPr>
        <w:t xml:space="preserve"> et al.</w:t>
      </w:r>
      <w:r w:rsidR="0000090E" w:rsidRPr="002A5023">
        <w:rPr>
          <w:noProof/>
        </w:rPr>
        <w:t>, 2017).</w:t>
      </w:r>
      <w:r w:rsidR="00A556A0">
        <w:rPr>
          <w:noProof/>
        </w:rPr>
        <w:t xml:space="preserve"> Environmental risk factors are built environment </w:t>
      </w:r>
      <w:r w:rsidR="00A556A0" w:rsidRPr="002A5023">
        <w:t xml:space="preserve">(Sharifi et al., 2016), </w:t>
      </w:r>
      <w:r w:rsidR="0001163D">
        <w:t>food environments (Cooksey-Stowers et al., 2017)</w:t>
      </w:r>
      <w:r w:rsidR="00DE7F0F">
        <w:t xml:space="preserve">, </w:t>
      </w:r>
      <w:r w:rsidR="00A556A0" w:rsidRPr="002A5023">
        <w:t>and socioeconomic status (Andrea et al., 2017).</w:t>
      </w:r>
      <w:r w:rsidR="00A556A0">
        <w:t xml:space="preserve"> </w:t>
      </w:r>
    </w:p>
    <w:p w14:paraId="0307E753" w14:textId="36BE6C2B" w:rsidR="00A556A0" w:rsidRPr="00DD1D0D" w:rsidRDefault="00A556A0" w:rsidP="00DD1D0D">
      <w:pPr>
        <w:ind w:firstLine="720"/>
        <w:rPr>
          <w:i/>
          <w:iCs/>
        </w:rPr>
      </w:pPr>
      <w:r w:rsidRPr="00C43E35">
        <w:t xml:space="preserve">Despite </w:t>
      </w:r>
      <w:r w:rsidR="000B06F9">
        <w:t xml:space="preserve">the </w:t>
      </w:r>
      <w:r w:rsidRPr="00C43E35">
        <w:t>millions of dollars in funding research in</w:t>
      </w:r>
      <w:r w:rsidR="008A2D20">
        <w:t>to</w:t>
      </w:r>
      <w:r w:rsidRPr="00C43E35">
        <w:t xml:space="preserve"> obesity, childhood obesity remains an unrelenting problem, especially in racial and ethnic minorities </w:t>
      </w:r>
      <w:r w:rsidRPr="00C43E35">
        <w:rPr>
          <w:noProof/>
        </w:rPr>
        <w:t>(</w:t>
      </w:r>
      <w:r>
        <w:rPr>
          <w:noProof/>
        </w:rPr>
        <w:t xml:space="preserve">Skinner et al, 2018; </w:t>
      </w:r>
      <w:r w:rsidRPr="00C43E35">
        <w:rPr>
          <w:noProof/>
        </w:rPr>
        <w:t>Zylke &amp; Bauchner, 2016).</w:t>
      </w:r>
      <w:r w:rsidR="006D127C">
        <w:rPr>
          <w:noProof/>
        </w:rPr>
        <w:t xml:space="preserve"> </w:t>
      </w:r>
      <w:r w:rsidR="00DD1D0D">
        <w:rPr>
          <w:noProof/>
        </w:rPr>
        <w:t>Even w</w:t>
      </w:r>
      <w:r w:rsidR="000B06F9">
        <w:rPr>
          <w:noProof/>
        </w:rPr>
        <w:t>ell-funded c</w:t>
      </w:r>
      <w:r w:rsidR="006D127C">
        <w:rPr>
          <w:noProof/>
        </w:rPr>
        <w:t xml:space="preserve">ommunity </w:t>
      </w:r>
      <w:r w:rsidR="008A2D20">
        <w:t>in</w:t>
      </w:r>
      <w:r w:rsidR="00676099">
        <w:t>tervention</w:t>
      </w:r>
      <w:r w:rsidR="008A2D20">
        <w:t>s</w:t>
      </w:r>
      <w:r w:rsidR="00676099">
        <w:t xml:space="preserve"> </w:t>
      </w:r>
      <w:r w:rsidR="008A2D20">
        <w:t xml:space="preserve">aimed at </w:t>
      </w:r>
      <w:r w:rsidR="00676099">
        <w:t xml:space="preserve">reducing </w:t>
      </w:r>
      <w:r w:rsidR="006D127C">
        <w:t xml:space="preserve">disparities in </w:t>
      </w:r>
      <w:r w:rsidR="00676099">
        <w:t xml:space="preserve">childhood </w:t>
      </w:r>
      <w:r w:rsidR="00676099" w:rsidRPr="00CA470C">
        <w:t xml:space="preserve">obesity </w:t>
      </w:r>
      <w:r w:rsidR="006D127C">
        <w:t xml:space="preserve">have </w:t>
      </w:r>
      <w:r w:rsidR="000B06F9">
        <w:t>remained</w:t>
      </w:r>
      <w:r w:rsidR="006D127C">
        <w:t xml:space="preserve"> less successful in </w:t>
      </w:r>
      <w:r w:rsidR="00676099">
        <w:t xml:space="preserve">minority communities </w:t>
      </w:r>
      <w:r w:rsidR="00676099">
        <w:rPr>
          <w:noProof/>
        </w:rPr>
        <w:t>(Barkin et al., 2018; Pate et al., 2018; Strauss et al., 2018)</w:t>
      </w:r>
      <w:r w:rsidR="00676099">
        <w:t>.</w:t>
      </w:r>
      <w:r w:rsidR="006D127C">
        <w:t xml:space="preserve"> </w:t>
      </w:r>
      <w:r w:rsidRPr="002A5023">
        <w:t>Although ethnic minorities represent a variety of cultural identities, research rarely examines cultural factors (Taveras et al., 2013).</w:t>
      </w:r>
      <w:r>
        <w:t xml:space="preserve"> </w:t>
      </w:r>
      <w:r w:rsidRPr="00C43E35">
        <w:t>Culture is the learned, shared, transmitted values and beliefs which guide decisions and actions of individuals, families, and communities (</w:t>
      </w:r>
      <w:r w:rsidRPr="00C43E35">
        <w:rPr>
          <w:noProof/>
        </w:rPr>
        <w:t>McFarland &amp; Wehbe-Alamah, 2015</w:t>
      </w:r>
      <w:r w:rsidRPr="00C43E35">
        <w:t>).</w:t>
      </w:r>
      <w:r>
        <w:t xml:space="preserve"> </w:t>
      </w:r>
      <w:r w:rsidRPr="00C43E35">
        <w:t xml:space="preserve">The need to examine culture is especially important for children of ethnic minorities who straddle their family’s culture and the main-stream culture, receiving multiple messages that influence their behavior and development </w:t>
      </w:r>
      <w:r w:rsidRPr="00C43E35">
        <w:rPr>
          <w:noProof/>
        </w:rPr>
        <w:t>(Schroeder &amp; Bamaca-Colbert, 2019)</w:t>
      </w:r>
      <w:r w:rsidRPr="00C43E35">
        <w:t xml:space="preserve">. However, most qualitative research on childhood obesity fails to investigate cultural influences or the perspectives of children </w:t>
      </w:r>
      <w:r w:rsidRPr="00C43E35">
        <w:rPr>
          <w:noProof/>
        </w:rPr>
        <w:t>(Chatham &amp; Mixer, 2020; Roberts et al., 2020; Schalkwijk et al., 2015)</w:t>
      </w:r>
      <w:r w:rsidRPr="00C43E35">
        <w:t>.</w:t>
      </w:r>
      <w:r w:rsidR="006D127C">
        <w:t xml:space="preserve"> This dissertation research study sought to address that gap.</w:t>
      </w:r>
    </w:p>
    <w:p w14:paraId="690FB406" w14:textId="3AF5AE80" w:rsidR="00676099" w:rsidRPr="00C43E35" w:rsidRDefault="00676099" w:rsidP="00676099">
      <w:pPr>
        <w:jc w:val="center"/>
        <w:rPr>
          <w:b/>
          <w:bCs/>
        </w:rPr>
      </w:pPr>
      <w:r w:rsidRPr="00C43E35">
        <w:rPr>
          <w:b/>
          <w:bCs/>
        </w:rPr>
        <w:t>Theoretical Framework</w:t>
      </w:r>
    </w:p>
    <w:p w14:paraId="6751F156" w14:textId="2DA22A54" w:rsidR="002A5023" w:rsidRDefault="00676099" w:rsidP="00676099">
      <w:pPr>
        <w:ind w:firstLine="720"/>
        <w:rPr>
          <w:noProof/>
        </w:rPr>
      </w:pPr>
      <w:r w:rsidRPr="00C43E35">
        <w:t xml:space="preserve">The theoretical framework for </w:t>
      </w:r>
      <w:r w:rsidR="006D127C">
        <w:t>the study</w:t>
      </w:r>
      <w:r w:rsidRPr="00C43E35">
        <w:t xml:space="preserve"> was Leininger’s Culture Care </w:t>
      </w:r>
      <w:r>
        <w:t xml:space="preserve">Diversity and Universality </w:t>
      </w:r>
      <w:r w:rsidRPr="00C43E35">
        <w:t>Theory</w:t>
      </w:r>
      <w:r>
        <w:t>, also known as the Culture Care Theory</w:t>
      </w:r>
      <w:r w:rsidRPr="00C43E35">
        <w:t xml:space="preserve"> (CCT)</w:t>
      </w:r>
      <w:r>
        <w:t xml:space="preserve">.  The CCT </w:t>
      </w:r>
      <w:r w:rsidRPr="00C43E35">
        <w:t xml:space="preserve">seeks to discover and explain the interdependence of care and culture (McFarland &amp; Wehbe-Alamah, 2015). The </w:t>
      </w:r>
      <w:r w:rsidRPr="00C43E35">
        <w:lastRenderedPageBreak/>
        <w:t>goal of the CCT is to guide health care professionals in providing culturally congruent care; care that is meaningful, useful, and contributes to a person’s well-being (McFarland &amp; Wehbe-Alamah, 2015).</w:t>
      </w:r>
      <w:r>
        <w:t xml:space="preserve"> The CCT views participants as the experts of their own care needs and teachers of the researcher which fits philosophically with my own view of the children and adults who participated in this study.</w:t>
      </w:r>
    </w:p>
    <w:p w14:paraId="19C82EA1" w14:textId="1D7D3CF5" w:rsidR="00FF3C57" w:rsidRPr="00FF3C57" w:rsidRDefault="00FF3C57" w:rsidP="00FF3C57">
      <w:pPr>
        <w:ind w:firstLine="720"/>
        <w:jc w:val="center"/>
        <w:rPr>
          <w:b/>
          <w:bCs/>
          <w:noProof/>
        </w:rPr>
      </w:pPr>
      <w:r w:rsidRPr="00FF3C57">
        <w:rPr>
          <w:b/>
          <w:bCs/>
          <w:noProof/>
        </w:rPr>
        <w:t>Domain of Inquiry</w:t>
      </w:r>
    </w:p>
    <w:p w14:paraId="689835CE" w14:textId="21318416" w:rsidR="00FF3C57" w:rsidRDefault="00FF3C57" w:rsidP="00FF3C57">
      <w:pPr>
        <w:ind w:firstLine="720"/>
      </w:pPr>
      <w:r w:rsidRPr="00FF3C57">
        <w:t>The domain of inquiry</w:t>
      </w:r>
      <w:r w:rsidR="006D127C">
        <w:t xml:space="preserve"> </w:t>
      </w:r>
      <w:r>
        <w:t>is defined in the Culture Care Theory (CCT) a</w:t>
      </w:r>
      <w:r w:rsidRPr="00FF3C57">
        <w:t>s a clear, specific statement of the area under study</w:t>
      </w:r>
      <w:r w:rsidR="00567C03">
        <w:t xml:space="preserve"> which</w:t>
      </w:r>
      <w:r w:rsidRPr="00FF3C57">
        <w:t xml:space="preserve"> is rigorously examined during the ethnonursing research method (Wehbe-Alamah &amp; McFarland, 2015). The domain of inquiry for this study is the culture care expressions, patterns, and practices related to childhood obesity of Burmese children</w:t>
      </w:r>
      <w:r>
        <w:t xml:space="preserve"> and adolescents of Karen ethnicity</w:t>
      </w:r>
      <w:r w:rsidRPr="00FF3C57">
        <w:t xml:space="preserve"> in the southeast U</w:t>
      </w:r>
      <w:r>
        <w:t>.</w:t>
      </w:r>
      <w:r w:rsidRPr="00FF3C57">
        <w:t xml:space="preserve">S.  </w:t>
      </w:r>
    </w:p>
    <w:p w14:paraId="662B7419" w14:textId="76A0EE8D" w:rsidR="00FF3C57" w:rsidRPr="00FF3C57" w:rsidRDefault="00FF3C57" w:rsidP="00FF3C57">
      <w:pPr>
        <w:ind w:firstLine="720"/>
        <w:jc w:val="center"/>
        <w:rPr>
          <w:b/>
          <w:bCs/>
        </w:rPr>
      </w:pPr>
      <w:r w:rsidRPr="00FF3C57">
        <w:rPr>
          <w:b/>
          <w:bCs/>
        </w:rPr>
        <w:t>Purpose</w:t>
      </w:r>
    </w:p>
    <w:p w14:paraId="51E2ACC8" w14:textId="339A4BDE" w:rsidR="00FF3C57" w:rsidRDefault="00FF3C57" w:rsidP="00FF3C57">
      <w:pPr>
        <w:ind w:firstLine="720"/>
      </w:pPr>
      <w:r w:rsidRPr="00FB35BB">
        <w:t xml:space="preserve">The purpose of this study </w:t>
      </w:r>
      <w:r>
        <w:t>wa</w:t>
      </w:r>
      <w:r w:rsidRPr="00FB35BB">
        <w:t xml:space="preserve">s to discover, describe, and analyze the </w:t>
      </w:r>
      <w:r>
        <w:t xml:space="preserve">cultural </w:t>
      </w:r>
      <w:r w:rsidRPr="00FB35BB">
        <w:t xml:space="preserve">influences </w:t>
      </w:r>
      <w:r>
        <w:t xml:space="preserve">that </w:t>
      </w:r>
      <w:r w:rsidRPr="003C362E">
        <w:t>contribute to or prevent childhood obesity in Burmese children</w:t>
      </w:r>
      <w:r>
        <w:t xml:space="preserve"> and adolescents of Karen ethnicity</w:t>
      </w:r>
      <w:r w:rsidRPr="003C362E">
        <w:t xml:space="preserve"> in the southeast U.S.</w:t>
      </w:r>
      <w:r w:rsidRPr="00FB35BB">
        <w:t xml:space="preserve"> </w:t>
      </w:r>
      <w:r>
        <w:t xml:space="preserve">The goal of the study was to </w:t>
      </w:r>
      <w:r w:rsidR="00DA518C">
        <w:t xml:space="preserve">discover emic (folk) and etic (outsider) influences that </w:t>
      </w:r>
      <w:r w:rsidR="006D127C">
        <w:t>could</w:t>
      </w:r>
      <w:r w:rsidR="00DA518C">
        <w:t xml:space="preserve"> promote </w:t>
      </w:r>
      <w:r>
        <w:t xml:space="preserve">culturally congruent healthy weight care </w:t>
      </w:r>
      <w:r w:rsidR="00DA518C">
        <w:t>for</w:t>
      </w:r>
      <w:r>
        <w:t xml:space="preserve"> Karen families and communities</w:t>
      </w:r>
      <w:r w:rsidR="00DA518C">
        <w:t xml:space="preserve"> in the southeast U.S</w:t>
      </w:r>
      <w:r>
        <w:t>.</w:t>
      </w:r>
    </w:p>
    <w:p w14:paraId="07B59A10" w14:textId="6C6FA40F" w:rsidR="00FF3C57" w:rsidRDefault="00FF3C57" w:rsidP="00FF3C57">
      <w:pPr>
        <w:ind w:firstLine="720"/>
        <w:jc w:val="center"/>
        <w:rPr>
          <w:b/>
          <w:bCs/>
        </w:rPr>
      </w:pPr>
      <w:r w:rsidRPr="00FF3C57">
        <w:rPr>
          <w:b/>
          <w:bCs/>
        </w:rPr>
        <w:t>Research Questions</w:t>
      </w:r>
    </w:p>
    <w:p w14:paraId="179D4CC9" w14:textId="6F43B08B" w:rsidR="00AC4ED9" w:rsidRPr="0027000C" w:rsidRDefault="00AC4ED9" w:rsidP="00AC4ED9">
      <w:pPr>
        <w:ind w:firstLine="360"/>
      </w:pPr>
      <w:r>
        <w:t>Four</w:t>
      </w:r>
      <w:r w:rsidRPr="0027000C">
        <w:t xml:space="preserve"> research questions guide</w:t>
      </w:r>
      <w:r>
        <w:t>d</w:t>
      </w:r>
      <w:r w:rsidRPr="0027000C">
        <w:t xml:space="preserve"> this study in discovering cultural influences related to childhood obesity</w:t>
      </w:r>
      <w:r>
        <w:t xml:space="preserve"> in Karen children and adolescents</w:t>
      </w:r>
      <w:r w:rsidRPr="0027000C">
        <w:t>.</w:t>
      </w:r>
    </w:p>
    <w:p w14:paraId="089782CE" w14:textId="77777777" w:rsidR="00AC4ED9" w:rsidRPr="0027000C" w:rsidRDefault="00AC4ED9" w:rsidP="00AC4ED9">
      <w:pPr>
        <w:pStyle w:val="ListParagraph"/>
        <w:numPr>
          <w:ilvl w:val="0"/>
          <w:numId w:val="1"/>
        </w:numPr>
        <w:rPr>
          <w:rFonts w:ascii="Times New Roman" w:hAnsi="Times New Roman" w:cs="Times New Roman"/>
          <w:sz w:val="24"/>
          <w:szCs w:val="24"/>
        </w:rPr>
      </w:pPr>
      <w:r w:rsidRPr="0027000C">
        <w:rPr>
          <w:rFonts w:ascii="Times New Roman" w:hAnsi="Times New Roman" w:cs="Times New Roman"/>
          <w:sz w:val="24"/>
          <w:szCs w:val="24"/>
        </w:rPr>
        <w:t>What are the cultural care expressions, patterns, and practices that contribute to or prevent childhood obesity in Burmese children in the southeast U.S.?</w:t>
      </w:r>
    </w:p>
    <w:p w14:paraId="3781CCC3" w14:textId="77777777" w:rsidR="00AC4ED9" w:rsidRPr="0027000C" w:rsidRDefault="00AC4ED9" w:rsidP="00AC4ED9">
      <w:pPr>
        <w:pStyle w:val="ListParagraph"/>
        <w:numPr>
          <w:ilvl w:val="0"/>
          <w:numId w:val="1"/>
        </w:numPr>
        <w:rPr>
          <w:rFonts w:ascii="Times New Roman" w:hAnsi="Times New Roman" w:cs="Times New Roman"/>
          <w:sz w:val="24"/>
          <w:szCs w:val="24"/>
        </w:rPr>
      </w:pPr>
      <w:r w:rsidRPr="0027000C">
        <w:rPr>
          <w:rFonts w:ascii="Times New Roman" w:hAnsi="Times New Roman" w:cs="Times New Roman"/>
          <w:sz w:val="24"/>
          <w:szCs w:val="24"/>
        </w:rPr>
        <w:lastRenderedPageBreak/>
        <w:t>How do the worldview, cultural and social structure, environmental context and ethnohistory influence childhood obesity care in Burmese children in the southeast U.S.?</w:t>
      </w:r>
    </w:p>
    <w:p w14:paraId="099929F6" w14:textId="77777777" w:rsidR="00AC4ED9" w:rsidRPr="0027000C" w:rsidRDefault="00AC4ED9" w:rsidP="00AC4ED9">
      <w:pPr>
        <w:pStyle w:val="ListParagraph"/>
        <w:numPr>
          <w:ilvl w:val="0"/>
          <w:numId w:val="1"/>
        </w:numPr>
        <w:rPr>
          <w:rFonts w:ascii="Times New Roman" w:hAnsi="Times New Roman" w:cs="Times New Roman"/>
          <w:sz w:val="24"/>
          <w:szCs w:val="24"/>
        </w:rPr>
      </w:pPr>
      <w:r w:rsidRPr="0027000C">
        <w:rPr>
          <w:rFonts w:ascii="Times New Roman" w:hAnsi="Times New Roman" w:cs="Times New Roman"/>
          <w:sz w:val="24"/>
          <w:szCs w:val="24"/>
        </w:rPr>
        <w:t>What are the emic (folk) and etic (outsider) care expressions, patterns, and practices that influence childhood obesity care in Burmese children?</w:t>
      </w:r>
    </w:p>
    <w:p w14:paraId="53EB8308" w14:textId="4AC8B713" w:rsidR="00AC4ED9" w:rsidRDefault="00AC4ED9" w:rsidP="00AC4ED9">
      <w:pPr>
        <w:pStyle w:val="ListParagraph"/>
        <w:numPr>
          <w:ilvl w:val="0"/>
          <w:numId w:val="1"/>
        </w:numPr>
        <w:rPr>
          <w:rFonts w:ascii="Times New Roman" w:hAnsi="Times New Roman" w:cs="Times New Roman"/>
          <w:sz w:val="24"/>
          <w:szCs w:val="24"/>
        </w:rPr>
      </w:pPr>
      <w:r w:rsidRPr="0027000C">
        <w:rPr>
          <w:rFonts w:ascii="Times New Roman" w:hAnsi="Times New Roman" w:cs="Times New Roman"/>
          <w:sz w:val="24"/>
          <w:szCs w:val="24"/>
        </w:rPr>
        <w:t xml:space="preserve">What culture care nursing and interdisciplinary team actions and decisions would </w:t>
      </w:r>
      <w:r>
        <w:rPr>
          <w:rFonts w:ascii="Times New Roman" w:hAnsi="Times New Roman" w:cs="Times New Roman"/>
          <w:sz w:val="24"/>
          <w:szCs w:val="24"/>
        </w:rPr>
        <w:t xml:space="preserve">  </w:t>
      </w:r>
      <w:r w:rsidRPr="0027000C">
        <w:rPr>
          <w:rFonts w:ascii="Times New Roman" w:hAnsi="Times New Roman" w:cs="Times New Roman"/>
          <w:sz w:val="24"/>
          <w:szCs w:val="24"/>
        </w:rPr>
        <w:t>contribute to or prevent childhood obesity for Burmese children in the southeast U.S.</w:t>
      </w:r>
      <w:r>
        <w:rPr>
          <w:rFonts w:ascii="Times New Roman" w:hAnsi="Times New Roman" w:cs="Times New Roman"/>
          <w:sz w:val="24"/>
          <w:szCs w:val="24"/>
        </w:rPr>
        <w:t>?</w:t>
      </w:r>
    </w:p>
    <w:p w14:paraId="38465339" w14:textId="355D33CA" w:rsidR="00AC4ED9" w:rsidRDefault="00AC4ED9" w:rsidP="00AC4ED9">
      <w:pPr>
        <w:ind w:left="360"/>
        <w:jc w:val="center"/>
        <w:rPr>
          <w:b/>
          <w:bCs/>
        </w:rPr>
      </w:pPr>
      <w:r w:rsidRPr="00982085">
        <w:rPr>
          <w:b/>
          <w:bCs/>
        </w:rPr>
        <w:t>Orientational Definitions</w:t>
      </w:r>
    </w:p>
    <w:p w14:paraId="3F67311B" w14:textId="77777777" w:rsidR="00982085" w:rsidRPr="00982085" w:rsidRDefault="00982085" w:rsidP="00982085">
      <w:pPr>
        <w:rPr>
          <w:b/>
          <w:bCs/>
        </w:rPr>
      </w:pPr>
      <w:r w:rsidRPr="00982085">
        <w:rPr>
          <w:b/>
          <w:bCs/>
        </w:rPr>
        <w:t>Healthy weight care</w:t>
      </w:r>
    </w:p>
    <w:p w14:paraId="53989D9B" w14:textId="1EA420FA" w:rsidR="00982085" w:rsidRDefault="00982085" w:rsidP="00982085">
      <w:pPr>
        <w:ind w:firstLine="720"/>
      </w:pPr>
      <w:r w:rsidRPr="00C43E35">
        <w:t>Healthy weight care is the promotion of a life-style rather than a diet to achieve a healthy</w:t>
      </w:r>
      <w:r>
        <w:t xml:space="preserve"> </w:t>
      </w:r>
      <w:r w:rsidRPr="00C43E35">
        <w:t>weight, which in a child is between the 5th and 85th percentile on the Body Mass Index (BMI) chart of the Centers for Disease Control and Prevention (Centers for Disease Control and Prevention [CDC], 2018).</w:t>
      </w:r>
    </w:p>
    <w:p w14:paraId="65AF465F" w14:textId="47B980BF" w:rsidR="00982085" w:rsidRPr="00982085" w:rsidRDefault="00982085" w:rsidP="00982085">
      <w:pPr>
        <w:rPr>
          <w:b/>
          <w:bCs/>
        </w:rPr>
      </w:pPr>
      <w:r w:rsidRPr="00982085">
        <w:rPr>
          <w:b/>
          <w:bCs/>
        </w:rPr>
        <w:t>Culturally congruent care</w:t>
      </w:r>
    </w:p>
    <w:p w14:paraId="083023F3" w14:textId="3E89224B" w:rsidR="00982085" w:rsidRDefault="00982085" w:rsidP="000A4AEB">
      <w:pPr>
        <w:ind w:firstLine="720"/>
      </w:pPr>
      <w:r w:rsidRPr="00982085">
        <w:t>Culturally congruent care is care provided by nurses and other health care professionals which fits with Karen cultural values, beliefs, and lifeways.  Culturally congruent care is based on knowledge gained from Karen children, adolescents, and their families, and includes action/decision modes based on that knowledge</w:t>
      </w:r>
      <w:r w:rsidR="006E1FF0">
        <w:t xml:space="preserve"> </w:t>
      </w:r>
      <w:r w:rsidRPr="00982085">
        <w:t>(adapted from Leininger, 19</w:t>
      </w:r>
      <w:r w:rsidR="00F53AC6">
        <w:t>88</w:t>
      </w:r>
      <w:r w:rsidRPr="00982085">
        <w:t>; McFarland &amp; Wehbe-Alamah, 2015)</w:t>
      </w:r>
      <w:r w:rsidR="006E1FF0">
        <w:t>.</w:t>
      </w:r>
    </w:p>
    <w:p w14:paraId="406E7418" w14:textId="1A45074B" w:rsidR="006E1FF0" w:rsidRPr="006E1FF0" w:rsidRDefault="006E1FF0" w:rsidP="006E1FF0">
      <w:pPr>
        <w:rPr>
          <w:b/>
          <w:bCs/>
        </w:rPr>
      </w:pPr>
      <w:r w:rsidRPr="006E1FF0">
        <w:rPr>
          <w:b/>
          <w:bCs/>
        </w:rPr>
        <w:t>Culturally congruent healthy weight care</w:t>
      </w:r>
    </w:p>
    <w:p w14:paraId="65357653" w14:textId="1E117062" w:rsidR="006E1FF0" w:rsidRPr="00982085" w:rsidRDefault="006E1FF0" w:rsidP="006E1FF0">
      <w:r>
        <w:tab/>
      </w:r>
      <w:r w:rsidR="00F53AC6" w:rsidRPr="00C43E35">
        <w:t>Culturally congruent healthy weight care is defined as the promotion of a life-style which fits the cultural values and lifeways of children and families (McFarland &amp; Wehbe-Alamah, 2015).</w:t>
      </w:r>
      <w:r w:rsidR="00F53AC6">
        <w:t xml:space="preserve"> </w:t>
      </w:r>
      <w:r>
        <w:t xml:space="preserve">Culturally congruent healthy weight care will preserve those cultural influences which prevent childhood obesity in Karen children and adolescents. </w:t>
      </w:r>
      <w:r w:rsidR="00C815B8">
        <w:t>In addition, it</w:t>
      </w:r>
      <w:r>
        <w:t xml:space="preserve"> will accommodate </w:t>
      </w:r>
      <w:r>
        <w:lastRenderedPageBreak/>
        <w:t>practices which help Karen children and adolescents adapt to the obesogenic environment of the U.S. And finally, culturally congruent healthy weight care will repattern those cultural influences which may contribute to childhood obesity in Karen children and adolescents (adapted from Leininger, 19</w:t>
      </w:r>
      <w:r w:rsidR="00C815B8">
        <w:t>88</w:t>
      </w:r>
      <w:r>
        <w:t xml:space="preserve">). </w:t>
      </w:r>
    </w:p>
    <w:p w14:paraId="1FD1066E" w14:textId="4D82D2E6" w:rsidR="00AC4ED9" w:rsidRPr="006D3711" w:rsidRDefault="00D64594" w:rsidP="00D64594">
      <w:pPr>
        <w:ind w:left="720"/>
        <w:jc w:val="center"/>
        <w:rPr>
          <w:b/>
          <w:bCs/>
        </w:rPr>
      </w:pPr>
      <w:r w:rsidRPr="006D3711">
        <w:rPr>
          <w:b/>
          <w:bCs/>
        </w:rPr>
        <w:t>Summary</w:t>
      </w:r>
    </w:p>
    <w:p w14:paraId="2EE1AAD5" w14:textId="5B0E8461" w:rsidR="00D64594" w:rsidRPr="00AC4ED9" w:rsidRDefault="00D64594" w:rsidP="006D3711">
      <w:r>
        <w:tab/>
      </w:r>
      <w:r w:rsidR="00276F99">
        <w:t>This dissertation consists of five chapters.</w:t>
      </w:r>
      <w:r w:rsidR="006D127C">
        <w:t xml:space="preserve"> </w:t>
      </w:r>
      <w:r>
        <w:t>The first chapter presents a brief overview of current research in childhood obesity</w:t>
      </w:r>
      <w:r w:rsidR="00276F99">
        <w:t>. In addition, the</w:t>
      </w:r>
      <w:r>
        <w:t xml:space="preserve"> foundational </w:t>
      </w:r>
      <w:r w:rsidR="00D67C1D">
        <w:t>elements of the</w:t>
      </w:r>
      <w:r w:rsidR="00276F99">
        <w:t xml:space="preserve"> study</w:t>
      </w:r>
      <w:r w:rsidR="00D67C1D">
        <w:t xml:space="preserve"> </w:t>
      </w:r>
      <w:r w:rsidR="006D127C">
        <w:t xml:space="preserve">which used the ethnonursing research method are described. </w:t>
      </w:r>
      <w:r>
        <w:t>The second chapter</w:t>
      </w:r>
      <w:r w:rsidR="00EE53A7">
        <w:t xml:space="preserve"> is a review of literature </w:t>
      </w:r>
      <w:r w:rsidR="006D127C">
        <w:t xml:space="preserve">on </w:t>
      </w:r>
      <w:r w:rsidR="00EE53A7">
        <w:t>cultural influences</w:t>
      </w:r>
      <w:r w:rsidR="00D67C1D">
        <w:t xml:space="preserve"> related to childhood obesity</w:t>
      </w:r>
      <w:r w:rsidR="00EE53A7">
        <w:t xml:space="preserve">. </w:t>
      </w:r>
      <w:r w:rsidR="00D67C1D">
        <w:t>The</w:t>
      </w:r>
      <w:r w:rsidR="00EE53A7">
        <w:t xml:space="preserve"> literature </w:t>
      </w:r>
      <w:r w:rsidR="00D67C1D">
        <w:t xml:space="preserve">review </w:t>
      </w:r>
      <w:r w:rsidR="00EE53A7">
        <w:t xml:space="preserve">revealed a </w:t>
      </w:r>
      <w:r w:rsidR="00D67C1D">
        <w:t xml:space="preserve">scarcity of </w:t>
      </w:r>
      <w:r w:rsidR="006D127C">
        <w:t xml:space="preserve">childhood obesity </w:t>
      </w:r>
      <w:r w:rsidR="00D67C1D">
        <w:t>studies examining cultural influence</w:t>
      </w:r>
      <w:r w:rsidR="006D127C">
        <w:t>s</w:t>
      </w:r>
      <w:r w:rsidR="00D67C1D">
        <w:t xml:space="preserve"> and a lack of </w:t>
      </w:r>
      <w:r w:rsidR="00F97AB1">
        <w:t xml:space="preserve">the </w:t>
      </w:r>
      <w:r w:rsidR="00D67C1D">
        <w:t>child</w:t>
      </w:r>
      <w:r w:rsidR="00F97AB1">
        <w:t>’s</w:t>
      </w:r>
      <w:r w:rsidR="00D67C1D">
        <w:t xml:space="preserve"> perspective. </w:t>
      </w:r>
      <w:r w:rsidR="00EE53A7">
        <w:t>The third chapter describes the child-specific, cross</w:t>
      </w:r>
      <w:r w:rsidR="00566AE0">
        <w:t>-</w:t>
      </w:r>
      <w:r w:rsidR="00EE53A7">
        <w:t>language, and cross-cultural methods used in the dissertation study</w:t>
      </w:r>
      <w:r w:rsidR="00A40A8E">
        <w:t xml:space="preserve"> to gain credible, culture-specific perspectives in a culturally-congruent manner</w:t>
      </w:r>
      <w:r w:rsidR="00EE53A7">
        <w:t>.</w:t>
      </w:r>
      <w:r w:rsidR="00F97AB1">
        <w:t xml:space="preserve"> </w:t>
      </w:r>
      <w:r w:rsidR="00EE53A7">
        <w:t>The fourth chapter presents the results of the study.</w:t>
      </w:r>
      <w:r w:rsidR="00F97AB1">
        <w:t xml:space="preserve"> </w:t>
      </w:r>
      <w:r w:rsidR="00EE53A7">
        <w:t xml:space="preserve">The final chapter </w:t>
      </w:r>
      <w:r w:rsidR="00F97AB1">
        <w:t xml:space="preserve">describes the contribution to theory along with </w:t>
      </w:r>
      <w:r w:rsidR="00EE53A7">
        <w:t>policy,</w:t>
      </w:r>
      <w:r w:rsidR="00A40A8E">
        <w:t xml:space="preserve"> </w:t>
      </w:r>
      <w:r w:rsidR="00EE53A7">
        <w:t>research</w:t>
      </w:r>
      <w:r w:rsidR="00A40A8E">
        <w:t xml:space="preserve">, and education </w:t>
      </w:r>
      <w:r w:rsidR="00EE53A7">
        <w:t>implications for nurses and the health care team</w:t>
      </w:r>
      <w:r w:rsidR="00F97AB1">
        <w:t>.</w:t>
      </w:r>
      <w:r w:rsidR="00EE53A7">
        <w:t xml:space="preserve"> </w:t>
      </w:r>
    </w:p>
    <w:p w14:paraId="11F5B96E" w14:textId="77777777" w:rsidR="00DA518C" w:rsidRPr="00FF3C57" w:rsidRDefault="00DA518C" w:rsidP="00FF3C57">
      <w:pPr>
        <w:ind w:firstLine="720"/>
        <w:jc w:val="center"/>
        <w:rPr>
          <w:b/>
          <w:bCs/>
        </w:rPr>
      </w:pPr>
    </w:p>
    <w:p w14:paraId="736C55B7" w14:textId="017A5EDE" w:rsidR="00D64594" w:rsidRDefault="00D64594" w:rsidP="00D64594">
      <w:r>
        <w:tab/>
      </w:r>
    </w:p>
    <w:p w14:paraId="1E215421" w14:textId="4499639B" w:rsidR="00F755CC" w:rsidRDefault="00F755CC">
      <w:r>
        <w:br w:type="page"/>
      </w:r>
    </w:p>
    <w:p w14:paraId="2F2EB89F" w14:textId="6C228F2F" w:rsidR="00023D6F" w:rsidRPr="00222D1B" w:rsidRDefault="00E159F4" w:rsidP="00E159F4">
      <w:pPr>
        <w:jc w:val="center"/>
        <w:rPr>
          <w:b/>
          <w:bCs/>
          <w:caps/>
        </w:rPr>
      </w:pPr>
      <w:r w:rsidRPr="00222D1B">
        <w:rPr>
          <w:b/>
          <w:bCs/>
          <w:caps/>
        </w:rPr>
        <w:lastRenderedPageBreak/>
        <w:t>References</w:t>
      </w:r>
    </w:p>
    <w:p w14:paraId="04DBE567" w14:textId="02FC667B" w:rsidR="004B3F57" w:rsidRDefault="004B3F57">
      <w:pPr>
        <w:rPr>
          <w:b/>
          <w:bCs/>
        </w:rPr>
      </w:pPr>
      <w:r>
        <w:rPr>
          <w:b/>
          <w:bCs/>
        </w:rPr>
        <w:br w:type="page"/>
      </w:r>
    </w:p>
    <w:p w14:paraId="2A856B6F" w14:textId="77777777" w:rsidR="00A423ED" w:rsidRPr="000E6533" w:rsidRDefault="00A423ED" w:rsidP="00A423ED">
      <w:pPr>
        <w:pStyle w:val="EndNoteBibliography"/>
        <w:ind w:left="720" w:hanging="720"/>
      </w:pPr>
      <w:r w:rsidRPr="000E6533">
        <w:lastRenderedPageBreak/>
        <w:t xml:space="preserve">Andrea, S. B., Hooker, E. R., Messer, L. C., Tandy, T., &amp; Boone-Heinonen, J. (2017). Does the association between early life growth and later obesity differ by race/ethnicity or socioeconomic status? A systematic review. </w:t>
      </w:r>
      <w:r w:rsidRPr="000E6533">
        <w:rPr>
          <w:i/>
        </w:rPr>
        <w:t>Ann</w:t>
      </w:r>
      <w:r>
        <w:rPr>
          <w:i/>
        </w:rPr>
        <w:t>als of Epidemiology</w:t>
      </w:r>
      <w:r w:rsidRPr="000E6533">
        <w:rPr>
          <w:i/>
        </w:rPr>
        <w:t>, 27</w:t>
      </w:r>
      <w:r w:rsidRPr="000E6533">
        <w:t xml:space="preserve">(9), 583-592.e585. </w:t>
      </w:r>
      <w:r w:rsidRPr="006F2716">
        <w:t>https://doi.org/10.1016/j.annepidem.2017.08.019</w:t>
      </w:r>
      <w:r w:rsidRPr="000E6533">
        <w:t xml:space="preserve"> </w:t>
      </w:r>
    </w:p>
    <w:p w14:paraId="5B773E8A" w14:textId="77777777" w:rsidR="00A423ED" w:rsidRPr="000E6533" w:rsidRDefault="00A423ED" w:rsidP="00A423ED">
      <w:pPr>
        <w:pStyle w:val="EndNoteBibliography"/>
        <w:ind w:left="720" w:hanging="720"/>
      </w:pPr>
      <w:r w:rsidRPr="000E6533">
        <w:t>Ash, T., &amp; Taveras, E. M. (2017</w:t>
      </w:r>
      <w:r>
        <w:t>)</w:t>
      </w:r>
      <w:r w:rsidRPr="000E6533">
        <w:t xml:space="preserve">. Associations of short sleep duration with childhood obesity and weight gain: </w:t>
      </w:r>
      <w:r>
        <w:t>S</w:t>
      </w:r>
      <w:r w:rsidRPr="000E6533">
        <w:t xml:space="preserve">ummary of a presentation to the National Academy of Science's Roundtable on Obesity Solutions. </w:t>
      </w:r>
      <w:r w:rsidRPr="000E6533">
        <w:rPr>
          <w:i/>
        </w:rPr>
        <w:t>Sleep Health, 3</w:t>
      </w:r>
      <w:r w:rsidRPr="000E6533">
        <w:t xml:space="preserve">(5), 389-392. </w:t>
      </w:r>
      <w:r w:rsidRPr="006F2716">
        <w:t>https://doi.org/https://doi.org/10.1016/j.sleh.2017.07.008</w:t>
      </w:r>
      <w:r w:rsidRPr="000E6533">
        <w:t xml:space="preserve"> </w:t>
      </w:r>
    </w:p>
    <w:p w14:paraId="688AB820" w14:textId="4E0A96DA" w:rsidR="004548EE" w:rsidRDefault="00A423ED" w:rsidP="00A423ED">
      <w:pPr>
        <w:pStyle w:val="EndNoteBibliography"/>
        <w:ind w:left="720" w:hanging="720"/>
      </w:pPr>
      <w:r w:rsidRPr="000E6533">
        <w:t xml:space="preserve">Barkin, S. L., Heerman, W. J., Sommer, E. C., Martin, N. C., Buchowski, M. S., Schlundt, D., Po'e, E. K., Burgess, L. E., Escarfuller, J., Pratt, C., Truesdale, K. P., &amp; Stevens, J. </w:t>
      </w:r>
      <w:r>
        <w:t>(</w:t>
      </w:r>
      <w:r w:rsidRPr="000E6533">
        <w:t xml:space="preserve">2018). Effect of a </w:t>
      </w:r>
      <w:r>
        <w:t>b</w:t>
      </w:r>
      <w:r w:rsidRPr="000E6533">
        <w:t xml:space="preserve">ehavioral </w:t>
      </w:r>
      <w:r>
        <w:t>i</w:t>
      </w:r>
      <w:r w:rsidRPr="000E6533">
        <w:t xml:space="preserve">ntervention for </w:t>
      </w:r>
      <w:r>
        <w:t>u</w:t>
      </w:r>
      <w:r w:rsidRPr="000E6533">
        <w:t xml:space="preserve">nderserved </w:t>
      </w:r>
      <w:r>
        <w:t>p</w:t>
      </w:r>
      <w:r w:rsidRPr="000E6533">
        <w:t>reschool-</w:t>
      </w:r>
      <w:r>
        <w:t>a</w:t>
      </w:r>
      <w:r w:rsidRPr="000E6533">
        <w:t xml:space="preserve">ge </w:t>
      </w:r>
      <w:r>
        <w:t>c</w:t>
      </w:r>
      <w:r w:rsidRPr="000E6533">
        <w:t xml:space="preserve">hildren on </w:t>
      </w:r>
      <w:r>
        <w:t>c</w:t>
      </w:r>
      <w:r w:rsidRPr="000E6533">
        <w:t xml:space="preserve">hange in </w:t>
      </w:r>
      <w:r>
        <w:t>b</w:t>
      </w:r>
      <w:r w:rsidRPr="000E6533">
        <w:t xml:space="preserve">ody </w:t>
      </w:r>
      <w:r>
        <w:t>m</w:t>
      </w:r>
      <w:r w:rsidRPr="000E6533">
        <w:t xml:space="preserve">ass </w:t>
      </w:r>
      <w:r>
        <w:t>i</w:t>
      </w:r>
      <w:r w:rsidRPr="000E6533">
        <w:t xml:space="preserve">ndex: A </w:t>
      </w:r>
      <w:r>
        <w:t>r</w:t>
      </w:r>
      <w:r w:rsidRPr="000E6533">
        <w:t xml:space="preserve">andomized </w:t>
      </w:r>
      <w:r>
        <w:t>c</w:t>
      </w:r>
      <w:r w:rsidRPr="000E6533">
        <w:t xml:space="preserve">linical </w:t>
      </w:r>
      <w:r>
        <w:t>t</w:t>
      </w:r>
      <w:r w:rsidRPr="000E6533">
        <w:t xml:space="preserve">rial. </w:t>
      </w:r>
      <w:r w:rsidRPr="000E6533">
        <w:rPr>
          <w:i/>
        </w:rPr>
        <w:t>J</w:t>
      </w:r>
      <w:r>
        <w:rPr>
          <w:i/>
        </w:rPr>
        <w:t>ournal of the American Medical Association</w:t>
      </w:r>
      <w:r w:rsidRPr="000E6533">
        <w:rPr>
          <w:i/>
        </w:rPr>
        <w:t>, 320</w:t>
      </w:r>
      <w:r w:rsidRPr="000E6533">
        <w:t xml:space="preserve">(5), 450-460. </w:t>
      </w:r>
      <w:hyperlink r:id="rId9" w:history="1">
        <w:r w:rsidR="004548EE" w:rsidRPr="00A053DA">
          <w:rPr>
            <w:rStyle w:val="Hyperlink"/>
          </w:rPr>
          <w:t>https://doi.org/10.1001/jama.2018.9128</w:t>
        </w:r>
      </w:hyperlink>
    </w:p>
    <w:p w14:paraId="10C29216" w14:textId="77777777" w:rsidR="004548EE" w:rsidRPr="006A2A64" w:rsidRDefault="004548EE" w:rsidP="004548EE">
      <w:pPr>
        <w:pStyle w:val="EndNoteBibliography"/>
        <w:ind w:left="720" w:hanging="720"/>
      </w:pPr>
      <w:r w:rsidRPr="006A2A64">
        <w:t xml:space="preserve">Blüher, M. (2019). Obesity: global epidemiology and pathogenesis. </w:t>
      </w:r>
      <w:r w:rsidRPr="006A2A64">
        <w:rPr>
          <w:i/>
        </w:rPr>
        <w:t>Nat</w:t>
      </w:r>
      <w:r>
        <w:rPr>
          <w:i/>
        </w:rPr>
        <w:t>ure</w:t>
      </w:r>
      <w:r w:rsidRPr="006A2A64">
        <w:rPr>
          <w:i/>
        </w:rPr>
        <w:t xml:space="preserve"> Rev</w:t>
      </w:r>
      <w:r>
        <w:rPr>
          <w:i/>
        </w:rPr>
        <w:t>iews</w:t>
      </w:r>
      <w:r w:rsidRPr="006A2A64">
        <w:rPr>
          <w:i/>
        </w:rPr>
        <w:t xml:space="preserve"> Endocrinol</w:t>
      </w:r>
      <w:r>
        <w:rPr>
          <w:i/>
        </w:rPr>
        <w:t>ogy</w:t>
      </w:r>
      <w:r w:rsidRPr="006A2A64">
        <w:rPr>
          <w:i/>
        </w:rPr>
        <w:t>, 15</w:t>
      </w:r>
      <w:r w:rsidRPr="006A2A64">
        <w:t xml:space="preserve">(5), 288-298. </w:t>
      </w:r>
      <w:r w:rsidRPr="000F10D1">
        <w:t>https://doi.org/10.1038/s41574-019-0176-8</w:t>
      </w:r>
      <w:r w:rsidRPr="006A2A64">
        <w:t xml:space="preserve"> </w:t>
      </w:r>
    </w:p>
    <w:p w14:paraId="0E1D209F" w14:textId="77777777" w:rsidR="00A423ED" w:rsidRDefault="00A423ED" w:rsidP="00A423ED">
      <w:pPr>
        <w:pStyle w:val="EndNoteBibliography"/>
        <w:ind w:left="720" w:hanging="720"/>
      </w:pPr>
      <w:r w:rsidRPr="000E6533">
        <w:t xml:space="preserve">Brettschneider, A. K., Schienkiewitz, A., Schmidt, S., Ellert, U., &amp; Kurth, B. M. (2017). Updated prevalence rates of overweight and obesity in 4- to 10-year-old children in Germany. Results from the telephone-based KiGGS Wave 1 after correction for bias in parental reports. </w:t>
      </w:r>
      <w:r w:rsidRPr="000E6533">
        <w:rPr>
          <w:i/>
        </w:rPr>
        <w:t>Eur</w:t>
      </w:r>
      <w:r>
        <w:rPr>
          <w:i/>
        </w:rPr>
        <w:t>opean</w:t>
      </w:r>
      <w:r w:rsidRPr="000E6533">
        <w:rPr>
          <w:i/>
        </w:rPr>
        <w:t xml:space="preserve"> J</w:t>
      </w:r>
      <w:r>
        <w:rPr>
          <w:i/>
        </w:rPr>
        <w:t>ournal of</w:t>
      </w:r>
      <w:r w:rsidRPr="000E6533">
        <w:rPr>
          <w:i/>
        </w:rPr>
        <w:t xml:space="preserve"> Pediatr</w:t>
      </w:r>
      <w:r>
        <w:rPr>
          <w:i/>
        </w:rPr>
        <w:t>ics</w:t>
      </w:r>
      <w:r w:rsidRPr="000E6533">
        <w:rPr>
          <w:i/>
        </w:rPr>
        <w:t>, 176</w:t>
      </w:r>
      <w:r w:rsidRPr="000E6533">
        <w:t xml:space="preserve">(4), 547-551. </w:t>
      </w:r>
      <w:hyperlink r:id="rId10" w:history="1">
        <w:r w:rsidRPr="006B1319">
          <w:rPr>
            <w:rStyle w:val="Hyperlink"/>
          </w:rPr>
          <w:t>https://doi.org/10.1007/s00431-017-2861-8</w:t>
        </w:r>
      </w:hyperlink>
    </w:p>
    <w:p w14:paraId="0E7925F8" w14:textId="77777777" w:rsidR="00A423ED" w:rsidRPr="00C43E35" w:rsidRDefault="00A423ED" w:rsidP="00A423ED">
      <w:pPr>
        <w:ind w:left="720" w:hanging="720"/>
        <w:rPr>
          <w:rStyle w:val="Hyperlink"/>
        </w:rPr>
      </w:pPr>
      <w:r w:rsidRPr="00C43E35">
        <w:t xml:space="preserve">Centers for Disease Control and Prevention. (2018). </w:t>
      </w:r>
      <w:r w:rsidRPr="00C43E35">
        <w:rPr>
          <w:i/>
        </w:rPr>
        <w:t>Defining childhood obesity</w:t>
      </w:r>
      <w:r w:rsidRPr="00C43E35">
        <w:t xml:space="preserve">. </w:t>
      </w:r>
      <w:hyperlink r:id="rId11" w:history="1">
        <w:r w:rsidRPr="00C43E35">
          <w:rPr>
            <w:rStyle w:val="Hyperlink"/>
          </w:rPr>
          <w:t>https://www.cdc.gov/obesity/childhood/defining.html</w:t>
        </w:r>
      </w:hyperlink>
    </w:p>
    <w:p w14:paraId="58B24308" w14:textId="77777777" w:rsidR="00A423ED" w:rsidRPr="00C43E35" w:rsidRDefault="00A423ED" w:rsidP="00A423ED">
      <w:pPr>
        <w:pStyle w:val="EndNoteBibliography"/>
        <w:ind w:left="720" w:hanging="720"/>
      </w:pPr>
      <w:r w:rsidRPr="00C43E35">
        <w:lastRenderedPageBreak/>
        <w:t xml:space="preserve">Chatham, R. E., &amp; Mixer, S. J. (2020). Cultural influences on childhood obesity in ethnic minorities: A qualitative systematic review. </w:t>
      </w:r>
      <w:r w:rsidRPr="00C43E35">
        <w:rPr>
          <w:i/>
        </w:rPr>
        <w:t>Journal of Transcultural Nursing</w:t>
      </w:r>
      <w:r w:rsidRPr="00C43E35">
        <w:rPr>
          <w:iCs/>
        </w:rPr>
        <w:t>,</w:t>
      </w:r>
      <w:r w:rsidRPr="00C43E35">
        <w:rPr>
          <w:i/>
        </w:rPr>
        <w:t xml:space="preserve"> 31</w:t>
      </w:r>
      <w:r w:rsidRPr="00C43E35">
        <w:t xml:space="preserve">(1), 87-99. https://doi.org/10.1177/1043659619869428 </w:t>
      </w:r>
    </w:p>
    <w:p w14:paraId="43BCE98A" w14:textId="77777777" w:rsidR="00AA13F2" w:rsidRPr="00172995" w:rsidRDefault="00A423ED" w:rsidP="00AA13F2">
      <w:pPr>
        <w:pStyle w:val="EndNoteBibliography"/>
        <w:ind w:left="720" w:hanging="720"/>
      </w:pPr>
      <w:r w:rsidRPr="000E6533">
        <w:t xml:space="preserve"> </w:t>
      </w:r>
      <w:r w:rsidR="00AA13F2" w:rsidRPr="00172995">
        <w:t>Cooksey-Stowers, K., Schwartz, M. B., &amp; Brownell, K. D. (2017</w:t>
      </w:r>
      <w:r w:rsidR="00AA13F2">
        <w:t>)</w:t>
      </w:r>
      <w:r w:rsidR="00AA13F2" w:rsidRPr="00172995">
        <w:t xml:space="preserve">. Food </w:t>
      </w:r>
      <w:r w:rsidR="00AA13F2">
        <w:t>s</w:t>
      </w:r>
      <w:r w:rsidR="00AA13F2" w:rsidRPr="00172995">
        <w:t xml:space="preserve">wamps </w:t>
      </w:r>
      <w:r w:rsidR="00AA13F2">
        <w:t>p</w:t>
      </w:r>
      <w:r w:rsidR="00AA13F2" w:rsidRPr="00172995">
        <w:t xml:space="preserve">redict </w:t>
      </w:r>
      <w:r w:rsidR="00AA13F2">
        <w:t>o</w:t>
      </w:r>
      <w:r w:rsidR="00AA13F2" w:rsidRPr="00172995">
        <w:t xml:space="preserve">besity </w:t>
      </w:r>
      <w:r w:rsidR="00AA13F2">
        <w:t>r</w:t>
      </w:r>
      <w:r w:rsidR="00AA13F2" w:rsidRPr="00172995">
        <w:t xml:space="preserve">ates </w:t>
      </w:r>
      <w:r w:rsidR="00AA13F2">
        <w:t>b</w:t>
      </w:r>
      <w:r w:rsidR="00AA13F2" w:rsidRPr="00172995">
        <w:t xml:space="preserve">etter </w:t>
      </w:r>
      <w:r w:rsidR="00AA13F2">
        <w:t>t</w:t>
      </w:r>
      <w:r w:rsidR="00AA13F2" w:rsidRPr="00172995">
        <w:t xml:space="preserve">han </w:t>
      </w:r>
      <w:r w:rsidR="00AA13F2">
        <w:t>f</w:t>
      </w:r>
      <w:r w:rsidR="00AA13F2" w:rsidRPr="00172995">
        <w:t xml:space="preserve">ood </w:t>
      </w:r>
      <w:r w:rsidR="00AA13F2">
        <w:t>d</w:t>
      </w:r>
      <w:r w:rsidR="00AA13F2" w:rsidRPr="00172995">
        <w:t xml:space="preserve">eserts in the United States. </w:t>
      </w:r>
      <w:r w:rsidR="00AA13F2" w:rsidRPr="00172995">
        <w:rPr>
          <w:i/>
        </w:rPr>
        <w:t>Int</w:t>
      </w:r>
      <w:r w:rsidR="00AA13F2">
        <w:rPr>
          <w:i/>
        </w:rPr>
        <w:t>ernational</w:t>
      </w:r>
      <w:r w:rsidR="00AA13F2" w:rsidRPr="00172995">
        <w:rPr>
          <w:i/>
        </w:rPr>
        <w:t xml:space="preserve"> J</w:t>
      </w:r>
      <w:r w:rsidR="00AA13F2">
        <w:rPr>
          <w:i/>
        </w:rPr>
        <w:t>ournal of</w:t>
      </w:r>
      <w:r w:rsidR="00AA13F2" w:rsidRPr="00172995">
        <w:rPr>
          <w:i/>
        </w:rPr>
        <w:t xml:space="preserve"> Environ</w:t>
      </w:r>
      <w:r w:rsidR="00AA13F2">
        <w:rPr>
          <w:i/>
        </w:rPr>
        <w:t>mental</w:t>
      </w:r>
      <w:r w:rsidR="00AA13F2" w:rsidRPr="00172995">
        <w:rPr>
          <w:i/>
        </w:rPr>
        <w:t xml:space="preserve"> Res</w:t>
      </w:r>
      <w:r w:rsidR="00AA13F2">
        <w:rPr>
          <w:i/>
        </w:rPr>
        <w:t>earch and</w:t>
      </w:r>
      <w:r w:rsidR="00AA13F2" w:rsidRPr="00172995">
        <w:rPr>
          <w:i/>
        </w:rPr>
        <w:t xml:space="preserve"> Public Health, 14</w:t>
      </w:r>
      <w:r w:rsidR="00AA13F2" w:rsidRPr="00172995">
        <w:t xml:space="preserve">(11). </w:t>
      </w:r>
      <w:r w:rsidR="00AA13F2" w:rsidRPr="00BB3441">
        <w:t>https://doi.org/10.3390/ijerph14111366</w:t>
      </w:r>
      <w:r w:rsidR="00AA13F2" w:rsidRPr="00172995">
        <w:t xml:space="preserve"> </w:t>
      </w:r>
    </w:p>
    <w:p w14:paraId="49C25CA0" w14:textId="7B220075" w:rsidR="00A423ED" w:rsidRPr="000E6533" w:rsidRDefault="00A423ED" w:rsidP="00A423ED">
      <w:pPr>
        <w:pStyle w:val="EndNoteBibliography"/>
        <w:ind w:left="720" w:hanging="720"/>
      </w:pPr>
      <w:r w:rsidRPr="000E6533">
        <w:t xml:space="preserve">Diesel, J. C., Eckhardt, C. L., Day, N. L., Brooks, M. M., Arslanian, S. A., &amp; Bodnar, L. M. (2015). Is gestational weight gain associated with offspring obesity at 36 months? </w:t>
      </w:r>
      <w:r w:rsidRPr="000E6533">
        <w:rPr>
          <w:i/>
        </w:rPr>
        <w:t>Pediatr</w:t>
      </w:r>
      <w:r>
        <w:rPr>
          <w:i/>
        </w:rPr>
        <w:t>ic</w:t>
      </w:r>
      <w:r w:rsidRPr="000E6533">
        <w:rPr>
          <w:i/>
        </w:rPr>
        <w:t xml:space="preserve"> Obes</w:t>
      </w:r>
      <w:r>
        <w:rPr>
          <w:i/>
        </w:rPr>
        <w:t>ity</w:t>
      </w:r>
      <w:r w:rsidRPr="000E6533">
        <w:rPr>
          <w:i/>
        </w:rPr>
        <w:t>, 10</w:t>
      </w:r>
      <w:r w:rsidRPr="000E6533">
        <w:t xml:space="preserve">(4), 305-310. </w:t>
      </w:r>
      <w:r w:rsidRPr="006F2716">
        <w:t>https://doi.org/10.1111/ijpo.262</w:t>
      </w:r>
      <w:r w:rsidRPr="000E6533">
        <w:t xml:space="preserve"> </w:t>
      </w:r>
    </w:p>
    <w:p w14:paraId="40685458" w14:textId="77777777" w:rsidR="00A423ED" w:rsidRPr="000E6533" w:rsidRDefault="00A423ED" w:rsidP="00A423ED">
      <w:pPr>
        <w:pStyle w:val="EndNoteBibliography"/>
        <w:ind w:left="720" w:hanging="720"/>
      </w:pPr>
      <w:r w:rsidRPr="000E6533">
        <w:t xml:space="preserve">Gibbs, B. G., &amp; Forste, R. (2014). Socioeconomic status, infant feeding practices and early childhood obesity. </w:t>
      </w:r>
      <w:r w:rsidRPr="000E6533">
        <w:rPr>
          <w:i/>
        </w:rPr>
        <w:t>Pediatr</w:t>
      </w:r>
      <w:r>
        <w:rPr>
          <w:i/>
        </w:rPr>
        <w:t>ic</w:t>
      </w:r>
      <w:r w:rsidRPr="000E6533">
        <w:rPr>
          <w:i/>
        </w:rPr>
        <w:t xml:space="preserve"> Obes</w:t>
      </w:r>
      <w:r>
        <w:rPr>
          <w:i/>
        </w:rPr>
        <w:t>ity</w:t>
      </w:r>
      <w:r w:rsidRPr="000E6533">
        <w:rPr>
          <w:i/>
        </w:rPr>
        <w:t>, 9</w:t>
      </w:r>
      <w:r w:rsidRPr="000E6533">
        <w:t xml:space="preserve">(2), 135-146. </w:t>
      </w:r>
      <w:r w:rsidRPr="006F2716">
        <w:t>https://doi.org/10.1111/j.2047-6310.2013.00155.x</w:t>
      </w:r>
      <w:r w:rsidRPr="000E6533">
        <w:t xml:space="preserve"> </w:t>
      </w:r>
    </w:p>
    <w:p w14:paraId="7D789539" w14:textId="77777777" w:rsidR="00A423ED" w:rsidRPr="000E6533" w:rsidRDefault="00A423ED" w:rsidP="00A423ED">
      <w:pPr>
        <w:pStyle w:val="EndNoteBibliography"/>
        <w:ind w:left="720" w:hanging="720"/>
      </w:pPr>
      <w:r w:rsidRPr="000E6533">
        <w:t xml:space="preserve">Gross, R. S., Mendelsohn, A. L., Fierman, A. H., Hauser, N. R., &amp; Messito, M. J. (2014). Maternal infant feeding behaviors and disparities in early child obesity. </w:t>
      </w:r>
      <w:r w:rsidRPr="000E6533">
        <w:rPr>
          <w:i/>
        </w:rPr>
        <w:t>Child</w:t>
      </w:r>
      <w:r>
        <w:rPr>
          <w:i/>
        </w:rPr>
        <w:t>hood</w:t>
      </w:r>
      <w:r w:rsidRPr="000E6533">
        <w:rPr>
          <w:i/>
        </w:rPr>
        <w:t xml:space="preserve"> Obes</w:t>
      </w:r>
      <w:r>
        <w:rPr>
          <w:i/>
        </w:rPr>
        <w:t>ity</w:t>
      </w:r>
      <w:r w:rsidRPr="000E6533">
        <w:rPr>
          <w:i/>
        </w:rPr>
        <w:t>, 10</w:t>
      </w:r>
      <w:r w:rsidRPr="000E6533">
        <w:t xml:space="preserve">(2), 145-152. </w:t>
      </w:r>
      <w:r w:rsidRPr="006F2716">
        <w:t>https://doi.org/10.1089/chi.2013.0140</w:t>
      </w:r>
      <w:r w:rsidRPr="000E6533">
        <w:t xml:space="preserve"> </w:t>
      </w:r>
    </w:p>
    <w:p w14:paraId="57D9AAA7" w14:textId="77777777" w:rsidR="00A423ED" w:rsidRPr="00C43E35" w:rsidRDefault="00A423ED" w:rsidP="00A423ED">
      <w:pPr>
        <w:pStyle w:val="EndNoteBibliography"/>
        <w:ind w:left="720" w:hanging="720"/>
      </w:pPr>
      <w:r w:rsidRPr="00C43E35">
        <w:t xml:space="preserve">Hales, C. M., Carroll, M. D., Fryar, C. D., &amp; Ogden, C. L. (2017). Prevalence of obesity among adults and youth: United States, 2015-2016. </w:t>
      </w:r>
      <w:r w:rsidRPr="00C43E35">
        <w:rPr>
          <w:i/>
          <w:iCs/>
        </w:rPr>
        <w:t>National Center for Health Statistics Data Brief</w:t>
      </w:r>
      <w:r w:rsidRPr="00C43E35">
        <w:t xml:space="preserve"> (288),1-8.</w:t>
      </w:r>
    </w:p>
    <w:p w14:paraId="54749C96" w14:textId="77777777" w:rsidR="00A423ED" w:rsidRPr="000E6533" w:rsidRDefault="00A423ED" w:rsidP="00A423ED">
      <w:pPr>
        <w:pStyle w:val="EndNoteBibliography"/>
        <w:ind w:left="720" w:hanging="720"/>
      </w:pPr>
      <w:r w:rsidRPr="000E6533">
        <w:t xml:space="preserve"> Hannon, T. S., &amp; Arslanian, S. A. (2015). The changing face of diabetes in youth: </w:t>
      </w:r>
      <w:r>
        <w:t>L</w:t>
      </w:r>
      <w:r w:rsidRPr="000E6533">
        <w:t xml:space="preserve">essons learned from studies of type 2 diabetes. </w:t>
      </w:r>
      <w:r w:rsidRPr="000E6533">
        <w:rPr>
          <w:i/>
        </w:rPr>
        <w:t>Ann</w:t>
      </w:r>
      <w:r>
        <w:rPr>
          <w:i/>
        </w:rPr>
        <w:t>als of the</w:t>
      </w:r>
      <w:r w:rsidRPr="000E6533">
        <w:rPr>
          <w:i/>
        </w:rPr>
        <w:t xml:space="preserve"> N</w:t>
      </w:r>
      <w:r>
        <w:rPr>
          <w:i/>
        </w:rPr>
        <w:t>ew</w:t>
      </w:r>
      <w:r w:rsidRPr="000E6533">
        <w:rPr>
          <w:i/>
        </w:rPr>
        <w:t xml:space="preserve"> Y</w:t>
      </w:r>
      <w:r>
        <w:rPr>
          <w:i/>
        </w:rPr>
        <w:t>ork</w:t>
      </w:r>
      <w:r w:rsidRPr="000E6533">
        <w:rPr>
          <w:i/>
        </w:rPr>
        <w:t xml:space="preserve"> Acad</w:t>
      </w:r>
      <w:r>
        <w:rPr>
          <w:i/>
        </w:rPr>
        <w:t>emy of</w:t>
      </w:r>
      <w:r w:rsidRPr="000E6533">
        <w:rPr>
          <w:i/>
        </w:rPr>
        <w:t xml:space="preserve"> Sci</w:t>
      </w:r>
      <w:r>
        <w:rPr>
          <w:i/>
        </w:rPr>
        <w:t>ences</w:t>
      </w:r>
      <w:r w:rsidRPr="000E6533">
        <w:rPr>
          <w:i/>
        </w:rPr>
        <w:t>, 1353</w:t>
      </w:r>
      <w:r w:rsidRPr="000E6533">
        <w:t xml:space="preserve">, 113-137. </w:t>
      </w:r>
      <w:r w:rsidRPr="006F2716">
        <w:t>https://doi.org/10.1111/nyas.12939</w:t>
      </w:r>
      <w:r w:rsidRPr="000E6533">
        <w:t xml:space="preserve"> </w:t>
      </w:r>
    </w:p>
    <w:p w14:paraId="18A8111E" w14:textId="77777777" w:rsidR="00A423ED" w:rsidRPr="000E6533" w:rsidRDefault="00A423ED" w:rsidP="00A423ED">
      <w:pPr>
        <w:pStyle w:val="EndNoteBibliography"/>
        <w:ind w:left="720" w:hanging="720"/>
      </w:pPr>
      <w:r w:rsidRPr="000E6533">
        <w:t xml:space="preserve">Leininger, M. M. (1988). Leininger's theory of nursing: </w:t>
      </w:r>
      <w:r>
        <w:t>C</w:t>
      </w:r>
      <w:r w:rsidRPr="000E6533">
        <w:t xml:space="preserve">ultural care diversity and universality. </w:t>
      </w:r>
      <w:r w:rsidRPr="000E6533">
        <w:rPr>
          <w:i/>
        </w:rPr>
        <w:t>Nurs</w:t>
      </w:r>
      <w:r>
        <w:rPr>
          <w:i/>
        </w:rPr>
        <w:t>ing</w:t>
      </w:r>
      <w:r w:rsidRPr="000E6533">
        <w:rPr>
          <w:i/>
        </w:rPr>
        <w:t xml:space="preserve"> Sci</w:t>
      </w:r>
      <w:r>
        <w:rPr>
          <w:i/>
        </w:rPr>
        <w:t>ence</w:t>
      </w:r>
      <w:r w:rsidRPr="000E6533">
        <w:rPr>
          <w:i/>
        </w:rPr>
        <w:t xml:space="preserve"> Q</w:t>
      </w:r>
      <w:r>
        <w:rPr>
          <w:i/>
        </w:rPr>
        <w:t>uarterly</w:t>
      </w:r>
      <w:r w:rsidRPr="000E6533">
        <w:rPr>
          <w:i/>
        </w:rPr>
        <w:t>, 1</w:t>
      </w:r>
      <w:r w:rsidRPr="000E6533">
        <w:t xml:space="preserve">(4), 152-160. </w:t>
      </w:r>
      <w:r w:rsidRPr="006F2716">
        <w:t>https://doi.org/10.1177/089431848800100408</w:t>
      </w:r>
      <w:r w:rsidRPr="000E6533">
        <w:t xml:space="preserve"> </w:t>
      </w:r>
    </w:p>
    <w:p w14:paraId="02A57196" w14:textId="77777777" w:rsidR="00A423ED" w:rsidRDefault="00A423ED" w:rsidP="00A423ED">
      <w:pPr>
        <w:pStyle w:val="EndNoteBibliography"/>
        <w:ind w:left="720" w:hanging="720"/>
      </w:pPr>
      <w:r w:rsidRPr="000E6533">
        <w:lastRenderedPageBreak/>
        <w:t xml:space="preserve">Mayer-Davis, E. J., Lawrence, J. M., Dabelea, D., Divers, J., Isom, S., Dolan, L., Imperatore, G., Linder, B., Marcovina, S., Pettitt, D. J., Pihoker, C., Saydah, S., &amp; Wagenknecht, L. (2017). Incidence </w:t>
      </w:r>
      <w:r>
        <w:t>t</w:t>
      </w:r>
      <w:r w:rsidRPr="000E6533">
        <w:t xml:space="preserve">rends of </w:t>
      </w:r>
      <w:r>
        <w:t>t</w:t>
      </w:r>
      <w:r w:rsidRPr="000E6533">
        <w:t xml:space="preserve">ype 1 and </w:t>
      </w:r>
      <w:r>
        <w:t>t</w:t>
      </w:r>
      <w:r w:rsidRPr="000E6533">
        <w:t xml:space="preserve">ype 2 </w:t>
      </w:r>
      <w:r>
        <w:t>d</w:t>
      </w:r>
      <w:r w:rsidRPr="000E6533">
        <w:t xml:space="preserve">iabetes among </w:t>
      </w:r>
      <w:r>
        <w:t>y</w:t>
      </w:r>
      <w:r w:rsidRPr="000E6533">
        <w:t xml:space="preserve">ouths, 2002-2012. </w:t>
      </w:r>
      <w:r w:rsidRPr="000E6533">
        <w:rPr>
          <w:i/>
        </w:rPr>
        <w:t>N</w:t>
      </w:r>
      <w:r>
        <w:rPr>
          <w:i/>
        </w:rPr>
        <w:t>ew</w:t>
      </w:r>
      <w:r w:rsidRPr="000E6533">
        <w:rPr>
          <w:i/>
        </w:rPr>
        <w:t xml:space="preserve"> Engl</w:t>
      </w:r>
      <w:r>
        <w:rPr>
          <w:i/>
        </w:rPr>
        <w:t>and</w:t>
      </w:r>
      <w:r w:rsidRPr="000E6533">
        <w:rPr>
          <w:i/>
        </w:rPr>
        <w:t xml:space="preserve"> J</w:t>
      </w:r>
      <w:r>
        <w:rPr>
          <w:i/>
        </w:rPr>
        <w:t>ournal of</w:t>
      </w:r>
      <w:r w:rsidRPr="000E6533">
        <w:rPr>
          <w:i/>
        </w:rPr>
        <w:t xml:space="preserve"> Med</w:t>
      </w:r>
      <w:r>
        <w:rPr>
          <w:i/>
        </w:rPr>
        <w:t>icine</w:t>
      </w:r>
      <w:r w:rsidRPr="000E6533">
        <w:rPr>
          <w:i/>
        </w:rPr>
        <w:t>, 376</w:t>
      </w:r>
      <w:r w:rsidRPr="000E6533">
        <w:t xml:space="preserve">(15), 1419-1429. </w:t>
      </w:r>
      <w:hyperlink r:id="rId12" w:history="1">
        <w:r w:rsidRPr="006B1319">
          <w:rPr>
            <w:rStyle w:val="Hyperlink"/>
          </w:rPr>
          <w:t>https://doi.org/10.1056/NEJMoa1610187</w:t>
        </w:r>
      </w:hyperlink>
    </w:p>
    <w:p w14:paraId="2003381F" w14:textId="77777777" w:rsidR="00A423ED" w:rsidRPr="00471C4E" w:rsidRDefault="00A423ED" w:rsidP="00A423ED">
      <w:pPr>
        <w:ind w:left="720" w:hanging="720"/>
        <w:rPr>
          <w:noProof/>
        </w:rPr>
      </w:pPr>
      <w:r w:rsidRPr="00471C4E">
        <w:rPr>
          <w:color w:val="202124"/>
        </w:rPr>
        <w:t xml:space="preserve">McFarland, M. R., &amp; Wehbe-Alamah, H. B. (2015). The theory of culture care diversity and universality. In M. R. McFarland &amp; H. B. Wehbe-Alamah (Eds.), </w:t>
      </w:r>
      <w:r w:rsidRPr="00471C4E">
        <w:rPr>
          <w:i/>
          <w:iCs/>
          <w:color w:val="202124"/>
        </w:rPr>
        <w:t>Leininger’s culture care diversity and universality: A worldwide nursing theory</w:t>
      </w:r>
      <w:r w:rsidRPr="00471C4E">
        <w:rPr>
          <w:color w:val="202124"/>
        </w:rPr>
        <w:t xml:space="preserve"> (3rd ed., pp. 1–34). Jones &amp; Bartlett Learning, LLC.</w:t>
      </w:r>
    </w:p>
    <w:p w14:paraId="368CD2AF" w14:textId="77777777" w:rsidR="00A423ED" w:rsidRPr="000E6533" w:rsidRDefault="00A423ED" w:rsidP="00A423ED">
      <w:pPr>
        <w:pStyle w:val="EndNoteBibliography"/>
        <w:ind w:left="720" w:hanging="720"/>
      </w:pPr>
      <w:r w:rsidRPr="000E6533">
        <w:t xml:space="preserve">Mihrshahi, S., Drayton, B. A., Bauman, A. E., &amp; Hardy, L. L. (2017). Associations between childhood overweight, obesity, abdominal obesity and obesogenic behaviors and practices in Australian homes. </w:t>
      </w:r>
      <w:r w:rsidRPr="000E6533">
        <w:rPr>
          <w:i/>
        </w:rPr>
        <w:t>BMC Public Health, 18</w:t>
      </w:r>
      <w:r w:rsidRPr="000E6533">
        <w:t xml:space="preserve">(1), 44. </w:t>
      </w:r>
      <w:r w:rsidRPr="006F2716">
        <w:t>https://doi.org/10.1186/s12889-017-4595-y</w:t>
      </w:r>
      <w:r w:rsidRPr="000E6533">
        <w:t xml:space="preserve"> </w:t>
      </w:r>
    </w:p>
    <w:p w14:paraId="537B50C0" w14:textId="77777777" w:rsidR="00A423ED" w:rsidRPr="00225FC7" w:rsidRDefault="00A423ED" w:rsidP="00A423ED">
      <w:pPr>
        <w:pStyle w:val="EndNoteBibliography"/>
        <w:ind w:left="720" w:hanging="720"/>
      </w:pPr>
      <w:r w:rsidRPr="00225FC7">
        <w:t xml:space="preserve">Miller, M. A., Kruisbrink, M., Wallace, J., Ji, C., &amp; Cappuccio, F. P. (2018). Sleep duration and incidence of obesity in infants, children, and adolescents: </w:t>
      </w:r>
      <w:r>
        <w:t>A</w:t>
      </w:r>
      <w:r w:rsidRPr="00225FC7">
        <w:t xml:space="preserve"> systematic review and meta-analysis of prospective studies. </w:t>
      </w:r>
      <w:r w:rsidRPr="00225FC7">
        <w:rPr>
          <w:i/>
        </w:rPr>
        <w:t>Sleep, 41</w:t>
      </w:r>
      <w:r w:rsidRPr="00225FC7">
        <w:t xml:space="preserve">(4). </w:t>
      </w:r>
      <w:r w:rsidRPr="000F3A21">
        <w:t>https://doi.org/10.1093/sleep/zsy018</w:t>
      </w:r>
      <w:r w:rsidRPr="00225FC7">
        <w:t xml:space="preserve"> </w:t>
      </w:r>
    </w:p>
    <w:p w14:paraId="3CD5B309" w14:textId="77777777" w:rsidR="00A423ED" w:rsidRPr="000E6533" w:rsidRDefault="00A423ED" w:rsidP="00A423ED">
      <w:pPr>
        <w:pStyle w:val="EndNoteBibliography"/>
        <w:ind w:left="720" w:hanging="720"/>
      </w:pPr>
      <w:r w:rsidRPr="000E6533">
        <w:t xml:space="preserve">Newton, K. P., Hou, J., Crimmins, N. A., Lavine, J. E., Barlow, S. E., Xanthakos, S. A., Africa, J., Behling, C., Donithan, M., Clark, J. M., &amp; Schwimmer, J. B. (2016). Prevalence of </w:t>
      </w:r>
      <w:r>
        <w:t>p</w:t>
      </w:r>
      <w:r w:rsidRPr="000E6533">
        <w:t xml:space="preserve">rediabetes and </w:t>
      </w:r>
      <w:r>
        <w:t>t</w:t>
      </w:r>
      <w:r w:rsidRPr="000E6533">
        <w:t xml:space="preserve">ype 2 </w:t>
      </w:r>
      <w:r>
        <w:t>d</w:t>
      </w:r>
      <w:r w:rsidRPr="000E6533">
        <w:t xml:space="preserve">iabetes in </w:t>
      </w:r>
      <w:r>
        <w:t>c</w:t>
      </w:r>
      <w:r w:rsidRPr="000E6533">
        <w:t xml:space="preserve">hildren </w:t>
      </w:r>
      <w:r>
        <w:t>w</w:t>
      </w:r>
      <w:r w:rsidRPr="000E6533">
        <w:t xml:space="preserve">ith </w:t>
      </w:r>
      <w:r>
        <w:t>n</w:t>
      </w:r>
      <w:r w:rsidRPr="000E6533">
        <w:t xml:space="preserve">onalcoholic </w:t>
      </w:r>
      <w:r>
        <w:t>f</w:t>
      </w:r>
      <w:r w:rsidRPr="000E6533">
        <w:t xml:space="preserve">atty </w:t>
      </w:r>
      <w:r>
        <w:t>l</w:t>
      </w:r>
      <w:r w:rsidRPr="000E6533">
        <w:t xml:space="preserve">iver </w:t>
      </w:r>
      <w:r>
        <w:t>d</w:t>
      </w:r>
      <w:r w:rsidRPr="000E6533">
        <w:t xml:space="preserve">isease. </w:t>
      </w:r>
      <w:r w:rsidRPr="000E6533">
        <w:rPr>
          <w:i/>
        </w:rPr>
        <w:t>JAMA Pediatr</w:t>
      </w:r>
      <w:r>
        <w:rPr>
          <w:i/>
        </w:rPr>
        <w:t>ics</w:t>
      </w:r>
      <w:r w:rsidRPr="000E6533">
        <w:rPr>
          <w:i/>
        </w:rPr>
        <w:t>, 170</w:t>
      </w:r>
      <w:r w:rsidRPr="000E6533">
        <w:t xml:space="preserve">(10), e161971. </w:t>
      </w:r>
      <w:r w:rsidRPr="006F2716">
        <w:t>https://doi.org/10.1001/jamapediatrics.2016.1971</w:t>
      </w:r>
      <w:r w:rsidRPr="000E6533">
        <w:t xml:space="preserve"> </w:t>
      </w:r>
    </w:p>
    <w:p w14:paraId="6D423F93" w14:textId="77777777" w:rsidR="00A423ED" w:rsidRPr="000E6533" w:rsidRDefault="00A423ED" w:rsidP="00A423ED">
      <w:pPr>
        <w:pStyle w:val="EndNoteBibliography"/>
        <w:ind w:left="720" w:hanging="720"/>
      </w:pPr>
      <w:r w:rsidRPr="000E6533">
        <w:t xml:space="preserve">O'Connor, E. A., Evans, C. V., Burda, B. U., Walsh, E. S., Eder, M., &amp; Lozano, P. (2017). Screening for </w:t>
      </w:r>
      <w:r>
        <w:t>o</w:t>
      </w:r>
      <w:r w:rsidRPr="000E6533">
        <w:t xml:space="preserve">besity and </w:t>
      </w:r>
      <w:r>
        <w:t>i</w:t>
      </w:r>
      <w:r w:rsidRPr="000E6533">
        <w:t xml:space="preserve">ntervention for </w:t>
      </w:r>
      <w:r>
        <w:t>w</w:t>
      </w:r>
      <w:r w:rsidRPr="000E6533">
        <w:t xml:space="preserve">eight </w:t>
      </w:r>
      <w:r>
        <w:t>m</w:t>
      </w:r>
      <w:r w:rsidRPr="000E6533">
        <w:t xml:space="preserve">anagement in </w:t>
      </w:r>
      <w:r>
        <w:t>c</w:t>
      </w:r>
      <w:r w:rsidRPr="000E6533">
        <w:t xml:space="preserve">hildren and </w:t>
      </w:r>
      <w:r>
        <w:t>a</w:t>
      </w:r>
      <w:r w:rsidRPr="000E6533">
        <w:t xml:space="preserve">dolescents: Evidence </w:t>
      </w:r>
      <w:r>
        <w:t>r</w:t>
      </w:r>
      <w:r w:rsidRPr="000E6533">
        <w:t xml:space="preserve">eport and </w:t>
      </w:r>
      <w:r>
        <w:t>s</w:t>
      </w:r>
      <w:r w:rsidRPr="000E6533">
        <w:t xml:space="preserve">ystematic </w:t>
      </w:r>
      <w:r>
        <w:t>r</w:t>
      </w:r>
      <w:r w:rsidRPr="000E6533">
        <w:t xml:space="preserve">eview for the US Preventive Services Task </w:t>
      </w:r>
      <w:r w:rsidRPr="000E6533">
        <w:lastRenderedPageBreak/>
        <w:t xml:space="preserve">Force. </w:t>
      </w:r>
      <w:r w:rsidRPr="000E6533">
        <w:rPr>
          <w:i/>
        </w:rPr>
        <w:t>J</w:t>
      </w:r>
      <w:r>
        <w:rPr>
          <w:i/>
        </w:rPr>
        <w:t>ournal of the American Medical Association</w:t>
      </w:r>
      <w:r w:rsidRPr="000E6533">
        <w:rPr>
          <w:i/>
        </w:rPr>
        <w:t>, 317</w:t>
      </w:r>
      <w:r w:rsidRPr="000E6533">
        <w:t xml:space="preserve">(23), 2427-2444. </w:t>
      </w:r>
      <w:r w:rsidRPr="006F2716">
        <w:t>https://doi.org/10.1001/jama.2017.0332</w:t>
      </w:r>
      <w:r w:rsidRPr="000E6533">
        <w:t xml:space="preserve"> </w:t>
      </w:r>
    </w:p>
    <w:p w14:paraId="218DEC68" w14:textId="77777777" w:rsidR="00A423ED" w:rsidRPr="000E6533" w:rsidRDefault="00A423ED" w:rsidP="00A423ED">
      <w:pPr>
        <w:pStyle w:val="EndNoteBibliography"/>
        <w:ind w:left="720" w:hanging="720"/>
      </w:pPr>
      <w:r w:rsidRPr="000E6533">
        <w:t xml:space="preserve">Ochoa, A., &amp; Berge, J. M. (2017). Home </w:t>
      </w:r>
      <w:r>
        <w:t>e</w:t>
      </w:r>
      <w:r w:rsidRPr="000E6533">
        <w:t xml:space="preserve">nvironmental </w:t>
      </w:r>
      <w:r>
        <w:t>i</w:t>
      </w:r>
      <w:r w:rsidRPr="000E6533">
        <w:t xml:space="preserve">nfluences on </w:t>
      </w:r>
      <w:r>
        <w:t>c</w:t>
      </w:r>
      <w:r w:rsidRPr="000E6533">
        <w:t xml:space="preserve">hildhood </w:t>
      </w:r>
      <w:r>
        <w:t>o</w:t>
      </w:r>
      <w:r w:rsidRPr="000E6533">
        <w:t xml:space="preserve">besity in the Latino </w:t>
      </w:r>
      <w:r>
        <w:t>p</w:t>
      </w:r>
      <w:r w:rsidRPr="000E6533">
        <w:t xml:space="preserve">opulation: A </w:t>
      </w:r>
      <w:r>
        <w:t>d</w:t>
      </w:r>
      <w:r w:rsidRPr="000E6533">
        <w:t xml:space="preserve">ecade </w:t>
      </w:r>
      <w:r>
        <w:t>r</w:t>
      </w:r>
      <w:r w:rsidRPr="000E6533">
        <w:t xml:space="preserve">eview of </w:t>
      </w:r>
      <w:r>
        <w:t>l</w:t>
      </w:r>
      <w:r w:rsidRPr="000E6533">
        <w:t xml:space="preserve">iterature. </w:t>
      </w:r>
      <w:r w:rsidRPr="000E6533">
        <w:rPr>
          <w:i/>
        </w:rPr>
        <w:t>J</w:t>
      </w:r>
      <w:r>
        <w:rPr>
          <w:i/>
        </w:rPr>
        <w:t>ournal of</w:t>
      </w:r>
      <w:r w:rsidRPr="000E6533">
        <w:rPr>
          <w:i/>
        </w:rPr>
        <w:t xml:space="preserve"> Immigr</w:t>
      </w:r>
      <w:r>
        <w:rPr>
          <w:i/>
        </w:rPr>
        <w:t>ant and</w:t>
      </w:r>
      <w:r w:rsidRPr="000E6533">
        <w:rPr>
          <w:i/>
        </w:rPr>
        <w:t xml:space="preserve"> Minor</w:t>
      </w:r>
      <w:r>
        <w:rPr>
          <w:i/>
        </w:rPr>
        <w:t>ity</w:t>
      </w:r>
      <w:r w:rsidRPr="000E6533">
        <w:rPr>
          <w:i/>
        </w:rPr>
        <w:t xml:space="preserve"> Health, 19</w:t>
      </w:r>
      <w:r w:rsidRPr="000E6533">
        <w:t xml:space="preserve">(2), 430-447. </w:t>
      </w:r>
      <w:r w:rsidRPr="006F2716">
        <w:t>https://doi.org/10.1007/s10903-016-0539-3</w:t>
      </w:r>
      <w:r w:rsidRPr="000E6533">
        <w:t xml:space="preserve"> </w:t>
      </w:r>
    </w:p>
    <w:p w14:paraId="5CB30AF3" w14:textId="77777777" w:rsidR="00A423ED" w:rsidRPr="00471C4E" w:rsidRDefault="00A423ED" w:rsidP="00A423ED">
      <w:pPr>
        <w:pStyle w:val="EndNoteBibliography"/>
        <w:ind w:left="720" w:hanging="720"/>
      </w:pPr>
      <w:r w:rsidRPr="00471C4E">
        <w:t xml:space="preserve">Ogden, C. L., Fryar, C. D., Hales, C. M., Carroll, M. D., Aoki, Y., &amp; Freedman, D. S. (2018). Differences in obesity prevalence by demographics and urbanization in US children and adolescents, 2013-2016. </w:t>
      </w:r>
      <w:r w:rsidRPr="00471C4E">
        <w:rPr>
          <w:i/>
        </w:rPr>
        <w:t>Journal of the American Medical Association, 319</w:t>
      </w:r>
      <w:r w:rsidRPr="00471C4E">
        <w:t xml:space="preserve">(23), 2410-2418. https://doi.org/10.1001/jama.2018.5158 </w:t>
      </w:r>
    </w:p>
    <w:p w14:paraId="5BB7FCD1" w14:textId="77777777" w:rsidR="00A423ED" w:rsidRDefault="00A423ED" w:rsidP="00A423ED">
      <w:pPr>
        <w:pStyle w:val="EndNoteBibliography"/>
        <w:ind w:left="720" w:hanging="720"/>
      </w:pPr>
      <w:r w:rsidRPr="000E6533">
        <w:t xml:space="preserve"> Pate, R. R., Frongillo, E. A., McIver, K. L., Colabianchi, N., Wilson, D. K., Collie-Akers, V. L., Schultz, J. A., Reis, J., Madsen, K., Woodward-Lopez, G., Berrigan, D., Landgraf, A., Nagaraja, J., &amp; Strauss, W. J. (2018). Associations between community programmes and policies and children's physical activity: </w:t>
      </w:r>
      <w:r>
        <w:t>T</w:t>
      </w:r>
      <w:r w:rsidRPr="000E6533">
        <w:t xml:space="preserve">he Healthy Communities Study. </w:t>
      </w:r>
      <w:r w:rsidRPr="000E6533">
        <w:rPr>
          <w:i/>
        </w:rPr>
        <w:t>Pediatr</w:t>
      </w:r>
      <w:r>
        <w:rPr>
          <w:i/>
        </w:rPr>
        <w:t>ic</w:t>
      </w:r>
      <w:r w:rsidRPr="000E6533">
        <w:rPr>
          <w:i/>
        </w:rPr>
        <w:t xml:space="preserve"> Obes</w:t>
      </w:r>
      <w:r>
        <w:rPr>
          <w:i/>
        </w:rPr>
        <w:t>ity</w:t>
      </w:r>
      <w:r w:rsidRPr="000E6533">
        <w:rPr>
          <w:i/>
        </w:rPr>
        <w:t>, 13 Suppl 1</w:t>
      </w:r>
      <w:r w:rsidRPr="000E6533">
        <w:t xml:space="preserve">(Suppl 1), 72-81. </w:t>
      </w:r>
      <w:r w:rsidRPr="006F2716">
        <w:t>https://doi.org/10.1111/ijpo.12426</w:t>
      </w:r>
      <w:r w:rsidRPr="000E6533">
        <w:t xml:space="preserve"> </w:t>
      </w:r>
    </w:p>
    <w:p w14:paraId="3C6AD763" w14:textId="77777777" w:rsidR="00A423ED" w:rsidRDefault="00A423ED" w:rsidP="00A423ED">
      <w:pPr>
        <w:pStyle w:val="EndNoteBibliography"/>
        <w:ind w:left="720" w:hanging="720"/>
      </w:pPr>
      <w:r w:rsidRPr="00471C4E">
        <w:t xml:space="preserve">Roberts, K. J., Binns, H. J., Vincent, C., &amp; Koenig, M. D. (2020). A scoping review: Family and child perspectives of clinic-based obesity treatment. </w:t>
      </w:r>
      <w:r w:rsidRPr="00471C4E">
        <w:rPr>
          <w:i/>
        </w:rPr>
        <w:t>Journal of Pediatric Nursing, 57</w:t>
      </w:r>
      <w:r w:rsidRPr="00471C4E">
        <w:t xml:space="preserve">, 56-72. https://doi.org/10.1016/j.pedn.2020.10.025 </w:t>
      </w:r>
    </w:p>
    <w:p w14:paraId="69D5B54C" w14:textId="77777777" w:rsidR="00A423ED" w:rsidRDefault="00A423ED" w:rsidP="00A423ED">
      <w:pPr>
        <w:pStyle w:val="EndNoteBibliography"/>
        <w:ind w:left="720" w:hanging="720"/>
      </w:pPr>
      <w:r w:rsidRPr="000E6533">
        <w:t xml:space="preserve">Schalkwijk, A. A., Bot, S. D., de Vries, L., Westerman, M. J., Nijpels, G., &amp; Elders, P. J. (2015). Perspectives of obese children and their parents on lifestyle behavior change: </w:t>
      </w:r>
      <w:r>
        <w:t>A</w:t>
      </w:r>
      <w:r w:rsidRPr="000E6533">
        <w:t xml:space="preserve"> qualitative study. </w:t>
      </w:r>
      <w:r w:rsidRPr="000E6533">
        <w:rPr>
          <w:i/>
        </w:rPr>
        <w:t>Int</w:t>
      </w:r>
      <w:r>
        <w:rPr>
          <w:i/>
        </w:rPr>
        <w:t>ernational</w:t>
      </w:r>
      <w:r w:rsidRPr="000E6533">
        <w:rPr>
          <w:i/>
        </w:rPr>
        <w:t xml:space="preserve"> J</w:t>
      </w:r>
      <w:r>
        <w:rPr>
          <w:i/>
        </w:rPr>
        <w:t>ournal of</w:t>
      </w:r>
      <w:r w:rsidRPr="000E6533">
        <w:rPr>
          <w:i/>
        </w:rPr>
        <w:t xml:space="preserve"> Behav</w:t>
      </w:r>
      <w:r>
        <w:rPr>
          <w:i/>
        </w:rPr>
        <w:t>ioral</w:t>
      </w:r>
      <w:r w:rsidRPr="000E6533">
        <w:rPr>
          <w:i/>
        </w:rPr>
        <w:t xml:space="preserve"> Nutr</w:t>
      </w:r>
      <w:r>
        <w:rPr>
          <w:i/>
        </w:rPr>
        <w:t>ition and</w:t>
      </w:r>
      <w:r w:rsidRPr="000E6533">
        <w:rPr>
          <w:i/>
        </w:rPr>
        <w:t xml:space="preserve"> Phys</w:t>
      </w:r>
      <w:r>
        <w:rPr>
          <w:i/>
        </w:rPr>
        <w:t>ical</w:t>
      </w:r>
      <w:r w:rsidRPr="000E6533">
        <w:rPr>
          <w:i/>
        </w:rPr>
        <w:t xml:space="preserve"> Act</w:t>
      </w:r>
      <w:r>
        <w:rPr>
          <w:i/>
        </w:rPr>
        <w:t>ivity</w:t>
      </w:r>
      <w:r w:rsidRPr="000E6533">
        <w:rPr>
          <w:i/>
        </w:rPr>
        <w:t>, 12</w:t>
      </w:r>
      <w:r w:rsidRPr="000E6533">
        <w:t xml:space="preserve">, 102. </w:t>
      </w:r>
      <w:hyperlink r:id="rId13" w:history="1">
        <w:r w:rsidRPr="006B1319">
          <w:rPr>
            <w:rStyle w:val="Hyperlink"/>
          </w:rPr>
          <w:t>https://doi.org/10.1186/s12966-015-0263-8</w:t>
        </w:r>
      </w:hyperlink>
    </w:p>
    <w:p w14:paraId="469917A0" w14:textId="77777777" w:rsidR="00A423ED" w:rsidRPr="00471C4E" w:rsidRDefault="00A423ED" w:rsidP="00A423ED">
      <w:pPr>
        <w:pStyle w:val="EndNoteBibliography"/>
        <w:ind w:left="720" w:hanging="720"/>
      </w:pPr>
      <w:r w:rsidRPr="000E6533">
        <w:lastRenderedPageBreak/>
        <w:t xml:space="preserve"> </w:t>
      </w:r>
      <w:r w:rsidRPr="00471C4E">
        <w:t xml:space="preserve">Schroeder, K. M., &amp; Bámaca-Colbert, M. Y. (2019). Cultural underpinnings of gender development: Studying gender among children of immigrants. </w:t>
      </w:r>
      <w:r w:rsidRPr="00471C4E">
        <w:rPr>
          <w:i/>
          <w:iCs/>
        </w:rPr>
        <w:t>Child Development</w:t>
      </w:r>
      <w:r w:rsidRPr="00471C4E">
        <w:t>, 90(4), 1005-1015. https://doi.org/10.1111/cdev.13265</w:t>
      </w:r>
    </w:p>
    <w:p w14:paraId="7A2C27FE" w14:textId="77777777" w:rsidR="00A423ED" w:rsidRPr="000E6533" w:rsidRDefault="00A423ED" w:rsidP="00A423ED">
      <w:pPr>
        <w:pStyle w:val="EndNoteBibliography"/>
        <w:ind w:left="720" w:hanging="720"/>
      </w:pPr>
      <w:r w:rsidRPr="000E6533">
        <w:t xml:space="preserve">Sharifi, M., Sequist, T. D., Rifas-Shiman, S. L., Melly, S. J., Duncan, D. T., Horan, C. M., Smith, R. L., Marshall, R., &amp; Taveras, E. M. (2016). The role of neighborhood characteristics and the built environment in understanding racial/ethnic disparities in childhood obesity. </w:t>
      </w:r>
      <w:r w:rsidRPr="000E6533">
        <w:rPr>
          <w:i/>
        </w:rPr>
        <w:t>Prev</w:t>
      </w:r>
      <w:r>
        <w:rPr>
          <w:i/>
        </w:rPr>
        <w:t>entive</w:t>
      </w:r>
      <w:r w:rsidRPr="000E6533">
        <w:rPr>
          <w:i/>
        </w:rPr>
        <w:t xml:space="preserve"> Med</w:t>
      </w:r>
      <w:r>
        <w:rPr>
          <w:i/>
        </w:rPr>
        <w:t>icine</w:t>
      </w:r>
      <w:r w:rsidRPr="000E6533">
        <w:rPr>
          <w:i/>
        </w:rPr>
        <w:t>, 91</w:t>
      </w:r>
      <w:r w:rsidRPr="000E6533">
        <w:t xml:space="preserve">, 103-109. </w:t>
      </w:r>
      <w:r w:rsidRPr="006F2716">
        <w:t>https://doi.org/10.1016/j.ypmed.2016.07.009</w:t>
      </w:r>
      <w:r w:rsidRPr="000E6533">
        <w:t xml:space="preserve"> </w:t>
      </w:r>
    </w:p>
    <w:p w14:paraId="0B07376F" w14:textId="77777777" w:rsidR="00A423ED" w:rsidRPr="000E6533" w:rsidRDefault="00A423ED" w:rsidP="00A423ED">
      <w:pPr>
        <w:pStyle w:val="EndNoteBibliography"/>
        <w:ind w:left="720" w:hanging="720"/>
      </w:pPr>
      <w:r w:rsidRPr="000E6533">
        <w:t xml:space="preserve">Sharma, V., Coleman, S., Nixon, J., Sharples, L., Hamilton-Shield, J., Rutter, H., &amp; Bryant, M. (2019). A systematic review and meta-analysis estimating the population prevalence of comorbidities in children and adolescents aged 5 to 18 years. </w:t>
      </w:r>
      <w:r w:rsidRPr="000E6533">
        <w:rPr>
          <w:i/>
        </w:rPr>
        <w:t>Obes</w:t>
      </w:r>
      <w:r>
        <w:rPr>
          <w:i/>
        </w:rPr>
        <w:t>ity</w:t>
      </w:r>
      <w:r w:rsidRPr="000E6533">
        <w:rPr>
          <w:i/>
        </w:rPr>
        <w:t xml:space="preserve"> Rev</w:t>
      </w:r>
      <w:r>
        <w:rPr>
          <w:i/>
        </w:rPr>
        <w:t>iews</w:t>
      </w:r>
      <w:r w:rsidRPr="000E6533">
        <w:rPr>
          <w:i/>
        </w:rPr>
        <w:t>, 20</w:t>
      </w:r>
      <w:r w:rsidRPr="000E6533">
        <w:t xml:space="preserve">(10), 1341-1349. </w:t>
      </w:r>
      <w:r w:rsidRPr="006F2716">
        <w:t>https://doi.org/10.1111/obr.12904</w:t>
      </w:r>
      <w:r w:rsidRPr="000E6533">
        <w:t xml:space="preserve"> </w:t>
      </w:r>
    </w:p>
    <w:p w14:paraId="5499DB70" w14:textId="77777777" w:rsidR="00A423ED" w:rsidRPr="000E6533" w:rsidRDefault="00A423ED" w:rsidP="00A423ED">
      <w:pPr>
        <w:pStyle w:val="EndNoteBibliography"/>
        <w:ind w:left="720" w:hanging="720"/>
      </w:pPr>
      <w:r w:rsidRPr="000E6533">
        <w:t xml:space="preserve">Skinner, A. C., Ravanbakht, S. N., Skelton, J. A., Perrin, E. M., &amp; Armstrong, S. C. (2018). Prevalence of </w:t>
      </w:r>
      <w:r>
        <w:t>o</w:t>
      </w:r>
      <w:r w:rsidRPr="000E6533">
        <w:t xml:space="preserve">besity and </w:t>
      </w:r>
      <w:r>
        <w:t>s</w:t>
      </w:r>
      <w:r w:rsidRPr="000E6533">
        <w:t xml:space="preserve">evere </w:t>
      </w:r>
      <w:r>
        <w:t>o</w:t>
      </w:r>
      <w:r w:rsidRPr="000E6533">
        <w:t xml:space="preserve">besity in US </w:t>
      </w:r>
      <w:r>
        <w:t>c</w:t>
      </w:r>
      <w:r w:rsidRPr="000E6533">
        <w:t xml:space="preserve">hildren, 1999-2016. </w:t>
      </w:r>
      <w:r w:rsidRPr="000E6533">
        <w:rPr>
          <w:i/>
        </w:rPr>
        <w:t>Pediatrics, 141</w:t>
      </w:r>
      <w:r w:rsidRPr="000E6533">
        <w:t xml:space="preserve">(3). </w:t>
      </w:r>
      <w:r w:rsidRPr="006F2716">
        <w:t>https://doi.org/10.1542/peds.2017-3459</w:t>
      </w:r>
      <w:r w:rsidRPr="000E6533">
        <w:t xml:space="preserve"> </w:t>
      </w:r>
    </w:p>
    <w:p w14:paraId="2D8433ED" w14:textId="77777777" w:rsidR="00A423ED" w:rsidRDefault="00A423ED" w:rsidP="00A423ED">
      <w:pPr>
        <w:pStyle w:val="EndNoteBibliography"/>
        <w:ind w:left="720" w:hanging="720"/>
      </w:pPr>
      <w:r w:rsidRPr="000E6533">
        <w:t xml:space="preserve">Strauss, W. J., Nagaraja, J., Landgraf, A. J., Arteaga, S. S., Fawcett, S. B., Ritchie, L. D., John, L. V., Gregoriou, M., Frongillo, E. A., Loria, C. M., Weber, S. A., Collie-Akers, V. L., McIver, K. L., Schultz, J., Sagatov, R. D. F., Leifer, E. S., Webb, K., &amp; Pate, R. R. (2018). The longitudinal relationship between community programmes and policies to prevent childhood obesity and BMI in children: </w:t>
      </w:r>
      <w:r>
        <w:t>T</w:t>
      </w:r>
      <w:r w:rsidRPr="000E6533">
        <w:t xml:space="preserve">he Healthy Communities Study. </w:t>
      </w:r>
      <w:r w:rsidRPr="000E6533">
        <w:rPr>
          <w:i/>
        </w:rPr>
        <w:t>Pediatric Obesity, 13</w:t>
      </w:r>
      <w:r w:rsidRPr="000E6533">
        <w:t xml:space="preserve">, 82-92. </w:t>
      </w:r>
      <w:hyperlink r:id="rId14" w:history="1">
        <w:r w:rsidRPr="006B1319">
          <w:rPr>
            <w:rStyle w:val="Hyperlink"/>
          </w:rPr>
          <w:t>https://doi.org/10.1111/ijpo.12266</w:t>
        </w:r>
      </w:hyperlink>
    </w:p>
    <w:p w14:paraId="43C8D594" w14:textId="77777777" w:rsidR="00A423ED" w:rsidRPr="00471C4E" w:rsidRDefault="00A423ED" w:rsidP="00A423ED">
      <w:pPr>
        <w:pStyle w:val="EndNoteBibliography"/>
        <w:ind w:left="720" w:hanging="720"/>
      </w:pPr>
      <w:r w:rsidRPr="00471C4E">
        <w:t xml:space="preserve">Taveras, E. M., Gillman, M. W., Kleinman, K. P., Rich-Edwards, J. W., &amp; Rifas-Shiman, S. L. (2013). Reducing racial/ethnic disparities in childhood obesity: The role of early life risk </w:t>
      </w:r>
      <w:r w:rsidRPr="00471C4E">
        <w:lastRenderedPageBreak/>
        <w:t xml:space="preserve">factors. </w:t>
      </w:r>
      <w:r w:rsidRPr="00471C4E">
        <w:rPr>
          <w:i/>
        </w:rPr>
        <w:t>JAMA Pediatrics,167</w:t>
      </w:r>
      <w:r w:rsidRPr="00471C4E">
        <w:t xml:space="preserve">(8), 731-738. https://doi.org/10.1001/jamapediatrics.2013.85 </w:t>
      </w:r>
    </w:p>
    <w:p w14:paraId="0AB65760" w14:textId="77777777" w:rsidR="00A423ED" w:rsidRPr="000E6533" w:rsidRDefault="00A423ED" w:rsidP="00A423ED">
      <w:pPr>
        <w:pStyle w:val="EndNoteBibliography"/>
        <w:ind w:left="720" w:hanging="720"/>
      </w:pPr>
      <w:r w:rsidRPr="000E6533">
        <w:t xml:space="preserve"> Tyrrell, J., Richmond, R. C., Palmer, T. M., Feenstra, B., Rangarajan, J., Metrustry, S., Cavadino, A., Paternoster, L., Armstrong, L. L., De Silva, N. M., Wood, A. R., Horikoshi, M., Geller, F., Myhre, R., Bradfield, J. P., Kreiner-Moller, E., Huikari, V., Painter, J. N., Hottenga, J. J., Allard, C., Berry, D. J., Bouchard, L., Das, S., Evans, D. M., Hakonarson, H., Hayes, M. G., Heikkinen, J., Hofman, A., Knight, B., Lind, P. A., McCarthy, M. I., McMahon, G., Medland, S. E., Melbye, M., Morris, A. P., Nodzenski, M., Reichetzeder, C., Ring, S. M., Sebert, S., Sengpiel, V., Sorensen, T. I., Willemsen, G., de Geus, E. J., Martin, N. G., Spector, T. D., Power, C., Jarvelin, M. R., Bisgaard, H., Grant, S. F., Nohr, E. A., Jaddoe, V. W., Jacobsson, B., Murray, J. C., Hocher, B., Hattersley, A. T., Scholtens, D. M., Davey Smith, G., Hivert, M. F., Felix, J. F., Hypponen, E., Lowe, W. L., Jr., Frayling, T. M., Lawlor, D. A., &amp; Freathy, R. M. (2016). Genetic </w:t>
      </w:r>
      <w:r>
        <w:t>e</w:t>
      </w:r>
      <w:r w:rsidRPr="000E6533">
        <w:t xml:space="preserve">vidence for </w:t>
      </w:r>
      <w:r>
        <w:t>c</w:t>
      </w:r>
      <w:r w:rsidRPr="000E6533">
        <w:t xml:space="preserve">ausal </w:t>
      </w:r>
      <w:r>
        <w:t>r</w:t>
      </w:r>
      <w:r w:rsidRPr="000E6533">
        <w:t xml:space="preserve">elationships </w:t>
      </w:r>
      <w:r>
        <w:t>b</w:t>
      </w:r>
      <w:r w:rsidRPr="000E6533">
        <w:t xml:space="preserve">etween </w:t>
      </w:r>
      <w:r>
        <w:t>m</w:t>
      </w:r>
      <w:r w:rsidRPr="000E6533">
        <w:t xml:space="preserve">aternal </w:t>
      </w:r>
      <w:r>
        <w:t>o</w:t>
      </w:r>
      <w:r w:rsidRPr="000E6533">
        <w:t>besity-</w:t>
      </w:r>
      <w:r>
        <w:t>r</w:t>
      </w:r>
      <w:r w:rsidRPr="000E6533">
        <w:t xml:space="preserve">elated </w:t>
      </w:r>
      <w:r>
        <w:t>t</w:t>
      </w:r>
      <w:r w:rsidRPr="000E6533">
        <w:t xml:space="preserve">raits and </w:t>
      </w:r>
      <w:r>
        <w:t>b</w:t>
      </w:r>
      <w:r w:rsidRPr="000E6533">
        <w:t xml:space="preserve">irth </w:t>
      </w:r>
      <w:r>
        <w:t>w</w:t>
      </w:r>
      <w:r w:rsidRPr="000E6533">
        <w:t xml:space="preserve">eight. </w:t>
      </w:r>
      <w:r w:rsidRPr="000E6533">
        <w:rPr>
          <w:i/>
        </w:rPr>
        <w:t>J</w:t>
      </w:r>
      <w:r>
        <w:rPr>
          <w:i/>
        </w:rPr>
        <w:t>ournal of the American Medical Association</w:t>
      </w:r>
      <w:r w:rsidRPr="000E6533">
        <w:rPr>
          <w:i/>
        </w:rPr>
        <w:t>, 315</w:t>
      </w:r>
      <w:r w:rsidRPr="000E6533">
        <w:t xml:space="preserve">(11), 1129-1140. </w:t>
      </w:r>
      <w:r w:rsidRPr="006F2716">
        <w:t>https://doi.org/10.1001/jama.2016.1975</w:t>
      </w:r>
      <w:r w:rsidRPr="000E6533">
        <w:t xml:space="preserve"> </w:t>
      </w:r>
    </w:p>
    <w:p w14:paraId="1042B1BB" w14:textId="77777777" w:rsidR="00A423ED" w:rsidRPr="00471C4E" w:rsidRDefault="00A423ED" w:rsidP="00A423ED">
      <w:pPr>
        <w:pStyle w:val="EndNoteBibliography"/>
        <w:ind w:left="720" w:hanging="720"/>
      </w:pPr>
      <w:r w:rsidRPr="00471C4E">
        <w:t xml:space="preserve">Wehbe-Alamah, H. B., &amp; McFarland, M. R. (2015). The ethnonursing research method. In M. R. McFarland &amp; H. B. Wehbe-Alamah (Eds.), </w:t>
      </w:r>
      <w:r w:rsidRPr="00471C4E">
        <w:rPr>
          <w:i/>
          <w:iCs/>
        </w:rPr>
        <w:t>Leininger's culture care diversity and universality: A worldwide nursing theory</w:t>
      </w:r>
      <w:r w:rsidRPr="00471C4E">
        <w:t xml:space="preserve"> (3rd ed., pp. 35 - 71). Jones &amp; Bartlett Learning.</w:t>
      </w:r>
    </w:p>
    <w:p w14:paraId="69A8FAB8" w14:textId="77777777" w:rsidR="00A423ED" w:rsidRPr="000E6533" w:rsidRDefault="00A423ED" w:rsidP="00A423ED">
      <w:pPr>
        <w:pStyle w:val="EndNoteBibliography"/>
        <w:ind w:left="720" w:hanging="720"/>
      </w:pPr>
      <w:r w:rsidRPr="000E6533">
        <w:t xml:space="preserve">Zhou, Y., von Lengerke, T., Walter, U., &amp; Dreier, M. (2018). Migration background and childhood overweight in the Hannover Region in 2010-2014: </w:t>
      </w:r>
      <w:r>
        <w:t>A</w:t>
      </w:r>
      <w:r w:rsidRPr="000E6533">
        <w:t xml:space="preserve"> population-based </w:t>
      </w:r>
      <w:r w:rsidRPr="000E6533">
        <w:lastRenderedPageBreak/>
        <w:t xml:space="preserve">secondary data analysis of school entry examinations. </w:t>
      </w:r>
      <w:r w:rsidRPr="000E6533">
        <w:rPr>
          <w:i/>
        </w:rPr>
        <w:t>Eur</w:t>
      </w:r>
      <w:r>
        <w:rPr>
          <w:i/>
        </w:rPr>
        <w:t>opean</w:t>
      </w:r>
      <w:r w:rsidRPr="000E6533">
        <w:rPr>
          <w:i/>
        </w:rPr>
        <w:t xml:space="preserve"> J</w:t>
      </w:r>
      <w:r>
        <w:rPr>
          <w:i/>
        </w:rPr>
        <w:t>ournal of</w:t>
      </w:r>
      <w:r w:rsidRPr="000E6533">
        <w:rPr>
          <w:i/>
        </w:rPr>
        <w:t xml:space="preserve"> Pediatr</w:t>
      </w:r>
      <w:r>
        <w:rPr>
          <w:i/>
        </w:rPr>
        <w:t>ics</w:t>
      </w:r>
      <w:r w:rsidRPr="000E6533">
        <w:rPr>
          <w:i/>
        </w:rPr>
        <w:t>, 177</w:t>
      </w:r>
      <w:r w:rsidRPr="000E6533">
        <w:t xml:space="preserve">(5), 753-763. </w:t>
      </w:r>
      <w:r w:rsidRPr="006F2716">
        <w:t>https://doi.org/10.1007/s00431-018-3118-x</w:t>
      </w:r>
      <w:r w:rsidRPr="000E6533">
        <w:t xml:space="preserve"> </w:t>
      </w:r>
    </w:p>
    <w:p w14:paraId="12A74FFF" w14:textId="77777777" w:rsidR="00A423ED" w:rsidRPr="000E6533" w:rsidRDefault="00A423ED" w:rsidP="00A423ED">
      <w:pPr>
        <w:pStyle w:val="EndNoteBibliography"/>
        <w:ind w:left="720" w:hanging="720"/>
      </w:pPr>
      <w:r w:rsidRPr="000E6533">
        <w:t xml:space="preserve">Zilanawala, A., Davis-Kean, P., Nazroo, J., Sacker, A., Simonton, S., &amp; Kelly, Y. (2015). Race/ethnic disparities in early childhood BMI, obesity and overweight in the United Kingdom and United States. </w:t>
      </w:r>
      <w:r w:rsidRPr="000E6533">
        <w:rPr>
          <w:i/>
        </w:rPr>
        <w:t>International Journal of Obesity, 39</w:t>
      </w:r>
      <w:r w:rsidRPr="000E6533">
        <w:t xml:space="preserve">(3), 520-529. </w:t>
      </w:r>
      <w:r w:rsidRPr="006F2716">
        <w:t>https://doi.org/10.1038/ijo.2014.171</w:t>
      </w:r>
      <w:r w:rsidRPr="000E6533">
        <w:t xml:space="preserve"> </w:t>
      </w:r>
    </w:p>
    <w:p w14:paraId="37B4935F" w14:textId="4DF38FD7" w:rsidR="00A423ED" w:rsidRDefault="00A423ED" w:rsidP="00A423ED">
      <w:pPr>
        <w:pStyle w:val="EndNoteBibliography"/>
        <w:ind w:left="720" w:hanging="720"/>
      </w:pPr>
      <w:r w:rsidRPr="000E6533">
        <w:t xml:space="preserve">Zylke, J. W., &amp; Bauchner, H. (2016). The </w:t>
      </w:r>
      <w:r>
        <w:t>u</w:t>
      </w:r>
      <w:r w:rsidRPr="000E6533">
        <w:t xml:space="preserve">nrelenting </w:t>
      </w:r>
      <w:r>
        <w:t>c</w:t>
      </w:r>
      <w:r w:rsidRPr="000E6533">
        <w:t xml:space="preserve">hallenge of </w:t>
      </w:r>
      <w:r>
        <w:t>o</w:t>
      </w:r>
      <w:r w:rsidRPr="000E6533">
        <w:t xml:space="preserve">besity. </w:t>
      </w:r>
      <w:r w:rsidRPr="000E6533">
        <w:rPr>
          <w:i/>
        </w:rPr>
        <w:t>J</w:t>
      </w:r>
      <w:r>
        <w:rPr>
          <w:i/>
        </w:rPr>
        <w:t>ournal of the American Medical Association</w:t>
      </w:r>
      <w:r w:rsidRPr="000E6533">
        <w:rPr>
          <w:i/>
        </w:rPr>
        <w:t>, 315</w:t>
      </w:r>
      <w:r w:rsidRPr="000E6533">
        <w:t xml:space="preserve">(21), 2277-2278. </w:t>
      </w:r>
      <w:r w:rsidRPr="006F2716">
        <w:t>https://doi.org/10.1001/jama.2016.6190</w:t>
      </w:r>
      <w:r w:rsidRPr="000E6533">
        <w:t xml:space="preserve"> </w:t>
      </w:r>
    </w:p>
    <w:p w14:paraId="13E201BA" w14:textId="6068EF25" w:rsidR="004B3F57" w:rsidRDefault="004B3F57">
      <w:pPr>
        <w:rPr>
          <w:noProof/>
        </w:rPr>
      </w:pPr>
      <w:r>
        <w:br w:type="page"/>
      </w:r>
    </w:p>
    <w:p w14:paraId="7E27DD4F" w14:textId="77777777" w:rsidR="004B3F57" w:rsidRPr="00E159F4" w:rsidRDefault="004B3F57" w:rsidP="004B3F57">
      <w:pPr>
        <w:jc w:val="center"/>
        <w:rPr>
          <w:b/>
          <w:bCs/>
          <w:caps/>
        </w:rPr>
      </w:pPr>
      <w:r w:rsidRPr="00E159F4">
        <w:rPr>
          <w:b/>
          <w:bCs/>
          <w:caps/>
        </w:rPr>
        <w:lastRenderedPageBreak/>
        <w:t>Chapter II:</w:t>
      </w:r>
    </w:p>
    <w:p w14:paraId="19A3EE11" w14:textId="77777777" w:rsidR="007C1972" w:rsidRDefault="004B3F57" w:rsidP="004B3F57">
      <w:pPr>
        <w:jc w:val="center"/>
        <w:rPr>
          <w:b/>
          <w:bCs/>
          <w:caps/>
        </w:rPr>
      </w:pPr>
      <w:r w:rsidRPr="00E159F4">
        <w:rPr>
          <w:b/>
          <w:bCs/>
          <w:caps/>
        </w:rPr>
        <w:t xml:space="preserve">Review of the Literature. </w:t>
      </w:r>
    </w:p>
    <w:p w14:paraId="5A62176F" w14:textId="6BD30641" w:rsidR="004B3F57" w:rsidRPr="00E159F4" w:rsidRDefault="004B3F57" w:rsidP="004B3F57">
      <w:pPr>
        <w:jc w:val="center"/>
        <w:rPr>
          <w:b/>
          <w:bCs/>
          <w:caps/>
        </w:rPr>
      </w:pPr>
      <w:r w:rsidRPr="00E159F4">
        <w:rPr>
          <w:b/>
          <w:bCs/>
          <w:caps/>
        </w:rPr>
        <w:t>Cultural Influences on Childhood Obesity in Ethnic Minorities: A Qualitative Systematic Review</w:t>
      </w:r>
    </w:p>
    <w:p w14:paraId="0029E15C" w14:textId="77777777" w:rsidR="004B3F57" w:rsidRDefault="004B3F57" w:rsidP="004B3F57"/>
    <w:p w14:paraId="34AB4F96" w14:textId="61B72657" w:rsidR="004B3F57" w:rsidRDefault="004B3F57">
      <w:pPr>
        <w:rPr>
          <w:noProof/>
        </w:rPr>
      </w:pPr>
      <w:r>
        <w:br w:type="page"/>
      </w:r>
    </w:p>
    <w:p w14:paraId="2618982A" w14:textId="7145458B" w:rsidR="004B3F57" w:rsidRDefault="00C4049E" w:rsidP="00146911">
      <w:pPr>
        <w:ind w:firstLine="720"/>
      </w:pPr>
      <w:r>
        <w:lastRenderedPageBreak/>
        <w:t xml:space="preserve">Chapter 2 is a reprint of the systematic review of literature on cultural influences related to childhood obesity in ethnic minorities as it appears in the </w:t>
      </w:r>
      <w:r w:rsidRPr="00146911">
        <w:rPr>
          <w:i/>
          <w:iCs/>
        </w:rPr>
        <w:t>Journal of Transcultural Nursing</w:t>
      </w:r>
      <w:r>
        <w:t xml:space="preserve">. The dissertation author is the first author. </w:t>
      </w:r>
      <w:r w:rsidR="00146911">
        <w:t xml:space="preserve">The dissertation chair, </w:t>
      </w:r>
      <w:r>
        <w:t xml:space="preserve">Dr. Sandra </w:t>
      </w:r>
      <w:r w:rsidR="00074703">
        <w:t xml:space="preserve">J. </w:t>
      </w:r>
      <w:r>
        <w:t>Mixer</w:t>
      </w:r>
      <w:r w:rsidR="002C7D40">
        <w:t>,</w:t>
      </w:r>
      <w:r>
        <w:t xml:space="preserve"> </w:t>
      </w:r>
      <w:r w:rsidR="00146911">
        <w:t>is</w:t>
      </w:r>
      <w:r>
        <w:t xml:space="preserve"> the second author. This is the final version of the article reproduced with permission of Sage</w:t>
      </w:r>
      <w:r w:rsidR="00146911">
        <w:t xml:space="preserve"> Publishing: </w:t>
      </w:r>
      <w:r w:rsidR="00146911" w:rsidRPr="00146911">
        <w:t xml:space="preserve">Chatham, R. E., &amp; Mixer, S. J. (2020). Cultural influences on childhood obesity in ethnic minorities: A qualitative systematic review. </w:t>
      </w:r>
      <w:r w:rsidR="00146911" w:rsidRPr="00146911">
        <w:rPr>
          <w:i/>
          <w:iCs/>
        </w:rPr>
        <w:t>Journal of Transcultural Nursing</w:t>
      </w:r>
      <w:r w:rsidR="00146911" w:rsidRPr="00146911">
        <w:t>, 31(1), 87-99. https://doi.org/10.1177/1043659619869428</w:t>
      </w:r>
    </w:p>
    <w:p w14:paraId="3D672F2A" w14:textId="77777777" w:rsidR="004B3F57" w:rsidRDefault="004B3F57" w:rsidP="004B3F57"/>
    <w:p w14:paraId="3F423159" w14:textId="77777777" w:rsidR="004B3F57" w:rsidRDefault="004B3F57" w:rsidP="004B3F57"/>
    <w:p w14:paraId="6C3E90C9" w14:textId="77777777" w:rsidR="004B3F57" w:rsidRDefault="004B3F57" w:rsidP="004B3F57"/>
    <w:p w14:paraId="7DE28E36" w14:textId="77777777" w:rsidR="004B3F57" w:rsidRDefault="004B3F57" w:rsidP="004B3F57"/>
    <w:p w14:paraId="1F16C1B1" w14:textId="77777777" w:rsidR="004B3F57" w:rsidRDefault="004B3F57" w:rsidP="004B3F57"/>
    <w:p w14:paraId="0037D697" w14:textId="77777777" w:rsidR="004B3F57" w:rsidRDefault="004B3F57" w:rsidP="004B3F57"/>
    <w:p w14:paraId="418FF755" w14:textId="77777777" w:rsidR="004B3F57" w:rsidRDefault="004B3F57" w:rsidP="004B3F57"/>
    <w:p w14:paraId="4BB4562C" w14:textId="77777777" w:rsidR="004B3F57" w:rsidRDefault="004B3F57" w:rsidP="004B3F57"/>
    <w:p w14:paraId="11434CE6" w14:textId="77777777" w:rsidR="004B3F57" w:rsidRDefault="004B3F57">
      <w:r>
        <w:br w:type="page"/>
      </w:r>
    </w:p>
    <w:p w14:paraId="6528E107" w14:textId="77777777" w:rsidR="00031FC2" w:rsidRPr="00CA7C5B" w:rsidRDefault="00031FC2" w:rsidP="00031FC2">
      <w:pPr>
        <w:jc w:val="center"/>
        <w:rPr>
          <w:b/>
        </w:rPr>
      </w:pPr>
      <w:r w:rsidRPr="00CA7C5B">
        <w:rPr>
          <w:b/>
        </w:rPr>
        <w:lastRenderedPageBreak/>
        <w:t>Abstract</w:t>
      </w:r>
    </w:p>
    <w:p w14:paraId="6C4DBEBA" w14:textId="77777777" w:rsidR="00031FC2" w:rsidRPr="00CA7C5B" w:rsidRDefault="00031FC2" w:rsidP="00031FC2">
      <w:r w:rsidRPr="00CA7C5B">
        <w:rPr>
          <w:b/>
        </w:rPr>
        <w:t>Introduction:</w:t>
      </w:r>
      <w:r w:rsidRPr="00CA7C5B">
        <w:t xml:space="preserve"> Childhood obesity remains an unrelenting public health problem disproportionately affecting ethnic minorities. Although research has examined ethnicity as a factor of childhood obesity, few studies have examined cultural influences. The purpose of this systematic review was to examine the qualitative evidence of cultural influences on childhood obesity in ethnic minority groups. </w:t>
      </w:r>
    </w:p>
    <w:p w14:paraId="7D9AE911" w14:textId="77777777" w:rsidR="00031FC2" w:rsidRPr="00CA7C5B" w:rsidRDefault="00031FC2" w:rsidP="00031FC2">
      <w:r w:rsidRPr="00CA7C5B">
        <w:rPr>
          <w:b/>
        </w:rPr>
        <w:t>Methodology:</w:t>
      </w:r>
      <w:r w:rsidRPr="00CA7C5B">
        <w:t xml:space="preserve"> Selective sampling of studies since 2008 yielded 251 articles. Twelve articles that addressed cultural influences on childhood obesity were identified for review. The Culture Care Theory Sunrise Enabler factors were used as an </w:t>
      </w:r>
      <w:r w:rsidRPr="00CA7C5B">
        <w:rPr>
          <w:i/>
        </w:rPr>
        <w:t>a priori</w:t>
      </w:r>
      <w:r w:rsidRPr="00CA7C5B">
        <w:t xml:space="preserve"> framework for theme coding. </w:t>
      </w:r>
    </w:p>
    <w:p w14:paraId="3AEC28FD" w14:textId="77777777" w:rsidR="00031FC2" w:rsidRPr="00CA7C5B" w:rsidRDefault="00031FC2" w:rsidP="00031FC2">
      <w:r w:rsidRPr="00CA7C5B">
        <w:rPr>
          <w:b/>
        </w:rPr>
        <w:t>Results:</w:t>
      </w:r>
      <w:r w:rsidRPr="00CA7C5B">
        <w:t xml:space="preserve"> Nine themes emerged: child feeding, family, gender roles, food, healthy child appearance, physical activity, sedentary activity, food cost, and obesogenic environment. </w:t>
      </w:r>
      <w:r w:rsidRPr="00CA7C5B">
        <w:rPr>
          <w:b/>
        </w:rPr>
        <w:t>Discussion:</w:t>
      </w:r>
      <w:r w:rsidRPr="00CA7C5B">
        <w:t xml:space="preserve"> Cultural care practices such as traditional foods and family meals are protective factors in childhood obesity and should be encouraged by nurses caring for and working with ethnic minority populations.</w:t>
      </w:r>
    </w:p>
    <w:p w14:paraId="10ED3679" w14:textId="77777777" w:rsidR="00031FC2" w:rsidRPr="00CA7C5B" w:rsidRDefault="00031FC2" w:rsidP="00031FC2">
      <w:pPr>
        <w:jc w:val="center"/>
        <w:rPr>
          <w:b/>
        </w:rPr>
      </w:pPr>
    </w:p>
    <w:p w14:paraId="0B717010" w14:textId="774F7B26" w:rsidR="004B3F57" w:rsidRDefault="00031FC2" w:rsidP="00031FC2">
      <w:r w:rsidRPr="00CA7C5B">
        <w:rPr>
          <w:b/>
        </w:rPr>
        <w:t>Key words</w:t>
      </w:r>
      <w:r w:rsidRPr="00BF4BF3">
        <w:rPr>
          <w:b/>
        </w:rPr>
        <w:t>:</w:t>
      </w:r>
      <w:r w:rsidRPr="00BF4BF3">
        <w:t xml:space="preserve">  obesogenic factors, obesogenic environment, child</w:t>
      </w:r>
      <w:r w:rsidRPr="00CA7C5B">
        <w:t xml:space="preserve"> feeding, immigrants</w:t>
      </w:r>
      <w:r w:rsidR="004B3F57">
        <w:br w:type="page"/>
      </w:r>
    </w:p>
    <w:p w14:paraId="56E11DB3" w14:textId="77777777" w:rsidR="00031FC2" w:rsidRPr="00CA7C5B" w:rsidRDefault="00031FC2" w:rsidP="00031FC2">
      <w:pPr>
        <w:ind w:firstLine="720"/>
        <w:rPr>
          <w:i/>
          <w:noProof/>
        </w:rPr>
      </w:pPr>
      <w:r w:rsidRPr="00CA7C5B">
        <w:lastRenderedPageBreak/>
        <w:t xml:space="preserve">Childhood obesity remains an unrelenting public health problem disproportionately affecting ethnic minority children. Current statistics indicate some plateauing of childhood obesity in the United States (U.S.), except among racial and ethnic minorities. </w:t>
      </w:r>
      <w:r w:rsidRPr="00CA7C5B">
        <w:rPr>
          <w:bCs/>
          <w:color w:val="000000"/>
        </w:rPr>
        <w:t xml:space="preserve">In the U.S., obesity prevalence is 18.5% among all youth aged 2–19 years </w:t>
      </w:r>
      <w:r w:rsidRPr="00CA7C5B">
        <w:rPr>
          <w:bCs/>
          <w:noProof/>
          <w:color w:val="000000"/>
        </w:rPr>
        <w:t>(Hales, Fryar, Carroll, Freedman, &amp; Ogden, 2018)</w:t>
      </w:r>
      <w:r w:rsidRPr="00CA7C5B">
        <w:rPr>
          <w:bCs/>
          <w:color w:val="000000"/>
        </w:rPr>
        <w:t xml:space="preserve">. The obesity rate is 23.6 % among Hispanic youth and 20.4 % among black youth versus 14.7 % among white youth </w:t>
      </w:r>
      <w:r w:rsidRPr="00CA7C5B">
        <w:rPr>
          <w:bCs/>
          <w:noProof/>
          <w:color w:val="000000"/>
        </w:rPr>
        <w:t>(Ogden et al., 2016</w:t>
      </w:r>
      <w:r w:rsidRPr="00363BF6">
        <w:rPr>
          <w:bCs/>
          <w:noProof/>
          <w:color w:val="000000"/>
        </w:rPr>
        <w:t>)</w:t>
      </w:r>
      <w:r w:rsidRPr="00363BF6">
        <w:rPr>
          <w:bCs/>
          <w:color w:val="000000"/>
        </w:rPr>
        <w:t>. In</w:t>
      </w:r>
      <w:r w:rsidRPr="00363BF6">
        <w:t xml:space="preserve"> Chinese-American preschoolers, 25% are overweight or obese </w:t>
      </w:r>
      <w:r w:rsidRPr="00363BF6">
        <w:rPr>
          <w:noProof/>
        </w:rPr>
        <w:t>(Sun et al., 2017)</w:t>
      </w:r>
      <w:r w:rsidRPr="00363BF6">
        <w:t>.</w:t>
      </w:r>
      <w:r w:rsidRPr="00CA7C5B">
        <w:t xml:space="preserve"> </w:t>
      </w:r>
      <w:r w:rsidRPr="00CA7C5B">
        <w:rPr>
          <w:bCs/>
          <w:color w:val="000000"/>
        </w:rPr>
        <w:t xml:space="preserve">The problem is not limited to the U.S.; German studies also report a leveling of obesity in European-born children while children from migrational backgrounds have higher obesity prevalence </w:t>
      </w:r>
      <w:r w:rsidRPr="00CA7C5B">
        <w:rPr>
          <w:bCs/>
          <w:noProof/>
          <w:color w:val="000000"/>
        </w:rPr>
        <w:t>(Brettschneider, Schienkiewitz, Schmidt, Ellert, &amp; Kurth, 2017; Zhou, von Lengerke, Walter, &amp; Dreier, 2018).</w:t>
      </w:r>
    </w:p>
    <w:p w14:paraId="153D3E30" w14:textId="77777777" w:rsidR="00031FC2" w:rsidRPr="00CA7C5B" w:rsidRDefault="00031FC2" w:rsidP="00031FC2">
      <w:pPr>
        <w:jc w:val="center"/>
        <w:rPr>
          <w:b/>
        </w:rPr>
      </w:pPr>
      <w:r w:rsidRPr="00CA7C5B">
        <w:rPr>
          <w:b/>
          <w:noProof/>
        </w:rPr>
        <w:t>Background</w:t>
      </w:r>
    </w:p>
    <w:p w14:paraId="698768F7" w14:textId="77777777" w:rsidR="00031FC2" w:rsidRPr="00CA7C5B" w:rsidRDefault="00031FC2" w:rsidP="00031FC2">
      <w:pPr>
        <w:ind w:firstLine="720"/>
      </w:pPr>
      <w:r w:rsidRPr="00CA7C5B">
        <w:t>Overweight in children is defined by a body mass index (BMI) in the 85</w:t>
      </w:r>
      <w:r w:rsidRPr="00CA7C5B">
        <w:rPr>
          <w:vertAlign w:val="superscript"/>
        </w:rPr>
        <w:t>th</w:t>
      </w:r>
      <w:r w:rsidRPr="00CA7C5B">
        <w:t xml:space="preserve"> to 95</w:t>
      </w:r>
      <w:r w:rsidRPr="00CA7C5B">
        <w:rPr>
          <w:vertAlign w:val="superscript"/>
        </w:rPr>
        <w:t>th</w:t>
      </w:r>
      <w:r w:rsidRPr="00CA7C5B">
        <w:t xml:space="preserve"> percentile on </w:t>
      </w:r>
      <w:r w:rsidRPr="00BF4BF3">
        <w:t>the Centers for Disease Control and Prevention BMI</w:t>
      </w:r>
      <w:r w:rsidRPr="00CA7C5B">
        <w:t xml:space="preserve"> chart, and obesity by a BMI in the 95</w:t>
      </w:r>
      <w:r w:rsidRPr="00CA7C5B">
        <w:rPr>
          <w:vertAlign w:val="superscript"/>
        </w:rPr>
        <w:t>th</w:t>
      </w:r>
      <w:r w:rsidRPr="00CA7C5B">
        <w:t xml:space="preserve"> percentile or above </w:t>
      </w:r>
      <w:r w:rsidRPr="00CA7C5B">
        <w:rPr>
          <w:noProof/>
        </w:rPr>
        <w:t>(CDC, 2018; Ogden et al., 2016)</w:t>
      </w:r>
      <w:r w:rsidRPr="00CA7C5B">
        <w:t xml:space="preserve">. Childhood obesity is associated with serious morbidities including a higher incidence of asthma, sleep apnea, orthopedic problems, insulin resistance, and abnormal lipid levels </w:t>
      </w:r>
      <w:r w:rsidRPr="00CA7C5B">
        <w:rPr>
          <w:noProof/>
        </w:rPr>
        <w:t>(O’Connor et al., 2017)</w:t>
      </w:r>
      <w:r w:rsidRPr="00CA7C5B">
        <w:t xml:space="preserve">. </w:t>
      </w:r>
      <w:r w:rsidRPr="00CA7C5B">
        <w:rPr>
          <w:lang w:val="en"/>
        </w:rPr>
        <w:t xml:space="preserve">Evidence also indicates that </w:t>
      </w:r>
      <w:r w:rsidRPr="00CA7C5B">
        <w:t xml:space="preserve">childhood obesity leads to adult obesity </w:t>
      </w:r>
      <w:r w:rsidRPr="00CA7C5B">
        <w:rPr>
          <w:noProof/>
        </w:rPr>
        <w:t>(Reilly &amp; Kelly, 2011)</w:t>
      </w:r>
      <w:r w:rsidRPr="00CA7C5B">
        <w:t xml:space="preserve">. Furthermore, obesity complications in adults—cardiovascular disease, stroke, type 2 diabetes, hyperlipidemia—are worsened by a history of childhood obesity </w:t>
      </w:r>
      <w:r w:rsidRPr="00CA7C5B">
        <w:rPr>
          <w:noProof/>
        </w:rPr>
        <w:t>(Min, Wen, Xue, &amp; Wang, 2018)</w:t>
      </w:r>
      <w:r w:rsidRPr="00CA7C5B">
        <w:t xml:space="preserve">. </w:t>
      </w:r>
      <w:r w:rsidRPr="00CA7C5B">
        <w:rPr>
          <w:bCs/>
          <w:color w:val="000000"/>
        </w:rPr>
        <w:t>If current childhood obesity trends</w:t>
      </w:r>
      <w:r w:rsidRPr="00CA7C5B">
        <w:t xml:space="preserve"> continue, over half of U.S. children (57.3%) will be obese by age 35 </w:t>
      </w:r>
      <w:r w:rsidRPr="00CA7C5B">
        <w:rPr>
          <w:noProof/>
        </w:rPr>
        <w:t>(Ward et al., 2017)</w:t>
      </w:r>
      <w:r w:rsidRPr="00CA7C5B">
        <w:t xml:space="preserve">. Identifying and targeting risk factors for obesity in children is critical for reducing adult obesity and its accompanying morbidities. </w:t>
      </w:r>
    </w:p>
    <w:p w14:paraId="0AD2A80C" w14:textId="77777777" w:rsidR="00031FC2" w:rsidRPr="00CA7C5B" w:rsidRDefault="00031FC2" w:rsidP="00031FC2">
      <w:pPr>
        <w:ind w:firstLine="720"/>
      </w:pPr>
      <w:r w:rsidRPr="00CA7C5B">
        <w:lastRenderedPageBreak/>
        <w:t xml:space="preserve">Risk factors for childhood obesity, known as obesogenic factors, are behavioral, environmental, and economic contributors. Behavioral contributors are a sedentary lifestyle and a high intake of energy-dense foods and sugar-containing beverages </w:t>
      </w:r>
      <w:r w:rsidRPr="00CA7C5B">
        <w:rPr>
          <w:noProof/>
        </w:rPr>
        <w:t>(Muckelbauer, Kalhoff, Muller-Nordhorn, &amp; Kersting, 2011)</w:t>
      </w:r>
      <w:r w:rsidRPr="00CA7C5B">
        <w:t xml:space="preserve">. Environmental contributors are a lack of physical activity areas and/or limited food choices. Economic factors are energy-dense foods served in large portion sizes that are cheaper and more available than fresh food </w:t>
      </w:r>
      <w:r w:rsidRPr="00CA7C5B">
        <w:rPr>
          <w:noProof/>
        </w:rPr>
        <w:t>(Muckelbauer et al., 2011)</w:t>
      </w:r>
      <w:r w:rsidRPr="00CA7C5B">
        <w:t xml:space="preserve">. The unrelenting marketing of sugary, fatty, nutrient-poor foods combined with limited access to fresh food produces an obesogenic environment </w:t>
      </w:r>
      <w:r w:rsidRPr="00CA7C5B">
        <w:rPr>
          <w:noProof/>
        </w:rPr>
        <w:t>(Weihrauch-Bluher &amp; Wiegand, 2018)</w:t>
      </w:r>
      <w:r w:rsidRPr="00CA7C5B">
        <w:t xml:space="preserve">. Even if fresh food is available, its cost in relation to processed food is an extra $2,000 a year in groceries for a family of four </w:t>
      </w:r>
      <w:r w:rsidRPr="00CA7C5B">
        <w:rPr>
          <w:noProof/>
        </w:rPr>
        <w:t>(Rao, Afshin, Singh, &amp; Mozaffarian, 2013)</w:t>
      </w:r>
      <w:r w:rsidRPr="00CA7C5B">
        <w:t xml:space="preserve">. </w:t>
      </w:r>
    </w:p>
    <w:p w14:paraId="4E857F71" w14:textId="77777777" w:rsidR="00031FC2" w:rsidRPr="00CA7C5B" w:rsidRDefault="00031FC2" w:rsidP="00031FC2">
      <w:pPr>
        <w:ind w:firstLine="720"/>
      </w:pPr>
      <w:r w:rsidRPr="00CA7C5B">
        <w:t xml:space="preserve">Although the intake of energy-dense foods relative to reduced activity leads to obesity, the pathway to childhood obesity is much more complex. Child-feeding practices such as parental indulgence or pressure are associated with a high BMI </w:t>
      </w:r>
      <w:r w:rsidRPr="00CA7C5B">
        <w:rPr>
          <w:noProof/>
        </w:rPr>
        <w:t>(Gross, Mendelsohn, Fierman, Hauser, &amp; Messito, 2014; Ochoa &amp; Berge, 2017)</w:t>
      </w:r>
      <w:r w:rsidRPr="00CA7C5B">
        <w:t xml:space="preserve">. Shortened breastfeeding, formula supplementation, and feeding cereal in the bottle are linked to rapid, excessive weight gain in infancy </w:t>
      </w:r>
      <w:r w:rsidRPr="00CA7C5B">
        <w:rPr>
          <w:noProof/>
        </w:rPr>
        <w:t>(Gross et al., 2014)</w:t>
      </w:r>
      <w:r w:rsidRPr="00CA7C5B">
        <w:t xml:space="preserve">.  Acculturation has been linked with rapid weight gain in infancy due to more acculturated mothers formula-feeding rather than breastfeeding </w:t>
      </w:r>
      <w:r w:rsidRPr="00CA7C5B">
        <w:rPr>
          <w:noProof/>
        </w:rPr>
        <w:t>(Luecken, Jewell, &amp; MacKinnon, 2017)</w:t>
      </w:r>
      <w:r w:rsidRPr="00CA7C5B">
        <w:t xml:space="preserve">. The amount of sedentary activity is strongly correlated with childhood obesity, with a television in the bedroom the most significant risk factor </w:t>
      </w:r>
      <w:r w:rsidRPr="00CA7C5B">
        <w:rPr>
          <w:noProof/>
        </w:rPr>
        <w:t>(Mihrshahi, Drayton, Bauman, &amp; Hardy, 2017)</w:t>
      </w:r>
      <w:r w:rsidRPr="00CA7C5B">
        <w:t xml:space="preserve">. Almost 92% of Hispanic/Latino youth report spending more than two hours/day on screen time, and have measured physical activity levels well below the national guidelines </w:t>
      </w:r>
      <w:r w:rsidRPr="00CA7C5B">
        <w:rPr>
          <w:noProof/>
        </w:rPr>
        <w:t>(Evenson et al., 2019).</w:t>
      </w:r>
      <w:r w:rsidRPr="00CA7C5B">
        <w:t xml:space="preserve"> </w:t>
      </w:r>
    </w:p>
    <w:p w14:paraId="7276FCE5" w14:textId="77777777" w:rsidR="00031FC2" w:rsidRPr="00CA7C5B" w:rsidRDefault="00031FC2" w:rsidP="00031FC2">
      <w:pPr>
        <w:ind w:firstLine="720"/>
      </w:pPr>
      <w:r w:rsidRPr="00CA7C5B">
        <w:lastRenderedPageBreak/>
        <w:t xml:space="preserve">Obesity in Hispanic adult immigrants has been related to age of immigration – usually before age fourteen -- rather than acculturation (Isasi, 2015). Some researchers postulate that obesity incidence in ethnic minorities may be due to initial rapid weight gain when exposed to an obesogenic environment, such as school (Frisco, Baumgartner, &amp; Van Hook, 2019).  Children of Hispanic immigrants had a more rapid weight gain in the first years of elementary school than children of non-immigrant Hispanics (Frisco et al., 2019).  Examining weight gain during early elementary grades in children of Asian-born parents, one study found mother’s acculturation increased the probability of a child being overweight or obese only in those mothers who had less than a high school education </w:t>
      </w:r>
      <w:r w:rsidRPr="00CA7C5B">
        <w:rPr>
          <w:noProof/>
        </w:rPr>
        <w:t>(Diep, Baranowski, &amp; Kimbro, 2017)</w:t>
      </w:r>
      <w:r w:rsidRPr="00CA7C5B">
        <w:t xml:space="preserve">. The finding of a parent’s low educational attainment related to the risk of childhood obesity is consistent with current literature </w:t>
      </w:r>
      <w:r w:rsidRPr="00CA7C5B">
        <w:rPr>
          <w:noProof/>
        </w:rPr>
        <w:t>(Emmett &amp; Jones, 2015; Ogden et al., 2018; Wong et al., 2018)</w:t>
      </w:r>
      <w:r w:rsidRPr="00CA7C5B">
        <w:t>.</w:t>
      </w:r>
    </w:p>
    <w:p w14:paraId="59D0DE24" w14:textId="77777777" w:rsidR="00031FC2" w:rsidRPr="00CA7C5B" w:rsidRDefault="00031FC2" w:rsidP="00031FC2">
      <w:r w:rsidRPr="00CA7C5B">
        <w:rPr>
          <w:b/>
        </w:rPr>
        <w:tab/>
      </w:r>
      <w:r w:rsidRPr="00CA7C5B">
        <w:t xml:space="preserve">Acculturation has long been thought to influence obesity in immigrant populations since a classic study by Popkin and Udry (1998) provided evidence that immigrants’ obesity rates increased by the number of generations they lived in the U.S. Currently, conflicting results on acculturation and obesity were found in adult studies </w:t>
      </w:r>
      <w:r w:rsidRPr="00CA7C5B">
        <w:rPr>
          <w:noProof/>
        </w:rPr>
        <w:t>(Ro &amp; Bostean, 2015; Salinas, Abdelbary, Rentfro, Fisher-Hoch, &amp; McCormick, 2014)</w:t>
      </w:r>
      <w:r w:rsidRPr="00CA7C5B">
        <w:t>, and child studies (</w:t>
      </w:r>
      <w:r w:rsidRPr="00CA7C5B">
        <w:rPr>
          <w:noProof/>
        </w:rPr>
        <w:t>McLeod, Buscemi, &amp; Bohnert, 2016; Zhang, Liu, Diggs, Wang, &amp; Ling, 2019).</w:t>
      </w:r>
      <w:r w:rsidRPr="00CA7C5B">
        <w:t xml:space="preserve">  Recent evidence indicates that the advantage foreign-born Mexican American children had over their US-born counterparts in the 1990’s has now diminished so that both foreign-born and US-born Mexican American children have similar rates of overweight/obesity </w:t>
      </w:r>
      <w:r w:rsidRPr="00CA7C5B">
        <w:rPr>
          <w:noProof/>
        </w:rPr>
        <w:t>(Maldonado &amp; Albrecht, 2018)</w:t>
      </w:r>
      <w:r w:rsidRPr="00CA7C5B">
        <w:t>. The rise in childhood obesity globally, especially in Mexico, which has become second only to the U.S. in childhood obesity rates, may be attenuating the influence of acculturation (Ochoa &amp; Berge, 2017).</w:t>
      </w:r>
    </w:p>
    <w:p w14:paraId="3CE6FC25" w14:textId="77777777" w:rsidR="00031FC2" w:rsidRPr="00CA7C5B" w:rsidRDefault="00031FC2" w:rsidP="00031FC2">
      <w:r w:rsidRPr="00CA7C5B">
        <w:lastRenderedPageBreak/>
        <w:tab/>
        <w:t xml:space="preserve">Although some systematic reviews have examined childhood obesity and acculturation </w:t>
      </w:r>
      <w:r w:rsidRPr="00CA7C5B">
        <w:rPr>
          <w:noProof/>
        </w:rPr>
        <w:t>(Lu, Diep, &amp; McKyer, 2015)</w:t>
      </w:r>
      <w:r w:rsidRPr="00CA7C5B">
        <w:t xml:space="preserve">, or home environment </w:t>
      </w:r>
      <w:r w:rsidRPr="00CA7C5B">
        <w:rPr>
          <w:noProof/>
        </w:rPr>
        <w:t>(Ochoa &amp; Berge, 2017)</w:t>
      </w:r>
      <w:r w:rsidRPr="00CA7C5B">
        <w:t xml:space="preserve">, or specific ethnic minorities </w:t>
      </w:r>
      <w:r w:rsidRPr="00CA7C5B">
        <w:rPr>
          <w:noProof/>
        </w:rPr>
        <w:t>(Leung et al., 2017)</w:t>
      </w:r>
      <w:r w:rsidRPr="00CA7C5B">
        <w:t xml:space="preserve">; the authors found none that examined childhood obesity and cultural influences.  This systematic review aims to fill this gap by examining the qualitative evidence of cultural influences on childhood obesity in ethnic minority groups.  </w:t>
      </w:r>
    </w:p>
    <w:p w14:paraId="3FE4DBE9" w14:textId="77777777" w:rsidR="00031FC2" w:rsidRPr="00CA7C5B" w:rsidRDefault="00031FC2" w:rsidP="00031FC2">
      <w:pPr>
        <w:jc w:val="center"/>
        <w:rPr>
          <w:b/>
        </w:rPr>
      </w:pPr>
      <w:r w:rsidRPr="00CA7C5B">
        <w:rPr>
          <w:b/>
        </w:rPr>
        <w:t>Methods</w:t>
      </w:r>
    </w:p>
    <w:p w14:paraId="49D54313" w14:textId="77777777" w:rsidR="00031FC2" w:rsidRPr="00CA7C5B" w:rsidRDefault="00031FC2" w:rsidP="00031FC2">
      <w:r w:rsidRPr="00CA7C5B">
        <w:rPr>
          <w:b/>
        </w:rPr>
        <w:tab/>
      </w:r>
      <w:r w:rsidRPr="00CA7C5B">
        <w:t xml:space="preserve">A qualitative systematic review is considered a type of qualitative study. The method integrates and compares themes from individual qualitative studies </w:t>
      </w:r>
      <w:r w:rsidRPr="00CA7C5B">
        <w:rPr>
          <w:noProof/>
        </w:rPr>
        <w:t>(Grant &amp; Booth, 2009)</w:t>
      </w:r>
      <w:r w:rsidRPr="00CA7C5B">
        <w:t xml:space="preserve">. This process has the potential to broaden the understanding of a phenomenon or contribute to the development of a new theory </w:t>
      </w:r>
      <w:r w:rsidRPr="00CA7C5B">
        <w:rPr>
          <w:noProof/>
        </w:rPr>
        <w:t>(Zimmer, 2006)</w:t>
      </w:r>
      <w:r w:rsidRPr="00CA7C5B">
        <w:t xml:space="preserve">. There is a debate about whether a qualitative systematic review should copy the classic systematic review method or adopt qualitative research methods such as purposeful sampling and theoretical saturation </w:t>
      </w:r>
      <w:r w:rsidRPr="00CA7C5B">
        <w:rPr>
          <w:noProof/>
        </w:rPr>
        <w:t>(Grant &amp; Booth, 2009)</w:t>
      </w:r>
      <w:r w:rsidRPr="00CA7C5B">
        <w:t xml:space="preserve">. Based on the number of published articles on childhood obesity and the purpose of this review, the selective sampling strategy was chosen. Selective sampling involves attempting to identify all relevant studies within specified limits </w:t>
      </w:r>
      <w:r w:rsidRPr="00CA7C5B">
        <w:rPr>
          <w:noProof/>
        </w:rPr>
        <w:t>(Booth, 2006)</w:t>
      </w:r>
      <w:r w:rsidRPr="00CA7C5B">
        <w:t xml:space="preserve">. </w:t>
      </w:r>
    </w:p>
    <w:p w14:paraId="157B0A0B" w14:textId="77777777" w:rsidR="00031FC2" w:rsidRPr="00CA7C5B" w:rsidRDefault="00031FC2" w:rsidP="00031FC2">
      <w:r w:rsidRPr="00CA7C5B">
        <w:tab/>
        <w:t xml:space="preserve">The literature was searched on the PubMed, CINAHL, Web of Science, and Scopus databases for research published from 2008 to 2018. This period was selected to examine published research on culture and childhood obesity in the decade following the consensus statement on race, ethnicity, and culture issued by Shaping America’s Health and the Obesity Society </w:t>
      </w:r>
      <w:r w:rsidRPr="00CA7C5B">
        <w:rPr>
          <w:noProof/>
        </w:rPr>
        <w:t>(Caprio et al., 2008)</w:t>
      </w:r>
      <w:r w:rsidRPr="00CA7C5B">
        <w:t xml:space="preserve">. Inclusion criteria were qualitative studies of childhood obesity in ethnic groups with at least one native-born generation examining cultural influences that contribute to childhood obesity related to feeding practices, physical activity, or sedentary activity levels. Studies that were not primary research, not written in English, or were not </w:t>
      </w:r>
      <w:r w:rsidRPr="00CA7C5B">
        <w:lastRenderedPageBreak/>
        <w:t xml:space="preserve">focused on childhood obesity were excluded from the review. The search included any type of qualitative study. Although Zimmer (2006) noted that synthesis from one type rather than several methodologies provides stronger mid-range theoretical interpretation, the purpose of this systematic review was not to develop a theory, but rather to understand the phenomenon of childhood obesity. Mixed-methods studies were included if the report was on the qualitative portion of the study. Key search terms used were childhood obesity, child-feeding, physical activity, sedentary activity, culture, minority, ethnicity. </w:t>
      </w:r>
    </w:p>
    <w:p w14:paraId="2C3D0F2E" w14:textId="77777777" w:rsidR="00031FC2" w:rsidRPr="00CA7C5B" w:rsidRDefault="00031FC2" w:rsidP="00031FC2">
      <w:pPr>
        <w:ind w:firstLine="720"/>
      </w:pPr>
      <w:r w:rsidRPr="00CA7C5B">
        <w:t xml:space="preserve">The Preferred Reporting Items for Systematic Reviews and Meta-Analyses (PRISMA) Flowchart </w:t>
      </w:r>
      <w:r w:rsidRPr="00CA7C5B">
        <w:rPr>
          <w:noProof/>
        </w:rPr>
        <w:t>(Moher, Liberati, Tetzlaff, &amp; Altman, 2009; Moher et al., 2015)</w:t>
      </w:r>
      <w:r w:rsidRPr="00CA7C5B">
        <w:t xml:space="preserve"> was used to track identification of eligible articles from the beginning of the search to the final </w:t>
      </w:r>
      <w:r w:rsidRPr="008C7D7F">
        <w:t>selection (Figure 1).</w:t>
      </w:r>
      <w:r w:rsidRPr="00CA7C5B">
        <w:t xml:space="preserve"> Initially, 251 articles were identified. A hand-search of reference lists yielded one additional article. Twenty duplicates were removed. After screening by abstract, 184 studies were found not to meet the inclusion criteria. During a full text scan, another 27 studies addressing ethnicity without cultural factors were removed. Twenty-one articles were downloaded into QSR NVivo (version 12, QSR International, Victoria, Australia) to be coded</w:t>
      </w:r>
      <w:r w:rsidRPr="00CA7C5B">
        <w:rPr>
          <w:i/>
        </w:rPr>
        <w:t xml:space="preserve">. </w:t>
      </w:r>
      <w:r w:rsidRPr="00CA7C5B">
        <w:t>Specific cultural influences on childhood obesity were not described in nine articles, leaving 12 articles included in the review.</w:t>
      </w:r>
    </w:p>
    <w:p w14:paraId="3D7C209E" w14:textId="77777777" w:rsidR="00031FC2" w:rsidRPr="00CA7C5B" w:rsidRDefault="00031FC2" w:rsidP="00031FC2">
      <w:pPr>
        <w:rPr>
          <w:i/>
        </w:rPr>
      </w:pPr>
      <w:r w:rsidRPr="00CA7C5B">
        <w:rPr>
          <w:b/>
        </w:rPr>
        <w:t xml:space="preserve">Conceptual Framework </w:t>
      </w:r>
    </w:p>
    <w:p w14:paraId="5DFC1D1F" w14:textId="09247D43" w:rsidR="00031FC2" w:rsidRPr="00CA7C5B" w:rsidRDefault="00031FC2" w:rsidP="00031FC2">
      <w:pPr>
        <w:ind w:firstLine="720"/>
      </w:pPr>
      <w:r w:rsidRPr="00CA7C5B">
        <w:t xml:space="preserve">Leininger’s Theory of Culture Care Diversity and Universality, also known as the Cultural Care Theory (CCT), guided this systematic review. The CCT is focused on the relationship of culture and care </w:t>
      </w:r>
      <w:r w:rsidRPr="00CA7C5B">
        <w:rPr>
          <w:noProof/>
        </w:rPr>
        <w:t>(McFarland &amp; Wehbe-Alamah, 2015)</w:t>
      </w:r>
      <w:r w:rsidRPr="00CA7C5B">
        <w:t xml:space="preserve">. The Sunrise Enabler, as described by Leininger, is a cognitive map of the theory used to guide discovery of the multiple factors influencing the care and well-being of people of diverse cultures </w:t>
      </w:r>
      <w:r w:rsidRPr="00CA7C5B">
        <w:rPr>
          <w:noProof/>
        </w:rPr>
        <w:t>(McFarland, 2018)</w:t>
      </w:r>
      <w:r w:rsidRPr="00CA7C5B">
        <w:t xml:space="preserve">. This Enabler uses social structure phenomena such as kinship, religion, cultural beliefs, and values as </w:t>
      </w:r>
      <w:r w:rsidRPr="00CA7C5B">
        <w:lastRenderedPageBreak/>
        <w:t xml:space="preserve">factors influencing care expressions </w:t>
      </w:r>
      <w:r w:rsidRPr="00CA7C5B">
        <w:rPr>
          <w:noProof/>
        </w:rPr>
        <w:t>(McFarland, 2018)</w:t>
      </w:r>
      <w:r w:rsidRPr="00CA7C5B">
        <w:t xml:space="preserve">. </w:t>
      </w:r>
      <w:r w:rsidRPr="008C7D7F">
        <w:t xml:space="preserve">Table </w:t>
      </w:r>
      <w:r w:rsidR="00787C1C" w:rsidRPr="008C7D7F">
        <w:t>2.1</w:t>
      </w:r>
      <w:r w:rsidRPr="00CA7C5B">
        <w:t xml:space="preserve"> provides a description of the eight factors modified to reflect cultural influences on childhood obesity that formed the </w:t>
      </w:r>
      <w:r w:rsidRPr="00CA7C5B">
        <w:rPr>
          <w:i/>
        </w:rPr>
        <w:t>a priori</w:t>
      </w:r>
      <w:r w:rsidRPr="00CA7C5B">
        <w:t xml:space="preserve"> framework for coding this study. The advantage of using the Sunrise Enabler as a guide is that it facilitates the identification of potential cultural influences previously unknown in the complex phenomenon of childhood obesity. </w:t>
      </w:r>
    </w:p>
    <w:p w14:paraId="2BF6124B" w14:textId="77777777" w:rsidR="00031FC2" w:rsidRPr="00CA7C5B" w:rsidRDefault="00031FC2" w:rsidP="00031FC2">
      <w:pPr>
        <w:jc w:val="center"/>
        <w:rPr>
          <w:b/>
        </w:rPr>
      </w:pPr>
      <w:r w:rsidRPr="00CA7C5B">
        <w:rPr>
          <w:b/>
        </w:rPr>
        <w:t>Results</w:t>
      </w:r>
    </w:p>
    <w:p w14:paraId="74DEB3D1" w14:textId="317AA7F9" w:rsidR="00B15375" w:rsidRPr="00CA7C5B" w:rsidRDefault="00B15375" w:rsidP="00B15375">
      <w:pPr>
        <w:ind w:firstLine="720"/>
        <w:rPr>
          <w:noProof/>
        </w:rPr>
      </w:pPr>
      <w:r w:rsidRPr="00CA7C5B">
        <w:t>Of the 12 articles reviewed, all were from the U.S. except one from Australia. The Hispanic/Latino ethnic group was represented most often; found in ten of the twelve studies.  One study included Chinese participants, while another study included Somali and Hmong groups.  The one article from Australia represented Vietnamese, Burmese, Afghani, South Asian, and African ethnic/cultural groups. Additionally, interviews and focus groups were with adults, usually parents, with only one study including adolescents</w:t>
      </w:r>
      <w:r w:rsidRPr="004D7D8D">
        <w:t>. Table 2</w:t>
      </w:r>
      <w:r w:rsidR="00787C1C" w:rsidRPr="004D7D8D">
        <w:t>.2</w:t>
      </w:r>
      <w:r w:rsidRPr="00CA7C5B">
        <w:t xml:space="preserve"> provides a descriptive summary of the studies.</w:t>
      </w:r>
      <w:r w:rsidRPr="00CA7C5B">
        <w:rPr>
          <w:noProof/>
        </w:rPr>
        <w:t xml:space="preserve"> </w:t>
      </w:r>
    </w:p>
    <w:p w14:paraId="1EA54C65" w14:textId="6BB0129A" w:rsidR="00B15375" w:rsidRPr="00CA7C5B" w:rsidRDefault="00B15375" w:rsidP="00B15375">
      <w:pPr>
        <w:ind w:firstLine="720"/>
      </w:pPr>
      <w:r w:rsidRPr="00CA7C5B">
        <w:t xml:space="preserve">Each of the Sunrise Enabler’s eight factors was examined for code density. Almost all of the coded themes emerged within three factors: kinship and social; cultural values, beliefs, and lifeways; and economic factors. The other five factors contained double-coded themes (e.g., an item coded in technological factors also was coded in cultural values). To streamline the process, double-coded themes were placed under the most populated factor where they fell. Emerging themes across studies are presented in </w:t>
      </w:r>
      <w:r w:rsidRPr="004D7D8D">
        <w:t xml:space="preserve">Table </w:t>
      </w:r>
      <w:r w:rsidR="00787C1C" w:rsidRPr="004D7D8D">
        <w:t>2.</w:t>
      </w:r>
      <w:r w:rsidRPr="004D7D8D">
        <w:t>3.</w:t>
      </w:r>
      <w:r w:rsidRPr="00CA7C5B">
        <w:t xml:space="preserve"> </w:t>
      </w:r>
    </w:p>
    <w:p w14:paraId="46706EB8" w14:textId="77777777" w:rsidR="00B15375" w:rsidRPr="00CA7C5B" w:rsidRDefault="00B15375" w:rsidP="00B15375">
      <w:pPr>
        <w:rPr>
          <w:b/>
        </w:rPr>
      </w:pPr>
      <w:r w:rsidRPr="00CA7C5B">
        <w:rPr>
          <w:b/>
        </w:rPr>
        <w:t>Emerging Theme Synthesis</w:t>
      </w:r>
    </w:p>
    <w:p w14:paraId="6254733D" w14:textId="77777777" w:rsidR="00B15375" w:rsidRPr="00CA7C5B" w:rsidRDefault="00B15375" w:rsidP="00B15375">
      <w:r w:rsidRPr="00CA7C5B">
        <w:tab/>
      </w:r>
      <w:r w:rsidRPr="00CA7C5B">
        <w:rPr>
          <w:b/>
        </w:rPr>
        <w:t>Kinship and social factors</w:t>
      </w:r>
      <w:r w:rsidRPr="00CA7C5B">
        <w:t xml:space="preserve">. Kinship and social factors provide information about support and care from family and the wider social community. This factor includes the aspects of family structure and values, family history in relation to care and feeding, social network, migration, </w:t>
      </w:r>
      <w:r w:rsidRPr="00CA7C5B">
        <w:lastRenderedPageBreak/>
        <w:t>and gender and family roles. Themes that emerged under this factor were family, gender roles, and child feeding.</w:t>
      </w:r>
    </w:p>
    <w:p w14:paraId="5CD5E8AA" w14:textId="77777777" w:rsidR="00B15375" w:rsidRPr="00CA7C5B" w:rsidRDefault="00B15375" w:rsidP="00B15375">
      <w:pPr>
        <w:ind w:firstLine="720"/>
      </w:pPr>
      <w:r w:rsidRPr="00CA7C5B">
        <w:rPr>
          <w:i/>
        </w:rPr>
        <w:t>Family</w:t>
      </w:r>
      <w:r w:rsidRPr="00CA7C5B">
        <w:t xml:space="preserve">. Family is a major Latino cultural value (familismo) that also was deemed important by the other ethnic groups participating in these studies </w:t>
      </w:r>
      <w:r w:rsidRPr="00CA7C5B">
        <w:rPr>
          <w:noProof/>
        </w:rPr>
        <w:t>(Arcan, Culhane-Pera, Pergament, Rosas-Lee, &amp; Xiong, 2018; Cyril, Nicholson, Agho, Polonsky, &amp; Renzaho, 2017; Lindsay, Wallington, Muñoz, &amp; Greaney, 2018)</w:t>
      </w:r>
      <w:r w:rsidRPr="00CA7C5B">
        <w:t xml:space="preserve">. Grandparents and extended family members were seen as facilitators of healthy change </w:t>
      </w:r>
      <w:r w:rsidRPr="00CA7C5B">
        <w:rPr>
          <w:noProof/>
        </w:rPr>
        <w:t>(Cyril et al., 2017)</w:t>
      </w:r>
      <w:r w:rsidRPr="00CA7C5B">
        <w:t xml:space="preserve">. For Latino participants, a diet change needed by one family member often involved the whole family’s diet </w:t>
      </w:r>
      <w:r w:rsidRPr="00CA7C5B">
        <w:rPr>
          <w:noProof/>
        </w:rPr>
        <w:t>(Martinez, Rhee, Blanco, &amp; Boutelle, 2017)</w:t>
      </w:r>
      <w:r w:rsidRPr="00CA7C5B">
        <w:t xml:space="preserve">. Latino and Somalian parents mentioned that eating together as a family was an important part of family life, even though such meals were difficult to manage because of different work schedules </w:t>
      </w:r>
      <w:r w:rsidRPr="00CA7C5B">
        <w:rPr>
          <w:noProof/>
        </w:rPr>
        <w:t>(Arcan et al., 2018)</w:t>
      </w:r>
      <w:r w:rsidRPr="00CA7C5B">
        <w:t xml:space="preserve">. In addition, involving children in activities or exercise with adults was a common theme among Latino and Hmong families </w:t>
      </w:r>
      <w:r w:rsidRPr="00CA7C5B">
        <w:rPr>
          <w:noProof/>
        </w:rPr>
        <w:t>(Arcan et al., 2018; Hannay, Dudley, Milan, &amp; Leibovitz, 2013)</w:t>
      </w:r>
      <w:r w:rsidRPr="00CA7C5B">
        <w:t xml:space="preserve">. </w:t>
      </w:r>
    </w:p>
    <w:p w14:paraId="154BA51E" w14:textId="77777777" w:rsidR="00B15375" w:rsidRPr="00CA7C5B" w:rsidRDefault="00B15375" w:rsidP="00B15375">
      <w:pPr>
        <w:ind w:firstLine="720"/>
      </w:pPr>
      <w:r w:rsidRPr="00CA7C5B">
        <w:t xml:space="preserve">Unfortunately, another theme involved family disagreement over whether a change was needed for the child </w:t>
      </w:r>
      <w:r w:rsidRPr="00CA7C5B">
        <w:rPr>
          <w:noProof/>
        </w:rPr>
        <w:t>(McDonald, 2015)</w:t>
      </w:r>
      <w:r w:rsidRPr="00CA7C5B">
        <w:t xml:space="preserve">. Lack of agreement within the family led to inconsistent child feeding practices. One frustrated participant said, “Her daddy takes her somewhere—he’s always giving her Cheetos or cookies. He says he wants to keep the baby happy, so he gives her whatever she wants,” </w:t>
      </w:r>
      <w:r w:rsidRPr="00CA7C5B">
        <w:rPr>
          <w:noProof/>
        </w:rPr>
        <w:t>(McDonald, 2015, p. 440)</w:t>
      </w:r>
      <w:r w:rsidRPr="00CA7C5B">
        <w:t xml:space="preserve">. </w:t>
      </w:r>
    </w:p>
    <w:p w14:paraId="120A1DD5" w14:textId="77777777" w:rsidR="00B15375" w:rsidRPr="00CA7C5B" w:rsidRDefault="00B15375" w:rsidP="00B15375">
      <w:pPr>
        <w:ind w:firstLine="720"/>
      </w:pPr>
      <w:r w:rsidRPr="00CA7C5B">
        <w:rPr>
          <w:i/>
        </w:rPr>
        <w:t>Gender roles.</w:t>
      </w:r>
      <w:r w:rsidRPr="00CA7C5B">
        <w:rPr>
          <w:b/>
          <w:i/>
        </w:rPr>
        <w:t xml:space="preserve"> </w:t>
      </w:r>
      <w:r w:rsidRPr="00CA7C5B">
        <w:t xml:space="preserve">The role of women as caretakers for the whole family was expressed most strongly in food preparation, especially in Latin cultures </w:t>
      </w:r>
      <w:r w:rsidRPr="00CA7C5B">
        <w:rPr>
          <w:noProof/>
        </w:rPr>
        <w:t>(Arcan et al., 2014; Evans et al., 2011; Gallagher, 2010; McDonald, 2015)</w:t>
      </w:r>
      <w:r w:rsidRPr="00CA7C5B">
        <w:t xml:space="preserve">. Martinez et al. (2017) noted that the traditional maternal role in Mexico is to feed the family and make sure everyone is healthy. Mothers from Brazil and Mexico expressed conflict and stress over not fulfilling their roles because they worked and had </w:t>
      </w:r>
      <w:r w:rsidRPr="00CA7C5B">
        <w:lastRenderedPageBreak/>
        <w:t xml:space="preserve">less time to provide care at home </w:t>
      </w:r>
      <w:r w:rsidRPr="00CA7C5B">
        <w:rPr>
          <w:noProof/>
        </w:rPr>
        <w:t>(Lindsay et al., 2017b; Martinez et al., 2017)</w:t>
      </w:r>
      <w:r w:rsidRPr="00CA7C5B">
        <w:t xml:space="preserve">. The struggle to work and maintain their traditional role was further challenged when their child’s weight was labeled a problem. In McDonald’s (2015) study of the lived experiences of mothers of obese children, one participant poignantly expressed, “I don’t want her to blame me for being the way she is because it seems like everybody else is blaming me… and it’s like I can control it. I should be able to because I’m her mom, but it’s just not that easy” </w:t>
      </w:r>
      <w:r w:rsidRPr="00CA7C5B">
        <w:rPr>
          <w:noProof/>
        </w:rPr>
        <w:t>(McDonald, 2015, p. 440)</w:t>
      </w:r>
      <w:r w:rsidRPr="00CA7C5B">
        <w:t xml:space="preserve">. </w:t>
      </w:r>
    </w:p>
    <w:p w14:paraId="2927351E" w14:textId="77777777" w:rsidR="00B15375" w:rsidRPr="00CA7C5B" w:rsidRDefault="00B15375" w:rsidP="00B15375">
      <w:pPr>
        <w:ind w:firstLine="720"/>
      </w:pPr>
      <w:r w:rsidRPr="00CA7C5B">
        <w:rPr>
          <w:i/>
        </w:rPr>
        <w:t>Child feeding.</w:t>
      </w:r>
      <w:r w:rsidRPr="00CA7C5B">
        <w:rPr>
          <w:b/>
          <w:i/>
        </w:rPr>
        <w:t xml:space="preserve"> </w:t>
      </w:r>
      <w:r w:rsidRPr="00CA7C5B">
        <w:t xml:space="preserve">In this systematic review, child feeding practices were influenced by the host country’s environment and what parents had learned in their own families </w:t>
      </w:r>
      <w:r w:rsidRPr="00CA7C5B">
        <w:rPr>
          <w:noProof/>
        </w:rPr>
        <w:t>(Arcan et al., 2018; Cyril et al., 2017; Gallagher, 2010; Lindsay et al., 2017a)</w:t>
      </w:r>
      <w:r w:rsidRPr="00CA7C5B">
        <w:t xml:space="preserve">. The parents described child feeding “rules,” such as Hmong children being urged to eat until they were “stuffed” </w:t>
      </w:r>
      <w:r w:rsidRPr="00CA7C5B">
        <w:rPr>
          <w:noProof/>
        </w:rPr>
        <w:t>(Arcan et al., 2018)</w:t>
      </w:r>
      <w:r w:rsidRPr="00CA7C5B">
        <w:t xml:space="preserve">. Somali and Latino parents pressured their children to finish all their food to the last bite, or “clean” their plates </w:t>
      </w:r>
      <w:r w:rsidRPr="00CA7C5B">
        <w:rPr>
          <w:noProof/>
        </w:rPr>
        <w:t>(Arcan et al., 2018; Martinez et al., 2017)</w:t>
      </w:r>
      <w:r w:rsidRPr="00CA7C5B">
        <w:t xml:space="preserve">. Chinese mothers extended the pressure to eat to the practice of spoon-feeding their preschool children </w:t>
      </w:r>
      <w:r w:rsidRPr="00CA7C5B">
        <w:rPr>
          <w:noProof/>
        </w:rPr>
        <w:t>(Zhou, Cheah, Van Hook, Thompson, &amp; Jones, 2015)</w:t>
      </w:r>
      <w:r w:rsidRPr="00CA7C5B">
        <w:t xml:space="preserve">. “I fill the bowl to the amount that he can usually eat. He will say he is full after two bites, if he doesn’t like the food. In that scenario, I will chase him and try to spoon-feed him” </w:t>
      </w:r>
      <w:r w:rsidRPr="00CA7C5B">
        <w:rPr>
          <w:noProof/>
        </w:rPr>
        <w:t>(Zhou et al., 2015, p. 10)</w:t>
      </w:r>
      <w:r w:rsidRPr="00CA7C5B">
        <w:t xml:space="preserve">. In the one study examining breastfeeding practices, the mother’s mother stressed “rules” such as supplementing with formula and thickening formula with cereal </w:t>
      </w:r>
      <w:r w:rsidRPr="00CA7C5B">
        <w:rPr>
          <w:noProof/>
        </w:rPr>
        <w:t>(Lindsay et al., 2017a)</w:t>
      </w:r>
      <w:r w:rsidRPr="00CA7C5B">
        <w:t>.</w:t>
      </w:r>
    </w:p>
    <w:p w14:paraId="602D9757" w14:textId="77777777" w:rsidR="00B15375" w:rsidRPr="00CA7C5B" w:rsidRDefault="00B15375" w:rsidP="00B15375">
      <w:r w:rsidRPr="00CA7C5B">
        <w:tab/>
        <w:t xml:space="preserve">In addition to pressured feeding practices, indulgent feeding—such as catering to the child’s tastes and wishes—were common across studies </w:t>
      </w:r>
      <w:r w:rsidRPr="00CA7C5B">
        <w:rPr>
          <w:noProof/>
        </w:rPr>
        <w:t>(Arcan et al., 2018; Cyril et al., 2017; Evans et al., 2011; Lindsay et al., 2017b)</w:t>
      </w:r>
      <w:r w:rsidRPr="00CA7C5B">
        <w:t xml:space="preserve">. The Hmong purchased and cooked “American” foods for their children while the adults ate traditional Hmong food </w:t>
      </w:r>
      <w:r w:rsidRPr="00CA7C5B">
        <w:rPr>
          <w:noProof/>
        </w:rPr>
        <w:t>(Arcan et al., 2018)</w:t>
      </w:r>
      <w:r w:rsidRPr="00CA7C5B">
        <w:t xml:space="preserve">. Parents reported having difficulty denying their children’s requests for sweet, fatty, processed food even </w:t>
      </w:r>
      <w:r w:rsidRPr="00CA7C5B">
        <w:lastRenderedPageBreak/>
        <w:t xml:space="preserve">though the parents viewed such foods as unhealthy </w:t>
      </w:r>
      <w:r w:rsidRPr="00CA7C5B">
        <w:rPr>
          <w:noProof/>
        </w:rPr>
        <w:t xml:space="preserve">(Cyril et al., 2017; Lindsay et al., 2018). In contrast, </w:t>
      </w:r>
      <w:r w:rsidRPr="00CA7C5B">
        <w:t xml:space="preserve">Zhou’s (2015) study found that Chinese mothers closely monitored their child’s food intake, restricted unhealthy food and snacks, and required scheduled meal times. </w:t>
      </w:r>
    </w:p>
    <w:p w14:paraId="5013BD78" w14:textId="77777777" w:rsidR="00B15375" w:rsidRPr="00CA7C5B" w:rsidRDefault="00B15375" w:rsidP="00B15375">
      <w:r w:rsidRPr="00CA7C5B">
        <w:tab/>
      </w:r>
      <w:r w:rsidRPr="00CA7C5B">
        <w:rPr>
          <w:b/>
        </w:rPr>
        <w:t>Cultural values, beliefs, and lifeways</w:t>
      </w:r>
      <w:r w:rsidRPr="00CA7C5B">
        <w:t xml:space="preserve">. Cultural values and beliefs are the directive forces that give order and meaning to a group’s actions </w:t>
      </w:r>
      <w:r w:rsidRPr="00CA7C5B">
        <w:rPr>
          <w:noProof/>
        </w:rPr>
        <w:t>(Morris, 2015)</w:t>
      </w:r>
      <w:r w:rsidRPr="00CA7C5B">
        <w:t xml:space="preserve">. These actions are the lifeways that reflect cultural values and beliefs learned by a group over time </w:t>
      </w:r>
      <w:r w:rsidRPr="00CA7C5B">
        <w:rPr>
          <w:noProof/>
        </w:rPr>
        <w:t>(McFarland, 2018)</w:t>
      </w:r>
      <w:r w:rsidRPr="00CA7C5B">
        <w:t xml:space="preserve">. Central to this factor are the health beliefs defined by the culture that also reflect individuals’ ability to perform their daily role activities </w:t>
      </w:r>
      <w:r w:rsidRPr="00CA7C5B">
        <w:rPr>
          <w:noProof/>
        </w:rPr>
        <w:t>(Leininger, 1988)</w:t>
      </w:r>
      <w:r w:rsidRPr="00CA7C5B">
        <w:t>. In this review, cultural values, beliefs, and lifeways were the most heavily coded factor. Themes under this factor were food, healthy child appearance, physical activity, and sedentary activity.</w:t>
      </w:r>
    </w:p>
    <w:p w14:paraId="20588EC5" w14:textId="77777777" w:rsidR="00B15375" w:rsidRPr="00CA7C5B" w:rsidRDefault="00B15375" w:rsidP="00B15375">
      <w:pPr>
        <w:rPr>
          <w:i/>
        </w:rPr>
      </w:pPr>
      <w:r w:rsidRPr="00CA7C5B">
        <w:tab/>
      </w:r>
      <w:r w:rsidRPr="00CA7C5B">
        <w:rPr>
          <w:i/>
        </w:rPr>
        <w:t>Food.</w:t>
      </w:r>
      <w:r w:rsidRPr="00CA7C5B">
        <w:t xml:space="preserve"> Food is culture and represents the place a person comes from. Food contains religious meaning, childhood memories, and connection to origins. Participants from each ethnic group discussed the importance of traditional food because it was considered healthier than Western food and represented their ethnic identity </w:t>
      </w:r>
      <w:r w:rsidRPr="00CA7C5B">
        <w:rPr>
          <w:noProof/>
        </w:rPr>
        <w:t>(Arcan et al., 2018; Cyril et al., 2017; Evans et al., 2011; Gallagher, 2010; Lindsay et al., 2017b; Martinez et al., 2017)</w:t>
      </w:r>
      <w:r w:rsidRPr="00CA7C5B">
        <w:t xml:space="preserve">. For the Hmong, traditional foods included a variety of foods and colors; for Latinos, rice and beans; and for Somalis, fresh vegetables, goat meat, and wheat </w:t>
      </w:r>
      <w:r w:rsidRPr="00CA7C5B">
        <w:rPr>
          <w:noProof/>
        </w:rPr>
        <w:t>(Arcan et al., 2018).</w:t>
      </w:r>
      <w:r w:rsidRPr="00CA7C5B">
        <w:t xml:space="preserve"> Parents expressed disappointment and frustration that their children preferred processed, fast food </w:t>
      </w:r>
      <w:r w:rsidRPr="00CA7C5B">
        <w:rPr>
          <w:noProof/>
        </w:rPr>
        <w:t>(Arcan et al., 2018; Lindsay et al., 2017b)</w:t>
      </w:r>
      <w:r w:rsidRPr="00CA7C5B">
        <w:t xml:space="preserve">. However, Brazilian mothers continued cooking traditional foods despite their children’s preferences because it was a way to keep their culture alive </w:t>
      </w:r>
      <w:r w:rsidRPr="00CA7C5B">
        <w:rPr>
          <w:noProof/>
        </w:rPr>
        <w:t>(Lindsay et al., 2017b)</w:t>
      </w:r>
      <w:r w:rsidRPr="00CA7C5B">
        <w:t>. The importance of traditional food was illustrated in the Australian study by participants who viewed healthcare professionals’ suggestions to change their traditional diets as an affront</w:t>
      </w:r>
      <w:r w:rsidRPr="00CA7C5B">
        <w:rPr>
          <w:i/>
        </w:rPr>
        <w:t xml:space="preserve"> </w:t>
      </w:r>
      <w:r w:rsidRPr="00CA7C5B">
        <w:t xml:space="preserve">to their cultural values (Cyril et al. 2017). </w:t>
      </w:r>
    </w:p>
    <w:p w14:paraId="3D246C5C" w14:textId="77777777" w:rsidR="00B15375" w:rsidRPr="00CA7C5B" w:rsidRDefault="00B15375" w:rsidP="00B15375">
      <w:r w:rsidRPr="00CA7C5B">
        <w:rPr>
          <w:i/>
        </w:rPr>
        <w:lastRenderedPageBreak/>
        <w:t>Healthy child appearance</w:t>
      </w:r>
      <w:r w:rsidRPr="00CA7C5B">
        <w:t xml:space="preserve">. Most ethnic groups in this review expressed the cultural belief that a chubby baby was proof of good parenting </w:t>
      </w:r>
      <w:r w:rsidRPr="00CA7C5B">
        <w:rPr>
          <w:noProof/>
        </w:rPr>
        <w:t>(Arcan et al., 2018; Cyril et al., 2017; Martinez et al., 2017; McDonald, 2015)</w:t>
      </w:r>
      <w:r w:rsidRPr="00CA7C5B">
        <w:t xml:space="preserve">. “…Being chubby was the preferred body habitus—they accepted their child’s overweight status and used diminutive terms like ‘ﬂuffy’ (esponjadito), ‘plump’ (llenita), or ‘little tummy’ (pancita)” </w:t>
      </w:r>
      <w:r w:rsidRPr="00CA7C5B">
        <w:rPr>
          <w:noProof/>
        </w:rPr>
        <w:t>(Martinez et al., 2017, p. 1101)</w:t>
      </w:r>
      <w:r w:rsidRPr="00CA7C5B">
        <w:t xml:space="preserve">. A healthy child appearance was described as being active not weight-based </w:t>
      </w:r>
      <w:r w:rsidRPr="00CA7C5B">
        <w:rPr>
          <w:noProof/>
        </w:rPr>
        <w:t>(Arcan et al., 2018; Cyril et al., 2017).</w:t>
      </w:r>
      <w:r w:rsidRPr="00CA7C5B">
        <w:t xml:space="preserve"> </w:t>
      </w:r>
    </w:p>
    <w:p w14:paraId="395DD6CB" w14:textId="77777777" w:rsidR="00B15375" w:rsidRPr="00CA7C5B" w:rsidRDefault="00B15375" w:rsidP="00B15375">
      <w:pPr>
        <w:ind w:firstLine="720"/>
        <w:rPr>
          <w:strike/>
        </w:rPr>
      </w:pPr>
      <w:r w:rsidRPr="00CA7C5B">
        <w:rPr>
          <w:i/>
        </w:rPr>
        <w:t>Physical activity</w:t>
      </w:r>
      <w:r w:rsidRPr="00CA7C5B">
        <w:t xml:space="preserve">. The most prominent belief about physical activity across ethnic groups was that it should simply be a part of daily life </w:t>
      </w:r>
      <w:r w:rsidRPr="00CA7C5B">
        <w:rPr>
          <w:noProof/>
        </w:rPr>
        <w:t>(Arcan et al., 2018; Cyril et al., 2017; Hannay et al., 2013; McDonald, 2015)</w:t>
      </w:r>
      <w:r w:rsidRPr="00CA7C5B">
        <w:t xml:space="preserve">. Families often referred to walking everywhere in their country of origin. “In our countries, we walk around everywhere, we Latinos like to move around. However, here everyone stays inside and we keep our kids inside because it’s not safe or it’s too cold” (Hannay et al., 2013, p. S218). Migrant farmworkers of predominantly Latino culture believed that too much physical activity could be unhealthy </w:t>
      </w:r>
      <w:r w:rsidRPr="00CA7C5B">
        <w:rPr>
          <w:noProof/>
        </w:rPr>
        <w:t>(Grzywacz, Arcury, Trejo, &amp; Quandt, 2016)</w:t>
      </w:r>
      <w:r w:rsidRPr="00CA7C5B">
        <w:t xml:space="preserve">. Every ethnic group mentioned weather as a barrier: it was either too cold </w:t>
      </w:r>
      <w:r w:rsidRPr="00CA7C5B">
        <w:rPr>
          <w:noProof/>
        </w:rPr>
        <w:t>(Arcan et al., 2018; Cyril et al., 2017; Hannay et al., 2013)</w:t>
      </w:r>
      <w:r w:rsidRPr="00CA7C5B">
        <w:t xml:space="preserve"> or too hot </w:t>
      </w:r>
      <w:r w:rsidRPr="00CA7C5B">
        <w:rPr>
          <w:noProof/>
        </w:rPr>
        <w:t>(Gallagher, 2010; Grzywacz et al., 2016) to do physical activity outside.</w:t>
      </w:r>
      <w:r w:rsidRPr="00CA7C5B">
        <w:t xml:space="preserve"> </w:t>
      </w:r>
    </w:p>
    <w:p w14:paraId="60060DA0" w14:textId="77777777" w:rsidR="00B15375" w:rsidRPr="00CA7C5B" w:rsidRDefault="00B15375" w:rsidP="00B15375">
      <w:pPr>
        <w:ind w:firstLine="720"/>
      </w:pPr>
      <w:r w:rsidRPr="00CA7C5B">
        <w:t xml:space="preserve"> Cultural beliefs about gender and physical activity affected women and girls from Somali and Latin cultures </w:t>
      </w:r>
      <w:r w:rsidRPr="00CA7C5B">
        <w:rPr>
          <w:noProof/>
        </w:rPr>
        <w:t>(Arcan et al., 2018; Hannay et al., 2013)</w:t>
      </w:r>
      <w:r w:rsidRPr="00CA7C5B">
        <w:t xml:space="preserve">. Somali women objected to revealing gym clothes and co-ed classes </w:t>
      </w:r>
      <w:r w:rsidRPr="00CA7C5B">
        <w:rPr>
          <w:noProof/>
        </w:rPr>
        <w:t>(Arcan et al., 2018)</w:t>
      </w:r>
      <w:r w:rsidRPr="00CA7C5B">
        <w:t xml:space="preserve">. Puerto Rican girls expressed reluctance to do physical activity with boys because they did not want to be seen sweaty or with messy hair </w:t>
      </w:r>
      <w:r w:rsidRPr="00CA7C5B">
        <w:rPr>
          <w:noProof/>
        </w:rPr>
        <w:t>(Hannay et al., 2013)</w:t>
      </w:r>
      <w:r w:rsidRPr="00CA7C5B">
        <w:t xml:space="preserve">. </w:t>
      </w:r>
      <w:r w:rsidRPr="00CA7C5B">
        <w:rPr>
          <w:noProof/>
        </w:rPr>
        <w:t xml:space="preserve">In this review’s studies, </w:t>
      </w:r>
      <w:r w:rsidRPr="00CA7C5B">
        <w:t xml:space="preserve">the common belief in Latin cultures that girls should be home helping with household chores rather than playing sports </w:t>
      </w:r>
      <w:r w:rsidRPr="00CA7C5B">
        <w:rPr>
          <w:noProof/>
        </w:rPr>
        <w:t>(Aceves-</w:t>
      </w:r>
      <w:r w:rsidRPr="00CA7C5B">
        <w:rPr>
          <w:noProof/>
        </w:rPr>
        <w:lastRenderedPageBreak/>
        <w:t>Martins, Llauradó, Tarro, Solía, &amp; Giralt, 2016)</w:t>
      </w:r>
      <w:r w:rsidRPr="00CA7C5B">
        <w:t xml:space="preserve"> was found to inhibit activity in </w:t>
      </w:r>
      <w:r w:rsidRPr="00CA7C5B">
        <w:rPr>
          <w:noProof/>
        </w:rPr>
        <w:t xml:space="preserve">Latinas (Hannay et al., 2013; Lindsay et al., 2018; Martinez et al., 2017). </w:t>
      </w:r>
    </w:p>
    <w:p w14:paraId="634591D5" w14:textId="77777777" w:rsidR="00B15375" w:rsidRPr="00CA7C5B" w:rsidRDefault="00B15375" w:rsidP="00B15375">
      <w:pPr>
        <w:ind w:firstLine="720"/>
      </w:pPr>
      <w:r w:rsidRPr="00CA7C5B">
        <w:rPr>
          <w:i/>
        </w:rPr>
        <w:t>Sedentary activity</w:t>
      </w:r>
      <w:r w:rsidRPr="00CA7C5B">
        <w:t xml:space="preserve">. Most families valued sedentary activities, especially watching television, for children’s intellectual development and English proficiency </w:t>
      </w:r>
      <w:r w:rsidRPr="00CA7C5B">
        <w:rPr>
          <w:noProof/>
        </w:rPr>
        <w:t>(Gallagher, 2010; Grzywacz et al., 2016; Lindsay et al., 2018; Cyril et al., 2017)</w:t>
      </w:r>
      <w:r w:rsidRPr="00CA7C5B">
        <w:t xml:space="preserve">. Parents in Grzywacz et al.’s (2016) migrant study believed that sedentary activities were important for not only learning, but to prevent the children from getting hurt or breaking things. The only negative opinion of television was the belief that too much television could harm the child’s vision </w:t>
      </w:r>
      <w:r w:rsidRPr="00CA7C5B">
        <w:rPr>
          <w:noProof/>
        </w:rPr>
        <w:t>(Grzywacz et al., 2016)</w:t>
      </w:r>
      <w:r w:rsidRPr="00CA7C5B">
        <w:t xml:space="preserve">. Fathers in Lindsay et al.’s (2018) study enjoyed playing video games and watching soccer matches with their sons. These fathers explained that video games were an acceptable part of children’s lives </w:t>
      </w:r>
      <w:r w:rsidRPr="00CA7C5B">
        <w:rPr>
          <w:noProof/>
        </w:rPr>
        <w:t>(Lindsay et al., 2018)</w:t>
      </w:r>
      <w:r w:rsidRPr="00CA7C5B">
        <w:t>.</w:t>
      </w:r>
    </w:p>
    <w:p w14:paraId="7EF888FE" w14:textId="77777777" w:rsidR="00B15375" w:rsidRPr="00CA7C5B" w:rsidRDefault="00B15375" w:rsidP="00B15375">
      <w:r w:rsidRPr="00CA7C5B">
        <w:tab/>
      </w:r>
      <w:r w:rsidRPr="00CA7C5B">
        <w:rPr>
          <w:b/>
        </w:rPr>
        <w:t>Economic factors</w:t>
      </w:r>
      <w:r w:rsidRPr="00CA7C5B">
        <w:t xml:space="preserve">. Economic factors are financial influencers on culture care expressions </w:t>
      </w:r>
      <w:r w:rsidRPr="00CA7C5B">
        <w:rPr>
          <w:noProof/>
        </w:rPr>
        <w:t>(McFarland &amp; Wehbe-Alamah, 2015)</w:t>
      </w:r>
      <w:r w:rsidRPr="00CA7C5B">
        <w:t xml:space="preserve"> and include employment, ability to work, housing, transportation, food insecurity, and obesogenic environment. Two themes emerged from this review under economic factors: food cost and obesogenic environment.</w:t>
      </w:r>
    </w:p>
    <w:p w14:paraId="1FAC78B4" w14:textId="77777777" w:rsidR="00B15375" w:rsidRPr="00CA7C5B" w:rsidRDefault="00B15375" w:rsidP="00B15375">
      <w:r w:rsidRPr="00CA7C5B">
        <w:tab/>
      </w:r>
      <w:r w:rsidRPr="00CA7C5B">
        <w:rPr>
          <w:i/>
        </w:rPr>
        <w:t>Food cost.</w:t>
      </w:r>
      <w:r w:rsidRPr="00CA7C5B">
        <w:t xml:space="preserve"> One participant’s statement—“Prices above all!”</w:t>
      </w:r>
      <w:r w:rsidRPr="00CA7C5B">
        <w:rPr>
          <w:noProof/>
        </w:rPr>
        <w:t xml:space="preserve"> (Evans et al., 2011, p. 1036)</w:t>
      </w:r>
      <w:r w:rsidRPr="00CA7C5B">
        <w:t xml:space="preserve">—was reflected in other studies. Participants commented on the high cost of healthy food, especially compared to low-cost, processed, sugar-laden, fatty junk food </w:t>
      </w:r>
      <w:r w:rsidRPr="00CA7C5B">
        <w:rPr>
          <w:noProof/>
        </w:rPr>
        <w:t>(Arcan et al., 2018; Cyril et al., 2017; Evans et al., 2011; Gallagher, 2010)</w:t>
      </w:r>
      <w:r w:rsidRPr="00CA7C5B">
        <w:t xml:space="preserve">. In addition to buying cheap processed foods, families who relied on food banks often were left with only canned or boxed foods at the end of the month </w:t>
      </w:r>
      <w:r w:rsidRPr="00CA7C5B">
        <w:rPr>
          <w:noProof/>
        </w:rPr>
        <w:t>(Gallagher, 2010)</w:t>
      </w:r>
      <w:r w:rsidRPr="00CA7C5B">
        <w:t xml:space="preserve">. </w:t>
      </w:r>
    </w:p>
    <w:p w14:paraId="369F51C1" w14:textId="77777777" w:rsidR="00B15375" w:rsidRPr="00CA7C5B" w:rsidRDefault="00B15375" w:rsidP="00B15375">
      <w:r w:rsidRPr="00CA7C5B">
        <w:tab/>
      </w:r>
      <w:r w:rsidRPr="00CA7C5B">
        <w:rPr>
          <w:i/>
        </w:rPr>
        <w:t>Obesogenic environment.</w:t>
      </w:r>
      <w:r w:rsidRPr="00CA7C5B">
        <w:t xml:space="preserve"> </w:t>
      </w:r>
      <w:r w:rsidRPr="00CA7C5B">
        <w:rPr>
          <w:noProof/>
        </w:rPr>
        <w:t xml:space="preserve">An </w:t>
      </w:r>
      <w:r w:rsidRPr="00CA7C5B">
        <w:t>obesogenic environment is defined as an environment that is formed through building and marketing (W</w:t>
      </w:r>
      <w:r w:rsidRPr="00CA7C5B">
        <w:rPr>
          <w:noProof/>
        </w:rPr>
        <w:t>eihrauch-Blüher &amp; Wiegand, 2018</w:t>
      </w:r>
      <w:r w:rsidRPr="00CA7C5B">
        <w:t xml:space="preserve">). However, the </w:t>
      </w:r>
      <w:r w:rsidRPr="00CA7C5B">
        <w:lastRenderedPageBreak/>
        <w:t xml:space="preserve">ability to move out or avoid an obesogenic environment is related to financial resources. For this reason, an obesogenic environment is viewed as an economic factor. In addition to the high cost of healthy foods, parents identified the ready availability of cheap, sugary junk food as a child health problem </w:t>
      </w:r>
      <w:r w:rsidRPr="00CA7C5B">
        <w:rPr>
          <w:noProof/>
        </w:rPr>
        <w:t xml:space="preserve">(Arcan et al., 2018; Cyril et al., 2017; Lindsay et al., 2017b). </w:t>
      </w:r>
      <w:r w:rsidRPr="00CA7C5B">
        <w:t xml:space="preserve">Participants reported living in low-income areas with easy access to fast food restaurants and convenience stores that lacked fresh food offerings </w:t>
      </w:r>
      <w:r w:rsidRPr="00CA7C5B">
        <w:rPr>
          <w:noProof/>
        </w:rPr>
        <w:t>(Hannay et al., 2013; Lindsay et al., 2017b)</w:t>
      </w:r>
      <w:r w:rsidRPr="00CA7C5B">
        <w:t>. Migrant farm workers were isolated in rural areas with little transportation and fear of being stopped by police (</w:t>
      </w:r>
      <w:r w:rsidRPr="00CA7C5B">
        <w:rPr>
          <w:noProof/>
        </w:rPr>
        <w:t>Grzywacz et al., 2016)</w:t>
      </w:r>
      <w:r w:rsidRPr="00CA7C5B">
        <w:t xml:space="preserve">. Mothers in low-paying jobs lacking maternity leave had shortened periods of breastfeeding </w:t>
      </w:r>
      <w:r w:rsidRPr="00CA7C5B">
        <w:rPr>
          <w:noProof/>
        </w:rPr>
        <w:t>(Lindsay et al., 2017a)</w:t>
      </w:r>
      <w:r w:rsidRPr="00CA7C5B">
        <w:t xml:space="preserve">. Parents expressed the belief that the lack of unstructured playtime, abundance of fast foods and sweets, and advertisements for unhealthy foods were negatively affecting their own and their children’s weight </w:t>
      </w:r>
      <w:r w:rsidRPr="00CA7C5B">
        <w:rPr>
          <w:noProof/>
        </w:rPr>
        <w:t>(Arcan et al., 2018; Cyril et al., 2017; Lindsay et al., 2017b).</w:t>
      </w:r>
      <w:r w:rsidRPr="00CA7C5B">
        <w:t xml:space="preserve"> </w:t>
      </w:r>
    </w:p>
    <w:p w14:paraId="308A7066" w14:textId="77777777" w:rsidR="00EA023E" w:rsidRPr="00CA7C5B" w:rsidRDefault="00EA023E" w:rsidP="00EA023E">
      <w:pPr>
        <w:jc w:val="center"/>
        <w:rPr>
          <w:b/>
        </w:rPr>
      </w:pPr>
      <w:r w:rsidRPr="00CA7C5B">
        <w:rPr>
          <w:b/>
        </w:rPr>
        <w:t>Discussion</w:t>
      </w:r>
    </w:p>
    <w:p w14:paraId="4A06BB4A" w14:textId="77777777" w:rsidR="00EA023E" w:rsidRPr="00CA7C5B" w:rsidRDefault="00EA023E" w:rsidP="00EA023E">
      <w:r w:rsidRPr="00CA7C5B">
        <w:rPr>
          <w:b/>
        </w:rPr>
        <w:tab/>
      </w:r>
      <w:r w:rsidRPr="00CA7C5B">
        <w:t xml:space="preserve">This qualitative systematic review examined cultural influences on childhood obesity in ethnic minority groups including potential risk or protective factors. The CCT guided the search for culture-specific beliefs and patterns of caring for children. A common thread tying emerging themes together was the care construct of family well-being. Care constructs are described in the CCT as meanings of care articulated by individuals or groups </w:t>
      </w:r>
      <w:r w:rsidRPr="00CA7C5B">
        <w:rPr>
          <w:noProof/>
        </w:rPr>
        <w:t xml:space="preserve">(McFarland, </w:t>
      </w:r>
      <w:r w:rsidRPr="00815D68">
        <w:rPr>
          <w:noProof/>
        </w:rPr>
        <w:t xml:space="preserve">2018; </w:t>
      </w:r>
      <w:r w:rsidRPr="00815D68">
        <w:rPr>
          <w:noProof/>
          <w:color w:val="000000" w:themeColor="text1"/>
        </w:rPr>
        <w:t>Mixer, 2015</w:t>
      </w:r>
      <w:r w:rsidRPr="00815D68">
        <w:rPr>
          <w:noProof/>
        </w:rPr>
        <w:t>)</w:t>
      </w:r>
      <w:r w:rsidRPr="00815D68">
        <w:t>.</w:t>
      </w:r>
      <w:r w:rsidRPr="00CA7C5B">
        <w:t xml:space="preserve"> Understanding the importance of family well-being to ethnic minorities gives nurses guidance to address culture-specific needs in order to help reduce childhood obesity.</w:t>
      </w:r>
    </w:p>
    <w:p w14:paraId="7F4BF599" w14:textId="77777777" w:rsidR="00EA023E" w:rsidRPr="00CA7C5B" w:rsidRDefault="00EA023E" w:rsidP="00EA023E">
      <w:r w:rsidRPr="00CA7C5B">
        <w:tab/>
        <w:t xml:space="preserve">Family well-being was expressed foremost by healthy child appearance, which the ethnics groups in these studies viewed as overweight. These findings are consistent with literature indicating that ethnic minorities equate excess weight in children with successful </w:t>
      </w:r>
      <w:r w:rsidRPr="00CA7C5B">
        <w:lastRenderedPageBreak/>
        <w:t xml:space="preserve">parenting </w:t>
      </w:r>
      <w:r w:rsidRPr="00CA7C5B">
        <w:rPr>
          <w:noProof/>
        </w:rPr>
        <w:t>(Gauthier &amp; Gance-Cleveland, 2015; van Eijsden, Meijers, Jansen, de Kroon, &amp; Vrijkotte, 2015)</w:t>
      </w:r>
      <w:r w:rsidRPr="00CA7C5B">
        <w:t xml:space="preserve">. The desire for rapid growth in infants tends to promote the practices of supplementing breastfeeding with formula, adding cereal to the bottle, and early introduction of solids </w:t>
      </w:r>
      <w:r w:rsidRPr="00CA7C5B">
        <w:rPr>
          <w:noProof/>
        </w:rPr>
        <w:t>(Valencia, Thomson, Duncan, &amp; Arthur, 2016)</w:t>
      </w:r>
      <w:r w:rsidRPr="00CA7C5B">
        <w:t xml:space="preserve">. Unfortunately, there is a strong relationship between early rapid growth and later-life obesity, especially in racial and ethnic minorities </w:t>
      </w:r>
      <w:r w:rsidRPr="00CA7C5B">
        <w:rPr>
          <w:noProof/>
        </w:rPr>
        <w:t>(Andrea, Hooker, Messer, Tandy, &amp; Boone-Heinonen, 2017; Isong et al., 2018)</w:t>
      </w:r>
      <w:r w:rsidRPr="00CA7C5B">
        <w:t xml:space="preserve">. </w:t>
      </w:r>
    </w:p>
    <w:p w14:paraId="2019E81E" w14:textId="77777777" w:rsidR="00EA023E" w:rsidRPr="00CA7C5B" w:rsidRDefault="00EA023E" w:rsidP="00EA023E">
      <w:pPr>
        <w:ind w:firstLine="720"/>
      </w:pPr>
      <w:r w:rsidRPr="00CA7C5B">
        <w:t xml:space="preserve">Feeding practices used to insure children’s well-being were identified as either indulgent or pressured, both of which have been linked with high BMI in children </w:t>
      </w:r>
      <w:r w:rsidRPr="00CA7C5B">
        <w:rPr>
          <w:noProof/>
        </w:rPr>
        <w:t>(Gross et al., 2014; Ochoa &amp; Berge, 2017)</w:t>
      </w:r>
      <w:r w:rsidRPr="00CA7C5B">
        <w:t xml:space="preserve">. Pressure-to-eat practices result in over-consumption of food </w:t>
      </w:r>
      <w:r w:rsidRPr="00CA7C5B">
        <w:rPr>
          <w:noProof/>
        </w:rPr>
        <w:t>(Power, O’Connor, Orlet Fisher, &amp; Hughes, 2015; Scaglioni et al., 2018)</w:t>
      </w:r>
      <w:r w:rsidRPr="00CA7C5B">
        <w:t xml:space="preserve">. Permissive or indulgent feeding styles—sometimes called </w:t>
      </w:r>
      <w:r w:rsidRPr="00CA7C5B">
        <w:rPr>
          <w:i/>
        </w:rPr>
        <w:t>child-controlled feeding</w:t>
      </w:r>
      <w:r w:rsidRPr="00CA7C5B">
        <w:t xml:space="preserve"> </w:t>
      </w:r>
      <w:r w:rsidRPr="00CA7C5B">
        <w:rPr>
          <w:noProof/>
        </w:rPr>
        <w:t>(Haszard, Skidmore, Williams, &amp; Taylor, 2015)</w:t>
      </w:r>
      <w:r w:rsidRPr="00CA7C5B">
        <w:t xml:space="preserve">—are associated with decreased fruit and vegetable intake, higher intake of low-nutrient foods </w:t>
      </w:r>
      <w:r w:rsidRPr="00CA7C5B">
        <w:rPr>
          <w:noProof/>
        </w:rPr>
        <w:t>(Hennessy, Hughes, Goldberg, Hyatt, &amp; Economos, 2012; Langer, Seburg, JaKa, Sherwood, &amp; Levy, 2017)</w:t>
      </w:r>
      <w:r w:rsidRPr="00CA7C5B">
        <w:t xml:space="preserve">, and increased BMI </w:t>
      </w:r>
      <w:r w:rsidRPr="00CA7C5B">
        <w:rPr>
          <w:noProof/>
        </w:rPr>
        <w:t>(Jang et al., 2017; Tovar et al., 2015)</w:t>
      </w:r>
      <w:r w:rsidRPr="00CA7C5B">
        <w:t xml:space="preserve">. Parent indulgence, however, is not a culture-specific risk factor. The desire to indulge a child’s request for sweets and other unhealthy food has been found predominantly in low-income families, regardless of ethnicity </w:t>
      </w:r>
      <w:r w:rsidRPr="00CA7C5B">
        <w:rPr>
          <w:noProof/>
        </w:rPr>
        <w:t>(Perry &amp; McCrory Calarco, 2017)</w:t>
      </w:r>
      <w:r w:rsidRPr="00CA7C5B">
        <w:t>.</w:t>
      </w:r>
    </w:p>
    <w:p w14:paraId="1CEA925B" w14:textId="77777777" w:rsidR="00EA023E" w:rsidRPr="00CA7C5B" w:rsidRDefault="00EA023E" w:rsidP="00EA023E">
      <w:r w:rsidRPr="00CA7C5B">
        <w:tab/>
        <w:t xml:space="preserve">A protective influence found to be common to the cultures in this review was the theme of family, specifically family meals. Research has examined family meals in relation to childhood obesity and found that having such meals—as infrequently as one to two times a week—can protect against overweight and obesity </w:t>
      </w:r>
      <w:r w:rsidRPr="00CA7C5B">
        <w:rPr>
          <w:noProof/>
        </w:rPr>
        <w:t>(Berge et al., 2017; Berge et al., 2015; Tovar et al., 2015; Verhage, Gillebaart, van der Veek, &amp; Vereijken, 2018)</w:t>
      </w:r>
      <w:r w:rsidRPr="00CA7C5B">
        <w:t>. Information about the benefits of eating together as a family can guide nurses regardless of ethnicity.</w:t>
      </w:r>
    </w:p>
    <w:p w14:paraId="6DFD5D29" w14:textId="77777777" w:rsidR="00EA023E" w:rsidRPr="00CA7C5B" w:rsidRDefault="00EA023E" w:rsidP="00EA023E">
      <w:r w:rsidRPr="00CA7C5B">
        <w:lastRenderedPageBreak/>
        <w:tab/>
        <w:t xml:space="preserve">Family meals were desired by parents in this systematic review not only because these meals emphasized the importance of family, but also because they provided a chance to prepare and serve traditional, ethnic foods. “Traditional foods are those culturally accepted foods available from local natural resources…” </w:t>
      </w:r>
      <w:r w:rsidRPr="00CA7C5B">
        <w:rPr>
          <w:noProof/>
        </w:rPr>
        <w:t>(</w:t>
      </w:r>
      <w:r w:rsidRPr="00CA7C5B">
        <w:t xml:space="preserve">Willows, 2005, p.S32). Encouraging the consumption of traditional, home-country food has been shown to be protective of extreme obesity in ethnic groups </w:t>
      </w:r>
      <w:r w:rsidRPr="00CA7C5B">
        <w:rPr>
          <w:noProof/>
        </w:rPr>
        <w:t>(Isasi et al., 2015)</w:t>
      </w:r>
      <w:r w:rsidRPr="00CA7C5B">
        <w:t xml:space="preserve">. Social cohesiveness and cultural preservation, such as ethnic groups gathering to share traditional food and activities, has been identified as protective for obesity in the Korean community </w:t>
      </w:r>
      <w:r w:rsidRPr="00CA7C5B">
        <w:rPr>
          <w:noProof/>
        </w:rPr>
        <w:t>(Jang et al., 2017)</w:t>
      </w:r>
      <w:r w:rsidRPr="00CA7C5B">
        <w:t xml:space="preserve">. In fact, social cohesiveness in the neighborhood was associated with decreased BMI in both Asians and Hispanics </w:t>
      </w:r>
      <w:r w:rsidRPr="00CA7C5B">
        <w:rPr>
          <w:noProof/>
        </w:rPr>
        <w:t>(Wong et al., 2018)</w:t>
      </w:r>
      <w:r w:rsidRPr="00CA7C5B">
        <w:t xml:space="preserve">. Clustering of ethnic groups in neighborhoods can protect against obesity not only through social cohesiveness, but through access to markets with traditional food sources. </w:t>
      </w:r>
    </w:p>
    <w:p w14:paraId="2BEBDF43" w14:textId="77777777" w:rsidR="00EA023E" w:rsidRPr="00CA7C5B" w:rsidRDefault="00EA023E" w:rsidP="00EA023E">
      <w:pPr>
        <w:ind w:firstLine="720"/>
      </w:pPr>
      <w:r w:rsidRPr="00CA7C5B">
        <w:t xml:space="preserve">Missing from this review’s studies is the child’s voice. Only one study interviewed children in addition to parents, and those participants were adolescents </w:t>
      </w:r>
      <w:r w:rsidRPr="00CA7C5B">
        <w:rPr>
          <w:noProof/>
        </w:rPr>
        <w:t>(Hannay et al., 2013)</w:t>
      </w:r>
      <w:r w:rsidRPr="00CA7C5B">
        <w:t xml:space="preserve">. Hannay et al.’s (2013) study provided an insightful examination of adolescent Latinas’ activity limitations within the confines of their parents’ traditional Latin gender roles. Few qualitative researchers of childhood obesity have interviewed children, and even fewer of those explored food and culture </w:t>
      </w:r>
      <w:r w:rsidRPr="00CA7C5B">
        <w:rPr>
          <w:noProof/>
        </w:rPr>
        <w:t>(Lachal et al., 2013; Schalkwijk et al., 2015)</w:t>
      </w:r>
      <w:r w:rsidRPr="00CA7C5B">
        <w:t>. Future research on childhood obesity needs to include the children’s views. Perceptions of children from ethnic minorities are needed for nurses to provide culturally congruent care to families affected by childhood obesity.</w:t>
      </w:r>
    </w:p>
    <w:p w14:paraId="12E0E070" w14:textId="77777777" w:rsidR="00EA023E" w:rsidRPr="00CA7C5B" w:rsidRDefault="00EA023E" w:rsidP="00EA023E">
      <w:pPr>
        <w:rPr>
          <w:b/>
        </w:rPr>
      </w:pPr>
      <w:r w:rsidRPr="00CA7C5B">
        <w:rPr>
          <w:b/>
        </w:rPr>
        <w:t xml:space="preserve">Implications for Culturally Congruent Nursing Practice </w:t>
      </w:r>
    </w:p>
    <w:p w14:paraId="580EED05" w14:textId="77777777" w:rsidR="00EA023E" w:rsidRPr="00CA7C5B" w:rsidRDefault="00EA023E" w:rsidP="00EA023E">
      <w:pPr>
        <w:ind w:firstLine="720"/>
      </w:pPr>
      <w:r w:rsidRPr="00CA7C5B">
        <w:t xml:space="preserve">Knowledge gained from this review has the potential to inform care provided to children from ethnic minority groups experiencing disparities in childhood obesity. Nurses providing culturally congruent care based on understanding the importance of family well-being in ethnic </w:t>
      </w:r>
      <w:r w:rsidRPr="00CA7C5B">
        <w:lastRenderedPageBreak/>
        <w:t xml:space="preserve">minorities will encourage the continued practice of preparing traditional food and having family meals. Both of these practices have been found to be protective of overweight and obesity in children, and will contribute to reducing incidence of childhood obesity in ethnic minorities. </w:t>
      </w:r>
    </w:p>
    <w:p w14:paraId="4FA7CBD5" w14:textId="77777777" w:rsidR="00EA023E" w:rsidRPr="00CA7C5B" w:rsidRDefault="00EA023E" w:rsidP="00EA023E">
      <w:pPr>
        <w:rPr>
          <w:b/>
        </w:rPr>
      </w:pPr>
      <w:r w:rsidRPr="00CA7C5B">
        <w:rPr>
          <w:b/>
        </w:rPr>
        <w:t xml:space="preserve">Limitations </w:t>
      </w:r>
    </w:p>
    <w:p w14:paraId="73437D3F" w14:textId="77777777" w:rsidR="00EA023E" w:rsidRPr="00CA7C5B" w:rsidRDefault="00EA023E" w:rsidP="00EA023E">
      <w:pPr>
        <w:ind w:firstLine="720"/>
      </w:pPr>
      <w:r w:rsidRPr="00CA7C5B">
        <w:t xml:space="preserve">Despite childhood obesity’s global reach, one limitation of this review is the inclusion of only one study from outside the U.S. International qualitative studies tended to focus on the social construct of ethnicity rather than exploring cultural influences. In addition, there was an over-representation of Latino culture in this review. However, this would be expected with most studies conducted in the U.S., where the largest ethnic minority group is Hispanics/Latinos </w:t>
      </w:r>
      <w:r w:rsidRPr="00CA7C5B">
        <w:rPr>
          <w:noProof/>
        </w:rPr>
        <w:t>(U.S. Census Bureau, 2018).</w:t>
      </w:r>
      <w:r w:rsidRPr="00CA7C5B">
        <w:t xml:space="preserve"> Seven of the 12 studies focused on preschool-aged children—a limitation for understanding the continued trajectory of obesity seen in minority youth </w:t>
      </w:r>
      <w:r w:rsidRPr="00CA7C5B">
        <w:rPr>
          <w:noProof/>
        </w:rPr>
        <w:t>(Ogden et al., 2016)</w:t>
      </w:r>
      <w:r w:rsidRPr="00CA7C5B">
        <w:t xml:space="preserve">. Despite these limitations, this review contributes to understanding childhood obesity in ethnic minorities with new knowledge of cultural influences. Nurses encouraging protective culture care practices found in this review will contribute to reducing the incidence of overweight/obesity of children from ethnic minority families. </w:t>
      </w:r>
    </w:p>
    <w:p w14:paraId="509DBFCA" w14:textId="77777777" w:rsidR="00A53CA1" w:rsidRPr="00CA7C5B" w:rsidRDefault="00A53CA1" w:rsidP="00A53CA1">
      <w:pPr>
        <w:ind w:firstLine="720"/>
        <w:jc w:val="center"/>
        <w:rPr>
          <w:b/>
        </w:rPr>
      </w:pPr>
      <w:r w:rsidRPr="00CA7C5B">
        <w:rPr>
          <w:b/>
        </w:rPr>
        <w:t>Conclusion</w:t>
      </w:r>
    </w:p>
    <w:p w14:paraId="4ED39BB2" w14:textId="77777777" w:rsidR="00A53CA1" w:rsidRPr="00CA7C5B" w:rsidRDefault="00A53CA1" w:rsidP="00A53CA1">
      <w:pPr>
        <w:ind w:firstLine="720"/>
        <w:rPr>
          <w:b/>
          <w:noProof/>
        </w:rPr>
      </w:pPr>
      <w:r w:rsidRPr="00CA7C5B">
        <w:t xml:space="preserve">This systematic review identified culturally influenced risk and protective factors for childhood obesity in ethnic minorities. Cultural influences such as preparing and eating traditional foods can be a protective influence on childhood obesity, as can eating together as a family. The risk of childhood obesity due to an obesogenic environment is not culture-specific, rather income related, affecting children from low-income families to a greater degree. Knowledge gained from this systematic review could be used to promote protective measures against overweight and obesity in children, regardless of ethnicity. </w:t>
      </w:r>
    </w:p>
    <w:p w14:paraId="1CBC5D6D" w14:textId="77777777" w:rsidR="009047D0" w:rsidRPr="00222D1B" w:rsidRDefault="009047D0" w:rsidP="009047D0">
      <w:pPr>
        <w:pStyle w:val="EndNoteBibliographyTitle"/>
        <w:rPr>
          <w:b/>
          <w:caps/>
          <w:szCs w:val="24"/>
        </w:rPr>
      </w:pPr>
      <w:r w:rsidRPr="00222D1B">
        <w:rPr>
          <w:b/>
          <w:caps/>
          <w:szCs w:val="24"/>
        </w:rPr>
        <w:lastRenderedPageBreak/>
        <w:t>References</w:t>
      </w:r>
    </w:p>
    <w:p w14:paraId="1B355C93" w14:textId="77777777" w:rsidR="009047D0" w:rsidRDefault="009047D0">
      <w:r>
        <w:br w:type="page"/>
      </w:r>
    </w:p>
    <w:p w14:paraId="2456F0B9" w14:textId="77777777" w:rsidR="009047D0" w:rsidRPr="00CA7C5B" w:rsidRDefault="009047D0" w:rsidP="009047D0">
      <w:pPr>
        <w:ind w:left="720" w:hanging="720"/>
        <w:rPr>
          <w:noProof/>
        </w:rPr>
      </w:pPr>
      <w:r w:rsidRPr="00CA7C5B">
        <w:rPr>
          <w:noProof/>
        </w:rPr>
        <w:lastRenderedPageBreak/>
        <w:t xml:space="preserve">Aceves-Martins, M., Llauradó, E., Tarro, L., Solà, R., &amp; Giralt, M. (2016). Obesity-promoting factors in Mexican children and adolescents: Challenges and opportunities. </w:t>
      </w:r>
      <w:r w:rsidRPr="00CA7C5B">
        <w:rPr>
          <w:i/>
          <w:noProof/>
        </w:rPr>
        <w:t>Global Health Action, 9</w:t>
      </w:r>
      <w:r w:rsidRPr="00CA7C5B">
        <w:rPr>
          <w:noProof/>
        </w:rPr>
        <w:t xml:space="preserve">(1), 29625. </w:t>
      </w:r>
      <w:hyperlink r:id="rId15" w:history="1">
        <w:r w:rsidRPr="00CA7C5B">
          <w:rPr>
            <w:rStyle w:val="Hyperlink"/>
            <w:noProof/>
          </w:rPr>
          <w:t>https://doi.org/10.3402/gha.v9.29625</w:t>
        </w:r>
      </w:hyperlink>
      <w:r w:rsidRPr="00CA7C5B">
        <w:rPr>
          <w:noProof/>
        </w:rPr>
        <w:t xml:space="preserve"> </w:t>
      </w:r>
    </w:p>
    <w:p w14:paraId="365D9F02" w14:textId="77777777" w:rsidR="009047D0" w:rsidRPr="00CA7C5B" w:rsidRDefault="009047D0" w:rsidP="009047D0">
      <w:pPr>
        <w:ind w:left="720" w:hanging="720"/>
        <w:rPr>
          <w:noProof/>
        </w:rPr>
      </w:pPr>
      <w:r w:rsidRPr="00CA7C5B">
        <w:rPr>
          <w:noProof/>
        </w:rPr>
        <w:t xml:space="preserve">Andrea, S. B., Hooker, E. R., Messer, L. C., Tandy, T., &amp; Boone-Heinonen, J. (2017). Does the association between early life growth and later obesity differ by race/ethnicity or socioeconomic status? A systematic review. </w:t>
      </w:r>
      <w:r w:rsidRPr="00CA7C5B">
        <w:rPr>
          <w:i/>
          <w:noProof/>
        </w:rPr>
        <w:t>Annals of Epidemiology, 27</w:t>
      </w:r>
      <w:r w:rsidRPr="00CA7C5B">
        <w:rPr>
          <w:noProof/>
        </w:rPr>
        <w:t xml:space="preserve">(9), 583–592.e5. </w:t>
      </w:r>
      <w:hyperlink r:id="rId16" w:history="1">
        <w:r w:rsidRPr="00CA7C5B">
          <w:rPr>
            <w:rStyle w:val="Hyperlink"/>
            <w:noProof/>
          </w:rPr>
          <w:t>https://doi.org/10.1016/j.annepidem.2017.08.019</w:t>
        </w:r>
      </w:hyperlink>
      <w:r w:rsidRPr="00CA7C5B">
        <w:rPr>
          <w:noProof/>
        </w:rPr>
        <w:t xml:space="preserve"> </w:t>
      </w:r>
    </w:p>
    <w:p w14:paraId="40A9D33D" w14:textId="77777777" w:rsidR="009047D0" w:rsidRPr="00CA7C5B" w:rsidRDefault="009047D0" w:rsidP="009047D0">
      <w:pPr>
        <w:ind w:left="720" w:hanging="720"/>
        <w:rPr>
          <w:noProof/>
        </w:rPr>
      </w:pPr>
      <w:r w:rsidRPr="00CA7C5B">
        <w:rPr>
          <w:noProof/>
        </w:rPr>
        <w:t xml:space="preserve">Arcan, C., Culhane-Pera, K. A., Pergament, S., Rosas-Lee, M., &amp; Xiong, M. B. (2018). Somali, Latino and Hmong parents’ perceptions and approaches about raising healthy-weight children: A community-based participatory research study. </w:t>
      </w:r>
      <w:r w:rsidRPr="00CA7C5B">
        <w:rPr>
          <w:i/>
          <w:noProof/>
        </w:rPr>
        <w:t>Public Health Nutrition, 21</w:t>
      </w:r>
      <w:r w:rsidRPr="00CA7C5B">
        <w:rPr>
          <w:noProof/>
        </w:rPr>
        <w:t xml:space="preserve">(6), 1079–1093. </w:t>
      </w:r>
      <w:hyperlink r:id="rId17" w:history="1">
        <w:r w:rsidRPr="00CA7C5B">
          <w:rPr>
            <w:rStyle w:val="Hyperlink"/>
            <w:noProof/>
          </w:rPr>
          <w:t>https://doi.org/10.1017/S1368980017001719</w:t>
        </w:r>
      </w:hyperlink>
      <w:r w:rsidRPr="00CA7C5B">
        <w:rPr>
          <w:noProof/>
        </w:rPr>
        <w:t xml:space="preserve"> </w:t>
      </w:r>
    </w:p>
    <w:p w14:paraId="4E1997E3" w14:textId="77777777" w:rsidR="009047D0" w:rsidRPr="00CA7C5B" w:rsidRDefault="009047D0" w:rsidP="009047D0">
      <w:pPr>
        <w:ind w:left="720" w:hanging="720"/>
        <w:rPr>
          <w:noProof/>
        </w:rPr>
      </w:pPr>
      <w:r w:rsidRPr="00CA7C5B">
        <w:rPr>
          <w:noProof/>
        </w:rPr>
        <w:t xml:space="preserve">Arcan, C., Larson, N., Bauer, K., Berge, J., Story, M., &amp; Neumark-Sztainer, D. (2014). Dietary and weight-related behaviors and body mass index among Hispanic, Hmong, Somali, and white adolescents. </w:t>
      </w:r>
      <w:r w:rsidRPr="00CA7C5B">
        <w:rPr>
          <w:i/>
          <w:noProof/>
        </w:rPr>
        <w:t>Journal of the Academy of Nutrition and Dietetics, 114</w:t>
      </w:r>
      <w:r w:rsidRPr="00CA7C5B">
        <w:rPr>
          <w:noProof/>
        </w:rPr>
        <w:t xml:space="preserve">(3), 375–383. </w:t>
      </w:r>
      <w:hyperlink r:id="rId18" w:history="1">
        <w:r w:rsidRPr="00CA7C5B">
          <w:rPr>
            <w:rStyle w:val="Hyperlink"/>
            <w:noProof/>
          </w:rPr>
          <w:t>https://doi.org/10.1016/j.jand.2013.11.019</w:t>
        </w:r>
      </w:hyperlink>
      <w:r w:rsidRPr="00CA7C5B">
        <w:rPr>
          <w:noProof/>
        </w:rPr>
        <w:t xml:space="preserve"> </w:t>
      </w:r>
    </w:p>
    <w:p w14:paraId="46E4B94E" w14:textId="77777777" w:rsidR="009047D0" w:rsidRPr="00CA7C5B" w:rsidRDefault="009047D0" w:rsidP="009047D0">
      <w:pPr>
        <w:ind w:left="720" w:hanging="720"/>
        <w:rPr>
          <w:noProof/>
        </w:rPr>
      </w:pPr>
      <w:r w:rsidRPr="00CA7C5B">
        <w:rPr>
          <w:noProof/>
        </w:rPr>
        <w:t xml:space="preserve">Berge, J. M., Truesdale, K. P., Sherwood, N. E., Mitchell, N., Heerman, W. J., Barkin, S., . . . French, S. A. (2017). Beyond the dinner table: Who’s having breakfast, lunch and dinner family meals and which meals are associated with better diet quality and BMI in pre-school children? </w:t>
      </w:r>
      <w:r w:rsidRPr="00CA7C5B">
        <w:rPr>
          <w:i/>
          <w:noProof/>
        </w:rPr>
        <w:t>Public Health Nutrition, 20</w:t>
      </w:r>
      <w:r w:rsidRPr="00CA7C5B">
        <w:rPr>
          <w:noProof/>
        </w:rPr>
        <w:t xml:space="preserve">(18), 3275–3284. </w:t>
      </w:r>
      <w:hyperlink r:id="rId19" w:history="1">
        <w:r w:rsidRPr="00CA7C5B">
          <w:rPr>
            <w:rStyle w:val="Hyperlink"/>
            <w:noProof/>
          </w:rPr>
          <w:t>https://doi.org/10.1017/S1368980017002348</w:t>
        </w:r>
      </w:hyperlink>
      <w:r w:rsidRPr="00CA7C5B">
        <w:rPr>
          <w:noProof/>
        </w:rPr>
        <w:t xml:space="preserve"> </w:t>
      </w:r>
    </w:p>
    <w:p w14:paraId="4FA5B702" w14:textId="77777777" w:rsidR="009047D0" w:rsidRPr="00CA7C5B" w:rsidRDefault="009047D0" w:rsidP="009047D0">
      <w:pPr>
        <w:ind w:left="720" w:hanging="720"/>
        <w:rPr>
          <w:noProof/>
        </w:rPr>
      </w:pPr>
      <w:r w:rsidRPr="00CA7C5B">
        <w:rPr>
          <w:noProof/>
        </w:rPr>
        <w:t xml:space="preserve">Berge, J. M., Wall, M., Hsueh, T. F., Fulkerson, J. A., Larson, N., &amp; Neumark-Sztainer, D. (2015). The protective role of family meals for youth obesity: 10-year longitudinal </w:t>
      </w:r>
      <w:r w:rsidRPr="00CA7C5B">
        <w:rPr>
          <w:noProof/>
        </w:rPr>
        <w:lastRenderedPageBreak/>
        <w:t xml:space="preserve">associations. </w:t>
      </w:r>
      <w:r w:rsidRPr="00CA7C5B">
        <w:rPr>
          <w:i/>
          <w:noProof/>
        </w:rPr>
        <w:t>The Journal of Pediatrics, 166</w:t>
      </w:r>
      <w:r w:rsidRPr="00CA7C5B">
        <w:rPr>
          <w:noProof/>
        </w:rPr>
        <w:t xml:space="preserve">(2), 296–301. </w:t>
      </w:r>
      <w:hyperlink r:id="rId20" w:history="1">
        <w:r w:rsidRPr="00CA7C5B">
          <w:rPr>
            <w:rStyle w:val="Hyperlink"/>
            <w:noProof/>
          </w:rPr>
          <w:t>https://doi.org/10.1016/j.jpeds.2014.08.030</w:t>
        </w:r>
      </w:hyperlink>
      <w:r w:rsidRPr="00CA7C5B">
        <w:rPr>
          <w:noProof/>
        </w:rPr>
        <w:t xml:space="preserve"> </w:t>
      </w:r>
    </w:p>
    <w:p w14:paraId="236AA11E" w14:textId="77777777" w:rsidR="009047D0" w:rsidRPr="00CA7C5B" w:rsidRDefault="009047D0" w:rsidP="009047D0">
      <w:pPr>
        <w:ind w:left="720" w:hanging="720"/>
        <w:rPr>
          <w:noProof/>
        </w:rPr>
      </w:pPr>
      <w:r w:rsidRPr="00CA7C5B">
        <w:rPr>
          <w:noProof/>
        </w:rPr>
        <w:t xml:space="preserve">Booth, A. (2006). "Brimful of STARLITE": toward standards for reporting literature searches. </w:t>
      </w:r>
      <w:r w:rsidRPr="00CA7C5B">
        <w:rPr>
          <w:i/>
          <w:noProof/>
        </w:rPr>
        <w:t>Journal of the Medical Library Association, 94</w:t>
      </w:r>
      <w:r w:rsidRPr="00CA7C5B">
        <w:rPr>
          <w:noProof/>
        </w:rPr>
        <w:t>(4), 421–429, e205.</w:t>
      </w:r>
    </w:p>
    <w:p w14:paraId="4CB3CA20" w14:textId="77777777" w:rsidR="009047D0" w:rsidRPr="00CA7C5B" w:rsidRDefault="009047D0" w:rsidP="009047D0">
      <w:pPr>
        <w:ind w:left="720" w:hanging="720"/>
        <w:rPr>
          <w:noProof/>
        </w:rPr>
      </w:pPr>
      <w:r w:rsidRPr="00CA7C5B">
        <w:rPr>
          <w:noProof/>
        </w:rPr>
        <w:t xml:space="preserve">Brettschneider, A. K., Schienkiewitz, A., Schmidt, S., Ellert, U., &amp; Kurth, B. M. (2017). Updated prevalence rates of overweight and obesity in 4- to 10-year-old children in Germany. Results from the telephone-based KiGGS Wave 1 after correction for bias in parental reports. </w:t>
      </w:r>
      <w:r w:rsidRPr="00CA7C5B">
        <w:rPr>
          <w:i/>
          <w:noProof/>
        </w:rPr>
        <w:t>European Journal of Pediatrics, 176</w:t>
      </w:r>
      <w:r w:rsidRPr="00CA7C5B">
        <w:rPr>
          <w:noProof/>
        </w:rPr>
        <w:t xml:space="preserve">(4), 547–551. </w:t>
      </w:r>
      <w:hyperlink r:id="rId21" w:history="1">
        <w:r w:rsidRPr="00CA7C5B">
          <w:rPr>
            <w:rStyle w:val="Hyperlink"/>
            <w:noProof/>
          </w:rPr>
          <w:t>https://doi.org/10.1007/s00431-017-2861-8</w:t>
        </w:r>
      </w:hyperlink>
      <w:r w:rsidRPr="00CA7C5B">
        <w:rPr>
          <w:noProof/>
        </w:rPr>
        <w:t xml:space="preserve"> </w:t>
      </w:r>
    </w:p>
    <w:p w14:paraId="285DF961" w14:textId="77777777" w:rsidR="009047D0" w:rsidRPr="00CA7C5B" w:rsidRDefault="009047D0" w:rsidP="009047D0">
      <w:pPr>
        <w:ind w:left="720" w:hanging="720"/>
        <w:rPr>
          <w:noProof/>
        </w:rPr>
      </w:pPr>
      <w:r w:rsidRPr="00CA7C5B">
        <w:rPr>
          <w:noProof/>
        </w:rPr>
        <w:t xml:space="preserve">Caprio, S., Daniels, S. R., Drewnowski, A., Kaufman, F. R., Palinkas, L. A., Rosenbloom, A. L., &amp; Schwimmer, J. B. (2008). Influence of race, ethnicity, and culture on childhood obesity: implications for prevention and treatment: a consensus statement of Shaping America’s Health and the Obesity Society. </w:t>
      </w:r>
      <w:r w:rsidRPr="00CA7C5B">
        <w:rPr>
          <w:i/>
          <w:noProof/>
        </w:rPr>
        <w:t>Diabetes Care, 31</w:t>
      </w:r>
      <w:r w:rsidRPr="00CA7C5B">
        <w:rPr>
          <w:noProof/>
        </w:rPr>
        <w:t xml:space="preserve">(11), 2211–2221. </w:t>
      </w:r>
      <w:hyperlink r:id="rId22" w:history="1">
        <w:r w:rsidRPr="00CA7C5B">
          <w:rPr>
            <w:rStyle w:val="Hyperlink"/>
            <w:noProof/>
          </w:rPr>
          <w:t>https://doi.org/10.2337/dc08-9024</w:t>
        </w:r>
      </w:hyperlink>
      <w:r w:rsidRPr="00CA7C5B">
        <w:rPr>
          <w:noProof/>
        </w:rPr>
        <w:t xml:space="preserve"> </w:t>
      </w:r>
    </w:p>
    <w:p w14:paraId="3834CA37" w14:textId="77777777" w:rsidR="009047D0" w:rsidRPr="00CA7C5B" w:rsidRDefault="009047D0" w:rsidP="009047D0">
      <w:pPr>
        <w:ind w:left="720" w:hanging="720"/>
      </w:pPr>
      <w:r w:rsidRPr="00CA7C5B">
        <w:t xml:space="preserve">Centers for Disease Control and Prevention. (2018) </w:t>
      </w:r>
      <w:r w:rsidRPr="00CA7C5B">
        <w:rPr>
          <w:i/>
        </w:rPr>
        <w:t>Defining Childhood Obesity</w:t>
      </w:r>
      <w:r w:rsidRPr="00CA7C5B">
        <w:t xml:space="preserve">. Retrieved from </w:t>
      </w:r>
      <w:hyperlink r:id="rId23" w:history="1">
        <w:r w:rsidRPr="00CA7C5B">
          <w:rPr>
            <w:rStyle w:val="Hyperlink"/>
          </w:rPr>
          <w:t>https://www.cdc.gov/obesity/childhood/defining.html</w:t>
        </w:r>
      </w:hyperlink>
    </w:p>
    <w:p w14:paraId="5C3E80DD" w14:textId="77777777" w:rsidR="009047D0" w:rsidRPr="00CA7C5B" w:rsidRDefault="009047D0" w:rsidP="009047D0">
      <w:pPr>
        <w:ind w:left="720" w:hanging="720"/>
        <w:rPr>
          <w:noProof/>
        </w:rPr>
      </w:pPr>
      <w:r w:rsidRPr="00CA7C5B">
        <w:rPr>
          <w:noProof/>
        </w:rPr>
        <w:t xml:space="preserve">Cyril, S., Nicholson, J. M., Agho, K., Polonsky, M., &amp; Renzaho, A. M. (2017). Barriers and facilitators to childhood obesity prevention among culturally and linguistically diverse (CALD) communities in Victoria, Australia. </w:t>
      </w:r>
      <w:r w:rsidRPr="00CA7C5B">
        <w:rPr>
          <w:i/>
          <w:noProof/>
        </w:rPr>
        <w:t>Australian and New Zealand Journal of Public Health, 41</w:t>
      </w:r>
      <w:r w:rsidRPr="00CA7C5B">
        <w:rPr>
          <w:noProof/>
        </w:rPr>
        <w:t xml:space="preserve">(3), 287–293. </w:t>
      </w:r>
      <w:hyperlink r:id="rId24" w:history="1">
        <w:r w:rsidRPr="00CA7C5B">
          <w:rPr>
            <w:rStyle w:val="Hyperlink"/>
            <w:noProof/>
          </w:rPr>
          <w:t>https://doi.org/10.1111/1753-6405.12648</w:t>
        </w:r>
      </w:hyperlink>
      <w:r w:rsidRPr="00CA7C5B">
        <w:rPr>
          <w:noProof/>
        </w:rPr>
        <w:t xml:space="preserve"> </w:t>
      </w:r>
    </w:p>
    <w:p w14:paraId="64E272CD" w14:textId="77777777" w:rsidR="009047D0" w:rsidRPr="00CA7C5B" w:rsidRDefault="009047D0" w:rsidP="009047D0">
      <w:pPr>
        <w:pStyle w:val="EndNoteBibliography"/>
        <w:ind w:left="720" w:hanging="720"/>
      </w:pPr>
      <w:r w:rsidRPr="00CA7C5B">
        <w:t xml:space="preserve">Diep, C. S., Baranowski, T., &amp; Kimbro, R. T. (2017). Acculturation and weight change in Asian-American children: Evidence from the ECLS-K:2011. </w:t>
      </w:r>
      <w:r w:rsidRPr="00CA7C5B">
        <w:rPr>
          <w:i/>
        </w:rPr>
        <w:t>Preventive Medicine, 99</w:t>
      </w:r>
      <w:r w:rsidRPr="00CA7C5B">
        <w:t>, 286-292. doi:https://doi.org/10.1016/j.ypmed.2017.03.019</w:t>
      </w:r>
    </w:p>
    <w:p w14:paraId="5E5B1E7A" w14:textId="77777777" w:rsidR="009047D0" w:rsidRPr="00CA7C5B" w:rsidRDefault="009047D0" w:rsidP="009047D0">
      <w:pPr>
        <w:ind w:left="720" w:hanging="720"/>
        <w:rPr>
          <w:noProof/>
        </w:rPr>
      </w:pPr>
      <w:r w:rsidRPr="00CA7C5B">
        <w:rPr>
          <w:noProof/>
        </w:rPr>
        <w:lastRenderedPageBreak/>
        <w:t xml:space="preserve">Emmett, P. M., &amp; Jones, L. R. (2015). Diet, growth, and obesity development throughout childhood in the Avon Longitudinal Study of Parents and Children. </w:t>
      </w:r>
      <w:r w:rsidRPr="00CA7C5B">
        <w:rPr>
          <w:i/>
          <w:noProof/>
        </w:rPr>
        <w:t>Nutrition Reviews, 73</w:t>
      </w:r>
      <w:r w:rsidRPr="00CA7C5B">
        <w:rPr>
          <w:noProof/>
        </w:rPr>
        <w:t xml:space="preserve">(Suppl 3), 175–206. </w:t>
      </w:r>
      <w:hyperlink r:id="rId25" w:history="1">
        <w:r w:rsidRPr="00CA7C5B">
          <w:rPr>
            <w:rStyle w:val="Hyperlink"/>
            <w:noProof/>
          </w:rPr>
          <w:t>https://doi.org/10.1093/nutrit/nuv054</w:t>
        </w:r>
      </w:hyperlink>
      <w:r w:rsidRPr="00CA7C5B">
        <w:rPr>
          <w:noProof/>
        </w:rPr>
        <w:t xml:space="preserve"> </w:t>
      </w:r>
    </w:p>
    <w:p w14:paraId="68AD1FC2" w14:textId="77777777" w:rsidR="009047D0" w:rsidRPr="00CA7C5B" w:rsidRDefault="009047D0" w:rsidP="009047D0">
      <w:pPr>
        <w:ind w:left="720" w:hanging="720"/>
        <w:rPr>
          <w:rStyle w:val="Hyperlink"/>
          <w:noProof/>
        </w:rPr>
      </w:pPr>
      <w:r w:rsidRPr="00CA7C5B">
        <w:rPr>
          <w:noProof/>
        </w:rPr>
        <w:t xml:space="preserve">Evans, A., Chow, S., Jennings, R., Dave, J., Scoblick, K., Sterba, K. R., &amp; Loyo, J. (2011). Traditional foods and practices of Spanish-speaking Latina mothers influence the home food environment: Implications for future interventions. </w:t>
      </w:r>
      <w:r w:rsidRPr="00CA7C5B">
        <w:rPr>
          <w:i/>
          <w:noProof/>
        </w:rPr>
        <w:t>Journal of the American Dietetic Association, 111</w:t>
      </w:r>
      <w:r w:rsidRPr="00CA7C5B">
        <w:rPr>
          <w:noProof/>
        </w:rPr>
        <w:t xml:space="preserve">(7), 1031–1038. </w:t>
      </w:r>
      <w:hyperlink r:id="rId26" w:history="1">
        <w:r w:rsidRPr="00CA7C5B">
          <w:rPr>
            <w:rStyle w:val="Hyperlink"/>
            <w:noProof/>
          </w:rPr>
          <w:t>https://doi.org/10.1016/j.jada.2011.04.007</w:t>
        </w:r>
      </w:hyperlink>
    </w:p>
    <w:p w14:paraId="54A855D4" w14:textId="77777777" w:rsidR="009047D0" w:rsidRPr="00CA7C5B" w:rsidRDefault="009047D0" w:rsidP="009047D0">
      <w:pPr>
        <w:pStyle w:val="EndNoteBibliography"/>
        <w:ind w:left="720" w:hanging="720"/>
      </w:pPr>
      <w:r w:rsidRPr="00CA7C5B">
        <w:t xml:space="preserve">Evenson, K. R., Arredondo, E. M., Carnethon, M. R., Delamater, A. M., Gallo, L. C., Isasi, C. R., . . . Sotres-Alvarez, D. (2019). Physical Activity and Sedentary Behavior among US Hispanic/Latino Youth: The SOL Youth Study. </w:t>
      </w:r>
      <w:r w:rsidRPr="00CA7C5B">
        <w:rPr>
          <w:i/>
        </w:rPr>
        <w:t>Medicine and Science in Sports and Exercise, 51</w:t>
      </w:r>
      <w:r w:rsidRPr="00CA7C5B">
        <w:t>(5), 891-899. doi:10.1249/mss.0000000000001871</w:t>
      </w:r>
    </w:p>
    <w:p w14:paraId="58F1859F" w14:textId="77777777" w:rsidR="009047D0" w:rsidRPr="00CA7C5B" w:rsidRDefault="009047D0" w:rsidP="009047D0">
      <w:pPr>
        <w:ind w:left="720" w:hanging="720"/>
      </w:pPr>
      <w:r w:rsidRPr="00CA7C5B">
        <w:t xml:space="preserve">Frisco, M.L., Baumgartner, E., &amp; Van Hook, J. (2019).  The weight of school entry: Weight gain among Hispanic children of immigrants during the early elementary school years. Demographic Research, </w:t>
      </w:r>
      <w:r w:rsidRPr="00CA7C5B">
        <w:rPr>
          <w:i/>
        </w:rPr>
        <w:t xml:space="preserve">40 </w:t>
      </w:r>
      <w:r w:rsidRPr="00CA7C5B">
        <w:t>(5)</w:t>
      </w:r>
      <w:r w:rsidRPr="00CA7C5B">
        <w:rPr>
          <w:i/>
        </w:rPr>
        <w:t>,</w:t>
      </w:r>
      <w:r w:rsidRPr="00CA7C5B">
        <w:t xml:space="preserve"> 95 – 120. Doi:10.4054/DemRes.2019.40.5</w:t>
      </w:r>
    </w:p>
    <w:p w14:paraId="44A01C46" w14:textId="77777777" w:rsidR="009047D0" w:rsidRPr="00CA7C5B" w:rsidRDefault="009047D0" w:rsidP="009047D0">
      <w:pPr>
        <w:ind w:left="720" w:hanging="720"/>
        <w:rPr>
          <w:noProof/>
        </w:rPr>
      </w:pPr>
      <w:r w:rsidRPr="00CA7C5B">
        <w:rPr>
          <w:noProof/>
        </w:rPr>
        <w:t xml:space="preserve">Gallagher, M. R. (2010). Maternal perspectives on lifestyle habits that put children of Mexican descent at risk for obesity. </w:t>
      </w:r>
      <w:r w:rsidRPr="00CA7C5B">
        <w:rPr>
          <w:i/>
          <w:noProof/>
        </w:rPr>
        <w:t>Journal for Specialists in Pediatric Nursing, 15</w:t>
      </w:r>
      <w:r w:rsidRPr="00CA7C5B">
        <w:rPr>
          <w:noProof/>
        </w:rPr>
        <w:t xml:space="preserve">(1), 16–25. </w:t>
      </w:r>
      <w:hyperlink r:id="rId27" w:history="1">
        <w:r w:rsidRPr="00CA7C5B">
          <w:rPr>
            <w:rStyle w:val="Hyperlink"/>
            <w:noProof/>
          </w:rPr>
          <w:t>https://doi.org/10.1111/j.1744-6155.2009.00213.x</w:t>
        </w:r>
      </w:hyperlink>
      <w:r w:rsidRPr="00CA7C5B">
        <w:rPr>
          <w:noProof/>
        </w:rPr>
        <w:t xml:space="preserve"> </w:t>
      </w:r>
    </w:p>
    <w:p w14:paraId="4D697867" w14:textId="77777777" w:rsidR="009047D0" w:rsidRPr="00CA7C5B" w:rsidRDefault="009047D0" w:rsidP="009047D0">
      <w:pPr>
        <w:ind w:left="720" w:hanging="720"/>
        <w:rPr>
          <w:noProof/>
        </w:rPr>
      </w:pPr>
      <w:r w:rsidRPr="00CA7C5B">
        <w:rPr>
          <w:noProof/>
        </w:rPr>
        <w:t xml:space="preserve">Gauthier, K. I., &amp; Gance-Cleveland, B. (2015). Hispanic parental perceptions of child weight in preschool-aged children: An integrated review. </w:t>
      </w:r>
      <w:r w:rsidRPr="00CA7C5B">
        <w:rPr>
          <w:i/>
          <w:noProof/>
        </w:rPr>
        <w:t>Childhood Obesity, 11</w:t>
      </w:r>
      <w:r w:rsidRPr="00CA7C5B">
        <w:rPr>
          <w:noProof/>
        </w:rPr>
        <w:t xml:space="preserve">(5), 549–559. </w:t>
      </w:r>
      <w:hyperlink r:id="rId28" w:history="1">
        <w:r w:rsidRPr="00CA7C5B">
          <w:rPr>
            <w:rStyle w:val="Hyperlink"/>
            <w:noProof/>
          </w:rPr>
          <w:t>https://doi.org/10.1089/chi.2014.0152</w:t>
        </w:r>
      </w:hyperlink>
      <w:r w:rsidRPr="00CA7C5B">
        <w:rPr>
          <w:noProof/>
        </w:rPr>
        <w:t xml:space="preserve"> </w:t>
      </w:r>
    </w:p>
    <w:p w14:paraId="623CF27D" w14:textId="77777777" w:rsidR="009047D0" w:rsidRPr="00CA7C5B" w:rsidRDefault="009047D0" w:rsidP="009047D0">
      <w:pPr>
        <w:ind w:left="720" w:hanging="720"/>
        <w:rPr>
          <w:noProof/>
        </w:rPr>
      </w:pPr>
      <w:r w:rsidRPr="00CA7C5B">
        <w:rPr>
          <w:noProof/>
        </w:rPr>
        <w:t xml:space="preserve">Grant, M. J., &amp; Booth, A. (2009). A typology of reviews: An analysis of 14 review types and associated methodologies. </w:t>
      </w:r>
      <w:r w:rsidRPr="00CA7C5B">
        <w:rPr>
          <w:i/>
          <w:noProof/>
        </w:rPr>
        <w:t>Health Information and Libraries Journal, 26</w:t>
      </w:r>
      <w:r w:rsidRPr="00CA7C5B">
        <w:rPr>
          <w:noProof/>
        </w:rPr>
        <w:t xml:space="preserve">(2), 91–108. </w:t>
      </w:r>
      <w:hyperlink r:id="rId29" w:history="1">
        <w:r w:rsidRPr="00CA7C5B">
          <w:rPr>
            <w:rStyle w:val="Hyperlink"/>
            <w:noProof/>
          </w:rPr>
          <w:t>https://doi.org/10.1111/j.1471-1842.2009.00848.x</w:t>
        </w:r>
      </w:hyperlink>
      <w:r w:rsidRPr="00CA7C5B">
        <w:rPr>
          <w:noProof/>
        </w:rPr>
        <w:t xml:space="preserve"> </w:t>
      </w:r>
    </w:p>
    <w:p w14:paraId="572F94E7" w14:textId="77777777" w:rsidR="009047D0" w:rsidRPr="00CA7C5B" w:rsidRDefault="009047D0" w:rsidP="009047D0">
      <w:pPr>
        <w:ind w:left="720" w:hanging="720"/>
        <w:rPr>
          <w:noProof/>
        </w:rPr>
      </w:pPr>
      <w:r w:rsidRPr="00CA7C5B">
        <w:rPr>
          <w:noProof/>
        </w:rPr>
        <w:lastRenderedPageBreak/>
        <w:t xml:space="preserve">Gross, R. S., Mendelsohn, A. L., Fierman, A. H., Hauser, N. R., &amp; Messito, M. J. (2014). Maternal infant feeding behaviors and disparities in early child obesity. </w:t>
      </w:r>
      <w:r w:rsidRPr="00CA7C5B">
        <w:rPr>
          <w:i/>
          <w:noProof/>
        </w:rPr>
        <w:t>Childhood Obesity, 10</w:t>
      </w:r>
      <w:r w:rsidRPr="00CA7C5B">
        <w:rPr>
          <w:noProof/>
        </w:rPr>
        <w:t xml:space="preserve">(2), 145–152. </w:t>
      </w:r>
      <w:hyperlink r:id="rId30" w:history="1">
        <w:r w:rsidRPr="00CA7C5B">
          <w:rPr>
            <w:rStyle w:val="Hyperlink"/>
            <w:noProof/>
          </w:rPr>
          <w:t>https://doi.org/10.1089/chi.2013.0140</w:t>
        </w:r>
      </w:hyperlink>
      <w:r w:rsidRPr="00CA7C5B">
        <w:rPr>
          <w:noProof/>
        </w:rPr>
        <w:t xml:space="preserve"> </w:t>
      </w:r>
    </w:p>
    <w:p w14:paraId="5770468C" w14:textId="77777777" w:rsidR="009047D0" w:rsidRPr="00CA7C5B" w:rsidRDefault="009047D0" w:rsidP="009047D0">
      <w:pPr>
        <w:ind w:left="720" w:hanging="720"/>
        <w:rPr>
          <w:noProof/>
        </w:rPr>
      </w:pPr>
      <w:r w:rsidRPr="00CA7C5B">
        <w:rPr>
          <w:noProof/>
        </w:rPr>
        <w:t xml:space="preserve">Grzywacz, J. G., Arcury, T. A., Trejo, G., &amp; Quandt, S. A. (2016). Latino mothers in farmworker families’ beliefs about preschool children’s physical activity and play. </w:t>
      </w:r>
      <w:r w:rsidRPr="00CA7C5B">
        <w:rPr>
          <w:i/>
          <w:noProof/>
        </w:rPr>
        <w:t>Journal of Immigrant and Minority Health, 18</w:t>
      </w:r>
      <w:r w:rsidRPr="00CA7C5B">
        <w:rPr>
          <w:noProof/>
        </w:rPr>
        <w:t xml:space="preserve">(1), 234–242. </w:t>
      </w:r>
      <w:hyperlink r:id="rId31" w:history="1">
        <w:r w:rsidRPr="00CA7C5B">
          <w:rPr>
            <w:rStyle w:val="Hyperlink"/>
            <w:noProof/>
          </w:rPr>
          <w:t>https://doi.org/10.1007/s10903-014-9990-1</w:t>
        </w:r>
      </w:hyperlink>
      <w:r w:rsidRPr="00CA7C5B">
        <w:rPr>
          <w:noProof/>
        </w:rPr>
        <w:t xml:space="preserve"> </w:t>
      </w:r>
    </w:p>
    <w:p w14:paraId="094F4087" w14:textId="77777777" w:rsidR="009047D0" w:rsidRPr="00CA7C5B" w:rsidRDefault="009047D0" w:rsidP="009047D0">
      <w:pPr>
        <w:ind w:left="720" w:hanging="720"/>
        <w:rPr>
          <w:noProof/>
        </w:rPr>
      </w:pPr>
      <w:r w:rsidRPr="00CA7C5B">
        <w:rPr>
          <w:noProof/>
        </w:rPr>
        <w:t xml:space="preserve">Hales, C. M., Fryar, C. D., Carroll, M. D., Freedman, D. S., &amp; Ogden, C. L. (2018). Trends in obesity and severe obesity prevalence in US youth and adults by sex and age, 2007-2008 to 2015-2016. </w:t>
      </w:r>
      <w:r w:rsidRPr="00CA7C5B">
        <w:rPr>
          <w:i/>
          <w:noProof/>
        </w:rPr>
        <w:t>Journal of the American Medical Association, 319(</w:t>
      </w:r>
      <w:r w:rsidRPr="00CA7C5B">
        <w:rPr>
          <w:noProof/>
        </w:rPr>
        <w:t xml:space="preserve">16), 1723–1725. </w:t>
      </w:r>
      <w:hyperlink r:id="rId32" w:history="1">
        <w:r w:rsidRPr="00CA7C5B">
          <w:rPr>
            <w:rStyle w:val="Hyperlink"/>
            <w:noProof/>
          </w:rPr>
          <w:t>https://doi.org/10.1001/jama.2018.3060</w:t>
        </w:r>
      </w:hyperlink>
      <w:r w:rsidRPr="00CA7C5B">
        <w:rPr>
          <w:noProof/>
        </w:rPr>
        <w:t xml:space="preserve"> </w:t>
      </w:r>
    </w:p>
    <w:p w14:paraId="406B4273" w14:textId="77777777" w:rsidR="009047D0" w:rsidRPr="00CA7C5B" w:rsidRDefault="009047D0" w:rsidP="009047D0">
      <w:pPr>
        <w:ind w:left="720" w:hanging="720"/>
        <w:rPr>
          <w:noProof/>
        </w:rPr>
      </w:pPr>
      <w:r w:rsidRPr="00CA7C5B">
        <w:rPr>
          <w:noProof/>
        </w:rPr>
        <w:t xml:space="preserve">Hannay, J., Dudley, R., Milan, S., &amp; Leibovitz, P. K. (2013). Combining Photovoice and focus groups: Engaging Latina teens in community assessment. American Journal of Preventive Medicine, 44(3, Suppl 3), S215–S224. </w:t>
      </w:r>
      <w:hyperlink r:id="rId33" w:history="1">
        <w:r w:rsidRPr="00CA7C5B">
          <w:rPr>
            <w:rStyle w:val="Hyperlink"/>
            <w:noProof/>
          </w:rPr>
          <w:t>https://doi.org/10.1016/j.amepre.2012.11.011</w:t>
        </w:r>
      </w:hyperlink>
      <w:r w:rsidRPr="00CA7C5B">
        <w:rPr>
          <w:noProof/>
        </w:rPr>
        <w:t xml:space="preserve"> </w:t>
      </w:r>
    </w:p>
    <w:p w14:paraId="6DE11396" w14:textId="77777777" w:rsidR="009047D0" w:rsidRPr="00CA7C5B" w:rsidRDefault="009047D0" w:rsidP="009047D0">
      <w:pPr>
        <w:ind w:left="720" w:hanging="720"/>
        <w:rPr>
          <w:noProof/>
        </w:rPr>
      </w:pPr>
      <w:r w:rsidRPr="00CA7C5B">
        <w:rPr>
          <w:noProof/>
        </w:rPr>
        <w:t xml:space="preserve">Haszard, J. J., Skidmore, P. M., Williams, S. M., &amp; Taylor, R. W. (2015). Associations between parental feeding practices, problem food behaviours and dietary intake in New Zealand overweight children aged 4-8 years. </w:t>
      </w:r>
      <w:r w:rsidRPr="00CA7C5B">
        <w:rPr>
          <w:i/>
          <w:noProof/>
        </w:rPr>
        <w:t>Public Health Nutrition, 18</w:t>
      </w:r>
      <w:r w:rsidRPr="00CA7C5B">
        <w:rPr>
          <w:noProof/>
        </w:rPr>
        <w:t xml:space="preserve">(6), 1036–1043. </w:t>
      </w:r>
      <w:hyperlink r:id="rId34" w:history="1">
        <w:r w:rsidRPr="00CA7C5B">
          <w:rPr>
            <w:rStyle w:val="Hyperlink"/>
            <w:noProof/>
          </w:rPr>
          <w:t>https://doi.org/10.1017/S1368980014001256</w:t>
        </w:r>
      </w:hyperlink>
      <w:r w:rsidRPr="00CA7C5B">
        <w:rPr>
          <w:noProof/>
        </w:rPr>
        <w:t xml:space="preserve"> </w:t>
      </w:r>
    </w:p>
    <w:p w14:paraId="6EB94B37" w14:textId="77777777" w:rsidR="009047D0" w:rsidRPr="00CA7C5B" w:rsidRDefault="009047D0" w:rsidP="009047D0">
      <w:pPr>
        <w:ind w:left="720" w:hanging="720"/>
        <w:rPr>
          <w:noProof/>
        </w:rPr>
      </w:pPr>
      <w:r w:rsidRPr="00CA7C5B">
        <w:rPr>
          <w:noProof/>
        </w:rPr>
        <w:t xml:space="preserve">Hayes, J. F., Balantekin, K. N., Conlon, R. P. K., Brown, M. L., Stein, R. I., Welch, R. R., . . . Saelens, B. E. (2018). Home and neighbourhood built environment features in family-based treatment for childhood obesity. </w:t>
      </w:r>
      <w:r w:rsidRPr="00CA7C5B">
        <w:rPr>
          <w:i/>
          <w:noProof/>
        </w:rPr>
        <w:t>Pediatric Obesity</w:t>
      </w:r>
      <w:r w:rsidRPr="00CA7C5B">
        <w:rPr>
          <w:noProof/>
        </w:rPr>
        <w:t xml:space="preserve">. </w:t>
      </w:r>
      <w:hyperlink r:id="rId35" w:history="1">
        <w:r w:rsidRPr="00CA7C5B">
          <w:rPr>
            <w:rStyle w:val="Hyperlink"/>
            <w:noProof/>
          </w:rPr>
          <w:t>https://doi.org/10.1111/ijpo.12477</w:t>
        </w:r>
      </w:hyperlink>
      <w:r w:rsidRPr="00CA7C5B">
        <w:rPr>
          <w:noProof/>
        </w:rPr>
        <w:t xml:space="preserve"> </w:t>
      </w:r>
    </w:p>
    <w:p w14:paraId="55876235" w14:textId="77777777" w:rsidR="009047D0" w:rsidRPr="00CA7C5B" w:rsidRDefault="009047D0" w:rsidP="009047D0">
      <w:pPr>
        <w:ind w:left="720" w:hanging="720"/>
        <w:rPr>
          <w:noProof/>
        </w:rPr>
      </w:pPr>
      <w:r w:rsidRPr="00CA7C5B">
        <w:rPr>
          <w:noProof/>
        </w:rPr>
        <w:lastRenderedPageBreak/>
        <w:t xml:space="preserve">Hennessy, E., Hughes, S. O., Goldberg, J. P., Hyatt, R. R., &amp; Economos, C. D. (2012). Permissive parental feeding behavior is associated with an increase in intake of low-nutrient-dense foods among American children living in rural communities. </w:t>
      </w:r>
      <w:r w:rsidRPr="00CA7C5B">
        <w:rPr>
          <w:i/>
          <w:noProof/>
        </w:rPr>
        <w:t>Journal of the Academy of Nutrition and Dietetics, 112</w:t>
      </w:r>
      <w:r w:rsidRPr="00CA7C5B">
        <w:rPr>
          <w:noProof/>
        </w:rPr>
        <w:t xml:space="preserve">(1), 142–148. </w:t>
      </w:r>
      <w:hyperlink r:id="rId36" w:history="1">
        <w:r w:rsidRPr="00CA7C5B">
          <w:rPr>
            <w:rStyle w:val="Hyperlink"/>
            <w:noProof/>
          </w:rPr>
          <w:t>https://doi.org/10.1016/j.jada.2011.08.030</w:t>
        </w:r>
      </w:hyperlink>
      <w:r w:rsidRPr="00CA7C5B">
        <w:rPr>
          <w:noProof/>
        </w:rPr>
        <w:t xml:space="preserve"> </w:t>
      </w:r>
    </w:p>
    <w:p w14:paraId="45CF7461" w14:textId="77777777" w:rsidR="009047D0" w:rsidRPr="00CA7C5B" w:rsidRDefault="009047D0" w:rsidP="009047D0">
      <w:pPr>
        <w:ind w:left="720" w:hanging="720"/>
        <w:rPr>
          <w:noProof/>
        </w:rPr>
      </w:pPr>
      <w:r w:rsidRPr="00CA7C5B">
        <w:rPr>
          <w:noProof/>
        </w:rPr>
        <w:t xml:space="preserve">Isasi, C. R., Ayala, G. X., Sotres-Alvarez, D., Madanat, H., Penedo, F., Loria, C. M., . . . Schneiderman, N. (2015). Is acculturation related to obesity in Hispanic/Latino adults? Results from the Hispanic community health study/study of Latinos. </w:t>
      </w:r>
      <w:r w:rsidRPr="00CA7C5B">
        <w:rPr>
          <w:i/>
          <w:noProof/>
        </w:rPr>
        <w:t>Journal of Obesity</w:t>
      </w:r>
      <w:r w:rsidRPr="00CA7C5B">
        <w:rPr>
          <w:noProof/>
        </w:rPr>
        <w:t xml:space="preserve">, 2015, 186276. </w:t>
      </w:r>
      <w:hyperlink r:id="rId37" w:history="1">
        <w:r w:rsidRPr="00CA7C5B">
          <w:rPr>
            <w:rStyle w:val="Hyperlink"/>
            <w:noProof/>
          </w:rPr>
          <w:t>https://doi.org/10.1155/2015/186276</w:t>
        </w:r>
      </w:hyperlink>
      <w:r w:rsidRPr="00CA7C5B">
        <w:rPr>
          <w:noProof/>
        </w:rPr>
        <w:t xml:space="preserve"> </w:t>
      </w:r>
    </w:p>
    <w:p w14:paraId="42B08102" w14:textId="77777777" w:rsidR="009047D0" w:rsidRPr="00CA7C5B" w:rsidRDefault="009047D0" w:rsidP="009047D0">
      <w:pPr>
        <w:ind w:left="720" w:hanging="720"/>
        <w:rPr>
          <w:noProof/>
        </w:rPr>
      </w:pPr>
      <w:r w:rsidRPr="00CA7C5B">
        <w:rPr>
          <w:noProof/>
        </w:rPr>
        <w:t xml:space="preserve">Isong, I. A., Rao, S. R., Bind, M. A., Avendaño, M., Kawachi, I., &amp; Richmond, T. K. (2018). Racial and ethnic disparities in early childhood obesity. </w:t>
      </w:r>
      <w:r w:rsidRPr="00CA7C5B">
        <w:rPr>
          <w:i/>
          <w:noProof/>
        </w:rPr>
        <w:t>Pediatrics, 141</w:t>
      </w:r>
      <w:r w:rsidRPr="00CA7C5B">
        <w:rPr>
          <w:noProof/>
        </w:rPr>
        <w:t xml:space="preserve">(1), e20170865. </w:t>
      </w:r>
      <w:hyperlink r:id="rId38" w:history="1">
        <w:r w:rsidRPr="00CA7C5B">
          <w:rPr>
            <w:rStyle w:val="Hyperlink"/>
            <w:noProof/>
          </w:rPr>
          <w:t>https://doi.org/10.1542/peds.2017-0865</w:t>
        </w:r>
      </w:hyperlink>
      <w:r w:rsidRPr="00CA7C5B">
        <w:rPr>
          <w:noProof/>
        </w:rPr>
        <w:t xml:space="preserve"> </w:t>
      </w:r>
    </w:p>
    <w:p w14:paraId="0852066B" w14:textId="77777777" w:rsidR="009047D0" w:rsidRPr="00CA7C5B" w:rsidRDefault="009047D0" w:rsidP="009047D0">
      <w:pPr>
        <w:ind w:left="720" w:hanging="720"/>
        <w:rPr>
          <w:noProof/>
        </w:rPr>
      </w:pPr>
      <w:r w:rsidRPr="00CA7C5B">
        <w:rPr>
          <w:noProof/>
        </w:rPr>
        <w:t xml:space="preserve">Jang, M., Grey, M., Sadler, L., Jeon, S., Nam, S., Song, H. J., &amp; Whittemore, R. (2017). Factors associated with school-aged children’s body mass index in Korean American families. </w:t>
      </w:r>
      <w:r w:rsidRPr="00CA7C5B">
        <w:rPr>
          <w:i/>
          <w:noProof/>
        </w:rPr>
        <w:t>Journal of Advanced Nursing, 73</w:t>
      </w:r>
      <w:r w:rsidRPr="00CA7C5B">
        <w:rPr>
          <w:noProof/>
        </w:rPr>
        <w:t xml:space="preserve">(8), 1896–1909. </w:t>
      </w:r>
      <w:hyperlink r:id="rId39" w:history="1">
        <w:r w:rsidRPr="00CA7C5B">
          <w:rPr>
            <w:rStyle w:val="Hyperlink"/>
            <w:noProof/>
          </w:rPr>
          <w:t>https://doi.org/10.1111/jan.13277</w:t>
        </w:r>
      </w:hyperlink>
      <w:r w:rsidRPr="00CA7C5B">
        <w:rPr>
          <w:noProof/>
        </w:rPr>
        <w:t xml:space="preserve"> </w:t>
      </w:r>
    </w:p>
    <w:p w14:paraId="4DCCDE6F" w14:textId="77777777" w:rsidR="009047D0" w:rsidRPr="00CA7C5B" w:rsidRDefault="009047D0" w:rsidP="009047D0">
      <w:pPr>
        <w:ind w:left="720" w:hanging="720"/>
        <w:rPr>
          <w:noProof/>
        </w:rPr>
      </w:pPr>
      <w:r w:rsidRPr="00CA7C5B">
        <w:rPr>
          <w:noProof/>
        </w:rPr>
        <w:t xml:space="preserve">Lachal, J., Orri, M., Speranza, M., Falissard, B., Lefevre, H., Moro, M. R., &amp; Revah-Levy, A., &amp; the QUALIGRAMH. (2013). Qualitative studies among obese children and adolescents: A systematic review of the literature. </w:t>
      </w:r>
      <w:r w:rsidRPr="00CA7C5B">
        <w:rPr>
          <w:i/>
          <w:noProof/>
        </w:rPr>
        <w:t>Obesity Reviews, 14</w:t>
      </w:r>
      <w:r w:rsidRPr="00CA7C5B">
        <w:rPr>
          <w:noProof/>
        </w:rPr>
        <w:t xml:space="preserve">(5), 351–368. </w:t>
      </w:r>
      <w:hyperlink r:id="rId40" w:history="1">
        <w:r w:rsidRPr="00CA7C5B">
          <w:rPr>
            <w:rStyle w:val="Hyperlink"/>
            <w:noProof/>
          </w:rPr>
          <w:t>https://doi.org/10.1111/obr.12010</w:t>
        </w:r>
      </w:hyperlink>
      <w:r w:rsidRPr="00CA7C5B">
        <w:rPr>
          <w:noProof/>
        </w:rPr>
        <w:t xml:space="preserve"> </w:t>
      </w:r>
    </w:p>
    <w:p w14:paraId="477E1E91" w14:textId="77777777" w:rsidR="009047D0" w:rsidRPr="00CA7C5B" w:rsidRDefault="009047D0" w:rsidP="009047D0">
      <w:pPr>
        <w:ind w:left="720" w:hanging="720"/>
        <w:rPr>
          <w:noProof/>
        </w:rPr>
      </w:pPr>
      <w:r w:rsidRPr="00CA7C5B">
        <w:rPr>
          <w:noProof/>
        </w:rPr>
        <w:t xml:space="preserve">Langer, S. L., Seburg, E., JaKa, M. M., Sherwood, N. E., &amp; Levy, R. L. (2017). Predicting dietary intake among children classified as overweight or at risk for overweight: Independent and interactive effects of parenting practices and styles. </w:t>
      </w:r>
      <w:r w:rsidRPr="00CA7C5B">
        <w:rPr>
          <w:i/>
          <w:noProof/>
        </w:rPr>
        <w:t>Appetite, 110</w:t>
      </w:r>
      <w:r w:rsidRPr="00CA7C5B">
        <w:rPr>
          <w:noProof/>
        </w:rPr>
        <w:t xml:space="preserve">, 72–79. </w:t>
      </w:r>
      <w:hyperlink r:id="rId41" w:history="1">
        <w:r w:rsidRPr="00CA7C5B">
          <w:rPr>
            <w:rStyle w:val="Hyperlink"/>
            <w:noProof/>
          </w:rPr>
          <w:t>https://doi.org/10.1016/j.appet.2016.12.011</w:t>
        </w:r>
      </w:hyperlink>
      <w:r w:rsidRPr="00CA7C5B">
        <w:rPr>
          <w:noProof/>
        </w:rPr>
        <w:t xml:space="preserve"> </w:t>
      </w:r>
    </w:p>
    <w:p w14:paraId="009AFE6B" w14:textId="77777777" w:rsidR="009047D0" w:rsidRPr="00CA7C5B" w:rsidRDefault="009047D0" w:rsidP="009047D0">
      <w:pPr>
        <w:ind w:left="720" w:hanging="720"/>
        <w:rPr>
          <w:noProof/>
        </w:rPr>
      </w:pPr>
      <w:r w:rsidRPr="00CA7C5B">
        <w:rPr>
          <w:noProof/>
        </w:rPr>
        <w:lastRenderedPageBreak/>
        <w:t xml:space="preserve">Leininger, M. M. (1988). Leininger’s theory of nursing: Cultural care diversity and universality. </w:t>
      </w:r>
      <w:r w:rsidRPr="00CA7C5B">
        <w:rPr>
          <w:i/>
          <w:noProof/>
        </w:rPr>
        <w:t>Nursing Science Quarterly, 1</w:t>
      </w:r>
      <w:r w:rsidRPr="00CA7C5B">
        <w:rPr>
          <w:noProof/>
        </w:rPr>
        <w:t xml:space="preserve">(4), 152–160. </w:t>
      </w:r>
      <w:hyperlink r:id="rId42" w:history="1">
        <w:r w:rsidRPr="00CA7C5B">
          <w:rPr>
            <w:rStyle w:val="Hyperlink"/>
            <w:noProof/>
          </w:rPr>
          <w:t>https://doi.org/10.1177/089431848800100408</w:t>
        </w:r>
      </w:hyperlink>
      <w:r w:rsidRPr="00CA7C5B">
        <w:rPr>
          <w:noProof/>
        </w:rPr>
        <w:t xml:space="preserve"> </w:t>
      </w:r>
    </w:p>
    <w:p w14:paraId="551EF9A7" w14:textId="77777777" w:rsidR="009047D0" w:rsidRPr="00CA7C5B" w:rsidRDefault="009047D0" w:rsidP="009047D0">
      <w:pPr>
        <w:ind w:left="720" w:hanging="720"/>
        <w:rPr>
          <w:noProof/>
        </w:rPr>
      </w:pPr>
      <w:r w:rsidRPr="00CA7C5B">
        <w:rPr>
          <w:noProof/>
        </w:rPr>
        <w:t xml:space="preserve">Leung, M. M., Barata-Cavalcanti, O., El Dada, A., Brown, M., Mateo, K. F., &amp; Yeh, M. C. (2017). Treating obesity in Latino children: A systematic review of current interventions. </w:t>
      </w:r>
      <w:r w:rsidRPr="00CA7C5B">
        <w:rPr>
          <w:i/>
          <w:noProof/>
        </w:rPr>
        <w:t>International Journal of Child Health and Nutrition, 6</w:t>
      </w:r>
      <w:r w:rsidRPr="00CA7C5B">
        <w:rPr>
          <w:noProof/>
        </w:rPr>
        <w:t xml:space="preserve">(1), 1–15. </w:t>
      </w:r>
      <w:hyperlink r:id="rId43" w:history="1">
        <w:r w:rsidRPr="00CA7C5B">
          <w:rPr>
            <w:rStyle w:val="Hyperlink"/>
            <w:noProof/>
          </w:rPr>
          <w:t>https://doi.org/10.6000/1929-4247.2017.06.01.1</w:t>
        </w:r>
      </w:hyperlink>
      <w:r w:rsidRPr="00CA7C5B">
        <w:rPr>
          <w:noProof/>
        </w:rPr>
        <w:t xml:space="preserve"> </w:t>
      </w:r>
    </w:p>
    <w:p w14:paraId="205C7102" w14:textId="77777777" w:rsidR="009047D0" w:rsidRPr="00CA7C5B" w:rsidRDefault="009047D0" w:rsidP="009047D0">
      <w:pPr>
        <w:ind w:left="720" w:hanging="720"/>
        <w:rPr>
          <w:noProof/>
        </w:rPr>
      </w:pPr>
      <w:r w:rsidRPr="00CA7C5B">
        <w:rPr>
          <w:noProof/>
        </w:rPr>
        <w:t xml:space="preserve">Lindsay, A. C., Wallington, S. F., Greaney, M. L., Hasselman, M. H., Machado, M. M., Mezzavilla, R. S., &amp; Detro, B. M. (2017a). Sociocultural and environmental influences on brazilian immigrant mothers’ beliefs and practices related to child feeding and weight status. </w:t>
      </w:r>
      <w:r w:rsidRPr="00CA7C5B">
        <w:rPr>
          <w:i/>
          <w:noProof/>
        </w:rPr>
        <w:t>Maternal and Child Health Journal, 21</w:t>
      </w:r>
      <w:r w:rsidRPr="00CA7C5B">
        <w:rPr>
          <w:noProof/>
        </w:rPr>
        <w:t xml:space="preserve">(5), 1085–1094. </w:t>
      </w:r>
      <w:hyperlink r:id="rId44" w:history="1">
        <w:r w:rsidRPr="00CA7C5B">
          <w:rPr>
            <w:rStyle w:val="Hyperlink"/>
            <w:noProof/>
          </w:rPr>
          <w:t>https://doi.org/10.1007/s10995-016-2207-6</w:t>
        </w:r>
      </w:hyperlink>
      <w:r w:rsidRPr="00CA7C5B">
        <w:rPr>
          <w:noProof/>
        </w:rPr>
        <w:t xml:space="preserve"> </w:t>
      </w:r>
    </w:p>
    <w:p w14:paraId="156829E7" w14:textId="77777777" w:rsidR="009047D0" w:rsidRPr="00CA7C5B" w:rsidRDefault="009047D0" w:rsidP="009047D0">
      <w:pPr>
        <w:ind w:left="720" w:hanging="720"/>
        <w:rPr>
          <w:noProof/>
        </w:rPr>
      </w:pPr>
      <w:r w:rsidRPr="00CA7C5B">
        <w:rPr>
          <w:noProof/>
        </w:rPr>
        <w:t xml:space="preserve">Lindsay, A. C., Wallington, S. F., Greaney, M. L., Hasselman, M. H., Tavares Machado, M. M., &amp; Mezzavilla, R. S. (2017b). Brazilian immigrant mothers’ beliefs and practices related to infant feeding: A qualitative study. </w:t>
      </w:r>
      <w:r w:rsidRPr="00CA7C5B">
        <w:rPr>
          <w:i/>
          <w:noProof/>
        </w:rPr>
        <w:t>Journal of Human Lactation, 33</w:t>
      </w:r>
      <w:r w:rsidRPr="00CA7C5B">
        <w:rPr>
          <w:noProof/>
        </w:rPr>
        <w:t xml:space="preserve">(3), 595–605. </w:t>
      </w:r>
      <w:hyperlink r:id="rId45" w:history="1">
        <w:r w:rsidRPr="00CA7C5B">
          <w:rPr>
            <w:rStyle w:val="Hyperlink"/>
            <w:noProof/>
          </w:rPr>
          <w:t>https://doi.org/10.1177/0890334416676267</w:t>
        </w:r>
      </w:hyperlink>
      <w:r w:rsidRPr="00CA7C5B">
        <w:rPr>
          <w:noProof/>
        </w:rPr>
        <w:t xml:space="preserve"> </w:t>
      </w:r>
    </w:p>
    <w:p w14:paraId="581C4408" w14:textId="77777777" w:rsidR="009047D0" w:rsidRPr="00CA7C5B" w:rsidRDefault="009047D0" w:rsidP="009047D0">
      <w:pPr>
        <w:ind w:left="720" w:hanging="720"/>
        <w:rPr>
          <w:noProof/>
        </w:rPr>
      </w:pPr>
      <w:r w:rsidRPr="00CA7C5B">
        <w:rPr>
          <w:noProof/>
        </w:rPr>
        <w:t xml:space="preserve">Lindsay, A. C., Wallington, S. F., Muñoz, M. A., &amp; Greaney, M. L. (2018). A qualitative study conducted in the USA exploring Latino fathers’ beliefs, attitudes and practices related to their young children’s eating, physical activity and sedentary behaviours. </w:t>
      </w:r>
      <w:r w:rsidRPr="00CA7C5B">
        <w:rPr>
          <w:i/>
          <w:noProof/>
        </w:rPr>
        <w:t>Public Health Nutrition, 21</w:t>
      </w:r>
      <w:r w:rsidRPr="00CA7C5B">
        <w:rPr>
          <w:noProof/>
        </w:rPr>
        <w:t xml:space="preserve">(2), 403–415. </w:t>
      </w:r>
      <w:hyperlink r:id="rId46" w:history="1">
        <w:r w:rsidRPr="00CA7C5B">
          <w:rPr>
            <w:rStyle w:val="Hyperlink"/>
            <w:noProof/>
          </w:rPr>
          <w:t>https://doi.org/10.1017/S1368980017002579</w:t>
        </w:r>
      </w:hyperlink>
      <w:r w:rsidRPr="00CA7C5B">
        <w:rPr>
          <w:noProof/>
        </w:rPr>
        <w:t xml:space="preserve"> </w:t>
      </w:r>
    </w:p>
    <w:p w14:paraId="4F6ABAD3" w14:textId="77777777" w:rsidR="009047D0" w:rsidRPr="00CA7C5B" w:rsidRDefault="009047D0" w:rsidP="009047D0">
      <w:pPr>
        <w:ind w:left="720" w:hanging="720"/>
        <w:rPr>
          <w:noProof/>
        </w:rPr>
      </w:pPr>
      <w:r w:rsidRPr="00CA7C5B">
        <w:rPr>
          <w:noProof/>
        </w:rPr>
        <w:t xml:space="preserve">Lu, W., Diep, C. S., &amp; McKyer, L. J. (2015). Risk Factors for childhood obesity among Asian Americans: A systematic review of literature and recommendations for health care research. </w:t>
      </w:r>
      <w:r w:rsidRPr="00CA7C5B">
        <w:rPr>
          <w:i/>
          <w:noProof/>
        </w:rPr>
        <w:t>Journal of Health Care for the Poor and Underserved, 26</w:t>
      </w:r>
      <w:r w:rsidRPr="00CA7C5B">
        <w:rPr>
          <w:noProof/>
        </w:rPr>
        <w:t xml:space="preserve">(2, Suppl), 171–190. </w:t>
      </w:r>
      <w:hyperlink r:id="rId47" w:history="1">
        <w:r w:rsidRPr="00CA7C5B">
          <w:rPr>
            <w:rStyle w:val="Hyperlink"/>
            <w:noProof/>
          </w:rPr>
          <w:t>https://doi.org/10.1353/hpu.2015.0056</w:t>
        </w:r>
      </w:hyperlink>
      <w:r w:rsidRPr="00CA7C5B">
        <w:rPr>
          <w:noProof/>
        </w:rPr>
        <w:t xml:space="preserve"> </w:t>
      </w:r>
    </w:p>
    <w:p w14:paraId="4C8E1B46" w14:textId="77777777" w:rsidR="009047D0" w:rsidRPr="00CA7C5B" w:rsidRDefault="009047D0" w:rsidP="009047D0">
      <w:pPr>
        <w:pStyle w:val="EndNoteBibliography"/>
        <w:ind w:left="720" w:hanging="720"/>
      </w:pPr>
      <w:r w:rsidRPr="00CA7C5B">
        <w:lastRenderedPageBreak/>
        <w:t xml:space="preserve">Luecken, L. J., Jewell, S. L., &amp; MacKinnon, D. P. (2017). Maternal acculturation and the growth of impoverished Mexican American infants. </w:t>
      </w:r>
      <w:r w:rsidRPr="00CA7C5B">
        <w:rPr>
          <w:i/>
        </w:rPr>
        <w:t>Obesity (Silver Spring), 25</w:t>
      </w:r>
      <w:r w:rsidRPr="00CA7C5B">
        <w:t>(2), 445-451. doi:10.1002/oby.21743</w:t>
      </w:r>
    </w:p>
    <w:p w14:paraId="02B9387B" w14:textId="77777777" w:rsidR="009047D0" w:rsidRPr="00CA7C5B" w:rsidRDefault="009047D0" w:rsidP="009047D0">
      <w:pPr>
        <w:pStyle w:val="EndNoteBibliography"/>
        <w:ind w:left="720" w:hanging="720"/>
      </w:pPr>
      <w:r w:rsidRPr="00CA7C5B">
        <w:t xml:space="preserve">Maldonado, L. E., &amp; Albrecht, S. S. (2018). Does the Immigrant Advantage in Overweight/Obesity Persist over Time in Mexican American Youth? NHANES 1988-1994 to 2005-2014. </w:t>
      </w:r>
      <w:r w:rsidRPr="00CA7C5B">
        <w:rPr>
          <w:i/>
        </w:rPr>
        <w:t>Obesity (Silver Spring), 26</w:t>
      </w:r>
      <w:r w:rsidRPr="00CA7C5B">
        <w:t>(6), 1057-1062. doi:10.1002/oby.22178</w:t>
      </w:r>
    </w:p>
    <w:p w14:paraId="16B87751" w14:textId="77777777" w:rsidR="009047D0" w:rsidRPr="00CA7C5B" w:rsidRDefault="009047D0" w:rsidP="009047D0">
      <w:pPr>
        <w:ind w:left="720" w:hanging="720"/>
        <w:rPr>
          <w:noProof/>
        </w:rPr>
      </w:pPr>
      <w:r w:rsidRPr="00CA7C5B">
        <w:rPr>
          <w:noProof/>
        </w:rPr>
        <w:t xml:space="preserve">Martinez, S. M., Rhee, K. E., Blanco, E., &amp; Boutelle, K. (2017). Latino mothers’ beliefs about child weight and family health. </w:t>
      </w:r>
      <w:r w:rsidRPr="00CA7C5B">
        <w:rPr>
          <w:i/>
          <w:noProof/>
        </w:rPr>
        <w:t>Public Health Nutrition, 20</w:t>
      </w:r>
      <w:r w:rsidRPr="00CA7C5B">
        <w:rPr>
          <w:noProof/>
        </w:rPr>
        <w:t xml:space="preserve">(6), 1099–1106. </w:t>
      </w:r>
      <w:hyperlink r:id="rId48" w:history="1">
        <w:r w:rsidRPr="00CA7C5B">
          <w:rPr>
            <w:rStyle w:val="Hyperlink"/>
            <w:noProof/>
          </w:rPr>
          <w:t>https://doi.org/10.1017/S1368980016002962</w:t>
        </w:r>
      </w:hyperlink>
      <w:r w:rsidRPr="00CA7C5B">
        <w:rPr>
          <w:noProof/>
        </w:rPr>
        <w:t xml:space="preserve"> </w:t>
      </w:r>
    </w:p>
    <w:p w14:paraId="3DC60D7C" w14:textId="77777777" w:rsidR="009047D0" w:rsidRPr="00CA7C5B" w:rsidRDefault="009047D0" w:rsidP="009047D0">
      <w:pPr>
        <w:ind w:left="720" w:hanging="720"/>
        <w:rPr>
          <w:noProof/>
        </w:rPr>
      </w:pPr>
      <w:r w:rsidRPr="00CA7C5B">
        <w:rPr>
          <w:noProof/>
        </w:rPr>
        <w:t xml:space="preserve">McDonald, S. (2015). The lived experiences of Mexican-Heritage mothers caring for overweight preschool children. </w:t>
      </w:r>
      <w:r w:rsidRPr="00CA7C5B">
        <w:rPr>
          <w:i/>
          <w:noProof/>
        </w:rPr>
        <w:t>Qualitative Report, 20</w:t>
      </w:r>
      <w:r w:rsidRPr="00CA7C5B">
        <w:rPr>
          <w:noProof/>
        </w:rPr>
        <w:t>(4), 431–450.</w:t>
      </w:r>
    </w:p>
    <w:p w14:paraId="72001B38" w14:textId="77777777" w:rsidR="009047D0" w:rsidRPr="00CA7C5B" w:rsidRDefault="009047D0" w:rsidP="009047D0">
      <w:pPr>
        <w:ind w:left="720" w:hanging="720"/>
        <w:rPr>
          <w:noProof/>
        </w:rPr>
      </w:pPr>
      <w:r w:rsidRPr="00CA7C5B">
        <w:rPr>
          <w:color w:val="202124"/>
        </w:rPr>
        <w:t xml:space="preserve">McFarland, M. R., &amp; Wehbe-Alamah, H. B. (2015). The theory of culture care diversity and universality. In M. R. McFarland &amp; H. B. Wehbe-Alamah (Eds.), </w:t>
      </w:r>
      <w:r w:rsidRPr="00CA7C5B">
        <w:rPr>
          <w:i/>
          <w:iCs/>
          <w:color w:val="202124"/>
        </w:rPr>
        <w:t>Leininger’s culture care diversity and universality: A worldwide nursing theory</w:t>
      </w:r>
      <w:r w:rsidRPr="00CA7C5B">
        <w:rPr>
          <w:color w:val="202124"/>
        </w:rPr>
        <w:t xml:space="preserve"> (3rd ed., pp. 1–34). Burlington, MA: Jones &amp; Bartlett Learning, LLC.</w:t>
      </w:r>
    </w:p>
    <w:p w14:paraId="092136FF" w14:textId="77777777" w:rsidR="009047D0" w:rsidRPr="00CA7C5B" w:rsidRDefault="009047D0" w:rsidP="009047D0">
      <w:pPr>
        <w:ind w:left="720" w:hanging="720"/>
        <w:rPr>
          <w:noProof/>
        </w:rPr>
      </w:pPr>
      <w:r w:rsidRPr="00CA7C5B">
        <w:rPr>
          <w:noProof/>
        </w:rPr>
        <w:t>McFarland, M. R. (2018). The theory of culture care diversity and universality.</w:t>
      </w:r>
      <w:r w:rsidRPr="00CA7C5B">
        <w:rPr>
          <w:color w:val="202124"/>
        </w:rPr>
        <w:t xml:space="preserve"> In M. R. McFarland &amp; H. B. Wehbe-Alamah (Eds.), </w:t>
      </w:r>
      <w:r w:rsidRPr="00CA7C5B">
        <w:rPr>
          <w:i/>
          <w:noProof/>
        </w:rPr>
        <w:t>Leininger’s transcultural nursing: Concepts, theories, research &amp; practice</w:t>
      </w:r>
      <w:r w:rsidRPr="00CA7C5B">
        <w:rPr>
          <w:noProof/>
        </w:rPr>
        <w:t xml:space="preserve"> (4th ed., pp. 39</w:t>
      </w:r>
      <w:r w:rsidRPr="00CA7C5B">
        <w:rPr>
          <w:color w:val="202124"/>
        </w:rPr>
        <w:t>–</w:t>
      </w:r>
      <w:r w:rsidRPr="00CA7C5B">
        <w:rPr>
          <w:noProof/>
        </w:rPr>
        <w:t>56). New York, NY: McGraw-Hill Education.</w:t>
      </w:r>
    </w:p>
    <w:p w14:paraId="5A478DA8" w14:textId="77777777" w:rsidR="009047D0" w:rsidRPr="00CA7C5B" w:rsidRDefault="009047D0" w:rsidP="009047D0">
      <w:pPr>
        <w:pStyle w:val="EndNoteBibliography"/>
        <w:ind w:left="720" w:hanging="720"/>
      </w:pPr>
      <w:r w:rsidRPr="00CA7C5B">
        <w:t xml:space="preserve">McLeod, D. L., Buscemi, J., &amp; Bohnert, A. M. (2016). Becoming American, becoming obese? A systematic review of acculturation and weight among Latino youth. </w:t>
      </w:r>
      <w:r w:rsidRPr="00CA7C5B">
        <w:rPr>
          <w:i/>
        </w:rPr>
        <w:t>Obesity Reviews, 17</w:t>
      </w:r>
      <w:r w:rsidRPr="00CA7C5B">
        <w:t>(11), 1040-1049. doi:10.1111/obr.12447</w:t>
      </w:r>
    </w:p>
    <w:p w14:paraId="061248A4" w14:textId="77777777" w:rsidR="009047D0" w:rsidRPr="00CA7C5B" w:rsidRDefault="009047D0" w:rsidP="009047D0">
      <w:pPr>
        <w:ind w:left="720" w:hanging="720"/>
        <w:rPr>
          <w:noProof/>
        </w:rPr>
      </w:pPr>
      <w:r w:rsidRPr="00CA7C5B">
        <w:rPr>
          <w:noProof/>
        </w:rPr>
        <w:lastRenderedPageBreak/>
        <w:t xml:space="preserve">Mihrshahi, S., Drayton, B. A., Bauman, A. E., &amp; Hardy, L. L. (2017). Associations between childhood overweight, obesity, abdominal obesity and obesogenic behaviors and practices in Australian homes. </w:t>
      </w:r>
      <w:r w:rsidRPr="00CA7C5B">
        <w:rPr>
          <w:i/>
          <w:noProof/>
        </w:rPr>
        <w:t>BMC Public Health, 18</w:t>
      </w:r>
      <w:r w:rsidRPr="00CA7C5B">
        <w:rPr>
          <w:noProof/>
        </w:rPr>
        <w:t xml:space="preserve">(1), 44. </w:t>
      </w:r>
      <w:hyperlink r:id="rId49" w:history="1">
        <w:r w:rsidRPr="00CA7C5B">
          <w:rPr>
            <w:rStyle w:val="Hyperlink"/>
            <w:noProof/>
          </w:rPr>
          <w:t>https://doi.org/10.1186/s12889-017-4595-y</w:t>
        </w:r>
      </w:hyperlink>
      <w:r w:rsidRPr="00CA7C5B">
        <w:rPr>
          <w:noProof/>
        </w:rPr>
        <w:t xml:space="preserve"> </w:t>
      </w:r>
    </w:p>
    <w:p w14:paraId="0679708E" w14:textId="77777777" w:rsidR="009047D0" w:rsidRPr="00CA7C5B" w:rsidRDefault="009047D0" w:rsidP="009047D0">
      <w:pPr>
        <w:ind w:left="720" w:hanging="720"/>
        <w:rPr>
          <w:noProof/>
        </w:rPr>
      </w:pPr>
      <w:r w:rsidRPr="00CA7C5B">
        <w:rPr>
          <w:noProof/>
        </w:rPr>
        <w:t xml:space="preserve">Min, J., Wen, X., Xue, H., &amp; Wang, Y. (2005). (2018). Ethnic disparities in childhood BMI trajectories and obesity and potential causes among 29,250 US children: Findings from the early childhood longitudinal study-birth and kindergarten cohorts. </w:t>
      </w:r>
      <w:r w:rsidRPr="00CA7C5B">
        <w:rPr>
          <w:i/>
          <w:noProof/>
        </w:rPr>
        <w:t>International Journal of Obesity.</w:t>
      </w:r>
      <w:r w:rsidRPr="00CA7C5B">
        <w:rPr>
          <w:noProof/>
        </w:rPr>
        <w:t xml:space="preserve"> </w:t>
      </w:r>
      <w:hyperlink r:id="rId50" w:history="1">
        <w:r w:rsidRPr="00CA7C5B">
          <w:rPr>
            <w:rStyle w:val="Hyperlink"/>
            <w:noProof/>
          </w:rPr>
          <w:t>https://doi.org/10.1038/s41366-018-0091-4</w:t>
        </w:r>
      </w:hyperlink>
      <w:r w:rsidRPr="00CA7C5B">
        <w:rPr>
          <w:noProof/>
        </w:rPr>
        <w:t xml:space="preserve"> </w:t>
      </w:r>
    </w:p>
    <w:p w14:paraId="7BDFBB2B" w14:textId="77777777" w:rsidR="009047D0" w:rsidRPr="00CA7C5B" w:rsidRDefault="009047D0" w:rsidP="009047D0">
      <w:pPr>
        <w:ind w:left="720" w:hanging="720"/>
        <w:rPr>
          <w:noProof/>
        </w:rPr>
      </w:pPr>
      <w:r w:rsidRPr="00EB2A9B">
        <w:rPr>
          <w:noProof/>
        </w:rPr>
        <w:t xml:space="preserve">Mixer, S. J. (2015). Application of Culture Care Theory in teaching cultural competence and culturally congruent care. In M. R. McFarland &amp; H. B. Wehbe-Alamah (Eds.), </w:t>
      </w:r>
      <w:r w:rsidRPr="00EB2A9B">
        <w:rPr>
          <w:i/>
          <w:noProof/>
        </w:rPr>
        <w:t>Leininger’s culture care diversity and universality: A worldwide nursing theory</w:t>
      </w:r>
      <w:r w:rsidRPr="00EB2A9B">
        <w:rPr>
          <w:noProof/>
        </w:rPr>
        <w:t xml:space="preserve"> (3rd ed., pp. 369–387). Burlington, MA: Jones &amp; Bartlett Learning.</w:t>
      </w:r>
    </w:p>
    <w:p w14:paraId="511C5AAE" w14:textId="77777777" w:rsidR="009047D0" w:rsidRPr="00CA7C5B" w:rsidRDefault="009047D0" w:rsidP="009047D0">
      <w:pPr>
        <w:ind w:left="720" w:hanging="720"/>
        <w:rPr>
          <w:noProof/>
        </w:rPr>
      </w:pPr>
      <w:r w:rsidRPr="00CA7C5B">
        <w:rPr>
          <w:noProof/>
        </w:rPr>
        <w:t xml:space="preserve">Moher, D., Liberati, A., Tetzlaff, J., &amp; Altman, D. G., &amp; the PRISMA Group. (2009). Preferred reporting items for systematic reviews and meta-analyses: The PRISMA statement. </w:t>
      </w:r>
      <w:r w:rsidRPr="00CA7C5B">
        <w:rPr>
          <w:i/>
          <w:noProof/>
        </w:rPr>
        <w:t>PLoS Medicine, 6</w:t>
      </w:r>
      <w:r w:rsidRPr="00CA7C5B">
        <w:rPr>
          <w:noProof/>
        </w:rPr>
        <w:t xml:space="preserve">(7), e1000097. </w:t>
      </w:r>
      <w:hyperlink r:id="rId51" w:history="1">
        <w:r w:rsidRPr="00CA7C5B">
          <w:rPr>
            <w:rStyle w:val="Hyperlink"/>
            <w:noProof/>
          </w:rPr>
          <w:t>https://doi.org/10.1371/journal.pmed.1000097</w:t>
        </w:r>
      </w:hyperlink>
      <w:r w:rsidRPr="00CA7C5B">
        <w:rPr>
          <w:noProof/>
        </w:rPr>
        <w:t xml:space="preserve"> </w:t>
      </w:r>
    </w:p>
    <w:p w14:paraId="47CF9B01" w14:textId="77777777" w:rsidR="009047D0" w:rsidRPr="00CA7C5B" w:rsidRDefault="009047D0" w:rsidP="009047D0">
      <w:pPr>
        <w:ind w:left="720" w:hanging="720"/>
        <w:rPr>
          <w:noProof/>
        </w:rPr>
      </w:pPr>
      <w:r w:rsidRPr="00CA7C5B">
        <w:rPr>
          <w:noProof/>
        </w:rPr>
        <w:t xml:space="preserve">Moher, D., Shamseer, L., Clarke, M., Ghersi, D., Liberati, A., Petticrew, M., . . . Stewart, L. A., &amp; the PRISMA-P Group. (2015). Preferred reporting items for systematic review and meta-analysis protocols (PRISMA-P) 2015 statement. </w:t>
      </w:r>
      <w:r w:rsidRPr="00CA7C5B">
        <w:rPr>
          <w:i/>
          <w:noProof/>
        </w:rPr>
        <w:t>Systematic Reviews, 4</w:t>
      </w:r>
      <w:r w:rsidRPr="00CA7C5B">
        <w:rPr>
          <w:noProof/>
        </w:rPr>
        <w:t xml:space="preserve">(1), 1. </w:t>
      </w:r>
      <w:hyperlink r:id="rId52" w:history="1">
        <w:r w:rsidRPr="00CA7C5B">
          <w:rPr>
            <w:rStyle w:val="Hyperlink"/>
            <w:noProof/>
          </w:rPr>
          <w:t>https://doi.org/10.1186/2046-4053-4-1</w:t>
        </w:r>
      </w:hyperlink>
      <w:r w:rsidRPr="00CA7C5B">
        <w:rPr>
          <w:noProof/>
        </w:rPr>
        <w:t xml:space="preserve"> </w:t>
      </w:r>
    </w:p>
    <w:p w14:paraId="027A4E62" w14:textId="77777777" w:rsidR="009047D0" w:rsidRPr="00CA7C5B" w:rsidRDefault="009047D0" w:rsidP="009047D0">
      <w:pPr>
        <w:ind w:left="720" w:hanging="720"/>
        <w:rPr>
          <w:noProof/>
        </w:rPr>
      </w:pPr>
      <w:r w:rsidRPr="00CA7C5B">
        <w:rPr>
          <w:noProof/>
        </w:rPr>
        <w:t xml:space="preserve">Morris, E. J. (2015). An examination of subculture as a theoretical social construct through an ethnonursing study of Urban African American adolescent gang members. In M. M. </w:t>
      </w:r>
    </w:p>
    <w:p w14:paraId="291DB0FD" w14:textId="77777777" w:rsidR="009047D0" w:rsidRPr="00CA7C5B" w:rsidRDefault="009047D0" w:rsidP="009047D0">
      <w:pPr>
        <w:ind w:left="720" w:hanging="720"/>
        <w:rPr>
          <w:noProof/>
        </w:rPr>
      </w:pPr>
      <w:r w:rsidRPr="00CA7C5B">
        <w:rPr>
          <w:noProof/>
        </w:rPr>
        <w:lastRenderedPageBreak/>
        <w:tab/>
        <w:t xml:space="preserve">McFarland &amp; H. B. Wehbe-Alamah (Eds.), </w:t>
      </w:r>
      <w:r w:rsidRPr="00CA7C5B">
        <w:rPr>
          <w:i/>
          <w:noProof/>
        </w:rPr>
        <w:t>Leininger’s culture care diversity and universality: A worldwide theory of nursing</w:t>
      </w:r>
      <w:r w:rsidRPr="00CA7C5B">
        <w:rPr>
          <w:noProof/>
        </w:rPr>
        <w:t xml:space="preserve"> (3rd ed., pp. 255–285). Burlington, MA: Jones &amp; Bartlett Learning.</w:t>
      </w:r>
    </w:p>
    <w:p w14:paraId="731B93E7" w14:textId="77777777" w:rsidR="009047D0" w:rsidRPr="00CA7C5B" w:rsidRDefault="009047D0" w:rsidP="009047D0">
      <w:pPr>
        <w:ind w:left="720" w:hanging="720"/>
        <w:rPr>
          <w:noProof/>
        </w:rPr>
      </w:pPr>
      <w:r w:rsidRPr="00CA7C5B">
        <w:rPr>
          <w:noProof/>
        </w:rPr>
        <w:t xml:space="preserve">Muckelbauer, R., Kalhoff, H., Muller-Nordhorn, J., &amp; Kersting, M. (2011). Childhood overweight and obesity: Introduction into epidemiology and prevention strategies. </w:t>
      </w:r>
      <w:r w:rsidRPr="00CA7C5B">
        <w:rPr>
          <w:i/>
          <w:noProof/>
        </w:rPr>
        <w:t>Current Nutrition and Food Science, 7</w:t>
      </w:r>
      <w:r w:rsidRPr="00CA7C5B">
        <w:rPr>
          <w:noProof/>
        </w:rPr>
        <w:t xml:space="preserve">(3), 191–199. </w:t>
      </w:r>
      <w:hyperlink r:id="rId53" w:history="1">
        <w:r w:rsidRPr="00CA7C5B">
          <w:rPr>
            <w:rStyle w:val="Hyperlink"/>
            <w:noProof/>
          </w:rPr>
          <w:t>https://doi.org/10.2174/157340111797264822</w:t>
        </w:r>
      </w:hyperlink>
      <w:r w:rsidRPr="00CA7C5B">
        <w:rPr>
          <w:noProof/>
        </w:rPr>
        <w:t xml:space="preserve"> </w:t>
      </w:r>
    </w:p>
    <w:p w14:paraId="04060C64" w14:textId="77777777" w:rsidR="009047D0" w:rsidRPr="00CA7C5B" w:rsidRDefault="009047D0" w:rsidP="009047D0">
      <w:pPr>
        <w:ind w:left="720" w:hanging="720"/>
        <w:rPr>
          <w:noProof/>
        </w:rPr>
      </w:pPr>
      <w:r w:rsidRPr="00CA7C5B">
        <w:rPr>
          <w:noProof/>
        </w:rPr>
        <w:t xml:space="preserve">O’Connor, E. A., Evans, C. V., Burda, B. U., Walsh, E. S., Eder, M., &amp; Lozano, P. (2017). Screening for obesity and intervention for weight management in children and adolescents: Evidence report and systematic review for the US Preventive Services Task Force. </w:t>
      </w:r>
      <w:r w:rsidRPr="00CA7C5B">
        <w:rPr>
          <w:i/>
          <w:noProof/>
        </w:rPr>
        <w:t>Journal of the American Medical Association, 317</w:t>
      </w:r>
      <w:r w:rsidRPr="00CA7C5B">
        <w:rPr>
          <w:noProof/>
        </w:rPr>
        <w:t xml:space="preserve">(23), 2427–2444. </w:t>
      </w:r>
      <w:hyperlink r:id="rId54" w:history="1">
        <w:r w:rsidRPr="00CA7C5B">
          <w:rPr>
            <w:rStyle w:val="Hyperlink"/>
            <w:noProof/>
          </w:rPr>
          <w:t>https://doi.org/10.1001/jama.2017.0332</w:t>
        </w:r>
      </w:hyperlink>
      <w:r w:rsidRPr="00CA7C5B">
        <w:rPr>
          <w:noProof/>
        </w:rPr>
        <w:t xml:space="preserve"> </w:t>
      </w:r>
    </w:p>
    <w:p w14:paraId="77161B63" w14:textId="77777777" w:rsidR="009047D0" w:rsidRPr="00CA7C5B" w:rsidRDefault="009047D0" w:rsidP="009047D0">
      <w:pPr>
        <w:ind w:left="720" w:hanging="720"/>
        <w:rPr>
          <w:noProof/>
        </w:rPr>
      </w:pPr>
      <w:r w:rsidRPr="00CA7C5B">
        <w:rPr>
          <w:noProof/>
        </w:rPr>
        <w:t xml:space="preserve">Ochoa, A., &amp; Berge, J. M. (2017). Home environmental influences on childhood obesity in the latino population: A decade review of literature. </w:t>
      </w:r>
      <w:r w:rsidRPr="00CA7C5B">
        <w:rPr>
          <w:i/>
          <w:noProof/>
        </w:rPr>
        <w:t>Journal of Immigrant and Minority Health, 19</w:t>
      </w:r>
      <w:r w:rsidRPr="00CA7C5B">
        <w:rPr>
          <w:noProof/>
        </w:rPr>
        <w:t xml:space="preserve">(2), 430–447. </w:t>
      </w:r>
      <w:hyperlink r:id="rId55" w:history="1">
        <w:r w:rsidRPr="00CA7C5B">
          <w:rPr>
            <w:rStyle w:val="Hyperlink"/>
            <w:noProof/>
          </w:rPr>
          <w:t>https://doi.org/10.1007/s10903-016-0539-3</w:t>
        </w:r>
      </w:hyperlink>
      <w:r w:rsidRPr="00CA7C5B">
        <w:rPr>
          <w:noProof/>
        </w:rPr>
        <w:t xml:space="preserve"> </w:t>
      </w:r>
    </w:p>
    <w:p w14:paraId="2625949C" w14:textId="77777777" w:rsidR="009047D0" w:rsidRPr="00CA7C5B" w:rsidRDefault="009047D0" w:rsidP="009047D0">
      <w:pPr>
        <w:ind w:left="720" w:hanging="720"/>
        <w:rPr>
          <w:noProof/>
        </w:rPr>
      </w:pPr>
      <w:r w:rsidRPr="00CA7C5B">
        <w:rPr>
          <w:noProof/>
        </w:rPr>
        <w:t xml:space="preserve">Ogden, C. L., Carroll, M. D., Lawman, H. G., Fryar, C. D., Kruszon-Moran, D., Kit, B. K., &amp; Flegal, K. M. (2016). Trends in obesity prevalence among children and adolescents in the United States, 1988-1994 Through 2013-2014. </w:t>
      </w:r>
      <w:r w:rsidRPr="00CA7C5B">
        <w:rPr>
          <w:i/>
          <w:noProof/>
        </w:rPr>
        <w:t>Journal of the American Medical Association, 315</w:t>
      </w:r>
      <w:r w:rsidRPr="00CA7C5B">
        <w:rPr>
          <w:noProof/>
        </w:rPr>
        <w:t xml:space="preserve">(21), 2292–2299. </w:t>
      </w:r>
      <w:hyperlink r:id="rId56" w:history="1">
        <w:r w:rsidRPr="00CA7C5B">
          <w:rPr>
            <w:rStyle w:val="Hyperlink"/>
            <w:noProof/>
          </w:rPr>
          <w:t>https://doi.org/10.1001/jama.2016.6361</w:t>
        </w:r>
      </w:hyperlink>
      <w:r w:rsidRPr="00CA7C5B">
        <w:rPr>
          <w:noProof/>
        </w:rPr>
        <w:t xml:space="preserve"> </w:t>
      </w:r>
    </w:p>
    <w:p w14:paraId="0AC2F107" w14:textId="77777777" w:rsidR="009047D0" w:rsidRPr="00CA7C5B" w:rsidRDefault="009047D0" w:rsidP="009047D0">
      <w:pPr>
        <w:ind w:left="720" w:hanging="720"/>
        <w:rPr>
          <w:noProof/>
        </w:rPr>
      </w:pPr>
      <w:r w:rsidRPr="00CA7C5B">
        <w:rPr>
          <w:noProof/>
        </w:rPr>
        <w:t xml:space="preserve">Ogden, C. L., Fryar, C. D., Hales, C. M., Carroll, M. D., Aoki, Y., &amp; Freedman, D. S. (2018). Differences in obesity prevalence by demographics and urbanization in US children and adolescents, 2013-2016. </w:t>
      </w:r>
      <w:r w:rsidRPr="00CA7C5B">
        <w:rPr>
          <w:i/>
          <w:noProof/>
        </w:rPr>
        <w:t>Journal of the American Medical Association, 319</w:t>
      </w:r>
      <w:r w:rsidRPr="00CA7C5B">
        <w:rPr>
          <w:noProof/>
        </w:rPr>
        <w:t xml:space="preserve">(23), 2410–2418. </w:t>
      </w:r>
      <w:hyperlink r:id="rId57" w:history="1">
        <w:r w:rsidRPr="00CA7C5B">
          <w:rPr>
            <w:rStyle w:val="Hyperlink"/>
            <w:noProof/>
          </w:rPr>
          <w:t>https://doi.org/10.1001/jama.2018.5158</w:t>
        </w:r>
      </w:hyperlink>
      <w:r w:rsidRPr="00CA7C5B">
        <w:rPr>
          <w:noProof/>
        </w:rPr>
        <w:t xml:space="preserve"> </w:t>
      </w:r>
    </w:p>
    <w:p w14:paraId="73A5508A" w14:textId="77777777" w:rsidR="009047D0" w:rsidRPr="00CA7C5B" w:rsidRDefault="009047D0" w:rsidP="009047D0">
      <w:pPr>
        <w:ind w:left="720" w:hanging="720"/>
        <w:rPr>
          <w:noProof/>
        </w:rPr>
      </w:pPr>
      <w:r w:rsidRPr="00CA7C5B">
        <w:rPr>
          <w:noProof/>
        </w:rPr>
        <w:lastRenderedPageBreak/>
        <w:t xml:space="preserve">Perry, B. L., &amp; McCrory Calarco, J. (2017). Let them eat cake: Socioeconomic status and caregiver indulgence of children’s food and drink requests. </w:t>
      </w:r>
      <w:r w:rsidRPr="00CA7C5B">
        <w:rPr>
          <w:i/>
          <w:noProof/>
        </w:rPr>
        <w:t>Advances in Medical Sociology</w:t>
      </w:r>
      <w:r w:rsidRPr="00CA7C5B">
        <w:rPr>
          <w:noProof/>
        </w:rPr>
        <w:t xml:space="preserve">, 18, 121–146. </w:t>
      </w:r>
      <w:hyperlink r:id="rId58" w:history="1">
        <w:r w:rsidRPr="00CA7C5B">
          <w:rPr>
            <w:rStyle w:val="Hyperlink"/>
            <w:noProof/>
          </w:rPr>
          <w:t>https://doi.org/10.1108/S1057-629020170000018006</w:t>
        </w:r>
      </w:hyperlink>
      <w:r w:rsidRPr="00CA7C5B">
        <w:rPr>
          <w:noProof/>
        </w:rPr>
        <w:t xml:space="preserve"> </w:t>
      </w:r>
    </w:p>
    <w:p w14:paraId="280FA469" w14:textId="77777777" w:rsidR="009047D0" w:rsidRPr="00CA7C5B" w:rsidRDefault="009047D0" w:rsidP="009047D0">
      <w:pPr>
        <w:ind w:left="720" w:hanging="720"/>
        <w:rPr>
          <w:noProof/>
        </w:rPr>
      </w:pPr>
      <w:r w:rsidRPr="00CA7C5B">
        <w:rPr>
          <w:noProof/>
        </w:rPr>
        <w:t xml:space="preserve">Popkin, B. M., &amp; Udry, J. R. (1998). Adolescent obesity increases significantly in second and third generation U.S. immigrants: The National Longitudinal Study of Adolescent Health. </w:t>
      </w:r>
      <w:r w:rsidRPr="00CA7C5B">
        <w:rPr>
          <w:i/>
          <w:noProof/>
        </w:rPr>
        <w:t>The Journal of Nutrition, 128</w:t>
      </w:r>
      <w:r w:rsidRPr="00CA7C5B">
        <w:rPr>
          <w:noProof/>
        </w:rPr>
        <w:t xml:space="preserve">(4), 701–706. </w:t>
      </w:r>
      <w:hyperlink r:id="rId59" w:history="1">
        <w:r w:rsidRPr="00CA7C5B">
          <w:rPr>
            <w:rStyle w:val="Hyperlink"/>
            <w:noProof/>
          </w:rPr>
          <w:t>https://doi.org/10.1093/jn/128.4.701</w:t>
        </w:r>
      </w:hyperlink>
      <w:r w:rsidRPr="00CA7C5B">
        <w:rPr>
          <w:noProof/>
        </w:rPr>
        <w:t xml:space="preserve"> </w:t>
      </w:r>
    </w:p>
    <w:p w14:paraId="7B2327BB" w14:textId="77777777" w:rsidR="009047D0" w:rsidRPr="00CA7C5B" w:rsidRDefault="009047D0" w:rsidP="009047D0">
      <w:pPr>
        <w:ind w:left="720" w:hanging="720"/>
        <w:rPr>
          <w:noProof/>
        </w:rPr>
      </w:pPr>
      <w:r w:rsidRPr="00CA7C5B">
        <w:rPr>
          <w:noProof/>
        </w:rPr>
        <w:t xml:space="preserve">Power, T. G., O’Connor, T. M., Orlet Fisher, J., &amp; Hughes, S. O. (2015). Obesity risk in children: The role of acculturation in the feeding practices and styles of low-income Hispanic families. </w:t>
      </w:r>
      <w:r w:rsidRPr="00CA7C5B">
        <w:rPr>
          <w:i/>
          <w:noProof/>
        </w:rPr>
        <w:t>Childhood Obesity, 11</w:t>
      </w:r>
      <w:r w:rsidRPr="00CA7C5B">
        <w:rPr>
          <w:noProof/>
        </w:rPr>
        <w:t xml:space="preserve">(6), 715–721. </w:t>
      </w:r>
      <w:hyperlink r:id="rId60" w:history="1">
        <w:r w:rsidRPr="00CA7C5B">
          <w:rPr>
            <w:rStyle w:val="Hyperlink"/>
            <w:noProof/>
          </w:rPr>
          <w:t>https://doi.org/10.1089/chi.2015.0036</w:t>
        </w:r>
      </w:hyperlink>
      <w:r w:rsidRPr="00CA7C5B">
        <w:rPr>
          <w:noProof/>
        </w:rPr>
        <w:t xml:space="preserve"> </w:t>
      </w:r>
    </w:p>
    <w:p w14:paraId="0EB83E1A" w14:textId="77777777" w:rsidR="009047D0" w:rsidRPr="00CA7C5B" w:rsidRDefault="009047D0" w:rsidP="009047D0">
      <w:pPr>
        <w:ind w:left="720" w:hanging="720"/>
        <w:rPr>
          <w:noProof/>
        </w:rPr>
      </w:pPr>
      <w:r w:rsidRPr="00CA7C5B">
        <w:rPr>
          <w:noProof/>
        </w:rPr>
        <w:t>Rao, M., Afshin, A., Singh, G., &amp; Mozaffarian, D. (2013). Do healthier foods and diet patterns cost more than less healthy options? A systematic review and meta-analysis.</w:t>
      </w:r>
      <w:r w:rsidRPr="00CA7C5B">
        <w:rPr>
          <w:i/>
          <w:noProof/>
        </w:rPr>
        <w:t xml:space="preserve"> BMJ Open, 3</w:t>
      </w:r>
      <w:r w:rsidRPr="00CA7C5B">
        <w:rPr>
          <w:noProof/>
        </w:rPr>
        <w:t xml:space="preserve">(12), e004277. </w:t>
      </w:r>
      <w:hyperlink r:id="rId61" w:history="1">
        <w:r w:rsidRPr="00CA7C5B">
          <w:rPr>
            <w:rStyle w:val="Hyperlink"/>
            <w:noProof/>
          </w:rPr>
          <w:t>https://doi.org/10.1136/bmjopen-2013-004277</w:t>
        </w:r>
      </w:hyperlink>
      <w:r w:rsidRPr="00CA7C5B">
        <w:rPr>
          <w:noProof/>
        </w:rPr>
        <w:t xml:space="preserve"> </w:t>
      </w:r>
    </w:p>
    <w:p w14:paraId="4D332703" w14:textId="77777777" w:rsidR="009047D0" w:rsidRPr="00CA7C5B" w:rsidRDefault="009047D0" w:rsidP="009047D0">
      <w:pPr>
        <w:ind w:left="720" w:hanging="720"/>
        <w:rPr>
          <w:noProof/>
        </w:rPr>
      </w:pPr>
      <w:r w:rsidRPr="00CA7C5B">
        <w:rPr>
          <w:noProof/>
        </w:rPr>
        <w:t xml:space="preserve">Reilly, J. J., &amp; Kelly, J. (2011). Long-term impact of overweight and obesity in childhood and adolescence on morbidity and premature mortality in adulthood: systematic review. </w:t>
      </w:r>
      <w:r w:rsidRPr="00CA7C5B">
        <w:rPr>
          <w:i/>
          <w:noProof/>
        </w:rPr>
        <w:t>International Journal of Obesity, 35</w:t>
      </w:r>
      <w:r w:rsidRPr="00CA7C5B">
        <w:rPr>
          <w:noProof/>
        </w:rPr>
        <w:t xml:space="preserve">(7), 891–898. </w:t>
      </w:r>
      <w:hyperlink r:id="rId62" w:history="1">
        <w:r w:rsidRPr="00CA7C5B">
          <w:rPr>
            <w:rStyle w:val="Hyperlink"/>
            <w:noProof/>
          </w:rPr>
          <w:t>https://doi.org/10.1038/ijo.2010.222</w:t>
        </w:r>
      </w:hyperlink>
      <w:r w:rsidRPr="00CA7C5B">
        <w:rPr>
          <w:noProof/>
        </w:rPr>
        <w:t xml:space="preserve"> </w:t>
      </w:r>
    </w:p>
    <w:p w14:paraId="3E6C8770" w14:textId="77777777" w:rsidR="009047D0" w:rsidRPr="00CA7C5B" w:rsidRDefault="009047D0" w:rsidP="009047D0">
      <w:pPr>
        <w:ind w:left="720" w:hanging="720"/>
        <w:rPr>
          <w:noProof/>
        </w:rPr>
      </w:pPr>
      <w:r w:rsidRPr="00CA7C5B">
        <w:rPr>
          <w:noProof/>
        </w:rPr>
        <w:t xml:space="preserve">Ro, A., &amp; Bostean, G. (2015). Duration of U.S. stay and body mass index among Latino and Asian immigrants: A test of theoretical pathways. </w:t>
      </w:r>
      <w:r w:rsidRPr="00CA7C5B">
        <w:rPr>
          <w:i/>
          <w:noProof/>
        </w:rPr>
        <w:t>Social Science &amp; Medicine, 144</w:t>
      </w:r>
      <w:r w:rsidRPr="00CA7C5B">
        <w:rPr>
          <w:noProof/>
        </w:rPr>
        <w:t xml:space="preserve">, 39–47. </w:t>
      </w:r>
      <w:hyperlink r:id="rId63" w:history="1">
        <w:r w:rsidRPr="00CA7C5B">
          <w:rPr>
            <w:rStyle w:val="Hyperlink"/>
            <w:noProof/>
          </w:rPr>
          <w:t>https://doi.org/10.1016/j.socscimed.2015.09.001</w:t>
        </w:r>
      </w:hyperlink>
      <w:r w:rsidRPr="00CA7C5B">
        <w:rPr>
          <w:noProof/>
        </w:rPr>
        <w:t xml:space="preserve"> </w:t>
      </w:r>
    </w:p>
    <w:p w14:paraId="6494BC5C" w14:textId="77777777" w:rsidR="009047D0" w:rsidRPr="00CA7C5B" w:rsidRDefault="009047D0" w:rsidP="009047D0">
      <w:pPr>
        <w:ind w:left="720" w:hanging="720"/>
        <w:rPr>
          <w:noProof/>
        </w:rPr>
      </w:pPr>
      <w:r w:rsidRPr="00CA7C5B">
        <w:rPr>
          <w:noProof/>
        </w:rPr>
        <w:t xml:space="preserve">Salinas, J. J., Abdelbary, B., Rentfro, A., Fisher-Hoch, S., &amp; McCormick, J. (2014). Cardiovascular disease risk among the Mexican American population in the Texas-Mexico border region, by age and length of residence in United States. </w:t>
      </w:r>
      <w:r w:rsidRPr="00CA7C5B">
        <w:rPr>
          <w:i/>
          <w:noProof/>
        </w:rPr>
        <w:t>Preventing Chronic Disease</w:t>
      </w:r>
      <w:r w:rsidRPr="00CA7C5B">
        <w:rPr>
          <w:noProof/>
        </w:rPr>
        <w:t xml:space="preserve">, 11, E58. </w:t>
      </w:r>
      <w:hyperlink r:id="rId64" w:history="1">
        <w:r w:rsidRPr="00CA7C5B">
          <w:rPr>
            <w:rStyle w:val="Hyperlink"/>
            <w:noProof/>
          </w:rPr>
          <w:t>https://doi.org/10.5888/pcd11.130253</w:t>
        </w:r>
      </w:hyperlink>
      <w:r w:rsidRPr="00CA7C5B">
        <w:rPr>
          <w:noProof/>
        </w:rPr>
        <w:t xml:space="preserve"> </w:t>
      </w:r>
    </w:p>
    <w:p w14:paraId="390B0C1C" w14:textId="77777777" w:rsidR="009047D0" w:rsidRPr="00CA7C5B" w:rsidRDefault="009047D0" w:rsidP="009047D0">
      <w:pPr>
        <w:ind w:left="720" w:hanging="720"/>
        <w:rPr>
          <w:noProof/>
        </w:rPr>
      </w:pPr>
      <w:r w:rsidRPr="00CA7C5B">
        <w:rPr>
          <w:noProof/>
        </w:rPr>
        <w:lastRenderedPageBreak/>
        <w:t xml:space="preserve">Scaglioni, S., De Cosmi, V., Ciappolino, V., Parazzini, F., Brambilla, P., &amp; Agostoni, C. (2018). Factors influencing children’s eating behaviours. </w:t>
      </w:r>
      <w:r w:rsidRPr="00CA7C5B">
        <w:rPr>
          <w:i/>
          <w:noProof/>
        </w:rPr>
        <w:t>Nutrients, 10</w:t>
      </w:r>
      <w:r w:rsidRPr="00CA7C5B">
        <w:rPr>
          <w:noProof/>
        </w:rPr>
        <w:t xml:space="preserve">(6), E706. </w:t>
      </w:r>
      <w:hyperlink r:id="rId65" w:history="1">
        <w:r w:rsidRPr="00CA7C5B">
          <w:rPr>
            <w:rStyle w:val="Hyperlink"/>
            <w:noProof/>
          </w:rPr>
          <w:t>https://doi.org/10.3390/nu10060706</w:t>
        </w:r>
      </w:hyperlink>
      <w:r w:rsidRPr="00CA7C5B">
        <w:rPr>
          <w:noProof/>
        </w:rPr>
        <w:t xml:space="preserve"> </w:t>
      </w:r>
    </w:p>
    <w:p w14:paraId="77DC5D38" w14:textId="77777777" w:rsidR="009047D0" w:rsidRPr="00CA7C5B" w:rsidRDefault="009047D0" w:rsidP="009047D0">
      <w:pPr>
        <w:ind w:left="720" w:hanging="720"/>
        <w:rPr>
          <w:noProof/>
        </w:rPr>
      </w:pPr>
      <w:r w:rsidRPr="00CA7C5B">
        <w:rPr>
          <w:noProof/>
        </w:rPr>
        <w:t xml:space="preserve">Schalkwijk, A. A., Bot, S. D., de Vries, L., Westerman, M. J., Nijpels, G., &amp; Elders, P. J. (2015). Perspectives of obese children and their parents on lifestyle behavior change: A qualitative study. </w:t>
      </w:r>
      <w:r w:rsidRPr="00CA7C5B">
        <w:rPr>
          <w:i/>
          <w:noProof/>
        </w:rPr>
        <w:t>The International Journal of Behavioral Nutrition and Physical Activity, 12</w:t>
      </w:r>
      <w:r w:rsidRPr="00CA7C5B">
        <w:rPr>
          <w:noProof/>
        </w:rPr>
        <w:t xml:space="preserve">(1), 102. </w:t>
      </w:r>
      <w:hyperlink r:id="rId66" w:history="1">
        <w:r w:rsidRPr="00CA7C5B">
          <w:rPr>
            <w:rStyle w:val="Hyperlink"/>
            <w:noProof/>
          </w:rPr>
          <w:t>https://doi.org/10.1186/s12966-015-0263-8</w:t>
        </w:r>
      </w:hyperlink>
      <w:r w:rsidRPr="00CA7C5B">
        <w:rPr>
          <w:noProof/>
        </w:rPr>
        <w:t xml:space="preserve"> </w:t>
      </w:r>
    </w:p>
    <w:p w14:paraId="5BF11F62" w14:textId="77777777" w:rsidR="009047D0" w:rsidRPr="00CA7C5B" w:rsidRDefault="009047D0" w:rsidP="009047D0">
      <w:pPr>
        <w:ind w:left="720" w:hanging="720"/>
        <w:rPr>
          <w:noProof/>
        </w:rPr>
      </w:pPr>
      <w:r w:rsidRPr="00CA7C5B">
        <w:rPr>
          <w:noProof/>
        </w:rPr>
        <w:t xml:space="preserve">Sun, A., Cheng, J., Bui, Q., Liang, Y., Ng, T., &amp; Chen, J. L. (2017). Home-based and technology-centered childhood obesity prevention for Chinese mothers with preschool-aged children. </w:t>
      </w:r>
      <w:r w:rsidRPr="00CA7C5B">
        <w:rPr>
          <w:i/>
          <w:noProof/>
        </w:rPr>
        <w:t>Journal of Transcultural Nursing, 28</w:t>
      </w:r>
      <w:r w:rsidRPr="00CA7C5B">
        <w:rPr>
          <w:noProof/>
        </w:rPr>
        <w:t xml:space="preserve">(6), 1043659617719139. </w:t>
      </w:r>
      <w:hyperlink r:id="rId67" w:history="1">
        <w:r w:rsidRPr="00CA7C5B">
          <w:rPr>
            <w:rStyle w:val="Hyperlink"/>
            <w:noProof/>
          </w:rPr>
          <w:t>https://doi.org/10.1177/1043659617719139</w:t>
        </w:r>
      </w:hyperlink>
      <w:r w:rsidRPr="00CA7C5B">
        <w:rPr>
          <w:noProof/>
        </w:rPr>
        <w:t xml:space="preserve"> </w:t>
      </w:r>
    </w:p>
    <w:p w14:paraId="4C4DDE20" w14:textId="77777777" w:rsidR="009047D0" w:rsidRPr="00CA7C5B" w:rsidRDefault="009047D0" w:rsidP="009047D0">
      <w:pPr>
        <w:ind w:left="720" w:hanging="720"/>
        <w:rPr>
          <w:noProof/>
        </w:rPr>
      </w:pPr>
      <w:r w:rsidRPr="00CA7C5B">
        <w:rPr>
          <w:noProof/>
        </w:rPr>
        <w:t xml:space="preserve">Tovar, A., Choumenkovitch, S. F., Hennessy, E., Boulos, R., Must, A., Hughes, S. O., . . . Economos, C. D. (2015). Low demanding parental feeding style is associated with low consumption of whole grains among children of recent immigrants. </w:t>
      </w:r>
      <w:r w:rsidRPr="00CA7C5B">
        <w:rPr>
          <w:i/>
          <w:noProof/>
        </w:rPr>
        <w:t>Appetite, 95</w:t>
      </w:r>
      <w:r w:rsidRPr="00CA7C5B">
        <w:rPr>
          <w:noProof/>
        </w:rPr>
        <w:t xml:space="preserve">, 211–218. </w:t>
      </w:r>
      <w:hyperlink r:id="rId68" w:history="1">
        <w:r w:rsidRPr="00CA7C5B">
          <w:rPr>
            <w:rStyle w:val="Hyperlink"/>
            <w:noProof/>
          </w:rPr>
          <w:t>https://doi.org/10.1016/j.appet.2015.06.006</w:t>
        </w:r>
      </w:hyperlink>
      <w:r w:rsidRPr="00CA7C5B">
        <w:rPr>
          <w:noProof/>
        </w:rPr>
        <w:t xml:space="preserve"> </w:t>
      </w:r>
    </w:p>
    <w:p w14:paraId="624F3E33" w14:textId="77777777" w:rsidR="009047D0" w:rsidRPr="00CA7C5B" w:rsidRDefault="009047D0" w:rsidP="009047D0">
      <w:pPr>
        <w:ind w:left="720" w:hanging="720"/>
      </w:pPr>
      <w:r w:rsidRPr="00CA7C5B">
        <w:rPr>
          <w:color w:val="202124"/>
        </w:rPr>
        <w:t>U.S. Census Bureau. (2018).</w:t>
      </w:r>
      <w:r w:rsidRPr="00CA7C5B">
        <w:rPr>
          <w:i/>
          <w:iCs/>
          <w:color w:val="202124"/>
        </w:rPr>
        <w:t xml:space="preserve"> United States Quick facts: Race and Hispanic Origin</w:t>
      </w:r>
      <w:r w:rsidRPr="00CA7C5B">
        <w:rPr>
          <w:color w:val="202124"/>
        </w:rPr>
        <w:t xml:space="preserve">. Retrieved from </w:t>
      </w:r>
      <w:hyperlink r:id="rId69" w:history="1">
        <w:r w:rsidRPr="00CA7C5B">
          <w:rPr>
            <w:rStyle w:val="Hyperlink"/>
          </w:rPr>
          <w:t>https://www.census.gov/quickfacts/fact/table/US/PST045218</w:t>
        </w:r>
      </w:hyperlink>
    </w:p>
    <w:p w14:paraId="15121CCC" w14:textId="77777777" w:rsidR="009047D0" w:rsidRPr="00CA7C5B" w:rsidRDefault="009047D0" w:rsidP="009047D0">
      <w:pPr>
        <w:ind w:left="720" w:hanging="720"/>
        <w:rPr>
          <w:noProof/>
        </w:rPr>
      </w:pPr>
      <w:r w:rsidRPr="00CA7C5B">
        <w:rPr>
          <w:noProof/>
        </w:rPr>
        <w:t xml:space="preserve">Valencia, A. C., Thomson, C. A., Duncan, B., &amp; Arthur, A. (2016). Evaluating Latino WIC Mothers’ perceptions of infant’s healthy growth: A formative assessment. </w:t>
      </w:r>
      <w:r w:rsidRPr="00CA7C5B">
        <w:rPr>
          <w:i/>
          <w:noProof/>
        </w:rPr>
        <w:t>Maternal and Child Health Journal, 20</w:t>
      </w:r>
      <w:r w:rsidRPr="00CA7C5B">
        <w:rPr>
          <w:noProof/>
        </w:rPr>
        <w:t xml:space="preserve">(3), 525–533. </w:t>
      </w:r>
      <w:hyperlink r:id="rId70" w:history="1">
        <w:r w:rsidRPr="00CA7C5B">
          <w:rPr>
            <w:rStyle w:val="Hyperlink"/>
            <w:noProof/>
          </w:rPr>
          <w:t>https://doi.org/10.1007/s10995-015-1850-7</w:t>
        </w:r>
      </w:hyperlink>
      <w:r w:rsidRPr="00CA7C5B">
        <w:rPr>
          <w:noProof/>
        </w:rPr>
        <w:t xml:space="preserve"> </w:t>
      </w:r>
    </w:p>
    <w:p w14:paraId="72E771A8" w14:textId="77777777" w:rsidR="009047D0" w:rsidRPr="00CA7C5B" w:rsidRDefault="009047D0" w:rsidP="009047D0">
      <w:pPr>
        <w:ind w:left="720" w:hanging="720"/>
        <w:rPr>
          <w:noProof/>
        </w:rPr>
      </w:pPr>
      <w:r w:rsidRPr="00CA7C5B">
        <w:rPr>
          <w:noProof/>
        </w:rPr>
        <w:t xml:space="preserve">van Eijsden, M., Meijers, C. M. C., Jansen, J. E., de Kroon, M. L. A., &amp; Vrijkotte, T. G. M. (2015). Cultural variation in early feeding pattern and maternal perceptions of infant </w:t>
      </w:r>
      <w:r w:rsidRPr="00CA7C5B">
        <w:rPr>
          <w:noProof/>
        </w:rPr>
        <w:lastRenderedPageBreak/>
        <w:t xml:space="preserve">growth. </w:t>
      </w:r>
      <w:r w:rsidRPr="00CA7C5B">
        <w:rPr>
          <w:i/>
          <w:noProof/>
        </w:rPr>
        <w:t>British Journal of Nutrition, 114</w:t>
      </w:r>
      <w:r w:rsidRPr="00CA7C5B">
        <w:rPr>
          <w:noProof/>
        </w:rPr>
        <w:t xml:space="preserve">(3), 481–488. </w:t>
      </w:r>
      <w:hyperlink r:id="rId71" w:history="1">
        <w:r w:rsidRPr="00CA7C5B">
          <w:rPr>
            <w:rStyle w:val="Hyperlink"/>
            <w:noProof/>
          </w:rPr>
          <w:t>https://doi.org/10.1017/S0007114515000951</w:t>
        </w:r>
      </w:hyperlink>
      <w:r w:rsidRPr="00CA7C5B">
        <w:rPr>
          <w:noProof/>
        </w:rPr>
        <w:t xml:space="preserve"> </w:t>
      </w:r>
    </w:p>
    <w:p w14:paraId="34003909" w14:textId="77777777" w:rsidR="009047D0" w:rsidRPr="00CA7C5B" w:rsidRDefault="009047D0" w:rsidP="009047D0">
      <w:pPr>
        <w:ind w:left="720" w:hanging="720"/>
        <w:rPr>
          <w:noProof/>
        </w:rPr>
      </w:pPr>
      <w:r w:rsidRPr="00CA7C5B">
        <w:rPr>
          <w:noProof/>
        </w:rPr>
        <w:t xml:space="preserve">Verhage, C. L., Gillebaart, M., van der Veek, S. M. C., &amp; Vereijken, C. M. J. L. (2018). The relation between family meals and health of infants and toddlers: A review. </w:t>
      </w:r>
      <w:r w:rsidRPr="00CA7C5B">
        <w:rPr>
          <w:i/>
          <w:noProof/>
        </w:rPr>
        <w:t>Appetite, 127</w:t>
      </w:r>
      <w:r w:rsidRPr="00CA7C5B">
        <w:rPr>
          <w:noProof/>
        </w:rPr>
        <w:t xml:space="preserve">, 97–109. </w:t>
      </w:r>
      <w:hyperlink r:id="rId72" w:history="1">
        <w:r w:rsidRPr="00CA7C5B">
          <w:rPr>
            <w:rStyle w:val="Hyperlink"/>
            <w:noProof/>
          </w:rPr>
          <w:t>https://doi.org/10.1016/j.appet.2018.04.010</w:t>
        </w:r>
      </w:hyperlink>
      <w:r w:rsidRPr="00CA7C5B">
        <w:rPr>
          <w:noProof/>
        </w:rPr>
        <w:t xml:space="preserve"> </w:t>
      </w:r>
    </w:p>
    <w:p w14:paraId="0798E39E" w14:textId="77777777" w:rsidR="009047D0" w:rsidRPr="00CA7C5B" w:rsidRDefault="009047D0" w:rsidP="009047D0">
      <w:pPr>
        <w:ind w:left="720" w:hanging="720"/>
        <w:rPr>
          <w:noProof/>
        </w:rPr>
      </w:pPr>
      <w:r w:rsidRPr="00CA7C5B">
        <w:rPr>
          <w:noProof/>
        </w:rPr>
        <w:t xml:space="preserve">Ward, Z. J., Long, M. W., Resch, S. C., Giles, C. M., Cradock, A. L., &amp; Gortmaker, S. L. (2017). Simulation of growth trajectories of childhood obesity into adulthood. </w:t>
      </w:r>
      <w:r w:rsidRPr="00CA7C5B">
        <w:rPr>
          <w:i/>
          <w:noProof/>
        </w:rPr>
        <w:t>The New England Journal of Medicine, 377(</w:t>
      </w:r>
      <w:r w:rsidRPr="00CA7C5B">
        <w:rPr>
          <w:noProof/>
        </w:rPr>
        <w:t xml:space="preserve">22), 2145–2153. </w:t>
      </w:r>
      <w:hyperlink r:id="rId73" w:history="1">
        <w:r w:rsidRPr="00CA7C5B">
          <w:rPr>
            <w:rStyle w:val="Hyperlink"/>
            <w:noProof/>
          </w:rPr>
          <w:t>https://doi.org/10.1056/NEJMoa1703860</w:t>
        </w:r>
      </w:hyperlink>
      <w:r w:rsidRPr="00CA7C5B">
        <w:rPr>
          <w:noProof/>
        </w:rPr>
        <w:t xml:space="preserve"> </w:t>
      </w:r>
    </w:p>
    <w:p w14:paraId="0F60D39B" w14:textId="77777777" w:rsidR="009047D0" w:rsidRPr="00CA7C5B" w:rsidRDefault="009047D0" w:rsidP="009047D0">
      <w:pPr>
        <w:ind w:left="720" w:hanging="720"/>
        <w:rPr>
          <w:noProof/>
        </w:rPr>
      </w:pPr>
      <w:r w:rsidRPr="00CA7C5B">
        <w:rPr>
          <w:noProof/>
        </w:rPr>
        <w:t xml:space="preserve">Weihrauch-Blüher, S., &amp; Wiegand, S. (2018). Risk factors and implications of childhood obesity. </w:t>
      </w:r>
      <w:r w:rsidRPr="00CA7C5B">
        <w:rPr>
          <w:i/>
          <w:noProof/>
        </w:rPr>
        <w:t>Current Obesity Reports, 7</w:t>
      </w:r>
      <w:r w:rsidRPr="00CA7C5B">
        <w:rPr>
          <w:noProof/>
        </w:rPr>
        <w:t xml:space="preserve">(4), 254–259. </w:t>
      </w:r>
      <w:hyperlink r:id="rId74" w:history="1">
        <w:r w:rsidRPr="00CA7C5B">
          <w:rPr>
            <w:rStyle w:val="Hyperlink"/>
            <w:noProof/>
          </w:rPr>
          <w:t>https://doi.org/10.1007/s13679-018-0320-0</w:t>
        </w:r>
      </w:hyperlink>
      <w:r w:rsidRPr="00CA7C5B">
        <w:rPr>
          <w:noProof/>
        </w:rPr>
        <w:t xml:space="preserve"> </w:t>
      </w:r>
    </w:p>
    <w:p w14:paraId="10A2A56C" w14:textId="77777777" w:rsidR="009047D0" w:rsidRPr="00CA7C5B" w:rsidRDefault="009047D0" w:rsidP="009047D0">
      <w:pPr>
        <w:ind w:left="720" w:hanging="720"/>
        <w:rPr>
          <w:noProof/>
        </w:rPr>
      </w:pPr>
      <w:r w:rsidRPr="00CA7C5B">
        <w:rPr>
          <w:noProof/>
        </w:rPr>
        <w:t xml:space="preserve">Willows, N. D. (2005). Determinants of healthy eating in Aboriginal Peoples in Canada: The current state of knowledge and research gaps. </w:t>
      </w:r>
      <w:r w:rsidRPr="00CA7C5B">
        <w:rPr>
          <w:i/>
          <w:noProof/>
        </w:rPr>
        <w:t>Canadian Journal of Public Health, 96</w:t>
      </w:r>
      <w:r w:rsidRPr="00CA7C5B">
        <w:rPr>
          <w:noProof/>
        </w:rPr>
        <w:t>, S32–S36.</w:t>
      </w:r>
    </w:p>
    <w:p w14:paraId="4AB0D7FB" w14:textId="77777777" w:rsidR="009047D0" w:rsidRPr="00CA7C5B" w:rsidRDefault="009047D0" w:rsidP="009047D0">
      <w:pPr>
        <w:ind w:left="720" w:hanging="720"/>
        <w:rPr>
          <w:noProof/>
        </w:rPr>
      </w:pPr>
      <w:r w:rsidRPr="00CA7C5B">
        <w:rPr>
          <w:noProof/>
        </w:rPr>
        <w:t xml:space="preserve">Wong, M. S., Chan, K. S., Jones-Smith, J. C., Colantuoni, E., Thorpe, R. J., Jr., &amp; Bleich, S. N. (2018). The neighborhood environment and obesity: Understanding variation by race/ethnicity. </w:t>
      </w:r>
      <w:r w:rsidRPr="00CA7C5B">
        <w:rPr>
          <w:i/>
          <w:noProof/>
        </w:rPr>
        <w:t>Preventive Medicine, 111</w:t>
      </w:r>
      <w:r w:rsidRPr="00CA7C5B">
        <w:rPr>
          <w:noProof/>
        </w:rPr>
        <w:t xml:space="preserve">, 371–377. </w:t>
      </w:r>
      <w:hyperlink r:id="rId75" w:history="1">
        <w:r w:rsidRPr="00CA7C5B">
          <w:rPr>
            <w:rStyle w:val="Hyperlink"/>
            <w:noProof/>
          </w:rPr>
          <w:t>https://doi.org/10.1016/j.ypmed.2017.11.029</w:t>
        </w:r>
      </w:hyperlink>
      <w:r w:rsidRPr="00CA7C5B">
        <w:rPr>
          <w:noProof/>
        </w:rPr>
        <w:t xml:space="preserve"> </w:t>
      </w:r>
    </w:p>
    <w:p w14:paraId="7D5A976A" w14:textId="77777777" w:rsidR="009047D0" w:rsidRPr="00CA7C5B" w:rsidRDefault="009047D0" w:rsidP="009047D0">
      <w:pPr>
        <w:pStyle w:val="EndNoteBibliography"/>
        <w:ind w:left="720" w:hanging="720"/>
      </w:pPr>
      <w:r w:rsidRPr="00CA7C5B">
        <w:t xml:space="preserve">Zhang, Q., Liu, R., Diggs, L. A., Wang, Y., &amp; Ling, L. (2019). Does acculturation affect the dietary intakes and body weight status of children of immigrants in the U.S. and other developed countries? A systematic review. </w:t>
      </w:r>
      <w:r w:rsidRPr="00CA7C5B">
        <w:rPr>
          <w:i/>
        </w:rPr>
        <w:t>Ethnicity and Health, 24</w:t>
      </w:r>
      <w:r w:rsidRPr="00CA7C5B">
        <w:t>(1), 73-93. doi:10.1080/13557858.2017.1315365</w:t>
      </w:r>
    </w:p>
    <w:p w14:paraId="176FB88B" w14:textId="77777777" w:rsidR="009047D0" w:rsidRPr="00CA7C5B" w:rsidRDefault="009047D0" w:rsidP="009047D0">
      <w:pPr>
        <w:ind w:left="720" w:hanging="720"/>
        <w:rPr>
          <w:noProof/>
        </w:rPr>
      </w:pPr>
      <w:r w:rsidRPr="00CA7C5B">
        <w:rPr>
          <w:noProof/>
        </w:rPr>
        <w:lastRenderedPageBreak/>
        <w:t xml:space="preserve">Zhou, N., Cheah, C. S., Van Hook, J., Thompson, D. A., &amp; Jones, S. S. (2015). A cultural understanding of Chinese immigrant mothers’ feeding practices. A qualitative study. </w:t>
      </w:r>
      <w:r w:rsidRPr="00CA7C5B">
        <w:rPr>
          <w:i/>
          <w:noProof/>
        </w:rPr>
        <w:t>Appetite, 87</w:t>
      </w:r>
      <w:r w:rsidRPr="00CA7C5B">
        <w:rPr>
          <w:noProof/>
        </w:rPr>
        <w:t xml:space="preserve">, 160–167. </w:t>
      </w:r>
      <w:hyperlink r:id="rId76" w:history="1">
        <w:r w:rsidRPr="00CA7C5B">
          <w:rPr>
            <w:rStyle w:val="Hyperlink"/>
            <w:noProof/>
          </w:rPr>
          <w:t>https://doi.org/10.1016/j.appet.2014.12.215</w:t>
        </w:r>
      </w:hyperlink>
      <w:r w:rsidRPr="00CA7C5B">
        <w:rPr>
          <w:noProof/>
        </w:rPr>
        <w:t xml:space="preserve"> </w:t>
      </w:r>
    </w:p>
    <w:p w14:paraId="340769DD" w14:textId="77777777" w:rsidR="009047D0" w:rsidRPr="00CA7C5B" w:rsidRDefault="009047D0" w:rsidP="009047D0">
      <w:pPr>
        <w:ind w:left="720" w:hanging="720"/>
        <w:rPr>
          <w:noProof/>
        </w:rPr>
      </w:pPr>
      <w:r w:rsidRPr="00CA7C5B">
        <w:rPr>
          <w:noProof/>
        </w:rPr>
        <w:t xml:space="preserve">Zhou, Y., von Lengerke, T., Walter, U., &amp; Dreier, M. (2018). Migration background and childhood overweight in the Hannover Region in 2010-2014: A population-based secondary data analysis of school entry examinations. </w:t>
      </w:r>
      <w:r w:rsidRPr="00CA7C5B">
        <w:rPr>
          <w:i/>
          <w:noProof/>
        </w:rPr>
        <w:t>European Journal of Pediatrics, 177</w:t>
      </w:r>
      <w:r w:rsidRPr="00CA7C5B">
        <w:rPr>
          <w:noProof/>
        </w:rPr>
        <w:t xml:space="preserve">(5), 753–763. </w:t>
      </w:r>
      <w:hyperlink r:id="rId77" w:history="1">
        <w:r w:rsidRPr="00CA7C5B">
          <w:rPr>
            <w:rStyle w:val="Hyperlink"/>
            <w:noProof/>
          </w:rPr>
          <w:t>https://doi.org/10.1007/s00431-018-3118-x</w:t>
        </w:r>
      </w:hyperlink>
      <w:r w:rsidRPr="00CA7C5B">
        <w:rPr>
          <w:noProof/>
        </w:rPr>
        <w:t xml:space="preserve"> </w:t>
      </w:r>
    </w:p>
    <w:p w14:paraId="1B75140F" w14:textId="77777777" w:rsidR="009047D0" w:rsidRDefault="009047D0" w:rsidP="009047D0">
      <w:pPr>
        <w:ind w:left="720" w:hanging="720"/>
        <w:rPr>
          <w:noProof/>
        </w:rPr>
      </w:pPr>
      <w:r w:rsidRPr="00CA7C5B">
        <w:rPr>
          <w:noProof/>
        </w:rPr>
        <w:t xml:space="preserve">Zimmer, L. (2006). Qualitative meta-synthesis: A question of dialoguing with texts. </w:t>
      </w:r>
      <w:r w:rsidRPr="00CA7C5B">
        <w:rPr>
          <w:i/>
          <w:noProof/>
        </w:rPr>
        <w:t>Journal of Advanced Nursing, 53</w:t>
      </w:r>
      <w:r w:rsidRPr="00CA7C5B">
        <w:rPr>
          <w:noProof/>
        </w:rPr>
        <w:t xml:space="preserve">(3), 311–318. </w:t>
      </w:r>
      <w:hyperlink r:id="rId78" w:history="1">
        <w:r w:rsidRPr="00CA7C5B">
          <w:rPr>
            <w:rStyle w:val="Hyperlink"/>
            <w:noProof/>
          </w:rPr>
          <w:t>https://doi.org/10.1111/j.1365-2648.2006.03721.x</w:t>
        </w:r>
      </w:hyperlink>
    </w:p>
    <w:p w14:paraId="0B9CF442" w14:textId="77777777" w:rsidR="00022D6C" w:rsidRDefault="00022D6C">
      <w:r>
        <w:br w:type="page"/>
      </w:r>
    </w:p>
    <w:p w14:paraId="2F68CCAA" w14:textId="77777777" w:rsidR="00022D6C" w:rsidRDefault="00022D6C" w:rsidP="009047D0">
      <w:pPr>
        <w:jc w:val="center"/>
        <w:rPr>
          <w:b/>
          <w:bCs/>
          <w:caps/>
        </w:rPr>
      </w:pPr>
      <w:r w:rsidRPr="00022D6C">
        <w:rPr>
          <w:b/>
          <w:bCs/>
          <w:caps/>
        </w:rPr>
        <w:lastRenderedPageBreak/>
        <w:t>Appendix</w:t>
      </w:r>
    </w:p>
    <w:p w14:paraId="72352A0C" w14:textId="77777777" w:rsidR="00022D6C" w:rsidRDefault="00022D6C">
      <w:pPr>
        <w:rPr>
          <w:b/>
          <w:bCs/>
          <w:caps/>
        </w:rPr>
      </w:pPr>
      <w:r>
        <w:rPr>
          <w:b/>
          <w:bCs/>
          <w:caps/>
        </w:rPr>
        <w:br w:type="page"/>
      </w:r>
    </w:p>
    <w:p w14:paraId="7C8EB82E" w14:textId="77777777" w:rsidR="003E40C0" w:rsidRPr="00222D1B" w:rsidRDefault="003E40C0" w:rsidP="003E40C0">
      <w:pPr>
        <w:rPr>
          <w:b/>
          <w:bCs/>
        </w:rPr>
      </w:pPr>
      <w:r w:rsidRPr="00222D1B">
        <w:rPr>
          <w:b/>
          <w:bCs/>
        </w:rPr>
        <w:lastRenderedPageBreak/>
        <w:t>Table 2.1</w:t>
      </w:r>
    </w:p>
    <w:tbl>
      <w:tblPr>
        <w:tblStyle w:val="TableGrid"/>
        <w:tblW w:w="0" w:type="auto"/>
        <w:tblLook w:val="04A0" w:firstRow="1" w:lastRow="0" w:firstColumn="1" w:lastColumn="0" w:noHBand="0" w:noVBand="1"/>
      </w:tblPr>
      <w:tblGrid>
        <w:gridCol w:w="9360"/>
      </w:tblGrid>
      <w:tr w:rsidR="003E40C0" w:rsidRPr="003D52ED" w14:paraId="2CB26E7D" w14:textId="77777777" w:rsidTr="00AC4E49">
        <w:trPr>
          <w:trHeight w:val="269"/>
        </w:trPr>
        <w:tc>
          <w:tcPr>
            <w:tcW w:w="9576" w:type="dxa"/>
            <w:tcBorders>
              <w:top w:val="nil"/>
              <w:left w:val="nil"/>
              <w:bottom w:val="single" w:sz="12" w:space="0" w:color="auto"/>
              <w:right w:val="nil"/>
            </w:tcBorders>
          </w:tcPr>
          <w:p w14:paraId="15E9280E" w14:textId="104368F0" w:rsidR="003E40C0" w:rsidRPr="003E40C0" w:rsidRDefault="003E40C0" w:rsidP="00AC4E49">
            <w:pPr>
              <w:spacing w:line="288" w:lineRule="auto"/>
              <w:rPr>
                <w:b/>
                <w:i/>
                <w:iCs/>
              </w:rPr>
            </w:pPr>
            <w:r w:rsidRPr="003E40C0">
              <w:rPr>
                <w:b/>
                <w:i/>
                <w:iCs/>
              </w:rPr>
              <w:t xml:space="preserve">Sunrise Enabler Factors </w:t>
            </w:r>
          </w:p>
        </w:tc>
      </w:tr>
      <w:tr w:rsidR="003E40C0" w:rsidRPr="009A7A77" w14:paraId="6F8DC891" w14:textId="77777777" w:rsidTr="00AC4E49">
        <w:trPr>
          <w:trHeight w:val="269"/>
        </w:trPr>
        <w:tc>
          <w:tcPr>
            <w:tcW w:w="9576" w:type="dxa"/>
            <w:tcBorders>
              <w:top w:val="single" w:sz="12" w:space="0" w:color="auto"/>
              <w:left w:val="nil"/>
              <w:bottom w:val="nil"/>
              <w:right w:val="nil"/>
            </w:tcBorders>
          </w:tcPr>
          <w:p w14:paraId="54457D3D" w14:textId="77777777" w:rsidR="003E40C0" w:rsidRDefault="003E40C0" w:rsidP="00AC4E49">
            <w:pPr>
              <w:spacing w:line="288" w:lineRule="auto"/>
              <w:jc w:val="center"/>
              <w:rPr>
                <w:b/>
                <w:sz w:val="22"/>
              </w:rPr>
            </w:pPr>
          </w:p>
          <w:p w14:paraId="08E2601C" w14:textId="77777777" w:rsidR="003E40C0" w:rsidRPr="009A7A77" w:rsidRDefault="003E40C0" w:rsidP="00AC4E49">
            <w:pPr>
              <w:spacing w:line="288" w:lineRule="auto"/>
              <w:jc w:val="center"/>
              <w:rPr>
                <w:b/>
                <w:sz w:val="22"/>
              </w:rPr>
            </w:pPr>
            <w:r w:rsidRPr="009A7A77">
              <w:rPr>
                <w:b/>
                <w:sz w:val="22"/>
              </w:rPr>
              <w:t>Cultural Values, Beliefs, Lifeways</w:t>
            </w:r>
          </w:p>
        </w:tc>
      </w:tr>
      <w:tr w:rsidR="003E40C0" w:rsidRPr="009A7A77" w14:paraId="76D0DF9E" w14:textId="77777777" w:rsidTr="00AC4E49">
        <w:trPr>
          <w:trHeight w:val="747"/>
        </w:trPr>
        <w:tc>
          <w:tcPr>
            <w:tcW w:w="9576" w:type="dxa"/>
            <w:tcBorders>
              <w:top w:val="nil"/>
              <w:left w:val="nil"/>
              <w:bottom w:val="nil"/>
              <w:right w:val="nil"/>
            </w:tcBorders>
          </w:tcPr>
          <w:p w14:paraId="2D545DEF" w14:textId="77777777" w:rsidR="003E40C0" w:rsidRPr="009A7A77" w:rsidRDefault="003E40C0" w:rsidP="00AC4E49">
            <w:pPr>
              <w:spacing w:line="288" w:lineRule="auto"/>
              <w:rPr>
                <w:sz w:val="22"/>
              </w:rPr>
            </w:pPr>
            <w:r w:rsidRPr="009A7A77">
              <w:rPr>
                <w:sz w:val="22"/>
              </w:rPr>
              <w:t xml:space="preserve">Food and food customs; dietary habits; eating rituals; sleep and rest patterns; physical activity; sedentary activity; life-span rituals; folk health practices; beliefs about health, illness, </w:t>
            </w:r>
            <w:r>
              <w:rPr>
                <w:sz w:val="22"/>
              </w:rPr>
              <w:t xml:space="preserve">and </w:t>
            </w:r>
            <w:r w:rsidRPr="009A7A77">
              <w:rPr>
                <w:sz w:val="22"/>
              </w:rPr>
              <w:t xml:space="preserve">death </w:t>
            </w:r>
          </w:p>
          <w:p w14:paraId="18A46C06" w14:textId="77777777" w:rsidR="003E40C0" w:rsidRPr="009A7A77" w:rsidRDefault="003E40C0" w:rsidP="00AC4E49">
            <w:pPr>
              <w:spacing w:line="288" w:lineRule="auto"/>
              <w:rPr>
                <w:sz w:val="22"/>
              </w:rPr>
            </w:pPr>
          </w:p>
        </w:tc>
      </w:tr>
      <w:tr w:rsidR="003E40C0" w:rsidRPr="009A7A77" w14:paraId="48765950" w14:textId="77777777" w:rsidTr="00AC4E49">
        <w:trPr>
          <w:trHeight w:val="269"/>
        </w:trPr>
        <w:tc>
          <w:tcPr>
            <w:tcW w:w="9576" w:type="dxa"/>
            <w:tcBorders>
              <w:top w:val="nil"/>
              <w:left w:val="nil"/>
              <w:bottom w:val="nil"/>
              <w:right w:val="nil"/>
            </w:tcBorders>
          </w:tcPr>
          <w:p w14:paraId="461FAE81" w14:textId="77777777" w:rsidR="003E40C0" w:rsidRPr="009A7A77" w:rsidRDefault="003E40C0" w:rsidP="00AC4E49">
            <w:pPr>
              <w:spacing w:line="288" w:lineRule="auto"/>
              <w:jc w:val="center"/>
              <w:rPr>
                <w:b/>
                <w:sz w:val="22"/>
              </w:rPr>
            </w:pPr>
            <w:r w:rsidRPr="009A7A77">
              <w:rPr>
                <w:b/>
                <w:sz w:val="22"/>
              </w:rPr>
              <w:t>Kinship and Social Factors</w:t>
            </w:r>
          </w:p>
        </w:tc>
      </w:tr>
      <w:tr w:rsidR="003E40C0" w:rsidRPr="009A7A77" w14:paraId="3A36345F" w14:textId="77777777" w:rsidTr="00AC4E49">
        <w:trPr>
          <w:trHeight w:val="873"/>
        </w:trPr>
        <w:tc>
          <w:tcPr>
            <w:tcW w:w="9576" w:type="dxa"/>
            <w:tcBorders>
              <w:top w:val="nil"/>
              <w:left w:val="nil"/>
              <w:bottom w:val="nil"/>
              <w:right w:val="nil"/>
            </w:tcBorders>
          </w:tcPr>
          <w:p w14:paraId="7F4D32B7" w14:textId="77777777" w:rsidR="003E40C0" w:rsidRPr="009A7A77" w:rsidRDefault="003E40C0" w:rsidP="00AC4E49">
            <w:pPr>
              <w:spacing w:line="288" w:lineRule="auto"/>
              <w:rPr>
                <w:sz w:val="22"/>
              </w:rPr>
            </w:pPr>
            <w:r w:rsidRPr="009A7A77">
              <w:rPr>
                <w:sz w:val="22"/>
              </w:rPr>
              <w:t>Family (immediate and extended), marital status, social ties, sexuality, gender identification, gender role, parental role, friendships, social support, individualism versus family/group orientation, fi</w:t>
            </w:r>
            <w:r>
              <w:rPr>
                <w:sz w:val="22"/>
              </w:rPr>
              <w:t>lial piety, child-</w:t>
            </w:r>
            <w:r w:rsidRPr="009A7A77">
              <w:rPr>
                <w:sz w:val="22"/>
              </w:rPr>
              <w:t>feeding practices</w:t>
            </w:r>
          </w:p>
          <w:p w14:paraId="4F9FA2D2" w14:textId="77777777" w:rsidR="003E40C0" w:rsidRPr="009A7A77" w:rsidRDefault="003E40C0" w:rsidP="00AC4E49">
            <w:pPr>
              <w:spacing w:line="288" w:lineRule="auto"/>
              <w:rPr>
                <w:sz w:val="22"/>
              </w:rPr>
            </w:pPr>
          </w:p>
        </w:tc>
      </w:tr>
      <w:tr w:rsidR="003E40C0" w:rsidRPr="009A7A77" w14:paraId="7CD20FC1" w14:textId="77777777" w:rsidTr="00AC4E49">
        <w:trPr>
          <w:trHeight w:val="284"/>
        </w:trPr>
        <w:tc>
          <w:tcPr>
            <w:tcW w:w="9576" w:type="dxa"/>
            <w:tcBorders>
              <w:top w:val="nil"/>
              <w:left w:val="nil"/>
              <w:bottom w:val="nil"/>
              <w:right w:val="nil"/>
            </w:tcBorders>
          </w:tcPr>
          <w:p w14:paraId="4C83F16F" w14:textId="77777777" w:rsidR="003E40C0" w:rsidRPr="009A7A77" w:rsidRDefault="003E40C0" w:rsidP="00AC4E49">
            <w:pPr>
              <w:spacing w:line="288" w:lineRule="auto"/>
              <w:jc w:val="center"/>
              <w:rPr>
                <w:b/>
                <w:sz w:val="22"/>
              </w:rPr>
            </w:pPr>
            <w:r w:rsidRPr="009A7A77">
              <w:rPr>
                <w:b/>
                <w:sz w:val="22"/>
              </w:rPr>
              <w:t>Political and Legal Factors</w:t>
            </w:r>
          </w:p>
        </w:tc>
      </w:tr>
      <w:tr w:rsidR="003E40C0" w:rsidRPr="009A7A77" w14:paraId="054F8B02" w14:textId="77777777" w:rsidTr="00AC4E49">
        <w:trPr>
          <w:trHeight w:val="531"/>
        </w:trPr>
        <w:tc>
          <w:tcPr>
            <w:tcW w:w="9576" w:type="dxa"/>
            <w:tcBorders>
              <w:top w:val="nil"/>
              <w:left w:val="nil"/>
              <w:bottom w:val="nil"/>
              <w:right w:val="nil"/>
            </w:tcBorders>
          </w:tcPr>
          <w:p w14:paraId="21B3568D" w14:textId="77777777" w:rsidR="003E40C0" w:rsidRPr="009A7A77" w:rsidRDefault="003E40C0" w:rsidP="00AC4E49">
            <w:pPr>
              <w:spacing w:line="288" w:lineRule="auto"/>
              <w:rPr>
                <w:sz w:val="22"/>
              </w:rPr>
            </w:pPr>
            <w:r w:rsidRPr="009A7A77">
              <w:rPr>
                <w:sz w:val="22"/>
              </w:rPr>
              <w:t>Power, government, political system, policy, voting rules, citizenship, immigration status, refugee status, human rights</w:t>
            </w:r>
          </w:p>
          <w:p w14:paraId="780C2760" w14:textId="77777777" w:rsidR="003E40C0" w:rsidRPr="009A7A77" w:rsidRDefault="003E40C0" w:rsidP="00AC4E49">
            <w:pPr>
              <w:spacing w:line="288" w:lineRule="auto"/>
              <w:rPr>
                <w:sz w:val="22"/>
              </w:rPr>
            </w:pPr>
          </w:p>
        </w:tc>
      </w:tr>
      <w:tr w:rsidR="003E40C0" w:rsidRPr="009A7A77" w14:paraId="78DAA8CC" w14:textId="77777777" w:rsidTr="00AC4E49">
        <w:trPr>
          <w:trHeight w:val="269"/>
        </w:trPr>
        <w:tc>
          <w:tcPr>
            <w:tcW w:w="9576" w:type="dxa"/>
            <w:tcBorders>
              <w:top w:val="nil"/>
              <w:left w:val="nil"/>
              <w:bottom w:val="nil"/>
              <w:right w:val="nil"/>
            </w:tcBorders>
          </w:tcPr>
          <w:p w14:paraId="57948C63" w14:textId="77777777" w:rsidR="003E40C0" w:rsidRPr="009A7A77" w:rsidRDefault="003E40C0" w:rsidP="00AC4E49">
            <w:pPr>
              <w:spacing w:line="288" w:lineRule="auto"/>
              <w:jc w:val="center"/>
              <w:rPr>
                <w:b/>
                <w:sz w:val="22"/>
              </w:rPr>
            </w:pPr>
            <w:r w:rsidRPr="009A7A77">
              <w:rPr>
                <w:b/>
                <w:sz w:val="22"/>
              </w:rPr>
              <w:t>Religious and Philosophical Factors</w:t>
            </w:r>
          </w:p>
        </w:tc>
      </w:tr>
      <w:tr w:rsidR="003E40C0" w:rsidRPr="009A7A77" w14:paraId="4ED5050A" w14:textId="77777777" w:rsidTr="00AC4E49">
        <w:trPr>
          <w:trHeight w:val="486"/>
        </w:trPr>
        <w:tc>
          <w:tcPr>
            <w:tcW w:w="9576" w:type="dxa"/>
            <w:tcBorders>
              <w:top w:val="nil"/>
              <w:left w:val="nil"/>
              <w:bottom w:val="nil"/>
              <w:right w:val="nil"/>
            </w:tcBorders>
          </w:tcPr>
          <w:p w14:paraId="778A9D75" w14:textId="77777777" w:rsidR="003E40C0" w:rsidRPr="009A7A77" w:rsidRDefault="003E40C0" w:rsidP="00AC4E49">
            <w:pPr>
              <w:spacing w:line="288" w:lineRule="auto"/>
              <w:rPr>
                <w:sz w:val="22"/>
              </w:rPr>
            </w:pPr>
            <w:r w:rsidRPr="009A7A77">
              <w:rPr>
                <w:sz w:val="22"/>
              </w:rPr>
              <w:t>Spiritual beliefs, practices, and rules; prayer; meditation; religious holidays/festivals; religious dietary restrictions; religious freedom/persecution</w:t>
            </w:r>
          </w:p>
          <w:p w14:paraId="1BC77B61" w14:textId="77777777" w:rsidR="003E40C0" w:rsidRPr="009A7A77" w:rsidRDefault="003E40C0" w:rsidP="00AC4E49">
            <w:pPr>
              <w:spacing w:line="288" w:lineRule="auto"/>
              <w:rPr>
                <w:sz w:val="22"/>
              </w:rPr>
            </w:pPr>
          </w:p>
        </w:tc>
      </w:tr>
      <w:tr w:rsidR="003E40C0" w:rsidRPr="009A7A77" w14:paraId="76888999" w14:textId="77777777" w:rsidTr="00AC4E49">
        <w:trPr>
          <w:trHeight w:val="269"/>
        </w:trPr>
        <w:tc>
          <w:tcPr>
            <w:tcW w:w="9576" w:type="dxa"/>
            <w:tcBorders>
              <w:top w:val="nil"/>
              <w:left w:val="nil"/>
              <w:bottom w:val="nil"/>
              <w:right w:val="nil"/>
            </w:tcBorders>
          </w:tcPr>
          <w:p w14:paraId="5D2F3170" w14:textId="77777777" w:rsidR="003E40C0" w:rsidRPr="009A7A77" w:rsidRDefault="003E40C0" w:rsidP="00AC4E49">
            <w:pPr>
              <w:spacing w:line="288" w:lineRule="auto"/>
              <w:jc w:val="center"/>
              <w:rPr>
                <w:b/>
                <w:sz w:val="22"/>
              </w:rPr>
            </w:pPr>
            <w:r w:rsidRPr="009A7A77">
              <w:rPr>
                <w:b/>
                <w:sz w:val="22"/>
              </w:rPr>
              <w:t>Economic Factors</w:t>
            </w:r>
          </w:p>
        </w:tc>
      </w:tr>
      <w:tr w:rsidR="003E40C0" w:rsidRPr="009A7A77" w14:paraId="7A00A79D" w14:textId="77777777" w:rsidTr="00AC4E49">
        <w:trPr>
          <w:trHeight w:val="801"/>
        </w:trPr>
        <w:tc>
          <w:tcPr>
            <w:tcW w:w="9576" w:type="dxa"/>
            <w:tcBorders>
              <w:top w:val="nil"/>
              <w:left w:val="nil"/>
              <w:bottom w:val="nil"/>
              <w:right w:val="nil"/>
            </w:tcBorders>
          </w:tcPr>
          <w:p w14:paraId="6F13B2B5" w14:textId="77777777" w:rsidR="003E40C0" w:rsidRPr="009A7A77" w:rsidRDefault="003E40C0" w:rsidP="00AC4E49">
            <w:pPr>
              <w:spacing w:line="288" w:lineRule="auto"/>
              <w:rPr>
                <w:sz w:val="22"/>
              </w:rPr>
            </w:pPr>
            <w:r w:rsidRPr="009A7A77">
              <w:rPr>
                <w:sz w:val="22"/>
              </w:rPr>
              <w:t>Employment</w:t>
            </w:r>
            <w:r>
              <w:rPr>
                <w:sz w:val="22"/>
              </w:rPr>
              <w:t xml:space="preserve"> </w:t>
            </w:r>
            <w:r w:rsidRPr="009A7A77">
              <w:rPr>
                <w:sz w:val="22"/>
              </w:rPr>
              <w:t xml:space="preserve">type and stability; housing; cost-of-living; transportation; obesogenic environment; financial resources; disposable income; ability to purchase consumer goods; socioeconomic status; food insecurity; health care </w:t>
            </w:r>
            <w:r>
              <w:rPr>
                <w:sz w:val="22"/>
              </w:rPr>
              <w:t>access</w:t>
            </w:r>
            <w:r w:rsidRPr="009A7A77">
              <w:rPr>
                <w:sz w:val="22"/>
              </w:rPr>
              <w:t xml:space="preserve">; health care </w:t>
            </w:r>
            <w:r>
              <w:rPr>
                <w:sz w:val="22"/>
              </w:rPr>
              <w:t>quality</w:t>
            </w:r>
            <w:r w:rsidRPr="009A7A77">
              <w:rPr>
                <w:sz w:val="22"/>
              </w:rPr>
              <w:t xml:space="preserve"> </w:t>
            </w:r>
          </w:p>
          <w:p w14:paraId="61BBBAF8" w14:textId="77777777" w:rsidR="003E40C0" w:rsidRPr="009A7A77" w:rsidRDefault="003E40C0" w:rsidP="00AC4E49">
            <w:pPr>
              <w:spacing w:line="288" w:lineRule="auto"/>
              <w:rPr>
                <w:sz w:val="22"/>
              </w:rPr>
            </w:pPr>
          </w:p>
        </w:tc>
      </w:tr>
      <w:tr w:rsidR="003E40C0" w:rsidRPr="009A7A77" w14:paraId="7FAF90DC" w14:textId="77777777" w:rsidTr="00AC4E49">
        <w:trPr>
          <w:trHeight w:val="269"/>
        </w:trPr>
        <w:tc>
          <w:tcPr>
            <w:tcW w:w="9576" w:type="dxa"/>
            <w:tcBorders>
              <w:top w:val="nil"/>
              <w:left w:val="nil"/>
              <w:bottom w:val="nil"/>
              <w:right w:val="nil"/>
            </w:tcBorders>
          </w:tcPr>
          <w:p w14:paraId="062B24FB" w14:textId="77777777" w:rsidR="003E40C0" w:rsidRDefault="003E40C0" w:rsidP="00AC4E49">
            <w:pPr>
              <w:spacing w:line="288" w:lineRule="auto"/>
              <w:jc w:val="center"/>
              <w:rPr>
                <w:b/>
                <w:sz w:val="22"/>
              </w:rPr>
            </w:pPr>
          </w:p>
          <w:p w14:paraId="403656DF" w14:textId="77777777" w:rsidR="003E40C0" w:rsidRPr="009A7A77" w:rsidRDefault="003E40C0" w:rsidP="00AC4E49">
            <w:pPr>
              <w:spacing w:line="288" w:lineRule="auto"/>
              <w:jc w:val="center"/>
              <w:rPr>
                <w:b/>
                <w:sz w:val="22"/>
              </w:rPr>
            </w:pPr>
            <w:r w:rsidRPr="009A7A77">
              <w:rPr>
                <w:b/>
                <w:sz w:val="22"/>
              </w:rPr>
              <w:t>Technological Factors</w:t>
            </w:r>
          </w:p>
        </w:tc>
      </w:tr>
      <w:tr w:rsidR="003E40C0" w:rsidRPr="009A7A77" w14:paraId="6D448FA5" w14:textId="77777777" w:rsidTr="00AC4E49">
        <w:trPr>
          <w:trHeight w:val="423"/>
        </w:trPr>
        <w:tc>
          <w:tcPr>
            <w:tcW w:w="9576" w:type="dxa"/>
            <w:tcBorders>
              <w:top w:val="nil"/>
              <w:left w:val="nil"/>
              <w:bottom w:val="nil"/>
              <w:right w:val="nil"/>
            </w:tcBorders>
          </w:tcPr>
          <w:p w14:paraId="0D553EB0" w14:textId="77777777" w:rsidR="003E40C0" w:rsidRPr="009A7A77" w:rsidRDefault="003E40C0" w:rsidP="00AC4E49">
            <w:pPr>
              <w:spacing w:line="288" w:lineRule="auto"/>
              <w:rPr>
                <w:sz w:val="22"/>
              </w:rPr>
            </w:pPr>
            <w:r w:rsidRPr="009A7A77">
              <w:rPr>
                <w:sz w:val="22"/>
              </w:rPr>
              <w:t>Access to electricity, access to sewage system</w:t>
            </w:r>
            <w:r>
              <w:rPr>
                <w:sz w:val="22"/>
              </w:rPr>
              <w:t>s</w:t>
            </w:r>
            <w:r w:rsidRPr="009A7A77">
              <w:rPr>
                <w:sz w:val="22"/>
              </w:rPr>
              <w:t>, access to computers/internet, social media, communication, comfort level/confidence with technology</w:t>
            </w:r>
          </w:p>
          <w:p w14:paraId="1A5295AB" w14:textId="77777777" w:rsidR="003E40C0" w:rsidRPr="009A7A77" w:rsidRDefault="003E40C0" w:rsidP="00AC4E49">
            <w:pPr>
              <w:spacing w:line="288" w:lineRule="auto"/>
              <w:rPr>
                <w:sz w:val="22"/>
              </w:rPr>
            </w:pPr>
          </w:p>
        </w:tc>
      </w:tr>
      <w:tr w:rsidR="003E40C0" w:rsidRPr="009A7A77" w14:paraId="271B609C" w14:textId="77777777" w:rsidTr="00AC4E49">
        <w:trPr>
          <w:trHeight w:val="269"/>
        </w:trPr>
        <w:tc>
          <w:tcPr>
            <w:tcW w:w="9576" w:type="dxa"/>
            <w:tcBorders>
              <w:top w:val="nil"/>
              <w:left w:val="nil"/>
              <w:bottom w:val="nil"/>
              <w:right w:val="nil"/>
            </w:tcBorders>
          </w:tcPr>
          <w:p w14:paraId="7A479490" w14:textId="77777777" w:rsidR="003E40C0" w:rsidRPr="009A7A77" w:rsidRDefault="003E40C0" w:rsidP="00AC4E49">
            <w:pPr>
              <w:spacing w:line="288" w:lineRule="auto"/>
              <w:jc w:val="center"/>
              <w:rPr>
                <w:b/>
                <w:sz w:val="22"/>
              </w:rPr>
            </w:pPr>
            <w:r w:rsidRPr="009A7A77">
              <w:rPr>
                <w:b/>
                <w:sz w:val="22"/>
              </w:rPr>
              <w:t>Education Factors</w:t>
            </w:r>
          </w:p>
        </w:tc>
      </w:tr>
      <w:tr w:rsidR="003E40C0" w:rsidRPr="009A7A77" w14:paraId="5EDA0C93" w14:textId="77777777" w:rsidTr="00AC4E49">
        <w:trPr>
          <w:trHeight w:val="459"/>
        </w:trPr>
        <w:tc>
          <w:tcPr>
            <w:tcW w:w="9576" w:type="dxa"/>
            <w:tcBorders>
              <w:top w:val="nil"/>
              <w:left w:val="nil"/>
              <w:bottom w:val="nil"/>
              <w:right w:val="nil"/>
            </w:tcBorders>
          </w:tcPr>
          <w:p w14:paraId="605603BB" w14:textId="77777777" w:rsidR="003E40C0" w:rsidRPr="009A7A77" w:rsidRDefault="003E40C0" w:rsidP="00AC4E49">
            <w:pPr>
              <w:spacing w:line="288" w:lineRule="auto"/>
              <w:rPr>
                <w:sz w:val="22"/>
              </w:rPr>
            </w:pPr>
            <w:r w:rsidRPr="009A7A77">
              <w:rPr>
                <w:sz w:val="22"/>
              </w:rPr>
              <w:t>Educational level, access to education, education disparity, child labor</w:t>
            </w:r>
          </w:p>
        </w:tc>
      </w:tr>
      <w:tr w:rsidR="003E40C0" w:rsidRPr="009A7A77" w14:paraId="0FEBDA85" w14:textId="77777777" w:rsidTr="00AC4E49">
        <w:trPr>
          <w:trHeight w:val="269"/>
        </w:trPr>
        <w:tc>
          <w:tcPr>
            <w:tcW w:w="9576" w:type="dxa"/>
            <w:tcBorders>
              <w:top w:val="nil"/>
              <w:left w:val="nil"/>
              <w:bottom w:val="nil"/>
              <w:right w:val="nil"/>
            </w:tcBorders>
          </w:tcPr>
          <w:p w14:paraId="6E2155F7" w14:textId="77777777" w:rsidR="003E40C0" w:rsidRPr="009A7A77" w:rsidRDefault="003E40C0" w:rsidP="00AC4E49">
            <w:pPr>
              <w:spacing w:line="288" w:lineRule="auto"/>
              <w:jc w:val="center"/>
              <w:rPr>
                <w:b/>
                <w:sz w:val="22"/>
              </w:rPr>
            </w:pPr>
            <w:r w:rsidRPr="009A7A77">
              <w:rPr>
                <w:b/>
                <w:sz w:val="22"/>
              </w:rPr>
              <w:t>Biological Factors</w:t>
            </w:r>
          </w:p>
        </w:tc>
      </w:tr>
      <w:tr w:rsidR="003E40C0" w:rsidRPr="009A7A77" w14:paraId="172540BA" w14:textId="77777777" w:rsidTr="00AC4E49">
        <w:trPr>
          <w:trHeight w:val="269"/>
        </w:trPr>
        <w:tc>
          <w:tcPr>
            <w:tcW w:w="9576" w:type="dxa"/>
            <w:tcBorders>
              <w:top w:val="nil"/>
              <w:left w:val="nil"/>
              <w:bottom w:val="single" w:sz="12" w:space="0" w:color="auto"/>
              <w:right w:val="nil"/>
            </w:tcBorders>
          </w:tcPr>
          <w:p w14:paraId="662AE878" w14:textId="77777777" w:rsidR="003E40C0" w:rsidRPr="009A7A77" w:rsidRDefault="003E40C0" w:rsidP="00AC4E49">
            <w:pPr>
              <w:spacing w:line="288" w:lineRule="auto"/>
              <w:rPr>
                <w:b/>
                <w:sz w:val="22"/>
              </w:rPr>
            </w:pPr>
            <w:r w:rsidRPr="009A7A77">
              <w:rPr>
                <w:sz w:val="22"/>
              </w:rPr>
              <w:t>Genetics, genomics, epigenetics, microbiome</w:t>
            </w:r>
          </w:p>
        </w:tc>
      </w:tr>
      <w:tr w:rsidR="003E40C0" w14:paraId="73C53E30" w14:textId="77777777" w:rsidTr="00AC4E49">
        <w:trPr>
          <w:trHeight w:val="1115"/>
        </w:trPr>
        <w:tc>
          <w:tcPr>
            <w:tcW w:w="9576" w:type="dxa"/>
            <w:tcBorders>
              <w:top w:val="single" w:sz="12" w:space="0" w:color="auto"/>
              <w:left w:val="nil"/>
              <w:bottom w:val="nil"/>
              <w:right w:val="nil"/>
            </w:tcBorders>
          </w:tcPr>
          <w:p w14:paraId="0B30E016" w14:textId="77777777" w:rsidR="003E40C0" w:rsidRDefault="003E40C0" w:rsidP="00AC4E49">
            <w:pPr>
              <w:autoSpaceDE w:val="0"/>
              <w:autoSpaceDN w:val="0"/>
              <w:adjustRightInd w:val="0"/>
              <w:spacing w:line="288" w:lineRule="auto"/>
              <w:ind w:left="720" w:hanging="720"/>
              <w:rPr>
                <w:sz w:val="16"/>
                <w:szCs w:val="16"/>
              </w:rPr>
            </w:pPr>
            <w:r>
              <w:rPr>
                <w:sz w:val="16"/>
                <w:szCs w:val="16"/>
              </w:rPr>
              <w:t>Adapted from</w:t>
            </w:r>
          </w:p>
          <w:p w14:paraId="6D116E87" w14:textId="77777777" w:rsidR="003E40C0" w:rsidRPr="009A7A77" w:rsidRDefault="003E40C0" w:rsidP="00AC4E49">
            <w:pPr>
              <w:autoSpaceDE w:val="0"/>
              <w:autoSpaceDN w:val="0"/>
              <w:adjustRightInd w:val="0"/>
              <w:spacing w:line="288" w:lineRule="auto"/>
              <w:ind w:left="720" w:hanging="720"/>
              <w:rPr>
                <w:sz w:val="16"/>
                <w:szCs w:val="16"/>
              </w:rPr>
            </w:pPr>
            <w:r w:rsidRPr="009A7A77">
              <w:rPr>
                <w:sz w:val="16"/>
                <w:szCs w:val="16"/>
              </w:rPr>
              <w:t xml:space="preserve">McFarland, M. R., &amp; Wehbe-Alamah, H. B. (2015). </w:t>
            </w:r>
            <w:r>
              <w:rPr>
                <w:i/>
                <w:iCs/>
                <w:sz w:val="16"/>
                <w:szCs w:val="16"/>
              </w:rPr>
              <w:t>Leininger’</w:t>
            </w:r>
            <w:r w:rsidRPr="009A7A77">
              <w:rPr>
                <w:i/>
                <w:iCs/>
                <w:sz w:val="16"/>
                <w:szCs w:val="16"/>
              </w:rPr>
              <w:t>s Culture Care Diversity and Universality: A Worldwide Nursing Theory, Third Edition</w:t>
            </w:r>
            <w:r w:rsidRPr="009A7A77">
              <w:rPr>
                <w:sz w:val="16"/>
                <w:szCs w:val="16"/>
              </w:rPr>
              <w:t>. Burlington, MA: Jones &amp; Bartlett Learning.</w:t>
            </w:r>
          </w:p>
          <w:p w14:paraId="50CA1645" w14:textId="77777777" w:rsidR="003E40C0" w:rsidRDefault="003E40C0" w:rsidP="00AC4E49">
            <w:pPr>
              <w:autoSpaceDE w:val="0"/>
              <w:autoSpaceDN w:val="0"/>
              <w:adjustRightInd w:val="0"/>
              <w:spacing w:line="288" w:lineRule="auto"/>
              <w:ind w:left="720" w:hanging="720"/>
            </w:pPr>
            <w:r w:rsidRPr="009A7A77">
              <w:rPr>
                <w:sz w:val="16"/>
                <w:szCs w:val="16"/>
              </w:rPr>
              <w:t xml:space="preserve">McFarland, M. R., &amp; Wehbe-Alamah, H. B. (2018). </w:t>
            </w:r>
            <w:r>
              <w:rPr>
                <w:i/>
                <w:iCs/>
                <w:sz w:val="16"/>
                <w:szCs w:val="16"/>
              </w:rPr>
              <w:t>Leininger’</w:t>
            </w:r>
            <w:r w:rsidRPr="009A7A77">
              <w:rPr>
                <w:i/>
                <w:iCs/>
                <w:sz w:val="16"/>
                <w:szCs w:val="16"/>
              </w:rPr>
              <w:t>s Transcultural Nursing: Concepts, Theories, Research &amp; Practice, Fourth Edition</w:t>
            </w:r>
            <w:r w:rsidRPr="009A7A77">
              <w:rPr>
                <w:sz w:val="16"/>
                <w:szCs w:val="16"/>
              </w:rPr>
              <w:t>. New York, NY: McGraw-Hill Education.</w:t>
            </w:r>
          </w:p>
        </w:tc>
      </w:tr>
    </w:tbl>
    <w:p w14:paraId="40890616" w14:textId="25945828" w:rsidR="00123A7D" w:rsidRDefault="004B3F57">
      <w:pPr>
        <w:rPr>
          <w:b/>
          <w:bCs/>
          <w:caps/>
        </w:rPr>
        <w:sectPr w:rsidR="00123A7D" w:rsidSect="003705A9">
          <w:footerReference w:type="default" r:id="rId79"/>
          <w:pgSz w:w="12240" w:h="15840"/>
          <w:pgMar w:top="1440" w:right="1440" w:bottom="1440" w:left="1440" w:header="720" w:footer="720" w:gutter="0"/>
          <w:pgNumType w:start="1"/>
          <w:cols w:space="720"/>
          <w:docGrid w:linePitch="360"/>
        </w:sectPr>
      </w:pPr>
      <w:r w:rsidRPr="00022D6C">
        <w:rPr>
          <w:b/>
          <w:bCs/>
          <w:caps/>
        </w:rPr>
        <w:br w:type="page"/>
      </w:r>
    </w:p>
    <w:tbl>
      <w:tblPr>
        <w:tblStyle w:val="TableGrid"/>
        <w:tblW w:w="0" w:type="auto"/>
        <w:tblInd w:w="-108" w:type="dxa"/>
        <w:tblLayout w:type="fixed"/>
        <w:tblLook w:val="04A0" w:firstRow="1" w:lastRow="0" w:firstColumn="1" w:lastColumn="0" w:noHBand="0" w:noVBand="1"/>
      </w:tblPr>
      <w:tblGrid>
        <w:gridCol w:w="108"/>
        <w:gridCol w:w="1080"/>
        <w:gridCol w:w="108"/>
        <w:gridCol w:w="1242"/>
        <w:gridCol w:w="108"/>
        <w:gridCol w:w="1962"/>
        <w:gridCol w:w="108"/>
        <w:gridCol w:w="1602"/>
        <w:gridCol w:w="108"/>
        <w:gridCol w:w="702"/>
        <w:gridCol w:w="108"/>
        <w:gridCol w:w="1062"/>
        <w:gridCol w:w="108"/>
        <w:gridCol w:w="4482"/>
        <w:gridCol w:w="108"/>
      </w:tblGrid>
      <w:tr w:rsidR="00123A7D" w:rsidRPr="00714AA2" w14:paraId="61463618" w14:textId="77777777" w:rsidTr="00123A7D">
        <w:trPr>
          <w:gridBefore w:val="1"/>
          <w:wBefore w:w="108" w:type="dxa"/>
        </w:trPr>
        <w:tc>
          <w:tcPr>
            <w:tcW w:w="12888" w:type="dxa"/>
            <w:gridSpan w:val="14"/>
            <w:tcBorders>
              <w:top w:val="nil"/>
              <w:left w:val="nil"/>
              <w:bottom w:val="single" w:sz="4" w:space="0" w:color="auto"/>
              <w:right w:val="nil"/>
            </w:tcBorders>
          </w:tcPr>
          <w:p w14:paraId="233271D8" w14:textId="2CDDED07" w:rsidR="00123A7D" w:rsidRPr="00714AA2" w:rsidRDefault="00123A7D" w:rsidP="00AC4E49">
            <w:pPr>
              <w:rPr>
                <w:b/>
              </w:rPr>
            </w:pPr>
            <w:r>
              <w:rPr>
                <w:b/>
              </w:rPr>
              <w:lastRenderedPageBreak/>
              <w:t>Table 2.2 Descriptive Characteristics of Studies</w:t>
            </w:r>
          </w:p>
        </w:tc>
      </w:tr>
      <w:tr w:rsidR="00123A7D" w:rsidRPr="00714AA2" w14:paraId="03EEEFBF" w14:textId="77777777" w:rsidTr="00123A7D">
        <w:trPr>
          <w:gridBefore w:val="1"/>
          <w:wBefore w:w="108" w:type="dxa"/>
        </w:trPr>
        <w:tc>
          <w:tcPr>
            <w:tcW w:w="1188" w:type="dxa"/>
            <w:gridSpan w:val="2"/>
            <w:tcBorders>
              <w:left w:val="nil"/>
              <w:bottom w:val="single" w:sz="4" w:space="0" w:color="auto"/>
              <w:right w:val="nil"/>
            </w:tcBorders>
          </w:tcPr>
          <w:p w14:paraId="5D96339F" w14:textId="77777777" w:rsidR="00123A7D" w:rsidRPr="00714AA2" w:rsidRDefault="00123A7D" w:rsidP="00AC4E49">
            <w:pPr>
              <w:jc w:val="center"/>
              <w:rPr>
                <w:b/>
              </w:rPr>
            </w:pPr>
            <w:r>
              <w:rPr>
                <w:b/>
              </w:rPr>
              <w:t>Author/</w:t>
            </w:r>
            <w:r w:rsidRPr="00714AA2">
              <w:rPr>
                <w:b/>
              </w:rPr>
              <w:t xml:space="preserve"> Year</w:t>
            </w:r>
          </w:p>
        </w:tc>
        <w:tc>
          <w:tcPr>
            <w:tcW w:w="1350" w:type="dxa"/>
            <w:gridSpan w:val="2"/>
            <w:tcBorders>
              <w:left w:val="nil"/>
              <w:bottom w:val="single" w:sz="4" w:space="0" w:color="auto"/>
              <w:right w:val="nil"/>
            </w:tcBorders>
          </w:tcPr>
          <w:p w14:paraId="66475318" w14:textId="77777777" w:rsidR="00123A7D" w:rsidRPr="00714AA2" w:rsidRDefault="00123A7D" w:rsidP="00AC4E49">
            <w:pPr>
              <w:jc w:val="center"/>
              <w:rPr>
                <w:b/>
              </w:rPr>
            </w:pPr>
            <w:r w:rsidRPr="00714AA2">
              <w:rPr>
                <w:b/>
              </w:rPr>
              <w:t>Ethnic Group</w:t>
            </w:r>
          </w:p>
        </w:tc>
        <w:tc>
          <w:tcPr>
            <w:tcW w:w="2070" w:type="dxa"/>
            <w:gridSpan w:val="2"/>
            <w:tcBorders>
              <w:left w:val="nil"/>
              <w:bottom w:val="single" w:sz="4" w:space="0" w:color="auto"/>
              <w:right w:val="nil"/>
            </w:tcBorders>
          </w:tcPr>
          <w:p w14:paraId="594BB4FB" w14:textId="77777777" w:rsidR="00123A7D" w:rsidRPr="00714AA2" w:rsidRDefault="00123A7D" w:rsidP="00AC4E49">
            <w:pPr>
              <w:jc w:val="center"/>
              <w:rPr>
                <w:b/>
              </w:rPr>
            </w:pPr>
            <w:r w:rsidRPr="00714AA2">
              <w:rPr>
                <w:b/>
              </w:rPr>
              <w:t>Participants</w:t>
            </w:r>
          </w:p>
        </w:tc>
        <w:tc>
          <w:tcPr>
            <w:tcW w:w="1710" w:type="dxa"/>
            <w:gridSpan w:val="2"/>
            <w:tcBorders>
              <w:left w:val="nil"/>
              <w:bottom w:val="single" w:sz="4" w:space="0" w:color="auto"/>
              <w:right w:val="nil"/>
            </w:tcBorders>
          </w:tcPr>
          <w:p w14:paraId="486AE54A" w14:textId="77777777" w:rsidR="00123A7D" w:rsidRDefault="00123A7D" w:rsidP="00AC4E49">
            <w:pPr>
              <w:jc w:val="center"/>
              <w:rPr>
                <w:b/>
              </w:rPr>
            </w:pPr>
            <w:r>
              <w:rPr>
                <w:b/>
              </w:rPr>
              <w:t>Method</w:t>
            </w:r>
          </w:p>
          <w:p w14:paraId="47EB1522" w14:textId="77777777" w:rsidR="00123A7D" w:rsidRPr="00714AA2" w:rsidRDefault="00123A7D" w:rsidP="00AC4E49">
            <w:pPr>
              <w:jc w:val="center"/>
              <w:rPr>
                <w:b/>
              </w:rPr>
            </w:pPr>
          </w:p>
        </w:tc>
        <w:tc>
          <w:tcPr>
            <w:tcW w:w="810" w:type="dxa"/>
            <w:gridSpan w:val="2"/>
            <w:tcBorders>
              <w:left w:val="nil"/>
              <w:bottom w:val="single" w:sz="4" w:space="0" w:color="auto"/>
              <w:right w:val="nil"/>
            </w:tcBorders>
          </w:tcPr>
          <w:p w14:paraId="20969D9C" w14:textId="77777777" w:rsidR="00123A7D" w:rsidRPr="00714AA2" w:rsidRDefault="00123A7D" w:rsidP="00AC4E49">
            <w:pPr>
              <w:jc w:val="center"/>
              <w:rPr>
                <w:b/>
              </w:rPr>
            </w:pPr>
            <w:r w:rsidRPr="00714AA2">
              <w:rPr>
                <w:b/>
              </w:rPr>
              <w:t>N</w:t>
            </w:r>
          </w:p>
        </w:tc>
        <w:tc>
          <w:tcPr>
            <w:tcW w:w="1170" w:type="dxa"/>
            <w:gridSpan w:val="2"/>
            <w:tcBorders>
              <w:left w:val="nil"/>
              <w:bottom w:val="single" w:sz="4" w:space="0" w:color="auto"/>
              <w:right w:val="nil"/>
            </w:tcBorders>
          </w:tcPr>
          <w:p w14:paraId="4D291E7F" w14:textId="77777777" w:rsidR="00123A7D" w:rsidRPr="00714AA2" w:rsidRDefault="00123A7D" w:rsidP="00AC4E49">
            <w:pPr>
              <w:jc w:val="center"/>
              <w:rPr>
                <w:b/>
              </w:rPr>
            </w:pPr>
            <w:r w:rsidRPr="00714AA2">
              <w:rPr>
                <w:b/>
              </w:rPr>
              <w:t>Location</w:t>
            </w:r>
          </w:p>
        </w:tc>
        <w:tc>
          <w:tcPr>
            <w:tcW w:w="4590" w:type="dxa"/>
            <w:gridSpan w:val="2"/>
            <w:tcBorders>
              <w:left w:val="nil"/>
              <w:bottom w:val="single" w:sz="4" w:space="0" w:color="auto"/>
              <w:right w:val="nil"/>
            </w:tcBorders>
          </w:tcPr>
          <w:p w14:paraId="3D83CA26" w14:textId="77777777" w:rsidR="00123A7D" w:rsidRPr="00714AA2" w:rsidRDefault="00123A7D" w:rsidP="00AC4E49">
            <w:pPr>
              <w:jc w:val="center"/>
              <w:rPr>
                <w:b/>
              </w:rPr>
            </w:pPr>
            <w:r w:rsidRPr="00714AA2">
              <w:rPr>
                <w:b/>
              </w:rPr>
              <w:t>Aim/Objective</w:t>
            </w:r>
          </w:p>
        </w:tc>
      </w:tr>
      <w:tr w:rsidR="00123A7D" w:rsidRPr="00AB4454" w14:paraId="364B7BAB" w14:textId="77777777" w:rsidTr="00123A7D">
        <w:trPr>
          <w:gridBefore w:val="1"/>
          <w:wBefore w:w="108" w:type="dxa"/>
        </w:trPr>
        <w:tc>
          <w:tcPr>
            <w:tcW w:w="1188" w:type="dxa"/>
            <w:gridSpan w:val="2"/>
            <w:tcBorders>
              <w:left w:val="nil"/>
              <w:bottom w:val="nil"/>
              <w:right w:val="nil"/>
            </w:tcBorders>
          </w:tcPr>
          <w:p w14:paraId="007020FF" w14:textId="77777777" w:rsidR="00123A7D" w:rsidRPr="00AB4454" w:rsidRDefault="00123A7D" w:rsidP="00AC4E49">
            <w:pPr>
              <w:rPr>
                <w:sz w:val="22"/>
              </w:rPr>
            </w:pPr>
            <w:r w:rsidRPr="00AB4454">
              <w:rPr>
                <w:sz w:val="22"/>
              </w:rPr>
              <w:t>Gallagher 2010</w:t>
            </w:r>
          </w:p>
        </w:tc>
        <w:tc>
          <w:tcPr>
            <w:tcW w:w="1350" w:type="dxa"/>
            <w:gridSpan w:val="2"/>
            <w:tcBorders>
              <w:left w:val="nil"/>
              <w:bottom w:val="nil"/>
              <w:right w:val="nil"/>
            </w:tcBorders>
          </w:tcPr>
          <w:p w14:paraId="68AE895C" w14:textId="77777777" w:rsidR="00123A7D" w:rsidRPr="00AB4454" w:rsidRDefault="00123A7D" w:rsidP="00AC4E49">
            <w:pPr>
              <w:rPr>
                <w:sz w:val="22"/>
              </w:rPr>
            </w:pPr>
            <w:r w:rsidRPr="00AB4454">
              <w:rPr>
                <w:sz w:val="22"/>
              </w:rPr>
              <w:t>Mexican</w:t>
            </w:r>
          </w:p>
        </w:tc>
        <w:tc>
          <w:tcPr>
            <w:tcW w:w="2070" w:type="dxa"/>
            <w:gridSpan w:val="2"/>
            <w:tcBorders>
              <w:left w:val="nil"/>
              <w:bottom w:val="nil"/>
              <w:right w:val="nil"/>
            </w:tcBorders>
          </w:tcPr>
          <w:p w14:paraId="0AD88D81" w14:textId="77777777" w:rsidR="00123A7D" w:rsidRDefault="00123A7D" w:rsidP="00AC4E49">
            <w:pPr>
              <w:rPr>
                <w:sz w:val="22"/>
              </w:rPr>
            </w:pPr>
            <w:r w:rsidRPr="00AB4454">
              <w:rPr>
                <w:sz w:val="22"/>
              </w:rPr>
              <w:t>Mothers of at leas</w:t>
            </w:r>
            <w:r>
              <w:rPr>
                <w:sz w:val="22"/>
              </w:rPr>
              <w:t xml:space="preserve">t 2 children with one </w:t>
            </w:r>
            <w:r w:rsidRPr="00AB4454">
              <w:rPr>
                <w:sz w:val="22"/>
              </w:rPr>
              <w:t>between 2 &amp; 5 years</w:t>
            </w:r>
          </w:p>
          <w:p w14:paraId="30B94F34" w14:textId="77777777" w:rsidR="00123A7D" w:rsidRPr="00AB4454" w:rsidRDefault="00123A7D" w:rsidP="00AC4E49">
            <w:pPr>
              <w:rPr>
                <w:sz w:val="22"/>
              </w:rPr>
            </w:pPr>
          </w:p>
        </w:tc>
        <w:tc>
          <w:tcPr>
            <w:tcW w:w="1710" w:type="dxa"/>
            <w:gridSpan w:val="2"/>
            <w:tcBorders>
              <w:left w:val="nil"/>
              <w:bottom w:val="nil"/>
              <w:right w:val="nil"/>
            </w:tcBorders>
          </w:tcPr>
          <w:p w14:paraId="5020405A" w14:textId="77777777" w:rsidR="00123A7D" w:rsidRDefault="00123A7D" w:rsidP="00AC4E49">
            <w:pPr>
              <w:rPr>
                <w:sz w:val="22"/>
              </w:rPr>
            </w:pPr>
            <w:r w:rsidRPr="00AB4454">
              <w:rPr>
                <w:sz w:val="22"/>
              </w:rPr>
              <w:t>Ethnographic</w:t>
            </w:r>
          </w:p>
          <w:p w14:paraId="00519AF6" w14:textId="77777777" w:rsidR="00123A7D" w:rsidRPr="00AB4454" w:rsidRDefault="00123A7D" w:rsidP="00AC4E49">
            <w:pPr>
              <w:rPr>
                <w:sz w:val="22"/>
              </w:rPr>
            </w:pPr>
            <w:r>
              <w:rPr>
                <w:sz w:val="22"/>
              </w:rPr>
              <w:t>In-</w:t>
            </w:r>
            <w:r w:rsidRPr="00AB4454">
              <w:rPr>
                <w:sz w:val="22"/>
              </w:rPr>
              <w:t>home interviews</w:t>
            </w:r>
          </w:p>
        </w:tc>
        <w:tc>
          <w:tcPr>
            <w:tcW w:w="810" w:type="dxa"/>
            <w:gridSpan w:val="2"/>
            <w:tcBorders>
              <w:left w:val="nil"/>
              <w:bottom w:val="nil"/>
              <w:right w:val="nil"/>
            </w:tcBorders>
          </w:tcPr>
          <w:p w14:paraId="55B26FCF" w14:textId="77777777" w:rsidR="00123A7D" w:rsidRPr="00AB4454" w:rsidRDefault="00123A7D" w:rsidP="00AC4E49">
            <w:pPr>
              <w:jc w:val="center"/>
              <w:rPr>
                <w:sz w:val="22"/>
              </w:rPr>
            </w:pPr>
            <w:r w:rsidRPr="00AB4454">
              <w:rPr>
                <w:sz w:val="22"/>
              </w:rPr>
              <w:t>9</w:t>
            </w:r>
          </w:p>
        </w:tc>
        <w:tc>
          <w:tcPr>
            <w:tcW w:w="1170" w:type="dxa"/>
            <w:gridSpan w:val="2"/>
            <w:tcBorders>
              <w:left w:val="nil"/>
              <w:bottom w:val="nil"/>
              <w:right w:val="nil"/>
            </w:tcBorders>
          </w:tcPr>
          <w:p w14:paraId="39784AFE" w14:textId="77777777" w:rsidR="00123A7D" w:rsidRDefault="00123A7D" w:rsidP="00AC4E49">
            <w:pPr>
              <w:rPr>
                <w:sz w:val="22"/>
              </w:rPr>
            </w:pPr>
            <w:r w:rsidRPr="00AB4454">
              <w:rPr>
                <w:sz w:val="22"/>
              </w:rPr>
              <w:t>T</w:t>
            </w:r>
            <w:r>
              <w:rPr>
                <w:sz w:val="22"/>
              </w:rPr>
              <w:t>X</w:t>
            </w:r>
          </w:p>
          <w:p w14:paraId="56E1BEA0" w14:textId="77777777" w:rsidR="00123A7D" w:rsidRPr="00AB4454" w:rsidRDefault="00123A7D" w:rsidP="00AC4E49">
            <w:pPr>
              <w:rPr>
                <w:sz w:val="22"/>
              </w:rPr>
            </w:pPr>
            <w:r w:rsidRPr="00AB4454">
              <w:rPr>
                <w:sz w:val="22"/>
              </w:rPr>
              <w:t>U.S.</w:t>
            </w:r>
          </w:p>
        </w:tc>
        <w:tc>
          <w:tcPr>
            <w:tcW w:w="4590" w:type="dxa"/>
            <w:gridSpan w:val="2"/>
            <w:tcBorders>
              <w:left w:val="nil"/>
              <w:bottom w:val="nil"/>
              <w:right w:val="nil"/>
            </w:tcBorders>
          </w:tcPr>
          <w:p w14:paraId="2D5ADD7D" w14:textId="77777777" w:rsidR="00123A7D" w:rsidRDefault="00123A7D" w:rsidP="00AC4E49">
            <w:pPr>
              <w:rPr>
                <w:sz w:val="22"/>
              </w:rPr>
            </w:pPr>
            <w:r w:rsidRPr="00AB4454">
              <w:rPr>
                <w:sz w:val="22"/>
              </w:rPr>
              <w:t xml:space="preserve">To describe views of Mexican-descent mothers about lifestyle habits of food intake/nutrition, physical activity, </w:t>
            </w:r>
            <w:r>
              <w:rPr>
                <w:sz w:val="22"/>
              </w:rPr>
              <w:t xml:space="preserve">and </w:t>
            </w:r>
            <w:r w:rsidRPr="00AB4454">
              <w:rPr>
                <w:sz w:val="22"/>
              </w:rPr>
              <w:t>television viewing</w:t>
            </w:r>
            <w:r>
              <w:rPr>
                <w:sz w:val="22"/>
              </w:rPr>
              <w:t>,</w:t>
            </w:r>
            <w:r w:rsidRPr="00AB4454">
              <w:rPr>
                <w:sz w:val="22"/>
              </w:rPr>
              <w:t xml:space="preserve"> which place preschool children at</w:t>
            </w:r>
            <w:r>
              <w:rPr>
                <w:sz w:val="22"/>
              </w:rPr>
              <w:t xml:space="preserve"> risk for obesity</w:t>
            </w:r>
          </w:p>
          <w:p w14:paraId="11EFC454" w14:textId="77777777" w:rsidR="00123A7D" w:rsidRPr="00AB4454" w:rsidRDefault="00123A7D" w:rsidP="00AC4E49">
            <w:pPr>
              <w:rPr>
                <w:sz w:val="22"/>
              </w:rPr>
            </w:pPr>
          </w:p>
        </w:tc>
      </w:tr>
      <w:tr w:rsidR="00123A7D" w:rsidRPr="00AB4454" w14:paraId="57B5902C" w14:textId="77777777" w:rsidTr="00123A7D">
        <w:trPr>
          <w:gridBefore w:val="1"/>
          <w:wBefore w:w="108" w:type="dxa"/>
        </w:trPr>
        <w:tc>
          <w:tcPr>
            <w:tcW w:w="1188" w:type="dxa"/>
            <w:gridSpan w:val="2"/>
            <w:tcBorders>
              <w:top w:val="nil"/>
              <w:left w:val="nil"/>
              <w:bottom w:val="nil"/>
              <w:right w:val="nil"/>
            </w:tcBorders>
          </w:tcPr>
          <w:p w14:paraId="08D42EF5" w14:textId="77777777" w:rsidR="00123A7D" w:rsidRPr="00AB4454" w:rsidRDefault="00123A7D" w:rsidP="00AC4E49">
            <w:pPr>
              <w:rPr>
                <w:sz w:val="22"/>
              </w:rPr>
            </w:pPr>
            <w:r w:rsidRPr="00AB4454">
              <w:rPr>
                <w:sz w:val="22"/>
              </w:rPr>
              <w:t>Evans</w:t>
            </w:r>
          </w:p>
          <w:p w14:paraId="4F1A2CB1" w14:textId="77777777" w:rsidR="00123A7D" w:rsidRPr="00AB4454" w:rsidRDefault="00123A7D" w:rsidP="00AC4E49">
            <w:pPr>
              <w:rPr>
                <w:sz w:val="22"/>
              </w:rPr>
            </w:pPr>
            <w:r w:rsidRPr="00AB4454">
              <w:rPr>
                <w:sz w:val="22"/>
              </w:rPr>
              <w:t>2011</w:t>
            </w:r>
          </w:p>
        </w:tc>
        <w:tc>
          <w:tcPr>
            <w:tcW w:w="1350" w:type="dxa"/>
            <w:gridSpan w:val="2"/>
            <w:tcBorders>
              <w:top w:val="nil"/>
              <w:left w:val="nil"/>
              <w:bottom w:val="nil"/>
              <w:right w:val="nil"/>
            </w:tcBorders>
          </w:tcPr>
          <w:p w14:paraId="3A316B47" w14:textId="77777777" w:rsidR="00123A7D" w:rsidRPr="00AB4454" w:rsidRDefault="00123A7D" w:rsidP="00AC4E49">
            <w:pPr>
              <w:rPr>
                <w:sz w:val="22"/>
              </w:rPr>
            </w:pPr>
            <w:r w:rsidRPr="00AB4454">
              <w:rPr>
                <w:sz w:val="22"/>
              </w:rPr>
              <w:t>Latinos</w:t>
            </w:r>
          </w:p>
        </w:tc>
        <w:tc>
          <w:tcPr>
            <w:tcW w:w="2070" w:type="dxa"/>
            <w:gridSpan w:val="2"/>
            <w:tcBorders>
              <w:top w:val="nil"/>
              <w:left w:val="nil"/>
              <w:bottom w:val="nil"/>
              <w:right w:val="nil"/>
            </w:tcBorders>
          </w:tcPr>
          <w:p w14:paraId="14ED48A1" w14:textId="77777777" w:rsidR="00123A7D" w:rsidRPr="00AB4454" w:rsidRDefault="00123A7D" w:rsidP="00AC4E49">
            <w:pPr>
              <w:rPr>
                <w:sz w:val="22"/>
              </w:rPr>
            </w:pPr>
            <w:r>
              <w:rPr>
                <w:sz w:val="22"/>
              </w:rPr>
              <w:t>Parents of preschool-</w:t>
            </w:r>
            <w:r w:rsidRPr="00AB4454">
              <w:rPr>
                <w:sz w:val="22"/>
              </w:rPr>
              <w:t>aged children</w:t>
            </w:r>
          </w:p>
        </w:tc>
        <w:tc>
          <w:tcPr>
            <w:tcW w:w="1710" w:type="dxa"/>
            <w:gridSpan w:val="2"/>
            <w:tcBorders>
              <w:top w:val="nil"/>
              <w:left w:val="nil"/>
              <w:bottom w:val="nil"/>
              <w:right w:val="nil"/>
            </w:tcBorders>
          </w:tcPr>
          <w:p w14:paraId="6E08070D" w14:textId="77777777" w:rsidR="00123A7D" w:rsidRDefault="00123A7D" w:rsidP="00AC4E49">
            <w:pPr>
              <w:rPr>
                <w:sz w:val="22"/>
              </w:rPr>
            </w:pPr>
            <w:r w:rsidRPr="00AB4454">
              <w:rPr>
                <w:sz w:val="22"/>
              </w:rPr>
              <w:t>Qualitative</w:t>
            </w:r>
          </w:p>
          <w:p w14:paraId="45037143" w14:textId="77777777" w:rsidR="00123A7D" w:rsidRPr="00AB4454" w:rsidRDefault="00123A7D" w:rsidP="00AC4E49">
            <w:pPr>
              <w:rPr>
                <w:sz w:val="22"/>
              </w:rPr>
            </w:pPr>
            <w:r>
              <w:rPr>
                <w:sz w:val="22"/>
              </w:rPr>
              <w:t>f</w:t>
            </w:r>
            <w:r w:rsidRPr="00AB4454">
              <w:rPr>
                <w:sz w:val="22"/>
              </w:rPr>
              <w:t>ocus groups</w:t>
            </w:r>
          </w:p>
        </w:tc>
        <w:tc>
          <w:tcPr>
            <w:tcW w:w="810" w:type="dxa"/>
            <w:gridSpan w:val="2"/>
            <w:tcBorders>
              <w:top w:val="nil"/>
              <w:left w:val="nil"/>
              <w:bottom w:val="nil"/>
              <w:right w:val="nil"/>
            </w:tcBorders>
          </w:tcPr>
          <w:p w14:paraId="301CF4C7" w14:textId="77777777" w:rsidR="00123A7D" w:rsidRPr="00AB4454" w:rsidRDefault="00123A7D" w:rsidP="00AC4E49">
            <w:pPr>
              <w:jc w:val="center"/>
              <w:rPr>
                <w:sz w:val="22"/>
              </w:rPr>
            </w:pPr>
            <w:r w:rsidRPr="00AB4454">
              <w:rPr>
                <w:sz w:val="22"/>
              </w:rPr>
              <w:t>34</w:t>
            </w:r>
          </w:p>
        </w:tc>
        <w:tc>
          <w:tcPr>
            <w:tcW w:w="1170" w:type="dxa"/>
            <w:gridSpan w:val="2"/>
            <w:tcBorders>
              <w:top w:val="nil"/>
              <w:left w:val="nil"/>
              <w:bottom w:val="nil"/>
              <w:right w:val="nil"/>
            </w:tcBorders>
          </w:tcPr>
          <w:p w14:paraId="61E73D2C" w14:textId="77777777" w:rsidR="00123A7D" w:rsidRPr="00AB4454" w:rsidRDefault="00123A7D" w:rsidP="00AC4E49">
            <w:pPr>
              <w:rPr>
                <w:sz w:val="22"/>
              </w:rPr>
            </w:pPr>
            <w:r w:rsidRPr="00AB4454">
              <w:rPr>
                <w:sz w:val="22"/>
              </w:rPr>
              <w:t>T</w:t>
            </w:r>
            <w:r>
              <w:rPr>
                <w:sz w:val="22"/>
              </w:rPr>
              <w:t>X</w:t>
            </w:r>
          </w:p>
          <w:p w14:paraId="7F22BABD"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7262EB3B" w14:textId="77777777" w:rsidR="00123A7D" w:rsidRDefault="00123A7D" w:rsidP="00AC4E49">
            <w:pPr>
              <w:rPr>
                <w:sz w:val="22"/>
              </w:rPr>
            </w:pPr>
            <w:r w:rsidRPr="00AB4454">
              <w:rPr>
                <w:sz w:val="22"/>
              </w:rPr>
              <w:t>To obtain in-depth information from low-income, less-acculturated Latino par</w:t>
            </w:r>
            <w:r>
              <w:rPr>
                <w:sz w:val="22"/>
              </w:rPr>
              <w:t>ents of preschool-aged children</w:t>
            </w:r>
          </w:p>
          <w:p w14:paraId="57E718F7" w14:textId="77777777" w:rsidR="00123A7D" w:rsidRPr="00AB4454" w:rsidRDefault="00123A7D" w:rsidP="00AC4E49">
            <w:pPr>
              <w:rPr>
                <w:sz w:val="22"/>
              </w:rPr>
            </w:pPr>
          </w:p>
        </w:tc>
      </w:tr>
      <w:tr w:rsidR="00123A7D" w:rsidRPr="00AB4454" w14:paraId="56A1EE07" w14:textId="77777777" w:rsidTr="00123A7D">
        <w:trPr>
          <w:gridBefore w:val="1"/>
          <w:wBefore w:w="108" w:type="dxa"/>
        </w:trPr>
        <w:tc>
          <w:tcPr>
            <w:tcW w:w="1188" w:type="dxa"/>
            <w:gridSpan w:val="2"/>
            <w:tcBorders>
              <w:top w:val="nil"/>
              <w:left w:val="nil"/>
              <w:bottom w:val="nil"/>
              <w:right w:val="nil"/>
            </w:tcBorders>
          </w:tcPr>
          <w:p w14:paraId="6B68DD05" w14:textId="77777777" w:rsidR="00123A7D" w:rsidRPr="00AB4454" w:rsidRDefault="00123A7D" w:rsidP="00AC4E49">
            <w:pPr>
              <w:rPr>
                <w:sz w:val="22"/>
              </w:rPr>
            </w:pPr>
            <w:r w:rsidRPr="00AB4454">
              <w:rPr>
                <w:sz w:val="22"/>
              </w:rPr>
              <w:t>Hannay</w:t>
            </w:r>
          </w:p>
          <w:p w14:paraId="30F3FE61" w14:textId="77777777" w:rsidR="00123A7D" w:rsidRPr="00AB4454" w:rsidRDefault="00123A7D" w:rsidP="00AC4E49">
            <w:pPr>
              <w:rPr>
                <w:sz w:val="22"/>
              </w:rPr>
            </w:pPr>
            <w:r w:rsidRPr="00AB4454">
              <w:rPr>
                <w:sz w:val="22"/>
              </w:rPr>
              <w:t>2013</w:t>
            </w:r>
          </w:p>
        </w:tc>
        <w:tc>
          <w:tcPr>
            <w:tcW w:w="1350" w:type="dxa"/>
            <w:gridSpan w:val="2"/>
            <w:tcBorders>
              <w:top w:val="nil"/>
              <w:left w:val="nil"/>
              <w:bottom w:val="nil"/>
              <w:right w:val="nil"/>
            </w:tcBorders>
          </w:tcPr>
          <w:p w14:paraId="1B72A8EE" w14:textId="77777777" w:rsidR="00123A7D" w:rsidRPr="00AB4454" w:rsidRDefault="00123A7D" w:rsidP="00AC4E49">
            <w:pPr>
              <w:rPr>
                <w:sz w:val="22"/>
              </w:rPr>
            </w:pPr>
            <w:r w:rsidRPr="00AB4454">
              <w:rPr>
                <w:sz w:val="22"/>
              </w:rPr>
              <w:t>Puerto Rican</w:t>
            </w:r>
          </w:p>
        </w:tc>
        <w:tc>
          <w:tcPr>
            <w:tcW w:w="2070" w:type="dxa"/>
            <w:gridSpan w:val="2"/>
            <w:tcBorders>
              <w:top w:val="nil"/>
              <w:left w:val="nil"/>
              <w:bottom w:val="nil"/>
              <w:right w:val="nil"/>
            </w:tcBorders>
          </w:tcPr>
          <w:p w14:paraId="18C77633" w14:textId="77777777" w:rsidR="00123A7D" w:rsidRPr="00AB4454" w:rsidRDefault="00123A7D" w:rsidP="00AC4E49">
            <w:pPr>
              <w:rPr>
                <w:sz w:val="22"/>
              </w:rPr>
            </w:pPr>
            <w:r w:rsidRPr="00AB4454">
              <w:rPr>
                <w:sz w:val="22"/>
              </w:rPr>
              <w:t>Adolescent female</w:t>
            </w:r>
            <w:r>
              <w:rPr>
                <w:sz w:val="22"/>
              </w:rPr>
              <w:t>s</w:t>
            </w:r>
            <w:r w:rsidRPr="00AB4454">
              <w:rPr>
                <w:sz w:val="22"/>
              </w:rPr>
              <w:t xml:space="preserve"> 14</w:t>
            </w:r>
            <w:r>
              <w:rPr>
                <w:sz w:val="22"/>
              </w:rPr>
              <w:t>–</w:t>
            </w:r>
            <w:r w:rsidRPr="00AB4454">
              <w:rPr>
                <w:sz w:val="22"/>
              </w:rPr>
              <w:t xml:space="preserve">19 years and </w:t>
            </w:r>
            <w:r>
              <w:rPr>
                <w:sz w:val="22"/>
              </w:rPr>
              <w:t xml:space="preserve">their </w:t>
            </w:r>
            <w:r w:rsidRPr="00AB4454">
              <w:rPr>
                <w:sz w:val="22"/>
              </w:rPr>
              <w:t>parents</w:t>
            </w:r>
          </w:p>
        </w:tc>
        <w:tc>
          <w:tcPr>
            <w:tcW w:w="1710" w:type="dxa"/>
            <w:gridSpan w:val="2"/>
            <w:tcBorders>
              <w:top w:val="nil"/>
              <w:left w:val="nil"/>
              <w:bottom w:val="nil"/>
              <w:right w:val="nil"/>
            </w:tcBorders>
          </w:tcPr>
          <w:p w14:paraId="370E3DCC" w14:textId="77777777" w:rsidR="00123A7D" w:rsidRDefault="00123A7D" w:rsidP="00AC4E49">
            <w:pPr>
              <w:rPr>
                <w:sz w:val="22"/>
              </w:rPr>
            </w:pPr>
            <w:r w:rsidRPr="00AB4454">
              <w:rPr>
                <w:sz w:val="22"/>
              </w:rPr>
              <w:t>Community-based Participatory</w:t>
            </w:r>
          </w:p>
          <w:p w14:paraId="38658896" w14:textId="77777777" w:rsidR="00123A7D" w:rsidRDefault="00123A7D" w:rsidP="00AC4E49">
            <w:pPr>
              <w:rPr>
                <w:sz w:val="22"/>
              </w:rPr>
            </w:pPr>
            <w:r w:rsidRPr="00AB4454">
              <w:rPr>
                <w:sz w:val="22"/>
              </w:rPr>
              <w:t>Photovoice and focus groups</w:t>
            </w:r>
          </w:p>
          <w:p w14:paraId="2A35B54A" w14:textId="77777777" w:rsidR="00123A7D" w:rsidRPr="00AB4454" w:rsidRDefault="00123A7D" w:rsidP="00AC4E49">
            <w:pPr>
              <w:rPr>
                <w:sz w:val="22"/>
              </w:rPr>
            </w:pPr>
            <w:r w:rsidRPr="00AB4454">
              <w:rPr>
                <w:sz w:val="22"/>
              </w:rPr>
              <w:t xml:space="preserve"> </w:t>
            </w:r>
          </w:p>
        </w:tc>
        <w:tc>
          <w:tcPr>
            <w:tcW w:w="810" w:type="dxa"/>
            <w:gridSpan w:val="2"/>
            <w:tcBorders>
              <w:top w:val="nil"/>
              <w:left w:val="nil"/>
              <w:bottom w:val="nil"/>
              <w:right w:val="nil"/>
            </w:tcBorders>
          </w:tcPr>
          <w:p w14:paraId="6978A6B5" w14:textId="77777777" w:rsidR="00123A7D" w:rsidRPr="00AB4454" w:rsidRDefault="00123A7D" w:rsidP="00AC4E49">
            <w:pPr>
              <w:jc w:val="center"/>
              <w:rPr>
                <w:sz w:val="22"/>
              </w:rPr>
            </w:pPr>
            <w:r w:rsidRPr="00AB4454">
              <w:rPr>
                <w:sz w:val="22"/>
              </w:rPr>
              <w:t>19 teens</w:t>
            </w:r>
          </w:p>
          <w:p w14:paraId="54A04AE4" w14:textId="77777777" w:rsidR="00123A7D" w:rsidRPr="00AB4454" w:rsidRDefault="00123A7D" w:rsidP="00AC4E49">
            <w:pPr>
              <w:jc w:val="center"/>
              <w:rPr>
                <w:sz w:val="22"/>
              </w:rPr>
            </w:pPr>
            <w:r w:rsidRPr="00AB4454">
              <w:rPr>
                <w:sz w:val="22"/>
              </w:rPr>
              <w:t>6 adult</w:t>
            </w:r>
            <w:r>
              <w:rPr>
                <w:sz w:val="22"/>
              </w:rPr>
              <w:t>s</w:t>
            </w:r>
          </w:p>
        </w:tc>
        <w:tc>
          <w:tcPr>
            <w:tcW w:w="1170" w:type="dxa"/>
            <w:gridSpan w:val="2"/>
            <w:tcBorders>
              <w:top w:val="nil"/>
              <w:left w:val="nil"/>
              <w:bottom w:val="nil"/>
              <w:right w:val="nil"/>
            </w:tcBorders>
          </w:tcPr>
          <w:p w14:paraId="2465DE34" w14:textId="77777777" w:rsidR="00123A7D" w:rsidRPr="00AB4454" w:rsidRDefault="00123A7D" w:rsidP="00AC4E49">
            <w:pPr>
              <w:rPr>
                <w:sz w:val="22"/>
              </w:rPr>
            </w:pPr>
            <w:r w:rsidRPr="00AB4454">
              <w:rPr>
                <w:sz w:val="22"/>
              </w:rPr>
              <w:t>C</w:t>
            </w:r>
            <w:r>
              <w:rPr>
                <w:sz w:val="22"/>
              </w:rPr>
              <w:t>T</w:t>
            </w:r>
          </w:p>
          <w:p w14:paraId="730A2E67"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68A32A7D" w14:textId="77777777" w:rsidR="00123A7D" w:rsidRPr="00AB4454" w:rsidRDefault="00123A7D" w:rsidP="00AC4E49">
            <w:pPr>
              <w:rPr>
                <w:sz w:val="22"/>
              </w:rPr>
            </w:pPr>
            <w:r>
              <w:rPr>
                <w:sz w:val="22"/>
              </w:rPr>
              <w:t>To i</w:t>
            </w:r>
            <w:r w:rsidRPr="00AB4454">
              <w:rPr>
                <w:sz w:val="22"/>
              </w:rPr>
              <w:t>dentify barriers to physical activity in predominantly Latino community</w:t>
            </w:r>
          </w:p>
        </w:tc>
      </w:tr>
      <w:tr w:rsidR="00123A7D" w:rsidRPr="00AB4454" w14:paraId="6DAFB443" w14:textId="77777777" w:rsidTr="00123A7D">
        <w:trPr>
          <w:gridBefore w:val="1"/>
          <w:wBefore w:w="108" w:type="dxa"/>
        </w:trPr>
        <w:tc>
          <w:tcPr>
            <w:tcW w:w="1188" w:type="dxa"/>
            <w:gridSpan w:val="2"/>
            <w:tcBorders>
              <w:top w:val="nil"/>
              <w:left w:val="nil"/>
              <w:bottom w:val="nil"/>
              <w:right w:val="nil"/>
            </w:tcBorders>
          </w:tcPr>
          <w:p w14:paraId="1D355C9C" w14:textId="77777777" w:rsidR="00123A7D" w:rsidRPr="00AB4454" w:rsidRDefault="00123A7D" w:rsidP="00AC4E49">
            <w:pPr>
              <w:rPr>
                <w:sz w:val="22"/>
              </w:rPr>
            </w:pPr>
            <w:r w:rsidRPr="00AB4454">
              <w:rPr>
                <w:sz w:val="22"/>
              </w:rPr>
              <w:t>Zhou</w:t>
            </w:r>
          </w:p>
          <w:p w14:paraId="232E8CE3" w14:textId="77777777" w:rsidR="00123A7D" w:rsidRPr="00AB4454" w:rsidRDefault="00123A7D" w:rsidP="00AC4E49">
            <w:pPr>
              <w:rPr>
                <w:sz w:val="22"/>
              </w:rPr>
            </w:pPr>
            <w:r w:rsidRPr="00AB4454">
              <w:rPr>
                <w:sz w:val="22"/>
              </w:rPr>
              <w:t>2015</w:t>
            </w:r>
          </w:p>
        </w:tc>
        <w:tc>
          <w:tcPr>
            <w:tcW w:w="1350" w:type="dxa"/>
            <w:gridSpan w:val="2"/>
            <w:tcBorders>
              <w:top w:val="nil"/>
              <w:left w:val="nil"/>
              <w:bottom w:val="nil"/>
              <w:right w:val="nil"/>
            </w:tcBorders>
          </w:tcPr>
          <w:p w14:paraId="4BDFAD7E" w14:textId="77777777" w:rsidR="00123A7D" w:rsidRPr="00AB4454" w:rsidRDefault="00123A7D" w:rsidP="00AC4E49">
            <w:pPr>
              <w:rPr>
                <w:sz w:val="22"/>
              </w:rPr>
            </w:pPr>
            <w:r w:rsidRPr="00AB4454">
              <w:rPr>
                <w:sz w:val="22"/>
              </w:rPr>
              <w:t>Chinese</w:t>
            </w:r>
          </w:p>
        </w:tc>
        <w:tc>
          <w:tcPr>
            <w:tcW w:w="2070" w:type="dxa"/>
            <w:gridSpan w:val="2"/>
            <w:tcBorders>
              <w:top w:val="nil"/>
              <w:left w:val="nil"/>
              <w:bottom w:val="nil"/>
              <w:right w:val="nil"/>
            </w:tcBorders>
          </w:tcPr>
          <w:p w14:paraId="5F0F8A1F" w14:textId="77777777" w:rsidR="00123A7D" w:rsidRPr="00AB4454" w:rsidRDefault="00123A7D" w:rsidP="00AC4E49">
            <w:pPr>
              <w:rPr>
                <w:sz w:val="22"/>
              </w:rPr>
            </w:pPr>
            <w:r w:rsidRPr="00AB4454">
              <w:rPr>
                <w:sz w:val="22"/>
              </w:rPr>
              <w:t>Mothers wi</w:t>
            </w:r>
            <w:r>
              <w:rPr>
                <w:sz w:val="22"/>
              </w:rPr>
              <w:t>th at least one child between 3–</w:t>
            </w:r>
            <w:r w:rsidRPr="00AB4454">
              <w:rPr>
                <w:sz w:val="22"/>
              </w:rPr>
              <w:t>5 years</w:t>
            </w:r>
          </w:p>
        </w:tc>
        <w:tc>
          <w:tcPr>
            <w:tcW w:w="1710" w:type="dxa"/>
            <w:gridSpan w:val="2"/>
            <w:tcBorders>
              <w:top w:val="nil"/>
              <w:left w:val="nil"/>
              <w:bottom w:val="nil"/>
              <w:right w:val="nil"/>
            </w:tcBorders>
          </w:tcPr>
          <w:p w14:paraId="7232AECF" w14:textId="77777777" w:rsidR="00123A7D" w:rsidRDefault="00123A7D" w:rsidP="00AC4E49">
            <w:pPr>
              <w:rPr>
                <w:sz w:val="22"/>
              </w:rPr>
            </w:pPr>
            <w:r>
              <w:rPr>
                <w:sz w:val="22"/>
              </w:rPr>
              <w:t>Framework a</w:t>
            </w:r>
            <w:r w:rsidRPr="00AB4454">
              <w:rPr>
                <w:sz w:val="22"/>
              </w:rPr>
              <w:t>nalysis</w:t>
            </w:r>
          </w:p>
          <w:p w14:paraId="1D693C74" w14:textId="77777777" w:rsidR="00123A7D" w:rsidRPr="00AB4454" w:rsidRDefault="00123A7D" w:rsidP="00AC4E49">
            <w:pPr>
              <w:rPr>
                <w:sz w:val="22"/>
              </w:rPr>
            </w:pPr>
            <w:r w:rsidRPr="00AB4454">
              <w:rPr>
                <w:sz w:val="22"/>
              </w:rPr>
              <w:t>Focus groups</w:t>
            </w:r>
          </w:p>
        </w:tc>
        <w:tc>
          <w:tcPr>
            <w:tcW w:w="810" w:type="dxa"/>
            <w:gridSpan w:val="2"/>
            <w:tcBorders>
              <w:top w:val="nil"/>
              <w:left w:val="nil"/>
              <w:bottom w:val="nil"/>
              <w:right w:val="nil"/>
            </w:tcBorders>
          </w:tcPr>
          <w:p w14:paraId="6940EE5A" w14:textId="77777777" w:rsidR="00123A7D" w:rsidRPr="00AB4454" w:rsidRDefault="00123A7D" w:rsidP="00AC4E49">
            <w:pPr>
              <w:jc w:val="center"/>
              <w:rPr>
                <w:sz w:val="22"/>
              </w:rPr>
            </w:pPr>
            <w:r w:rsidRPr="00AB4454">
              <w:rPr>
                <w:sz w:val="22"/>
              </w:rPr>
              <w:t>22</w:t>
            </w:r>
          </w:p>
        </w:tc>
        <w:tc>
          <w:tcPr>
            <w:tcW w:w="1170" w:type="dxa"/>
            <w:gridSpan w:val="2"/>
            <w:tcBorders>
              <w:top w:val="nil"/>
              <w:left w:val="nil"/>
              <w:bottom w:val="nil"/>
              <w:right w:val="nil"/>
            </w:tcBorders>
          </w:tcPr>
          <w:p w14:paraId="7B04E615" w14:textId="77777777" w:rsidR="00123A7D" w:rsidRPr="00AB4454" w:rsidRDefault="00123A7D" w:rsidP="00AC4E49">
            <w:pPr>
              <w:rPr>
                <w:sz w:val="22"/>
              </w:rPr>
            </w:pPr>
            <w:r w:rsidRPr="00AB4454">
              <w:rPr>
                <w:sz w:val="22"/>
              </w:rPr>
              <w:t>M</w:t>
            </w:r>
            <w:r>
              <w:rPr>
                <w:sz w:val="22"/>
              </w:rPr>
              <w:t>D</w:t>
            </w:r>
          </w:p>
          <w:p w14:paraId="05FBA958"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229C563C" w14:textId="77777777" w:rsidR="00123A7D" w:rsidRDefault="00123A7D" w:rsidP="00AC4E49">
            <w:pPr>
              <w:rPr>
                <w:sz w:val="22"/>
              </w:rPr>
            </w:pPr>
            <w:r w:rsidRPr="00AB4454">
              <w:rPr>
                <w:sz w:val="22"/>
              </w:rPr>
              <w:t>To explore parent child interaction around food and eating among children of Chinese immigrants in the U.S.</w:t>
            </w:r>
          </w:p>
          <w:p w14:paraId="62A4F74A" w14:textId="77777777" w:rsidR="00123A7D" w:rsidRPr="00AB4454" w:rsidRDefault="00123A7D" w:rsidP="00AC4E49">
            <w:pPr>
              <w:rPr>
                <w:sz w:val="22"/>
              </w:rPr>
            </w:pPr>
          </w:p>
        </w:tc>
      </w:tr>
      <w:tr w:rsidR="00123A7D" w:rsidRPr="00AB4454" w14:paraId="0F6DB27C" w14:textId="77777777" w:rsidTr="00123A7D">
        <w:trPr>
          <w:gridBefore w:val="1"/>
          <w:wBefore w:w="108" w:type="dxa"/>
        </w:trPr>
        <w:tc>
          <w:tcPr>
            <w:tcW w:w="1188" w:type="dxa"/>
            <w:gridSpan w:val="2"/>
            <w:tcBorders>
              <w:top w:val="nil"/>
              <w:left w:val="nil"/>
              <w:bottom w:val="nil"/>
              <w:right w:val="nil"/>
            </w:tcBorders>
          </w:tcPr>
          <w:p w14:paraId="08A35B24" w14:textId="77777777" w:rsidR="00123A7D" w:rsidRPr="00AB4454" w:rsidRDefault="00123A7D" w:rsidP="00AC4E49">
            <w:pPr>
              <w:rPr>
                <w:sz w:val="22"/>
              </w:rPr>
            </w:pPr>
            <w:r w:rsidRPr="00AB4454">
              <w:rPr>
                <w:sz w:val="22"/>
              </w:rPr>
              <w:t>McDonald 2015</w:t>
            </w:r>
          </w:p>
        </w:tc>
        <w:tc>
          <w:tcPr>
            <w:tcW w:w="1350" w:type="dxa"/>
            <w:gridSpan w:val="2"/>
            <w:tcBorders>
              <w:top w:val="nil"/>
              <w:left w:val="nil"/>
              <w:bottom w:val="nil"/>
              <w:right w:val="nil"/>
            </w:tcBorders>
          </w:tcPr>
          <w:p w14:paraId="7DEC1DA9" w14:textId="77777777" w:rsidR="00123A7D" w:rsidRPr="00AB4454" w:rsidRDefault="00123A7D" w:rsidP="00AC4E49">
            <w:pPr>
              <w:rPr>
                <w:sz w:val="22"/>
              </w:rPr>
            </w:pPr>
            <w:r w:rsidRPr="00AB4454">
              <w:rPr>
                <w:sz w:val="22"/>
              </w:rPr>
              <w:t>Mexican-American</w:t>
            </w:r>
          </w:p>
        </w:tc>
        <w:tc>
          <w:tcPr>
            <w:tcW w:w="2070" w:type="dxa"/>
            <w:gridSpan w:val="2"/>
            <w:tcBorders>
              <w:top w:val="nil"/>
              <w:left w:val="nil"/>
              <w:bottom w:val="nil"/>
              <w:right w:val="nil"/>
            </w:tcBorders>
          </w:tcPr>
          <w:p w14:paraId="663AD554" w14:textId="77777777" w:rsidR="00123A7D" w:rsidRDefault="00123A7D" w:rsidP="00AC4E49">
            <w:pPr>
              <w:rPr>
                <w:sz w:val="22"/>
              </w:rPr>
            </w:pPr>
            <w:r w:rsidRPr="00AB4454">
              <w:rPr>
                <w:sz w:val="22"/>
              </w:rPr>
              <w:t xml:space="preserve">Mothers </w:t>
            </w:r>
            <w:r>
              <w:rPr>
                <w:sz w:val="22"/>
              </w:rPr>
              <w:t>with at least 1 child between 2–</w:t>
            </w:r>
            <w:r w:rsidRPr="00AB4454">
              <w:rPr>
                <w:sz w:val="22"/>
              </w:rPr>
              <w:t>5 years</w:t>
            </w:r>
          </w:p>
          <w:p w14:paraId="7A16D7F2" w14:textId="77777777" w:rsidR="00123A7D" w:rsidRPr="00AB4454" w:rsidRDefault="00123A7D" w:rsidP="00AC4E49">
            <w:pPr>
              <w:rPr>
                <w:sz w:val="22"/>
              </w:rPr>
            </w:pPr>
          </w:p>
        </w:tc>
        <w:tc>
          <w:tcPr>
            <w:tcW w:w="1710" w:type="dxa"/>
            <w:gridSpan w:val="2"/>
            <w:tcBorders>
              <w:top w:val="nil"/>
              <w:left w:val="nil"/>
              <w:bottom w:val="nil"/>
              <w:right w:val="nil"/>
            </w:tcBorders>
          </w:tcPr>
          <w:p w14:paraId="59675659" w14:textId="77777777" w:rsidR="00123A7D" w:rsidRDefault="00123A7D" w:rsidP="00AC4E49">
            <w:pPr>
              <w:rPr>
                <w:sz w:val="22"/>
              </w:rPr>
            </w:pPr>
            <w:r w:rsidRPr="00AB4454">
              <w:rPr>
                <w:sz w:val="22"/>
              </w:rPr>
              <w:t>Phenomenology</w:t>
            </w:r>
          </w:p>
          <w:p w14:paraId="6C6882D9" w14:textId="77777777" w:rsidR="00123A7D" w:rsidRPr="00AB4454" w:rsidRDefault="00123A7D" w:rsidP="00AC4E49">
            <w:pPr>
              <w:rPr>
                <w:sz w:val="22"/>
              </w:rPr>
            </w:pPr>
            <w:r>
              <w:rPr>
                <w:sz w:val="22"/>
              </w:rPr>
              <w:t>In-</w:t>
            </w:r>
            <w:r w:rsidRPr="00AB4454">
              <w:rPr>
                <w:sz w:val="22"/>
              </w:rPr>
              <w:t>home interviews</w:t>
            </w:r>
          </w:p>
        </w:tc>
        <w:tc>
          <w:tcPr>
            <w:tcW w:w="810" w:type="dxa"/>
            <w:gridSpan w:val="2"/>
            <w:tcBorders>
              <w:top w:val="nil"/>
              <w:left w:val="nil"/>
              <w:bottom w:val="nil"/>
              <w:right w:val="nil"/>
            </w:tcBorders>
          </w:tcPr>
          <w:p w14:paraId="0070BBF7" w14:textId="77777777" w:rsidR="00123A7D" w:rsidRPr="00AB4454" w:rsidRDefault="00123A7D" w:rsidP="00AC4E49">
            <w:pPr>
              <w:jc w:val="center"/>
              <w:rPr>
                <w:sz w:val="22"/>
              </w:rPr>
            </w:pPr>
            <w:r w:rsidRPr="00AB4454">
              <w:rPr>
                <w:sz w:val="22"/>
              </w:rPr>
              <w:t>12</w:t>
            </w:r>
          </w:p>
        </w:tc>
        <w:tc>
          <w:tcPr>
            <w:tcW w:w="1170" w:type="dxa"/>
            <w:gridSpan w:val="2"/>
            <w:tcBorders>
              <w:top w:val="nil"/>
              <w:left w:val="nil"/>
              <w:bottom w:val="nil"/>
              <w:right w:val="nil"/>
            </w:tcBorders>
          </w:tcPr>
          <w:p w14:paraId="7FE7B364" w14:textId="77777777" w:rsidR="00123A7D" w:rsidRDefault="00123A7D" w:rsidP="00AC4E49">
            <w:pPr>
              <w:rPr>
                <w:sz w:val="22"/>
              </w:rPr>
            </w:pPr>
            <w:r w:rsidRPr="00AB4454">
              <w:rPr>
                <w:sz w:val="22"/>
              </w:rPr>
              <w:t>T</w:t>
            </w:r>
            <w:r>
              <w:rPr>
                <w:sz w:val="22"/>
              </w:rPr>
              <w:t>X</w:t>
            </w:r>
          </w:p>
          <w:p w14:paraId="76D9FA2A"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235F05C9" w14:textId="77777777" w:rsidR="00123A7D" w:rsidRPr="00AB4454" w:rsidRDefault="00123A7D" w:rsidP="00AC4E49">
            <w:pPr>
              <w:rPr>
                <w:sz w:val="22"/>
              </w:rPr>
            </w:pPr>
            <w:r w:rsidRPr="00AB4454">
              <w:rPr>
                <w:sz w:val="22"/>
              </w:rPr>
              <w:t>To explore the lived experiences of Mexican mothers caring f</w:t>
            </w:r>
            <w:r>
              <w:rPr>
                <w:sz w:val="22"/>
              </w:rPr>
              <w:t>or overweight or obese children</w:t>
            </w:r>
          </w:p>
        </w:tc>
      </w:tr>
      <w:tr w:rsidR="00123A7D" w:rsidRPr="00AB4454" w14:paraId="792B3843" w14:textId="77777777" w:rsidTr="00123A7D">
        <w:trPr>
          <w:gridBefore w:val="1"/>
          <w:wBefore w:w="108" w:type="dxa"/>
        </w:trPr>
        <w:tc>
          <w:tcPr>
            <w:tcW w:w="1188" w:type="dxa"/>
            <w:gridSpan w:val="2"/>
            <w:tcBorders>
              <w:top w:val="nil"/>
              <w:left w:val="nil"/>
              <w:bottom w:val="nil"/>
              <w:right w:val="nil"/>
            </w:tcBorders>
          </w:tcPr>
          <w:p w14:paraId="7E64F6F1" w14:textId="77777777" w:rsidR="00123A7D" w:rsidRPr="00AB4454" w:rsidRDefault="00123A7D" w:rsidP="00AC4E49">
            <w:pPr>
              <w:rPr>
                <w:sz w:val="22"/>
              </w:rPr>
            </w:pPr>
            <w:r w:rsidRPr="00AB4454">
              <w:rPr>
                <w:sz w:val="22"/>
              </w:rPr>
              <w:t>Grzywacz 2016</w:t>
            </w:r>
          </w:p>
        </w:tc>
        <w:tc>
          <w:tcPr>
            <w:tcW w:w="1350" w:type="dxa"/>
            <w:gridSpan w:val="2"/>
            <w:tcBorders>
              <w:top w:val="nil"/>
              <w:left w:val="nil"/>
              <w:bottom w:val="nil"/>
              <w:right w:val="nil"/>
            </w:tcBorders>
          </w:tcPr>
          <w:p w14:paraId="026268BA" w14:textId="77777777" w:rsidR="00123A7D" w:rsidRPr="00AB4454" w:rsidRDefault="00123A7D" w:rsidP="00AC4E49">
            <w:pPr>
              <w:rPr>
                <w:sz w:val="22"/>
              </w:rPr>
            </w:pPr>
            <w:r w:rsidRPr="00AB4454">
              <w:rPr>
                <w:sz w:val="22"/>
              </w:rPr>
              <w:t>Latinos</w:t>
            </w:r>
          </w:p>
        </w:tc>
        <w:tc>
          <w:tcPr>
            <w:tcW w:w="2070" w:type="dxa"/>
            <w:gridSpan w:val="2"/>
            <w:tcBorders>
              <w:top w:val="nil"/>
              <w:left w:val="nil"/>
              <w:bottom w:val="nil"/>
              <w:right w:val="nil"/>
            </w:tcBorders>
          </w:tcPr>
          <w:p w14:paraId="14584DB6" w14:textId="77777777" w:rsidR="00123A7D" w:rsidRPr="00AB4454" w:rsidRDefault="00123A7D" w:rsidP="00AC4E49">
            <w:pPr>
              <w:rPr>
                <w:sz w:val="22"/>
              </w:rPr>
            </w:pPr>
            <w:r>
              <w:rPr>
                <w:sz w:val="22"/>
              </w:rPr>
              <w:t>Migrant farm worker mothers of children between 2–5 years</w:t>
            </w:r>
          </w:p>
        </w:tc>
        <w:tc>
          <w:tcPr>
            <w:tcW w:w="1710" w:type="dxa"/>
            <w:gridSpan w:val="2"/>
            <w:tcBorders>
              <w:top w:val="nil"/>
              <w:left w:val="nil"/>
              <w:bottom w:val="nil"/>
              <w:right w:val="nil"/>
            </w:tcBorders>
          </w:tcPr>
          <w:p w14:paraId="1AAA040E" w14:textId="77777777" w:rsidR="00123A7D" w:rsidRDefault="00123A7D" w:rsidP="00AC4E49">
            <w:pPr>
              <w:rPr>
                <w:sz w:val="22"/>
              </w:rPr>
            </w:pPr>
            <w:r w:rsidRPr="00AB4454">
              <w:rPr>
                <w:sz w:val="22"/>
              </w:rPr>
              <w:t>Qualitative</w:t>
            </w:r>
          </w:p>
          <w:p w14:paraId="076A5BC4" w14:textId="77777777" w:rsidR="00123A7D" w:rsidRPr="00AB4454" w:rsidRDefault="00123A7D" w:rsidP="00AC4E49">
            <w:pPr>
              <w:rPr>
                <w:sz w:val="22"/>
              </w:rPr>
            </w:pPr>
            <w:r>
              <w:rPr>
                <w:sz w:val="22"/>
              </w:rPr>
              <w:t>In-</w:t>
            </w:r>
            <w:r w:rsidRPr="00AB4454">
              <w:rPr>
                <w:sz w:val="22"/>
              </w:rPr>
              <w:t>home interviews</w:t>
            </w:r>
          </w:p>
        </w:tc>
        <w:tc>
          <w:tcPr>
            <w:tcW w:w="810" w:type="dxa"/>
            <w:gridSpan w:val="2"/>
            <w:tcBorders>
              <w:top w:val="nil"/>
              <w:left w:val="nil"/>
              <w:bottom w:val="nil"/>
              <w:right w:val="nil"/>
            </w:tcBorders>
          </w:tcPr>
          <w:p w14:paraId="164F170B" w14:textId="77777777" w:rsidR="00123A7D" w:rsidRPr="00AB4454" w:rsidRDefault="00123A7D" w:rsidP="00AC4E49">
            <w:pPr>
              <w:jc w:val="center"/>
              <w:rPr>
                <w:sz w:val="22"/>
              </w:rPr>
            </w:pPr>
            <w:r w:rsidRPr="00AB4454">
              <w:rPr>
                <w:sz w:val="22"/>
              </w:rPr>
              <w:t>33</w:t>
            </w:r>
          </w:p>
        </w:tc>
        <w:tc>
          <w:tcPr>
            <w:tcW w:w="1170" w:type="dxa"/>
            <w:gridSpan w:val="2"/>
            <w:tcBorders>
              <w:top w:val="nil"/>
              <w:left w:val="nil"/>
              <w:bottom w:val="nil"/>
              <w:right w:val="nil"/>
            </w:tcBorders>
          </w:tcPr>
          <w:p w14:paraId="7333B43F" w14:textId="77777777" w:rsidR="00123A7D" w:rsidRPr="00AB4454" w:rsidRDefault="00123A7D" w:rsidP="00AC4E49">
            <w:pPr>
              <w:rPr>
                <w:sz w:val="22"/>
              </w:rPr>
            </w:pPr>
            <w:r w:rsidRPr="00AB4454">
              <w:rPr>
                <w:sz w:val="22"/>
              </w:rPr>
              <w:t>NC</w:t>
            </w:r>
          </w:p>
          <w:p w14:paraId="2196B805"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2E1E5748" w14:textId="77777777" w:rsidR="00123A7D" w:rsidRDefault="00123A7D" w:rsidP="00AC4E49">
            <w:pPr>
              <w:rPr>
                <w:sz w:val="22"/>
              </w:rPr>
            </w:pPr>
            <w:r w:rsidRPr="00AB4454">
              <w:rPr>
                <w:sz w:val="22"/>
              </w:rPr>
              <w:t>To document mothers’ beliefs about Latino preschoolers’ physical activity to enable development of cultu</w:t>
            </w:r>
            <w:r>
              <w:rPr>
                <w:sz w:val="22"/>
              </w:rPr>
              <w:t>rally appropriate interventions</w:t>
            </w:r>
          </w:p>
          <w:p w14:paraId="5D073939" w14:textId="77777777" w:rsidR="00123A7D" w:rsidRPr="00AB4454" w:rsidRDefault="00123A7D" w:rsidP="00AC4E49">
            <w:pPr>
              <w:rPr>
                <w:sz w:val="22"/>
              </w:rPr>
            </w:pPr>
          </w:p>
        </w:tc>
      </w:tr>
      <w:tr w:rsidR="00123A7D" w:rsidRPr="00AB4454" w14:paraId="5470DB4A" w14:textId="77777777" w:rsidTr="00123A7D">
        <w:trPr>
          <w:gridBefore w:val="1"/>
          <w:wBefore w:w="108" w:type="dxa"/>
        </w:trPr>
        <w:tc>
          <w:tcPr>
            <w:tcW w:w="1188" w:type="dxa"/>
            <w:gridSpan w:val="2"/>
            <w:tcBorders>
              <w:top w:val="nil"/>
              <w:left w:val="nil"/>
              <w:bottom w:val="nil"/>
              <w:right w:val="nil"/>
            </w:tcBorders>
          </w:tcPr>
          <w:p w14:paraId="0A1A6C83" w14:textId="77777777" w:rsidR="00123A7D" w:rsidRPr="00AB4454" w:rsidRDefault="00123A7D" w:rsidP="00AC4E49">
            <w:pPr>
              <w:rPr>
                <w:sz w:val="22"/>
              </w:rPr>
            </w:pPr>
            <w:r w:rsidRPr="00AB4454">
              <w:rPr>
                <w:sz w:val="22"/>
              </w:rPr>
              <w:t>Cyril</w:t>
            </w:r>
          </w:p>
          <w:p w14:paraId="32C18EF8" w14:textId="77777777" w:rsidR="00123A7D" w:rsidRPr="00AB4454" w:rsidRDefault="00123A7D" w:rsidP="00AC4E49">
            <w:pPr>
              <w:rPr>
                <w:sz w:val="22"/>
              </w:rPr>
            </w:pPr>
            <w:r w:rsidRPr="00AB4454">
              <w:rPr>
                <w:sz w:val="22"/>
              </w:rPr>
              <w:t>2017</w:t>
            </w:r>
          </w:p>
        </w:tc>
        <w:tc>
          <w:tcPr>
            <w:tcW w:w="1350" w:type="dxa"/>
            <w:gridSpan w:val="2"/>
            <w:tcBorders>
              <w:top w:val="nil"/>
              <w:left w:val="nil"/>
              <w:bottom w:val="nil"/>
              <w:right w:val="nil"/>
            </w:tcBorders>
          </w:tcPr>
          <w:p w14:paraId="46968E78" w14:textId="77777777" w:rsidR="00123A7D" w:rsidRPr="00AB4454" w:rsidRDefault="00123A7D" w:rsidP="00AC4E49">
            <w:pPr>
              <w:rPr>
                <w:sz w:val="22"/>
              </w:rPr>
            </w:pPr>
            <w:r w:rsidRPr="00AB4454">
              <w:rPr>
                <w:sz w:val="22"/>
              </w:rPr>
              <w:t>Vietnamese</w:t>
            </w:r>
          </w:p>
          <w:p w14:paraId="18E46B49" w14:textId="77777777" w:rsidR="00123A7D" w:rsidRPr="00AB4454" w:rsidRDefault="00123A7D" w:rsidP="00AC4E49">
            <w:pPr>
              <w:rPr>
                <w:sz w:val="22"/>
              </w:rPr>
            </w:pPr>
            <w:r w:rsidRPr="00AB4454">
              <w:rPr>
                <w:sz w:val="22"/>
              </w:rPr>
              <w:t>Burmese</w:t>
            </w:r>
          </w:p>
          <w:p w14:paraId="0DF49342" w14:textId="77777777" w:rsidR="00123A7D" w:rsidRPr="00AB4454" w:rsidRDefault="00123A7D" w:rsidP="00AC4E49">
            <w:pPr>
              <w:rPr>
                <w:sz w:val="22"/>
              </w:rPr>
            </w:pPr>
            <w:r w:rsidRPr="00AB4454">
              <w:rPr>
                <w:sz w:val="22"/>
              </w:rPr>
              <w:t>African</w:t>
            </w:r>
          </w:p>
          <w:p w14:paraId="7AC2063E" w14:textId="77777777" w:rsidR="00123A7D" w:rsidRPr="00AB4454" w:rsidRDefault="00123A7D" w:rsidP="00AC4E49">
            <w:pPr>
              <w:rPr>
                <w:sz w:val="22"/>
              </w:rPr>
            </w:pPr>
            <w:r w:rsidRPr="00AB4454">
              <w:rPr>
                <w:sz w:val="22"/>
              </w:rPr>
              <w:t>Afghani</w:t>
            </w:r>
          </w:p>
          <w:p w14:paraId="00766C5E" w14:textId="77777777" w:rsidR="00123A7D" w:rsidRPr="00AB4454" w:rsidRDefault="00123A7D" w:rsidP="00AC4E49">
            <w:pPr>
              <w:rPr>
                <w:sz w:val="22"/>
              </w:rPr>
            </w:pPr>
            <w:r w:rsidRPr="00AB4454">
              <w:rPr>
                <w:sz w:val="22"/>
              </w:rPr>
              <w:t>South Asian</w:t>
            </w:r>
          </w:p>
        </w:tc>
        <w:tc>
          <w:tcPr>
            <w:tcW w:w="2070" w:type="dxa"/>
            <w:gridSpan w:val="2"/>
            <w:tcBorders>
              <w:top w:val="nil"/>
              <w:left w:val="nil"/>
              <w:bottom w:val="nil"/>
              <w:right w:val="nil"/>
            </w:tcBorders>
          </w:tcPr>
          <w:p w14:paraId="5A27FEBB" w14:textId="77777777" w:rsidR="00123A7D" w:rsidRPr="00AB4454" w:rsidRDefault="00123A7D" w:rsidP="00AC4E49">
            <w:pPr>
              <w:rPr>
                <w:sz w:val="22"/>
              </w:rPr>
            </w:pPr>
            <w:r w:rsidRPr="00AB4454">
              <w:rPr>
                <w:sz w:val="22"/>
              </w:rPr>
              <w:t xml:space="preserve">Culturally and linguistically diverse (CALD) with at least </w:t>
            </w:r>
            <w:r>
              <w:rPr>
                <w:sz w:val="22"/>
              </w:rPr>
              <w:t>one</w:t>
            </w:r>
            <w:r w:rsidRPr="00AB4454">
              <w:rPr>
                <w:sz w:val="22"/>
              </w:rPr>
              <w:t xml:space="preserve"> child </w:t>
            </w:r>
            <w:r>
              <w:rPr>
                <w:sz w:val="22"/>
              </w:rPr>
              <w:t xml:space="preserve">under </w:t>
            </w:r>
            <w:r w:rsidRPr="00AB4454">
              <w:rPr>
                <w:sz w:val="22"/>
              </w:rPr>
              <w:t>12 years</w:t>
            </w:r>
          </w:p>
        </w:tc>
        <w:tc>
          <w:tcPr>
            <w:tcW w:w="1710" w:type="dxa"/>
            <w:gridSpan w:val="2"/>
            <w:tcBorders>
              <w:top w:val="nil"/>
              <w:left w:val="nil"/>
              <w:bottom w:val="nil"/>
              <w:right w:val="nil"/>
            </w:tcBorders>
          </w:tcPr>
          <w:p w14:paraId="4B6428B2" w14:textId="77777777" w:rsidR="00123A7D" w:rsidRDefault="00123A7D" w:rsidP="00AC4E49">
            <w:pPr>
              <w:rPr>
                <w:sz w:val="22"/>
              </w:rPr>
            </w:pPr>
            <w:r>
              <w:rPr>
                <w:sz w:val="22"/>
              </w:rPr>
              <w:t>Nominal Group</w:t>
            </w:r>
          </w:p>
          <w:p w14:paraId="5C7A1505" w14:textId="77777777" w:rsidR="00123A7D" w:rsidRDefault="00123A7D" w:rsidP="00AC4E49">
            <w:pPr>
              <w:rPr>
                <w:sz w:val="22"/>
              </w:rPr>
            </w:pPr>
            <w:r w:rsidRPr="00AB4454">
              <w:rPr>
                <w:sz w:val="22"/>
              </w:rPr>
              <w:t>Technique</w:t>
            </w:r>
          </w:p>
          <w:p w14:paraId="52855148" w14:textId="77777777" w:rsidR="00123A7D" w:rsidRPr="00AB4454" w:rsidRDefault="00123A7D" w:rsidP="00AC4E49">
            <w:pPr>
              <w:rPr>
                <w:sz w:val="22"/>
              </w:rPr>
            </w:pPr>
          </w:p>
        </w:tc>
        <w:tc>
          <w:tcPr>
            <w:tcW w:w="810" w:type="dxa"/>
            <w:gridSpan w:val="2"/>
            <w:tcBorders>
              <w:top w:val="nil"/>
              <w:left w:val="nil"/>
              <w:bottom w:val="nil"/>
              <w:right w:val="nil"/>
            </w:tcBorders>
          </w:tcPr>
          <w:p w14:paraId="5F8C29A5" w14:textId="77777777" w:rsidR="00123A7D" w:rsidRPr="00AB4454" w:rsidRDefault="00123A7D" w:rsidP="00AC4E49">
            <w:pPr>
              <w:jc w:val="center"/>
              <w:rPr>
                <w:sz w:val="22"/>
              </w:rPr>
            </w:pPr>
            <w:r w:rsidRPr="00AB4454">
              <w:rPr>
                <w:sz w:val="22"/>
              </w:rPr>
              <w:t>39</w:t>
            </w:r>
          </w:p>
        </w:tc>
        <w:tc>
          <w:tcPr>
            <w:tcW w:w="1170" w:type="dxa"/>
            <w:gridSpan w:val="2"/>
            <w:tcBorders>
              <w:top w:val="nil"/>
              <w:left w:val="nil"/>
              <w:bottom w:val="nil"/>
              <w:right w:val="nil"/>
            </w:tcBorders>
          </w:tcPr>
          <w:p w14:paraId="1F268DC3" w14:textId="77777777" w:rsidR="00123A7D" w:rsidRPr="00AB4454" w:rsidRDefault="00123A7D" w:rsidP="00AC4E49">
            <w:pPr>
              <w:rPr>
                <w:sz w:val="22"/>
              </w:rPr>
            </w:pPr>
            <w:r w:rsidRPr="00AB4454">
              <w:rPr>
                <w:sz w:val="22"/>
              </w:rPr>
              <w:t>Australia</w:t>
            </w:r>
          </w:p>
        </w:tc>
        <w:tc>
          <w:tcPr>
            <w:tcW w:w="4590" w:type="dxa"/>
            <w:gridSpan w:val="2"/>
            <w:tcBorders>
              <w:top w:val="nil"/>
              <w:left w:val="nil"/>
              <w:bottom w:val="nil"/>
              <w:right w:val="nil"/>
            </w:tcBorders>
          </w:tcPr>
          <w:p w14:paraId="25193E1E" w14:textId="77777777" w:rsidR="00123A7D" w:rsidRPr="00AB4454" w:rsidRDefault="00123A7D" w:rsidP="00AC4E49">
            <w:pPr>
              <w:rPr>
                <w:sz w:val="22"/>
              </w:rPr>
            </w:pPr>
            <w:r w:rsidRPr="00AB4454">
              <w:rPr>
                <w:sz w:val="22"/>
              </w:rPr>
              <w:t xml:space="preserve">To explore barriers and facilitators to CALD community </w:t>
            </w:r>
            <w:r>
              <w:rPr>
                <w:sz w:val="22"/>
              </w:rPr>
              <w:t xml:space="preserve">members’ participation </w:t>
            </w:r>
            <w:r w:rsidRPr="00AB4454">
              <w:rPr>
                <w:sz w:val="22"/>
              </w:rPr>
              <w:t>in obesity services</w:t>
            </w:r>
          </w:p>
        </w:tc>
      </w:tr>
      <w:tr w:rsidR="00123A7D" w14:paraId="683EAC08" w14:textId="77777777" w:rsidTr="00AC4E49">
        <w:trPr>
          <w:gridAfter w:val="1"/>
          <w:wAfter w:w="108" w:type="dxa"/>
          <w:trHeight w:val="540"/>
        </w:trPr>
        <w:tc>
          <w:tcPr>
            <w:tcW w:w="2538" w:type="dxa"/>
            <w:gridSpan w:val="4"/>
            <w:tcBorders>
              <w:top w:val="nil"/>
              <w:left w:val="nil"/>
              <w:bottom w:val="single" w:sz="4" w:space="0" w:color="auto"/>
              <w:right w:val="nil"/>
            </w:tcBorders>
          </w:tcPr>
          <w:p w14:paraId="4BA55D6C" w14:textId="77777777" w:rsidR="00123A7D" w:rsidRDefault="00123A7D" w:rsidP="00123A7D">
            <w:pPr>
              <w:rPr>
                <w:b/>
              </w:rPr>
            </w:pPr>
          </w:p>
          <w:p w14:paraId="2B013B9C" w14:textId="4EA3FF44" w:rsidR="00123A7D" w:rsidRPr="00714AA2" w:rsidRDefault="00123A7D" w:rsidP="00123A7D">
            <w:pPr>
              <w:rPr>
                <w:b/>
              </w:rPr>
            </w:pPr>
            <w:r>
              <w:rPr>
                <w:b/>
              </w:rPr>
              <w:t>Table 2.2 Continued</w:t>
            </w:r>
          </w:p>
        </w:tc>
        <w:tc>
          <w:tcPr>
            <w:tcW w:w="2070" w:type="dxa"/>
            <w:gridSpan w:val="2"/>
            <w:tcBorders>
              <w:top w:val="nil"/>
              <w:left w:val="nil"/>
              <w:bottom w:val="single" w:sz="4" w:space="0" w:color="auto"/>
              <w:right w:val="nil"/>
            </w:tcBorders>
          </w:tcPr>
          <w:p w14:paraId="69589E7F" w14:textId="77777777" w:rsidR="00123A7D" w:rsidRPr="00714AA2" w:rsidRDefault="00123A7D" w:rsidP="00123A7D">
            <w:pPr>
              <w:jc w:val="both"/>
              <w:rPr>
                <w:b/>
              </w:rPr>
            </w:pPr>
          </w:p>
        </w:tc>
        <w:tc>
          <w:tcPr>
            <w:tcW w:w="1710" w:type="dxa"/>
            <w:gridSpan w:val="2"/>
            <w:tcBorders>
              <w:top w:val="nil"/>
              <w:left w:val="nil"/>
              <w:bottom w:val="single" w:sz="4" w:space="0" w:color="auto"/>
              <w:right w:val="nil"/>
            </w:tcBorders>
          </w:tcPr>
          <w:p w14:paraId="07C54B47" w14:textId="77777777" w:rsidR="00123A7D" w:rsidRDefault="00123A7D" w:rsidP="00AC4E49">
            <w:pPr>
              <w:jc w:val="center"/>
              <w:rPr>
                <w:b/>
              </w:rPr>
            </w:pPr>
          </w:p>
        </w:tc>
        <w:tc>
          <w:tcPr>
            <w:tcW w:w="810" w:type="dxa"/>
            <w:gridSpan w:val="2"/>
            <w:tcBorders>
              <w:top w:val="nil"/>
              <w:left w:val="nil"/>
              <w:bottom w:val="single" w:sz="4" w:space="0" w:color="auto"/>
              <w:right w:val="nil"/>
            </w:tcBorders>
          </w:tcPr>
          <w:p w14:paraId="36E58DCD" w14:textId="77777777" w:rsidR="00123A7D" w:rsidRPr="00714AA2" w:rsidRDefault="00123A7D" w:rsidP="00AC4E49">
            <w:pPr>
              <w:jc w:val="center"/>
              <w:rPr>
                <w:b/>
              </w:rPr>
            </w:pPr>
          </w:p>
        </w:tc>
        <w:tc>
          <w:tcPr>
            <w:tcW w:w="1170" w:type="dxa"/>
            <w:gridSpan w:val="2"/>
            <w:tcBorders>
              <w:top w:val="nil"/>
              <w:left w:val="nil"/>
              <w:bottom w:val="single" w:sz="4" w:space="0" w:color="auto"/>
              <w:right w:val="nil"/>
            </w:tcBorders>
          </w:tcPr>
          <w:p w14:paraId="1F7DD55B" w14:textId="77777777" w:rsidR="00123A7D" w:rsidRPr="00714AA2" w:rsidRDefault="00123A7D" w:rsidP="00AC4E49">
            <w:pPr>
              <w:jc w:val="center"/>
              <w:rPr>
                <w:b/>
              </w:rPr>
            </w:pPr>
          </w:p>
        </w:tc>
        <w:tc>
          <w:tcPr>
            <w:tcW w:w="4590" w:type="dxa"/>
            <w:gridSpan w:val="2"/>
            <w:tcBorders>
              <w:top w:val="nil"/>
              <w:left w:val="nil"/>
              <w:bottom w:val="single" w:sz="4" w:space="0" w:color="auto"/>
              <w:right w:val="nil"/>
            </w:tcBorders>
          </w:tcPr>
          <w:p w14:paraId="396EBC68" w14:textId="77777777" w:rsidR="00123A7D" w:rsidRPr="00714AA2" w:rsidRDefault="00123A7D" w:rsidP="00AC4E49">
            <w:pPr>
              <w:jc w:val="center"/>
              <w:rPr>
                <w:b/>
              </w:rPr>
            </w:pPr>
          </w:p>
        </w:tc>
      </w:tr>
      <w:tr w:rsidR="00123A7D" w14:paraId="1586C754" w14:textId="77777777" w:rsidTr="00123A7D">
        <w:trPr>
          <w:gridAfter w:val="1"/>
          <w:wAfter w:w="108" w:type="dxa"/>
          <w:trHeight w:val="540"/>
        </w:trPr>
        <w:tc>
          <w:tcPr>
            <w:tcW w:w="1188" w:type="dxa"/>
            <w:gridSpan w:val="2"/>
            <w:tcBorders>
              <w:top w:val="single" w:sz="4" w:space="0" w:color="auto"/>
              <w:left w:val="nil"/>
              <w:bottom w:val="single" w:sz="4" w:space="0" w:color="auto"/>
              <w:right w:val="nil"/>
            </w:tcBorders>
          </w:tcPr>
          <w:p w14:paraId="7672A486" w14:textId="77777777" w:rsidR="00123A7D" w:rsidRPr="00714AA2" w:rsidRDefault="00123A7D" w:rsidP="00AC4E49">
            <w:pPr>
              <w:jc w:val="center"/>
              <w:rPr>
                <w:b/>
              </w:rPr>
            </w:pPr>
            <w:r>
              <w:rPr>
                <w:b/>
              </w:rPr>
              <w:t>Author/</w:t>
            </w:r>
            <w:r w:rsidRPr="00714AA2">
              <w:rPr>
                <w:b/>
              </w:rPr>
              <w:t xml:space="preserve"> Year</w:t>
            </w:r>
          </w:p>
        </w:tc>
        <w:tc>
          <w:tcPr>
            <w:tcW w:w="1350" w:type="dxa"/>
            <w:gridSpan w:val="2"/>
            <w:tcBorders>
              <w:top w:val="single" w:sz="4" w:space="0" w:color="auto"/>
              <w:left w:val="nil"/>
              <w:bottom w:val="single" w:sz="4" w:space="0" w:color="auto"/>
              <w:right w:val="nil"/>
            </w:tcBorders>
          </w:tcPr>
          <w:p w14:paraId="271E9A0C" w14:textId="77777777" w:rsidR="00123A7D" w:rsidRPr="00714AA2" w:rsidRDefault="00123A7D" w:rsidP="00AC4E49">
            <w:pPr>
              <w:jc w:val="center"/>
              <w:rPr>
                <w:b/>
              </w:rPr>
            </w:pPr>
            <w:r w:rsidRPr="00714AA2">
              <w:rPr>
                <w:b/>
              </w:rPr>
              <w:t>Ethnic Group</w:t>
            </w:r>
          </w:p>
        </w:tc>
        <w:tc>
          <w:tcPr>
            <w:tcW w:w="2070" w:type="dxa"/>
            <w:gridSpan w:val="2"/>
            <w:tcBorders>
              <w:top w:val="single" w:sz="4" w:space="0" w:color="auto"/>
              <w:left w:val="nil"/>
              <w:bottom w:val="single" w:sz="4" w:space="0" w:color="auto"/>
              <w:right w:val="nil"/>
            </w:tcBorders>
          </w:tcPr>
          <w:p w14:paraId="5C089174" w14:textId="77777777" w:rsidR="00123A7D" w:rsidRPr="00714AA2" w:rsidRDefault="00123A7D" w:rsidP="00AC4E49">
            <w:pPr>
              <w:jc w:val="center"/>
              <w:rPr>
                <w:b/>
              </w:rPr>
            </w:pPr>
            <w:r w:rsidRPr="00714AA2">
              <w:rPr>
                <w:b/>
              </w:rPr>
              <w:t>Participants</w:t>
            </w:r>
          </w:p>
        </w:tc>
        <w:tc>
          <w:tcPr>
            <w:tcW w:w="1710" w:type="dxa"/>
            <w:gridSpan w:val="2"/>
            <w:tcBorders>
              <w:top w:val="single" w:sz="4" w:space="0" w:color="auto"/>
              <w:left w:val="nil"/>
              <w:bottom w:val="single" w:sz="4" w:space="0" w:color="auto"/>
              <w:right w:val="nil"/>
            </w:tcBorders>
          </w:tcPr>
          <w:p w14:paraId="4FC0F9D6" w14:textId="77777777" w:rsidR="00123A7D" w:rsidRDefault="00123A7D" w:rsidP="00AC4E49">
            <w:pPr>
              <w:jc w:val="center"/>
              <w:rPr>
                <w:b/>
              </w:rPr>
            </w:pPr>
            <w:r>
              <w:rPr>
                <w:b/>
              </w:rPr>
              <w:t>Method</w:t>
            </w:r>
          </w:p>
          <w:p w14:paraId="393D79C2" w14:textId="77777777" w:rsidR="00123A7D" w:rsidRPr="00714AA2" w:rsidRDefault="00123A7D" w:rsidP="00AC4E49">
            <w:pPr>
              <w:jc w:val="center"/>
              <w:rPr>
                <w:b/>
              </w:rPr>
            </w:pPr>
          </w:p>
        </w:tc>
        <w:tc>
          <w:tcPr>
            <w:tcW w:w="810" w:type="dxa"/>
            <w:gridSpan w:val="2"/>
            <w:tcBorders>
              <w:top w:val="single" w:sz="4" w:space="0" w:color="auto"/>
              <w:left w:val="nil"/>
              <w:bottom w:val="single" w:sz="4" w:space="0" w:color="auto"/>
              <w:right w:val="nil"/>
            </w:tcBorders>
          </w:tcPr>
          <w:p w14:paraId="0674DA5A" w14:textId="77777777" w:rsidR="00123A7D" w:rsidRPr="00714AA2" w:rsidRDefault="00123A7D" w:rsidP="00AC4E49">
            <w:pPr>
              <w:jc w:val="center"/>
              <w:rPr>
                <w:b/>
              </w:rPr>
            </w:pPr>
            <w:r w:rsidRPr="00714AA2">
              <w:rPr>
                <w:b/>
              </w:rPr>
              <w:t>N</w:t>
            </w:r>
          </w:p>
        </w:tc>
        <w:tc>
          <w:tcPr>
            <w:tcW w:w="1170" w:type="dxa"/>
            <w:gridSpan w:val="2"/>
            <w:tcBorders>
              <w:top w:val="single" w:sz="4" w:space="0" w:color="auto"/>
              <w:left w:val="nil"/>
              <w:bottom w:val="single" w:sz="4" w:space="0" w:color="auto"/>
              <w:right w:val="nil"/>
            </w:tcBorders>
          </w:tcPr>
          <w:p w14:paraId="4BE95E20" w14:textId="77777777" w:rsidR="00123A7D" w:rsidRPr="00714AA2" w:rsidRDefault="00123A7D" w:rsidP="00AC4E49">
            <w:pPr>
              <w:jc w:val="center"/>
              <w:rPr>
                <w:b/>
              </w:rPr>
            </w:pPr>
            <w:r w:rsidRPr="00714AA2">
              <w:rPr>
                <w:b/>
              </w:rPr>
              <w:t>Location</w:t>
            </w:r>
          </w:p>
        </w:tc>
        <w:tc>
          <w:tcPr>
            <w:tcW w:w="4590" w:type="dxa"/>
            <w:gridSpan w:val="2"/>
            <w:tcBorders>
              <w:top w:val="single" w:sz="4" w:space="0" w:color="auto"/>
              <w:left w:val="nil"/>
              <w:bottom w:val="single" w:sz="4" w:space="0" w:color="auto"/>
              <w:right w:val="nil"/>
            </w:tcBorders>
          </w:tcPr>
          <w:p w14:paraId="52CCCAA4" w14:textId="77777777" w:rsidR="00123A7D" w:rsidRPr="00714AA2" w:rsidRDefault="00123A7D" w:rsidP="00AC4E49">
            <w:pPr>
              <w:jc w:val="center"/>
              <w:rPr>
                <w:b/>
              </w:rPr>
            </w:pPr>
            <w:r w:rsidRPr="00714AA2">
              <w:rPr>
                <w:b/>
              </w:rPr>
              <w:t>Aim/Objective</w:t>
            </w:r>
          </w:p>
        </w:tc>
      </w:tr>
      <w:tr w:rsidR="00123A7D" w14:paraId="67416071" w14:textId="77777777" w:rsidTr="00123A7D">
        <w:trPr>
          <w:gridAfter w:val="1"/>
          <w:wAfter w:w="108" w:type="dxa"/>
          <w:trHeight w:val="1862"/>
        </w:trPr>
        <w:tc>
          <w:tcPr>
            <w:tcW w:w="1188" w:type="dxa"/>
            <w:gridSpan w:val="2"/>
            <w:tcBorders>
              <w:top w:val="single" w:sz="4" w:space="0" w:color="auto"/>
              <w:left w:val="nil"/>
              <w:bottom w:val="nil"/>
              <w:right w:val="nil"/>
            </w:tcBorders>
          </w:tcPr>
          <w:p w14:paraId="6E999B82" w14:textId="77777777" w:rsidR="00123A7D" w:rsidRDefault="00123A7D" w:rsidP="00AC4E49">
            <w:pPr>
              <w:rPr>
                <w:b/>
              </w:rPr>
            </w:pPr>
            <w:r w:rsidRPr="00AB4454">
              <w:rPr>
                <w:sz w:val="22"/>
              </w:rPr>
              <w:t>Lindsay</w:t>
            </w:r>
            <w:r>
              <w:rPr>
                <w:sz w:val="22"/>
              </w:rPr>
              <w:t xml:space="preserve"> et al. 2017</w:t>
            </w:r>
            <w:r w:rsidRPr="00AB4454">
              <w:rPr>
                <w:sz w:val="22"/>
              </w:rPr>
              <w:t>(a)</w:t>
            </w:r>
          </w:p>
        </w:tc>
        <w:tc>
          <w:tcPr>
            <w:tcW w:w="1350" w:type="dxa"/>
            <w:gridSpan w:val="2"/>
            <w:tcBorders>
              <w:top w:val="single" w:sz="4" w:space="0" w:color="auto"/>
              <w:left w:val="nil"/>
              <w:bottom w:val="nil"/>
              <w:right w:val="nil"/>
            </w:tcBorders>
          </w:tcPr>
          <w:p w14:paraId="15EFBAB2" w14:textId="77777777" w:rsidR="00123A7D" w:rsidRPr="00714AA2" w:rsidRDefault="00123A7D" w:rsidP="00AC4E49">
            <w:pPr>
              <w:rPr>
                <w:b/>
              </w:rPr>
            </w:pPr>
            <w:r w:rsidRPr="00AB4454">
              <w:rPr>
                <w:sz w:val="22"/>
              </w:rPr>
              <w:t>Brazilian</w:t>
            </w:r>
          </w:p>
        </w:tc>
        <w:tc>
          <w:tcPr>
            <w:tcW w:w="2070" w:type="dxa"/>
            <w:gridSpan w:val="2"/>
            <w:tcBorders>
              <w:top w:val="single" w:sz="4" w:space="0" w:color="auto"/>
              <w:left w:val="nil"/>
              <w:bottom w:val="nil"/>
              <w:right w:val="nil"/>
            </w:tcBorders>
          </w:tcPr>
          <w:p w14:paraId="28DA0ADE" w14:textId="77777777" w:rsidR="00123A7D" w:rsidRPr="00714AA2" w:rsidRDefault="00123A7D" w:rsidP="00AC4E49">
            <w:pPr>
              <w:rPr>
                <w:b/>
              </w:rPr>
            </w:pPr>
            <w:r w:rsidRPr="00AB4454">
              <w:rPr>
                <w:sz w:val="22"/>
              </w:rPr>
              <w:t>Mothers with one</w:t>
            </w:r>
            <w:r>
              <w:rPr>
                <w:sz w:val="22"/>
              </w:rPr>
              <w:t xml:space="preserve"> or more children between 2–</w:t>
            </w:r>
            <w:r w:rsidRPr="00AB4454">
              <w:rPr>
                <w:sz w:val="22"/>
              </w:rPr>
              <w:t>5 years and</w:t>
            </w:r>
            <w:r>
              <w:rPr>
                <w:sz w:val="22"/>
              </w:rPr>
              <w:t xml:space="preserve"> living in U.S. at least 12 months</w:t>
            </w:r>
          </w:p>
        </w:tc>
        <w:tc>
          <w:tcPr>
            <w:tcW w:w="1710" w:type="dxa"/>
            <w:gridSpan w:val="2"/>
            <w:tcBorders>
              <w:top w:val="single" w:sz="4" w:space="0" w:color="auto"/>
              <w:left w:val="nil"/>
              <w:bottom w:val="nil"/>
              <w:right w:val="nil"/>
            </w:tcBorders>
          </w:tcPr>
          <w:p w14:paraId="4FDFB612" w14:textId="77777777" w:rsidR="00123A7D" w:rsidRDefault="00123A7D" w:rsidP="00AC4E49">
            <w:pPr>
              <w:rPr>
                <w:sz w:val="22"/>
              </w:rPr>
            </w:pPr>
            <w:r w:rsidRPr="00AB4454">
              <w:rPr>
                <w:sz w:val="22"/>
              </w:rPr>
              <w:t xml:space="preserve">Community-based </w:t>
            </w:r>
          </w:p>
          <w:p w14:paraId="5458BF0F" w14:textId="77777777" w:rsidR="00123A7D" w:rsidRDefault="00123A7D" w:rsidP="00AC4E49">
            <w:pPr>
              <w:rPr>
                <w:sz w:val="22"/>
              </w:rPr>
            </w:pPr>
            <w:r>
              <w:rPr>
                <w:sz w:val="22"/>
              </w:rPr>
              <w:t>Mixed M</w:t>
            </w:r>
            <w:r w:rsidRPr="00AB4454">
              <w:rPr>
                <w:sz w:val="22"/>
              </w:rPr>
              <w:t>ethods</w:t>
            </w:r>
          </w:p>
          <w:p w14:paraId="6BA67937" w14:textId="77777777" w:rsidR="00123A7D" w:rsidRDefault="00123A7D" w:rsidP="00AC4E49">
            <w:pPr>
              <w:rPr>
                <w:b/>
              </w:rPr>
            </w:pPr>
            <w:r w:rsidRPr="00AB4454">
              <w:rPr>
                <w:sz w:val="22"/>
              </w:rPr>
              <w:t>Focus group</w:t>
            </w:r>
          </w:p>
        </w:tc>
        <w:tc>
          <w:tcPr>
            <w:tcW w:w="810" w:type="dxa"/>
            <w:gridSpan w:val="2"/>
            <w:tcBorders>
              <w:top w:val="single" w:sz="4" w:space="0" w:color="auto"/>
              <w:left w:val="nil"/>
              <w:bottom w:val="nil"/>
              <w:right w:val="nil"/>
            </w:tcBorders>
          </w:tcPr>
          <w:p w14:paraId="6C8519DB" w14:textId="77777777" w:rsidR="00123A7D" w:rsidRPr="00714AA2" w:rsidRDefault="00123A7D" w:rsidP="00AC4E49">
            <w:pPr>
              <w:jc w:val="center"/>
              <w:rPr>
                <w:b/>
              </w:rPr>
            </w:pPr>
            <w:r w:rsidRPr="00AB4454">
              <w:rPr>
                <w:sz w:val="22"/>
              </w:rPr>
              <w:t>29</w:t>
            </w:r>
          </w:p>
        </w:tc>
        <w:tc>
          <w:tcPr>
            <w:tcW w:w="1170" w:type="dxa"/>
            <w:gridSpan w:val="2"/>
            <w:tcBorders>
              <w:top w:val="single" w:sz="4" w:space="0" w:color="auto"/>
              <w:left w:val="nil"/>
              <w:bottom w:val="nil"/>
              <w:right w:val="nil"/>
            </w:tcBorders>
          </w:tcPr>
          <w:p w14:paraId="493DCF88" w14:textId="77777777" w:rsidR="00123A7D" w:rsidRPr="00AB4454" w:rsidRDefault="00123A7D" w:rsidP="00AC4E49">
            <w:pPr>
              <w:rPr>
                <w:sz w:val="22"/>
              </w:rPr>
            </w:pPr>
            <w:r>
              <w:rPr>
                <w:sz w:val="22"/>
              </w:rPr>
              <w:t>MA</w:t>
            </w:r>
          </w:p>
          <w:p w14:paraId="634F80AD" w14:textId="77777777" w:rsidR="00123A7D" w:rsidRPr="00714AA2" w:rsidRDefault="00123A7D" w:rsidP="00AC4E49">
            <w:pPr>
              <w:rPr>
                <w:b/>
              </w:rPr>
            </w:pPr>
            <w:r w:rsidRPr="00AB4454">
              <w:rPr>
                <w:sz w:val="22"/>
              </w:rPr>
              <w:t>U.S.</w:t>
            </w:r>
          </w:p>
        </w:tc>
        <w:tc>
          <w:tcPr>
            <w:tcW w:w="4590" w:type="dxa"/>
            <w:gridSpan w:val="2"/>
            <w:tcBorders>
              <w:top w:val="single" w:sz="4" w:space="0" w:color="auto"/>
              <w:left w:val="nil"/>
              <w:bottom w:val="nil"/>
              <w:right w:val="nil"/>
            </w:tcBorders>
          </w:tcPr>
          <w:p w14:paraId="7C0858BE" w14:textId="77777777" w:rsidR="00123A7D" w:rsidRPr="00714AA2" w:rsidRDefault="00123A7D" w:rsidP="00AC4E49">
            <w:pPr>
              <w:rPr>
                <w:b/>
              </w:rPr>
            </w:pPr>
            <w:r w:rsidRPr="00AB4454">
              <w:rPr>
                <w:sz w:val="22"/>
              </w:rPr>
              <w:t>To explore beliefs about infant feeding and practices such as breastfeeding and the process of complementary feeding of Brazilian-born immi</w:t>
            </w:r>
            <w:r>
              <w:rPr>
                <w:sz w:val="22"/>
              </w:rPr>
              <w:t>grant mothers living in the U.S.</w:t>
            </w:r>
          </w:p>
        </w:tc>
      </w:tr>
      <w:tr w:rsidR="00123A7D" w14:paraId="488ED6B1" w14:textId="77777777" w:rsidTr="00123A7D">
        <w:trPr>
          <w:gridAfter w:val="1"/>
          <w:wAfter w:w="108" w:type="dxa"/>
        </w:trPr>
        <w:tc>
          <w:tcPr>
            <w:tcW w:w="1188" w:type="dxa"/>
            <w:gridSpan w:val="2"/>
            <w:tcBorders>
              <w:top w:val="nil"/>
              <w:left w:val="nil"/>
              <w:bottom w:val="nil"/>
              <w:right w:val="nil"/>
            </w:tcBorders>
          </w:tcPr>
          <w:p w14:paraId="521DACC9" w14:textId="77777777" w:rsidR="00123A7D" w:rsidRPr="00AB4454" w:rsidRDefault="00123A7D" w:rsidP="00AC4E49">
            <w:pPr>
              <w:rPr>
                <w:sz w:val="22"/>
              </w:rPr>
            </w:pPr>
            <w:r w:rsidRPr="00AB4454">
              <w:rPr>
                <w:sz w:val="22"/>
              </w:rPr>
              <w:t>Lindsay</w:t>
            </w:r>
            <w:r>
              <w:rPr>
                <w:sz w:val="22"/>
              </w:rPr>
              <w:t xml:space="preserve"> et al. 2017</w:t>
            </w:r>
            <w:r w:rsidRPr="00AB4454">
              <w:rPr>
                <w:sz w:val="22"/>
              </w:rPr>
              <w:t>(b)</w:t>
            </w:r>
          </w:p>
        </w:tc>
        <w:tc>
          <w:tcPr>
            <w:tcW w:w="1350" w:type="dxa"/>
            <w:gridSpan w:val="2"/>
            <w:tcBorders>
              <w:top w:val="nil"/>
              <w:left w:val="nil"/>
              <w:bottom w:val="nil"/>
              <w:right w:val="nil"/>
            </w:tcBorders>
          </w:tcPr>
          <w:p w14:paraId="577A7DC6" w14:textId="77777777" w:rsidR="00123A7D" w:rsidRPr="00AB4454" w:rsidRDefault="00123A7D" w:rsidP="00AC4E49">
            <w:pPr>
              <w:rPr>
                <w:sz w:val="22"/>
              </w:rPr>
            </w:pPr>
            <w:r w:rsidRPr="00AB4454">
              <w:rPr>
                <w:sz w:val="22"/>
              </w:rPr>
              <w:t>Brazilian</w:t>
            </w:r>
          </w:p>
        </w:tc>
        <w:tc>
          <w:tcPr>
            <w:tcW w:w="2070" w:type="dxa"/>
            <w:gridSpan w:val="2"/>
            <w:tcBorders>
              <w:top w:val="nil"/>
              <w:left w:val="nil"/>
              <w:bottom w:val="nil"/>
              <w:right w:val="nil"/>
            </w:tcBorders>
          </w:tcPr>
          <w:p w14:paraId="1137FE35" w14:textId="77777777" w:rsidR="00123A7D" w:rsidRDefault="00123A7D" w:rsidP="00AC4E49">
            <w:pPr>
              <w:rPr>
                <w:sz w:val="22"/>
              </w:rPr>
            </w:pPr>
            <w:r w:rsidRPr="00AB4454">
              <w:rPr>
                <w:sz w:val="22"/>
              </w:rPr>
              <w:t>Mothers with one</w:t>
            </w:r>
            <w:r>
              <w:rPr>
                <w:sz w:val="22"/>
              </w:rPr>
              <w:t xml:space="preserve"> or more children between 2–</w:t>
            </w:r>
            <w:r w:rsidRPr="00AB4454">
              <w:rPr>
                <w:sz w:val="22"/>
              </w:rPr>
              <w:t>5 years and</w:t>
            </w:r>
            <w:r>
              <w:rPr>
                <w:sz w:val="22"/>
              </w:rPr>
              <w:t xml:space="preserve"> living in U.S. at least 12 months</w:t>
            </w:r>
          </w:p>
          <w:p w14:paraId="2C1FF299" w14:textId="77777777" w:rsidR="00123A7D" w:rsidRPr="00AB4454" w:rsidRDefault="00123A7D" w:rsidP="00AC4E49">
            <w:pPr>
              <w:rPr>
                <w:sz w:val="22"/>
              </w:rPr>
            </w:pPr>
          </w:p>
        </w:tc>
        <w:tc>
          <w:tcPr>
            <w:tcW w:w="1710" w:type="dxa"/>
            <w:gridSpan w:val="2"/>
            <w:tcBorders>
              <w:top w:val="nil"/>
              <w:left w:val="nil"/>
              <w:bottom w:val="nil"/>
              <w:right w:val="nil"/>
            </w:tcBorders>
          </w:tcPr>
          <w:p w14:paraId="60AAAC06" w14:textId="77777777" w:rsidR="00123A7D" w:rsidRDefault="00123A7D" w:rsidP="00AC4E49">
            <w:pPr>
              <w:rPr>
                <w:sz w:val="22"/>
              </w:rPr>
            </w:pPr>
            <w:r w:rsidRPr="00AB4454">
              <w:rPr>
                <w:sz w:val="22"/>
              </w:rPr>
              <w:t xml:space="preserve">Community-based </w:t>
            </w:r>
          </w:p>
          <w:p w14:paraId="0E965739" w14:textId="77777777" w:rsidR="00123A7D" w:rsidRDefault="00123A7D" w:rsidP="00AC4E49">
            <w:pPr>
              <w:rPr>
                <w:sz w:val="22"/>
              </w:rPr>
            </w:pPr>
            <w:r w:rsidRPr="00AB4454">
              <w:rPr>
                <w:sz w:val="22"/>
              </w:rPr>
              <w:t>Mixed Methods</w:t>
            </w:r>
          </w:p>
          <w:p w14:paraId="389CCE8B" w14:textId="77777777" w:rsidR="00123A7D" w:rsidRPr="00AB4454" w:rsidRDefault="00123A7D" w:rsidP="00AC4E49">
            <w:pPr>
              <w:rPr>
                <w:sz w:val="22"/>
              </w:rPr>
            </w:pPr>
            <w:r w:rsidRPr="00AB4454">
              <w:rPr>
                <w:sz w:val="22"/>
              </w:rPr>
              <w:t>Focus group</w:t>
            </w:r>
          </w:p>
        </w:tc>
        <w:tc>
          <w:tcPr>
            <w:tcW w:w="810" w:type="dxa"/>
            <w:gridSpan w:val="2"/>
            <w:tcBorders>
              <w:top w:val="nil"/>
              <w:left w:val="nil"/>
              <w:bottom w:val="nil"/>
              <w:right w:val="nil"/>
            </w:tcBorders>
          </w:tcPr>
          <w:p w14:paraId="72AC841C" w14:textId="77777777" w:rsidR="00123A7D" w:rsidRPr="00AB4454" w:rsidRDefault="00123A7D" w:rsidP="00AC4E49">
            <w:pPr>
              <w:jc w:val="center"/>
              <w:rPr>
                <w:sz w:val="22"/>
              </w:rPr>
            </w:pPr>
            <w:r w:rsidRPr="00AB4454">
              <w:rPr>
                <w:sz w:val="22"/>
              </w:rPr>
              <w:t>29</w:t>
            </w:r>
          </w:p>
        </w:tc>
        <w:tc>
          <w:tcPr>
            <w:tcW w:w="1170" w:type="dxa"/>
            <w:gridSpan w:val="2"/>
            <w:tcBorders>
              <w:top w:val="nil"/>
              <w:left w:val="nil"/>
              <w:bottom w:val="nil"/>
              <w:right w:val="nil"/>
            </w:tcBorders>
          </w:tcPr>
          <w:p w14:paraId="5F55094D" w14:textId="77777777" w:rsidR="00123A7D" w:rsidRPr="00AB4454" w:rsidRDefault="00123A7D" w:rsidP="00AC4E49">
            <w:pPr>
              <w:rPr>
                <w:sz w:val="22"/>
              </w:rPr>
            </w:pPr>
            <w:r>
              <w:rPr>
                <w:sz w:val="22"/>
              </w:rPr>
              <w:t>MA</w:t>
            </w:r>
          </w:p>
          <w:p w14:paraId="5C52B4CC"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6BEEF08A" w14:textId="77777777" w:rsidR="00123A7D" w:rsidRPr="00AB4454" w:rsidRDefault="00123A7D" w:rsidP="00AC4E49">
            <w:pPr>
              <w:rPr>
                <w:sz w:val="22"/>
              </w:rPr>
            </w:pPr>
            <w:r w:rsidRPr="00AB4454">
              <w:rPr>
                <w:sz w:val="22"/>
              </w:rPr>
              <w:t>To explore Brazilian mothers’ beliefs and practices related to feeding and weight st</w:t>
            </w:r>
            <w:r>
              <w:rPr>
                <w:sz w:val="22"/>
              </w:rPr>
              <w:t>atus of preschool-aged children</w:t>
            </w:r>
          </w:p>
        </w:tc>
      </w:tr>
      <w:tr w:rsidR="00123A7D" w14:paraId="05C6AB12" w14:textId="77777777" w:rsidTr="00123A7D">
        <w:trPr>
          <w:gridAfter w:val="1"/>
          <w:wAfter w:w="108" w:type="dxa"/>
        </w:trPr>
        <w:tc>
          <w:tcPr>
            <w:tcW w:w="1188" w:type="dxa"/>
            <w:gridSpan w:val="2"/>
            <w:tcBorders>
              <w:top w:val="nil"/>
              <w:left w:val="nil"/>
              <w:bottom w:val="nil"/>
              <w:right w:val="nil"/>
            </w:tcBorders>
          </w:tcPr>
          <w:p w14:paraId="2ACF282F" w14:textId="77777777" w:rsidR="00123A7D" w:rsidRPr="00AB4454" w:rsidRDefault="00123A7D" w:rsidP="00AC4E49">
            <w:pPr>
              <w:rPr>
                <w:sz w:val="22"/>
              </w:rPr>
            </w:pPr>
            <w:r>
              <w:rPr>
                <w:sz w:val="22"/>
              </w:rPr>
              <w:t>Lindsay</w:t>
            </w:r>
            <w:r w:rsidRPr="00AB4454">
              <w:rPr>
                <w:sz w:val="22"/>
              </w:rPr>
              <w:t xml:space="preserve"> et al. 20</w:t>
            </w:r>
            <w:r>
              <w:rPr>
                <w:sz w:val="22"/>
              </w:rPr>
              <w:t>18</w:t>
            </w:r>
          </w:p>
        </w:tc>
        <w:tc>
          <w:tcPr>
            <w:tcW w:w="1350" w:type="dxa"/>
            <w:gridSpan w:val="2"/>
            <w:tcBorders>
              <w:top w:val="nil"/>
              <w:left w:val="nil"/>
              <w:bottom w:val="nil"/>
              <w:right w:val="nil"/>
            </w:tcBorders>
          </w:tcPr>
          <w:p w14:paraId="68454B6B" w14:textId="77777777" w:rsidR="00123A7D" w:rsidRPr="00AB4454" w:rsidRDefault="00123A7D" w:rsidP="00AC4E49">
            <w:pPr>
              <w:rPr>
                <w:sz w:val="22"/>
              </w:rPr>
            </w:pPr>
            <w:r w:rsidRPr="00AB4454">
              <w:rPr>
                <w:sz w:val="22"/>
              </w:rPr>
              <w:t>Latino</w:t>
            </w:r>
          </w:p>
        </w:tc>
        <w:tc>
          <w:tcPr>
            <w:tcW w:w="2070" w:type="dxa"/>
            <w:gridSpan w:val="2"/>
            <w:tcBorders>
              <w:top w:val="nil"/>
              <w:left w:val="nil"/>
              <w:bottom w:val="nil"/>
              <w:right w:val="nil"/>
            </w:tcBorders>
          </w:tcPr>
          <w:p w14:paraId="456B387D" w14:textId="77777777" w:rsidR="00123A7D" w:rsidRDefault="00123A7D" w:rsidP="00AC4E49">
            <w:pPr>
              <w:rPr>
                <w:sz w:val="22"/>
              </w:rPr>
            </w:pPr>
            <w:r w:rsidRPr="00AB4454">
              <w:rPr>
                <w:sz w:val="22"/>
              </w:rPr>
              <w:t>Fathers</w:t>
            </w:r>
            <w:r>
              <w:rPr>
                <w:sz w:val="22"/>
              </w:rPr>
              <w:t xml:space="preserve"> with</w:t>
            </w:r>
            <w:r w:rsidRPr="00AB4454">
              <w:rPr>
                <w:sz w:val="22"/>
              </w:rPr>
              <w:t xml:space="preserve"> a</w:t>
            </w:r>
            <w:r>
              <w:rPr>
                <w:sz w:val="22"/>
              </w:rPr>
              <w:t xml:space="preserve">t least one child between 2-8, </w:t>
            </w:r>
            <w:r w:rsidRPr="00AB4454">
              <w:rPr>
                <w:sz w:val="22"/>
              </w:rPr>
              <w:t>shared parental responsibilities</w:t>
            </w:r>
            <w:r>
              <w:rPr>
                <w:sz w:val="22"/>
              </w:rPr>
              <w:t>/ cohabitated with child</w:t>
            </w:r>
            <w:r w:rsidRPr="00AB4454">
              <w:rPr>
                <w:sz w:val="22"/>
              </w:rPr>
              <w:t xml:space="preserve"> </w:t>
            </w:r>
            <w:r>
              <w:rPr>
                <w:sz w:val="22"/>
              </w:rPr>
              <w:t>in U.S. at least 12 months</w:t>
            </w:r>
          </w:p>
          <w:p w14:paraId="3D62ED79" w14:textId="77777777" w:rsidR="00123A7D" w:rsidRPr="00AB4454" w:rsidRDefault="00123A7D" w:rsidP="00AC4E49">
            <w:pPr>
              <w:rPr>
                <w:sz w:val="22"/>
              </w:rPr>
            </w:pPr>
          </w:p>
        </w:tc>
        <w:tc>
          <w:tcPr>
            <w:tcW w:w="1710" w:type="dxa"/>
            <w:gridSpan w:val="2"/>
            <w:tcBorders>
              <w:top w:val="nil"/>
              <w:left w:val="nil"/>
              <w:bottom w:val="nil"/>
              <w:right w:val="nil"/>
            </w:tcBorders>
          </w:tcPr>
          <w:p w14:paraId="173D2189" w14:textId="77777777" w:rsidR="00123A7D" w:rsidRDefault="00123A7D" w:rsidP="00AC4E49">
            <w:pPr>
              <w:rPr>
                <w:sz w:val="22"/>
              </w:rPr>
            </w:pPr>
            <w:r>
              <w:rPr>
                <w:sz w:val="22"/>
              </w:rPr>
              <w:t>Community-</w:t>
            </w:r>
            <w:r w:rsidRPr="00AB4454">
              <w:rPr>
                <w:sz w:val="22"/>
              </w:rPr>
              <w:t>based</w:t>
            </w:r>
            <w:r>
              <w:rPr>
                <w:sz w:val="22"/>
              </w:rPr>
              <w:t xml:space="preserve"> </w:t>
            </w:r>
          </w:p>
          <w:p w14:paraId="1F3C51CC" w14:textId="77777777" w:rsidR="00123A7D" w:rsidRDefault="00123A7D" w:rsidP="00AC4E49">
            <w:pPr>
              <w:rPr>
                <w:sz w:val="22"/>
              </w:rPr>
            </w:pPr>
            <w:r w:rsidRPr="00AB4454">
              <w:rPr>
                <w:sz w:val="22"/>
              </w:rPr>
              <w:t>Mixed Methods</w:t>
            </w:r>
          </w:p>
          <w:p w14:paraId="681ACE75" w14:textId="77777777" w:rsidR="00123A7D" w:rsidRPr="00AB4454" w:rsidRDefault="00123A7D" w:rsidP="00AC4E49">
            <w:pPr>
              <w:rPr>
                <w:sz w:val="22"/>
              </w:rPr>
            </w:pPr>
            <w:r w:rsidRPr="00AB4454">
              <w:rPr>
                <w:sz w:val="22"/>
              </w:rPr>
              <w:t>Focus groups</w:t>
            </w:r>
          </w:p>
        </w:tc>
        <w:tc>
          <w:tcPr>
            <w:tcW w:w="810" w:type="dxa"/>
            <w:gridSpan w:val="2"/>
            <w:tcBorders>
              <w:top w:val="nil"/>
              <w:left w:val="nil"/>
              <w:bottom w:val="nil"/>
              <w:right w:val="nil"/>
            </w:tcBorders>
          </w:tcPr>
          <w:p w14:paraId="676F460D" w14:textId="77777777" w:rsidR="00123A7D" w:rsidRPr="00AB4454" w:rsidRDefault="00123A7D" w:rsidP="00AC4E49">
            <w:pPr>
              <w:jc w:val="center"/>
              <w:rPr>
                <w:sz w:val="22"/>
              </w:rPr>
            </w:pPr>
            <w:r w:rsidRPr="00AB4454">
              <w:rPr>
                <w:sz w:val="22"/>
              </w:rPr>
              <w:t>28</w:t>
            </w:r>
          </w:p>
        </w:tc>
        <w:tc>
          <w:tcPr>
            <w:tcW w:w="1170" w:type="dxa"/>
            <w:gridSpan w:val="2"/>
            <w:tcBorders>
              <w:top w:val="nil"/>
              <w:left w:val="nil"/>
              <w:bottom w:val="nil"/>
              <w:right w:val="nil"/>
            </w:tcBorders>
          </w:tcPr>
          <w:p w14:paraId="32DF61FA" w14:textId="77777777" w:rsidR="00123A7D" w:rsidRDefault="00123A7D" w:rsidP="00AC4E49">
            <w:pPr>
              <w:rPr>
                <w:sz w:val="22"/>
              </w:rPr>
            </w:pPr>
            <w:r>
              <w:rPr>
                <w:sz w:val="22"/>
              </w:rPr>
              <w:t>RI</w:t>
            </w:r>
          </w:p>
          <w:p w14:paraId="3EBE73F6"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2B736A6D" w14:textId="77777777" w:rsidR="00123A7D" w:rsidRPr="00AB4454" w:rsidRDefault="00123A7D" w:rsidP="00AC4E49">
            <w:pPr>
              <w:rPr>
                <w:sz w:val="22"/>
              </w:rPr>
            </w:pPr>
            <w:r>
              <w:rPr>
                <w:sz w:val="22"/>
              </w:rPr>
              <w:t>T</w:t>
            </w:r>
            <w:r w:rsidRPr="00AB4454">
              <w:rPr>
                <w:sz w:val="22"/>
              </w:rPr>
              <w:t>o expand on</w:t>
            </w:r>
            <w:r>
              <w:rPr>
                <w:sz w:val="22"/>
              </w:rPr>
              <w:t xml:space="preserve"> </w:t>
            </w:r>
            <w:r w:rsidRPr="00AB4454">
              <w:rPr>
                <w:sz w:val="22"/>
              </w:rPr>
              <w:t xml:space="preserve">existing research and examine Latino fathers’ beliefs, attitudes and practices related to their young children’s eating, </w:t>
            </w:r>
            <w:r>
              <w:rPr>
                <w:sz w:val="22"/>
              </w:rPr>
              <w:t>physical activity, and sedentary activity</w:t>
            </w:r>
          </w:p>
        </w:tc>
      </w:tr>
      <w:tr w:rsidR="00123A7D" w14:paraId="25B9E38F" w14:textId="77777777" w:rsidTr="00123A7D">
        <w:trPr>
          <w:gridAfter w:val="1"/>
          <w:wAfter w:w="108" w:type="dxa"/>
        </w:trPr>
        <w:tc>
          <w:tcPr>
            <w:tcW w:w="1188" w:type="dxa"/>
            <w:gridSpan w:val="2"/>
            <w:tcBorders>
              <w:top w:val="nil"/>
              <w:left w:val="nil"/>
              <w:bottom w:val="nil"/>
              <w:right w:val="nil"/>
            </w:tcBorders>
          </w:tcPr>
          <w:p w14:paraId="319D925A" w14:textId="77777777" w:rsidR="00123A7D" w:rsidRPr="00AB4454" w:rsidRDefault="00123A7D" w:rsidP="00AC4E49">
            <w:pPr>
              <w:rPr>
                <w:sz w:val="22"/>
              </w:rPr>
            </w:pPr>
            <w:r w:rsidRPr="00AB4454">
              <w:rPr>
                <w:sz w:val="22"/>
              </w:rPr>
              <w:t>Martinez</w:t>
            </w:r>
          </w:p>
          <w:p w14:paraId="0504651C" w14:textId="77777777" w:rsidR="00123A7D" w:rsidRPr="00AB4454" w:rsidRDefault="00123A7D" w:rsidP="00AC4E49">
            <w:pPr>
              <w:rPr>
                <w:sz w:val="22"/>
              </w:rPr>
            </w:pPr>
            <w:r w:rsidRPr="00AB4454">
              <w:rPr>
                <w:sz w:val="22"/>
              </w:rPr>
              <w:t>2017</w:t>
            </w:r>
          </w:p>
        </w:tc>
        <w:tc>
          <w:tcPr>
            <w:tcW w:w="1350" w:type="dxa"/>
            <w:gridSpan w:val="2"/>
            <w:tcBorders>
              <w:top w:val="nil"/>
              <w:left w:val="nil"/>
              <w:bottom w:val="nil"/>
              <w:right w:val="nil"/>
            </w:tcBorders>
          </w:tcPr>
          <w:p w14:paraId="14A7918E" w14:textId="77777777" w:rsidR="00123A7D" w:rsidRPr="00AB4454" w:rsidRDefault="00123A7D" w:rsidP="00AC4E49">
            <w:pPr>
              <w:rPr>
                <w:sz w:val="22"/>
              </w:rPr>
            </w:pPr>
            <w:r w:rsidRPr="00AB4454">
              <w:rPr>
                <w:sz w:val="22"/>
              </w:rPr>
              <w:t>Mexican</w:t>
            </w:r>
          </w:p>
        </w:tc>
        <w:tc>
          <w:tcPr>
            <w:tcW w:w="2070" w:type="dxa"/>
            <w:gridSpan w:val="2"/>
            <w:tcBorders>
              <w:top w:val="nil"/>
              <w:left w:val="nil"/>
              <w:bottom w:val="nil"/>
              <w:right w:val="nil"/>
            </w:tcBorders>
          </w:tcPr>
          <w:p w14:paraId="7B87B8C4" w14:textId="77777777" w:rsidR="00123A7D" w:rsidRPr="00AB4454" w:rsidRDefault="00123A7D" w:rsidP="00AC4E49">
            <w:pPr>
              <w:rPr>
                <w:sz w:val="22"/>
              </w:rPr>
            </w:pPr>
            <w:r w:rsidRPr="00AB4454">
              <w:rPr>
                <w:sz w:val="22"/>
              </w:rPr>
              <w:t>Mothers of elementary school-aged children</w:t>
            </w:r>
          </w:p>
        </w:tc>
        <w:tc>
          <w:tcPr>
            <w:tcW w:w="1710" w:type="dxa"/>
            <w:gridSpan w:val="2"/>
            <w:tcBorders>
              <w:top w:val="nil"/>
              <w:left w:val="nil"/>
              <w:bottom w:val="nil"/>
              <w:right w:val="nil"/>
            </w:tcBorders>
          </w:tcPr>
          <w:p w14:paraId="20C842A6" w14:textId="77777777" w:rsidR="00123A7D" w:rsidRDefault="00123A7D" w:rsidP="00AC4E49">
            <w:pPr>
              <w:rPr>
                <w:sz w:val="22"/>
              </w:rPr>
            </w:pPr>
            <w:r w:rsidRPr="00AB4454">
              <w:rPr>
                <w:sz w:val="22"/>
              </w:rPr>
              <w:t>Qualitative</w:t>
            </w:r>
          </w:p>
          <w:p w14:paraId="3DB18F21" w14:textId="77777777" w:rsidR="00123A7D" w:rsidRPr="00AB4454" w:rsidRDefault="00123A7D" w:rsidP="00AC4E49">
            <w:pPr>
              <w:rPr>
                <w:sz w:val="22"/>
              </w:rPr>
            </w:pPr>
            <w:r w:rsidRPr="00AB4454">
              <w:rPr>
                <w:sz w:val="22"/>
              </w:rPr>
              <w:t>Focus groups</w:t>
            </w:r>
          </w:p>
        </w:tc>
        <w:tc>
          <w:tcPr>
            <w:tcW w:w="810" w:type="dxa"/>
            <w:gridSpan w:val="2"/>
            <w:tcBorders>
              <w:top w:val="nil"/>
              <w:left w:val="nil"/>
              <w:bottom w:val="nil"/>
              <w:right w:val="nil"/>
            </w:tcBorders>
          </w:tcPr>
          <w:p w14:paraId="5FCCC100" w14:textId="77777777" w:rsidR="00123A7D" w:rsidRPr="00AB4454" w:rsidRDefault="00123A7D" w:rsidP="00AC4E49">
            <w:pPr>
              <w:jc w:val="center"/>
              <w:rPr>
                <w:sz w:val="22"/>
              </w:rPr>
            </w:pPr>
            <w:r w:rsidRPr="00AB4454">
              <w:rPr>
                <w:sz w:val="22"/>
              </w:rPr>
              <w:t>41</w:t>
            </w:r>
          </w:p>
        </w:tc>
        <w:tc>
          <w:tcPr>
            <w:tcW w:w="1170" w:type="dxa"/>
            <w:gridSpan w:val="2"/>
            <w:tcBorders>
              <w:top w:val="nil"/>
              <w:left w:val="nil"/>
              <w:bottom w:val="nil"/>
              <w:right w:val="nil"/>
            </w:tcBorders>
          </w:tcPr>
          <w:p w14:paraId="4D14F8F0" w14:textId="77777777" w:rsidR="00123A7D" w:rsidRDefault="00123A7D" w:rsidP="00AC4E49">
            <w:pPr>
              <w:rPr>
                <w:sz w:val="22"/>
              </w:rPr>
            </w:pPr>
            <w:r w:rsidRPr="00AB4454">
              <w:rPr>
                <w:sz w:val="22"/>
              </w:rPr>
              <w:t>CA</w:t>
            </w:r>
          </w:p>
          <w:p w14:paraId="389EE428" w14:textId="77777777" w:rsidR="00123A7D" w:rsidRPr="00AB4454" w:rsidRDefault="00123A7D" w:rsidP="00AC4E49">
            <w:pPr>
              <w:rPr>
                <w:sz w:val="22"/>
              </w:rPr>
            </w:pPr>
            <w:r w:rsidRPr="00AB4454">
              <w:rPr>
                <w:sz w:val="22"/>
              </w:rPr>
              <w:t>U.S.</w:t>
            </w:r>
          </w:p>
        </w:tc>
        <w:tc>
          <w:tcPr>
            <w:tcW w:w="4590" w:type="dxa"/>
            <w:gridSpan w:val="2"/>
            <w:tcBorders>
              <w:top w:val="nil"/>
              <w:left w:val="nil"/>
              <w:bottom w:val="nil"/>
              <w:right w:val="nil"/>
            </w:tcBorders>
          </w:tcPr>
          <w:p w14:paraId="42A3AB9F" w14:textId="77777777" w:rsidR="00123A7D" w:rsidRDefault="00123A7D" w:rsidP="00AC4E49">
            <w:pPr>
              <w:rPr>
                <w:sz w:val="22"/>
              </w:rPr>
            </w:pPr>
            <w:r w:rsidRPr="00AB4454">
              <w:rPr>
                <w:sz w:val="22"/>
              </w:rPr>
              <w:t>To explore cultural beliefs about children’s weight, to understand parental views on and perceived barriers to feeding their children, and to explore barriers that int</w:t>
            </w:r>
            <w:r>
              <w:rPr>
                <w:sz w:val="22"/>
              </w:rPr>
              <w:t>erfere with a healthy lifestyle</w:t>
            </w:r>
          </w:p>
          <w:p w14:paraId="1BFBCB7B" w14:textId="77777777" w:rsidR="00123A7D" w:rsidRPr="00AB4454" w:rsidRDefault="00123A7D" w:rsidP="00AC4E49">
            <w:pPr>
              <w:rPr>
                <w:sz w:val="22"/>
              </w:rPr>
            </w:pPr>
          </w:p>
        </w:tc>
      </w:tr>
      <w:tr w:rsidR="00123A7D" w14:paraId="0C695103" w14:textId="77777777" w:rsidTr="00123A7D">
        <w:trPr>
          <w:gridAfter w:val="1"/>
          <w:wAfter w:w="108" w:type="dxa"/>
        </w:trPr>
        <w:tc>
          <w:tcPr>
            <w:tcW w:w="1188" w:type="dxa"/>
            <w:gridSpan w:val="2"/>
            <w:tcBorders>
              <w:top w:val="nil"/>
              <w:left w:val="nil"/>
              <w:bottom w:val="single" w:sz="4" w:space="0" w:color="auto"/>
              <w:right w:val="nil"/>
            </w:tcBorders>
          </w:tcPr>
          <w:p w14:paraId="675BAF6D" w14:textId="77777777" w:rsidR="00123A7D" w:rsidRPr="00AB4454" w:rsidRDefault="00123A7D" w:rsidP="00AC4E49">
            <w:pPr>
              <w:rPr>
                <w:sz w:val="22"/>
              </w:rPr>
            </w:pPr>
            <w:r w:rsidRPr="00AB4454">
              <w:rPr>
                <w:sz w:val="22"/>
              </w:rPr>
              <w:t>Arcan</w:t>
            </w:r>
          </w:p>
          <w:p w14:paraId="4365D791" w14:textId="77777777" w:rsidR="00123A7D" w:rsidRPr="00AB4454" w:rsidRDefault="00123A7D" w:rsidP="00AC4E49">
            <w:pPr>
              <w:rPr>
                <w:sz w:val="22"/>
              </w:rPr>
            </w:pPr>
            <w:r w:rsidRPr="00AB4454">
              <w:rPr>
                <w:sz w:val="22"/>
              </w:rPr>
              <w:t>201</w:t>
            </w:r>
            <w:r>
              <w:rPr>
                <w:sz w:val="22"/>
              </w:rPr>
              <w:t>8</w:t>
            </w:r>
          </w:p>
        </w:tc>
        <w:tc>
          <w:tcPr>
            <w:tcW w:w="1350" w:type="dxa"/>
            <w:gridSpan w:val="2"/>
            <w:tcBorders>
              <w:top w:val="nil"/>
              <w:left w:val="nil"/>
              <w:bottom w:val="single" w:sz="4" w:space="0" w:color="auto"/>
              <w:right w:val="nil"/>
            </w:tcBorders>
          </w:tcPr>
          <w:p w14:paraId="350BAFE4" w14:textId="77777777" w:rsidR="00123A7D" w:rsidRPr="00AB4454" w:rsidRDefault="00123A7D" w:rsidP="00AC4E49">
            <w:pPr>
              <w:rPr>
                <w:sz w:val="22"/>
              </w:rPr>
            </w:pPr>
            <w:r w:rsidRPr="00AB4454">
              <w:rPr>
                <w:sz w:val="22"/>
              </w:rPr>
              <w:t>Somali</w:t>
            </w:r>
          </w:p>
          <w:p w14:paraId="1C678BFB" w14:textId="77777777" w:rsidR="00123A7D" w:rsidRPr="00AB4454" w:rsidRDefault="00123A7D" w:rsidP="00AC4E49">
            <w:pPr>
              <w:rPr>
                <w:sz w:val="22"/>
              </w:rPr>
            </w:pPr>
            <w:r w:rsidRPr="00AB4454">
              <w:rPr>
                <w:sz w:val="22"/>
              </w:rPr>
              <w:t>Hmong</w:t>
            </w:r>
          </w:p>
          <w:p w14:paraId="4B71E0F8" w14:textId="77777777" w:rsidR="00123A7D" w:rsidRPr="00AB4454" w:rsidRDefault="00123A7D" w:rsidP="00AC4E49">
            <w:pPr>
              <w:rPr>
                <w:sz w:val="22"/>
              </w:rPr>
            </w:pPr>
            <w:r w:rsidRPr="00AB4454">
              <w:rPr>
                <w:sz w:val="22"/>
              </w:rPr>
              <w:t>Latino</w:t>
            </w:r>
          </w:p>
        </w:tc>
        <w:tc>
          <w:tcPr>
            <w:tcW w:w="2070" w:type="dxa"/>
            <w:gridSpan w:val="2"/>
            <w:tcBorders>
              <w:top w:val="nil"/>
              <w:left w:val="nil"/>
              <w:bottom w:val="single" w:sz="4" w:space="0" w:color="auto"/>
              <w:right w:val="nil"/>
            </w:tcBorders>
          </w:tcPr>
          <w:p w14:paraId="6AD05A31" w14:textId="77777777" w:rsidR="00123A7D" w:rsidRPr="00AB4454" w:rsidRDefault="00123A7D" w:rsidP="00AC4E49">
            <w:pPr>
              <w:rPr>
                <w:sz w:val="22"/>
              </w:rPr>
            </w:pPr>
            <w:r w:rsidRPr="00AB4454">
              <w:rPr>
                <w:sz w:val="22"/>
              </w:rPr>
              <w:t xml:space="preserve">Primary caregiver of at least </w:t>
            </w:r>
            <w:r>
              <w:rPr>
                <w:sz w:val="22"/>
              </w:rPr>
              <w:t>one</w:t>
            </w:r>
            <w:r w:rsidRPr="00AB4454">
              <w:rPr>
                <w:sz w:val="22"/>
              </w:rPr>
              <w:t xml:space="preserve"> child</w:t>
            </w:r>
            <w:r>
              <w:rPr>
                <w:sz w:val="22"/>
              </w:rPr>
              <w:t xml:space="preserve"> </w:t>
            </w:r>
            <w:r w:rsidRPr="00AB4454">
              <w:rPr>
                <w:sz w:val="22"/>
              </w:rPr>
              <w:t>3</w:t>
            </w:r>
            <w:r>
              <w:rPr>
                <w:sz w:val="22"/>
              </w:rPr>
              <w:t>–</w:t>
            </w:r>
            <w:r w:rsidRPr="00AB4454">
              <w:rPr>
                <w:sz w:val="22"/>
              </w:rPr>
              <w:t>12 years</w:t>
            </w:r>
          </w:p>
        </w:tc>
        <w:tc>
          <w:tcPr>
            <w:tcW w:w="1710" w:type="dxa"/>
            <w:gridSpan w:val="2"/>
            <w:tcBorders>
              <w:top w:val="nil"/>
              <w:left w:val="nil"/>
              <w:bottom w:val="single" w:sz="4" w:space="0" w:color="auto"/>
              <w:right w:val="nil"/>
            </w:tcBorders>
          </w:tcPr>
          <w:p w14:paraId="5620EA4F" w14:textId="77777777" w:rsidR="00123A7D" w:rsidRDefault="00123A7D" w:rsidP="00AC4E49">
            <w:pPr>
              <w:rPr>
                <w:sz w:val="22"/>
              </w:rPr>
            </w:pPr>
            <w:r w:rsidRPr="00AB4454">
              <w:rPr>
                <w:sz w:val="22"/>
              </w:rPr>
              <w:t xml:space="preserve">Community-based Participatory </w:t>
            </w:r>
          </w:p>
          <w:p w14:paraId="47C9B0BD" w14:textId="77777777" w:rsidR="00123A7D" w:rsidRPr="00AB4454" w:rsidRDefault="00123A7D" w:rsidP="00AC4E49">
            <w:pPr>
              <w:rPr>
                <w:sz w:val="22"/>
              </w:rPr>
            </w:pPr>
            <w:r w:rsidRPr="00AB4454">
              <w:rPr>
                <w:sz w:val="22"/>
              </w:rPr>
              <w:t>Focus group</w:t>
            </w:r>
          </w:p>
        </w:tc>
        <w:tc>
          <w:tcPr>
            <w:tcW w:w="810" w:type="dxa"/>
            <w:gridSpan w:val="2"/>
            <w:tcBorders>
              <w:top w:val="nil"/>
              <w:left w:val="nil"/>
              <w:bottom w:val="single" w:sz="4" w:space="0" w:color="auto"/>
              <w:right w:val="nil"/>
            </w:tcBorders>
          </w:tcPr>
          <w:p w14:paraId="1F8E2CE9" w14:textId="77777777" w:rsidR="00123A7D" w:rsidRPr="00AB4454" w:rsidRDefault="00123A7D" w:rsidP="00AC4E49">
            <w:pPr>
              <w:jc w:val="center"/>
              <w:rPr>
                <w:sz w:val="22"/>
              </w:rPr>
            </w:pPr>
            <w:r w:rsidRPr="00AB4454">
              <w:rPr>
                <w:sz w:val="22"/>
              </w:rPr>
              <w:t>67</w:t>
            </w:r>
          </w:p>
        </w:tc>
        <w:tc>
          <w:tcPr>
            <w:tcW w:w="1170" w:type="dxa"/>
            <w:gridSpan w:val="2"/>
            <w:tcBorders>
              <w:top w:val="nil"/>
              <w:left w:val="nil"/>
              <w:bottom w:val="single" w:sz="4" w:space="0" w:color="auto"/>
              <w:right w:val="nil"/>
            </w:tcBorders>
          </w:tcPr>
          <w:p w14:paraId="2C5DAFDA" w14:textId="77777777" w:rsidR="00123A7D" w:rsidRPr="00AB4454" w:rsidRDefault="00123A7D" w:rsidP="00AC4E49">
            <w:pPr>
              <w:rPr>
                <w:sz w:val="22"/>
              </w:rPr>
            </w:pPr>
            <w:r w:rsidRPr="00AB4454">
              <w:rPr>
                <w:sz w:val="22"/>
              </w:rPr>
              <w:t>M</w:t>
            </w:r>
            <w:r>
              <w:rPr>
                <w:sz w:val="22"/>
              </w:rPr>
              <w:t>N</w:t>
            </w:r>
          </w:p>
          <w:p w14:paraId="2130036E" w14:textId="77777777" w:rsidR="00123A7D" w:rsidRPr="00AB4454" w:rsidRDefault="00123A7D" w:rsidP="00AC4E49">
            <w:pPr>
              <w:rPr>
                <w:sz w:val="22"/>
              </w:rPr>
            </w:pPr>
            <w:r w:rsidRPr="00AB4454">
              <w:rPr>
                <w:sz w:val="22"/>
              </w:rPr>
              <w:t>U.S.</w:t>
            </w:r>
          </w:p>
        </w:tc>
        <w:tc>
          <w:tcPr>
            <w:tcW w:w="4590" w:type="dxa"/>
            <w:gridSpan w:val="2"/>
            <w:tcBorders>
              <w:top w:val="nil"/>
              <w:left w:val="nil"/>
              <w:bottom w:val="single" w:sz="4" w:space="0" w:color="auto"/>
              <w:right w:val="nil"/>
            </w:tcBorders>
          </w:tcPr>
          <w:p w14:paraId="4A006681" w14:textId="77777777" w:rsidR="00123A7D" w:rsidRPr="00AB4454" w:rsidRDefault="00123A7D" w:rsidP="00AC4E49">
            <w:pPr>
              <w:rPr>
                <w:sz w:val="22"/>
              </w:rPr>
            </w:pPr>
            <w:r w:rsidRPr="00AB4454">
              <w:rPr>
                <w:sz w:val="22"/>
              </w:rPr>
              <w:t>To identify perception of childhood weight and health.</w:t>
            </w:r>
            <w:r>
              <w:rPr>
                <w:sz w:val="22"/>
              </w:rPr>
              <w:t xml:space="preserve"> </w:t>
            </w:r>
            <w:r w:rsidRPr="00AB4454">
              <w:rPr>
                <w:sz w:val="22"/>
              </w:rPr>
              <w:t xml:space="preserve">To inform development of culturally appropriate programs that would prevent obesity in Somali, Hmong, </w:t>
            </w:r>
            <w:r>
              <w:rPr>
                <w:sz w:val="22"/>
              </w:rPr>
              <w:t xml:space="preserve">and </w:t>
            </w:r>
            <w:r w:rsidRPr="00AB4454">
              <w:rPr>
                <w:sz w:val="22"/>
              </w:rPr>
              <w:t>Latino children</w:t>
            </w:r>
          </w:p>
        </w:tc>
      </w:tr>
    </w:tbl>
    <w:p w14:paraId="3F559404" w14:textId="77777777" w:rsidR="00123A7D" w:rsidRDefault="00123A7D" w:rsidP="00123A7D"/>
    <w:tbl>
      <w:tblPr>
        <w:tblStyle w:val="TableGrid"/>
        <w:tblW w:w="13176" w:type="dxa"/>
        <w:tblLayout w:type="fixed"/>
        <w:tblLook w:val="04A0" w:firstRow="1" w:lastRow="0" w:firstColumn="1" w:lastColumn="0" w:noHBand="0" w:noVBand="1"/>
      </w:tblPr>
      <w:tblGrid>
        <w:gridCol w:w="1188"/>
        <w:gridCol w:w="3420"/>
        <w:gridCol w:w="5130"/>
        <w:gridCol w:w="3438"/>
      </w:tblGrid>
      <w:tr w:rsidR="00717FC0" w:rsidRPr="009D70C3" w14:paraId="07CA036A" w14:textId="77777777" w:rsidTr="00AC4E49">
        <w:tc>
          <w:tcPr>
            <w:tcW w:w="13176" w:type="dxa"/>
            <w:gridSpan w:val="4"/>
            <w:tcBorders>
              <w:top w:val="nil"/>
              <w:left w:val="nil"/>
              <w:bottom w:val="single" w:sz="4" w:space="0" w:color="auto"/>
              <w:right w:val="nil"/>
            </w:tcBorders>
          </w:tcPr>
          <w:p w14:paraId="5EDE0DF3" w14:textId="2DBCA0CF" w:rsidR="00717FC0" w:rsidRPr="00222D1B" w:rsidRDefault="00717FC0" w:rsidP="00AC4E49">
            <w:pPr>
              <w:rPr>
                <w:b/>
              </w:rPr>
            </w:pPr>
            <w:r w:rsidRPr="00222D1B">
              <w:rPr>
                <w:b/>
              </w:rPr>
              <w:lastRenderedPageBreak/>
              <w:t>Table 2.3 Emerging Themes Across Studies</w:t>
            </w:r>
          </w:p>
        </w:tc>
      </w:tr>
      <w:tr w:rsidR="00717FC0" w:rsidRPr="009D70C3" w14:paraId="4175AFCF" w14:textId="77777777" w:rsidTr="00AC4E49">
        <w:tc>
          <w:tcPr>
            <w:tcW w:w="1188" w:type="dxa"/>
            <w:tcBorders>
              <w:left w:val="nil"/>
              <w:bottom w:val="nil"/>
              <w:right w:val="nil"/>
            </w:tcBorders>
          </w:tcPr>
          <w:p w14:paraId="6BF1AEB4" w14:textId="77777777" w:rsidR="00717FC0" w:rsidRPr="009D70C3" w:rsidRDefault="00717FC0" w:rsidP="00AC4E49">
            <w:pPr>
              <w:rPr>
                <w:b/>
                <w:sz w:val="20"/>
                <w:szCs w:val="20"/>
              </w:rPr>
            </w:pPr>
          </w:p>
        </w:tc>
        <w:tc>
          <w:tcPr>
            <w:tcW w:w="3420" w:type="dxa"/>
            <w:tcBorders>
              <w:left w:val="nil"/>
              <w:bottom w:val="nil"/>
              <w:right w:val="nil"/>
            </w:tcBorders>
          </w:tcPr>
          <w:p w14:paraId="31C82E3F" w14:textId="77777777" w:rsidR="00717FC0" w:rsidRPr="009D70C3" w:rsidRDefault="00717FC0" w:rsidP="00AC4E49">
            <w:pPr>
              <w:rPr>
                <w:b/>
                <w:sz w:val="20"/>
                <w:szCs w:val="20"/>
              </w:rPr>
            </w:pPr>
          </w:p>
        </w:tc>
        <w:tc>
          <w:tcPr>
            <w:tcW w:w="5130" w:type="dxa"/>
            <w:tcBorders>
              <w:left w:val="nil"/>
              <w:bottom w:val="nil"/>
              <w:right w:val="nil"/>
            </w:tcBorders>
          </w:tcPr>
          <w:p w14:paraId="67A2EE4B" w14:textId="77777777" w:rsidR="00717FC0" w:rsidRPr="009D70C3" w:rsidRDefault="00717FC0" w:rsidP="00AC4E49">
            <w:pPr>
              <w:rPr>
                <w:b/>
                <w:sz w:val="20"/>
                <w:szCs w:val="20"/>
              </w:rPr>
            </w:pPr>
          </w:p>
        </w:tc>
        <w:tc>
          <w:tcPr>
            <w:tcW w:w="3438" w:type="dxa"/>
            <w:tcBorders>
              <w:left w:val="nil"/>
              <w:bottom w:val="nil"/>
              <w:right w:val="nil"/>
            </w:tcBorders>
          </w:tcPr>
          <w:p w14:paraId="709C910E" w14:textId="77777777" w:rsidR="00717FC0" w:rsidRPr="009D70C3" w:rsidRDefault="00717FC0" w:rsidP="00AC4E49">
            <w:pPr>
              <w:rPr>
                <w:b/>
                <w:sz w:val="20"/>
                <w:szCs w:val="20"/>
              </w:rPr>
            </w:pPr>
          </w:p>
        </w:tc>
      </w:tr>
      <w:tr w:rsidR="00717FC0" w:rsidRPr="009D70C3" w14:paraId="5BD35DFB" w14:textId="77777777" w:rsidTr="00AC4E49">
        <w:tc>
          <w:tcPr>
            <w:tcW w:w="1188" w:type="dxa"/>
            <w:tcBorders>
              <w:top w:val="nil"/>
              <w:left w:val="nil"/>
              <w:bottom w:val="single" w:sz="4" w:space="0" w:color="auto"/>
              <w:right w:val="nil"/>
            </w:tcBorders>
          </w:tcPr>
          <w:p w14:paraId="5AE67D6D" w14:textId="77777777" w:rsidR="00717FC0" w:rsidRPr="009D70C3" w:rsidRDefault="00717FC0" w:rsidP="00AC4E49">
            <w:pPr>
              <w:rPr>
                <w:b/>
                <w:sz w:val="20"/>
                <w:szCs w:val="20"/>
              </w:rPr>
            </w:pPr>
            <w:r w:rsidRPr="009D70C3">
              <w:rPr>
                <w:b/>
                <w:sz w:val="20"/>
                <w:szCs w:val="20"/>
              </w:rPr>
              <w:t>Study</w:t>
            </w:r>
          </w:p>
        </w:tc>
        <w:tc>
          <w:tcPr>
            <w:tcW w:w="3420" w:type="dxa"/>
            <w:tcBorders>
              <w:top w:val="nil"/>
              <w:left w:val="nil"/>
              <w:bottom w:val="single" w:sz="4" w:space="0" w:color="auto"/>
              <w:right w:val="nil"/>
            </w:tcBorders>
          </w:tcPr>
          <w:p w14:paraId="5766A7A5" w14:textId="77777777" w:rsidR="00717FC0" w:rsidRPr="009D70C3" w:rsidRDefault="00717FC0" w:rsidP="00AC4E49">
            <w:pPr>
              <w:rPr>
                <w:sz w:val="20"/>
                <w:szCs w:val="20"/>
              </w:rPr>
            </w:pPr>
            <w:r w:rsidRPr="009D70C3">
              <w:rPr>
                <w:b/>
                <w:sz w:val="20"/>
                <w:szCs w:val="20"/>
              </w:rPr>
              <w:t>Kinship &amp; Social Factors</w:t>
            </w:r>
            <w:r w:rsidRPr="009D70C3">
              <w:rPr>
                <w:sz w:val="20"/>
                <w:szCs w:val="20"/>
              </w:rPr>
              <w:t xml:space="preserve"> </w:t>
            </w:r>
          </w:p>
          <w:p w14:paraId="183A581C" w14:textId="77777777" w:rsidR="00717FC0" w:rsidRPr="009D70C3" w:rsidRDefault="00717FC0" w:rsidP="00AC4E49">
            <w:pPr>
              <w:rPr>
                <w:sz w:val="20"/>
                <w:szCs w:val="20"/>
              </w:rPr>
            </w:pPr>
            <w:r w:rsidRPr="009D70C3">
              <w:rPr>
                <w:i/>
                <w:sz w:val="20"/>
                <w:szCs w:val="20"/>
              </w:rPr>
              <w:t>Emergent Themes</w:t>
            </w:r>
            <w:r>
              <w:rPr>
                <w:i/>
                <w:sz w:val="20"/>
                <w:szCs w:val="20"/>
              </w:rPr>
              <w:t xml:space="preserve">: </w:t>
            </w:r>
            <w:r w:rsidRPr="009D70C3">
              <w:rPr>
                <w:sz w:val="20"/>
                <w:szCs w:val="20"/>
              </w:rPr>
              <w:t>Family, Gender Roles</w:t>
            </w:r>
            <w:r>
              <w:rPr>
                <w:sz w:val="20"/>
                <w:szCs w:val="20"/>
              </w:rPr>
              <w:t>, and Child feeding</w:t>
            </w:r>
          </w:p>
          <w:p w14:paraId="1152E49E" w14:textId="77777777" w:rsidR="00717FC0" w:rsidRPr="009D70C3" w:rsidRDefault="00717FC0" w:rsidP="00AC4E49">
            <w:pPr>
              <w:rPr>
                <w:sz w:val="20"/>
                <w:szCs w:val="20"/>
              </w:rPr>
            </w:pPr>
          </w:p>
        </w:tc>
        <w:tc>
          <w:tcPr>
            <w:tcW w:w="5130" w:type="dxa"/>
            <w:tcBorders>
              <w:top w:val="nil"/>
              <w:left w:val="nil"/>
              <w:bottom w:val="single" w:sz="4" w:space="0" w:color="auto"/>
              <w:right w:val="nil"/>
            </w:tcBorders>
          </w:tcPr>
          <w:p w14:paraId="34194EF3" w14:textId="77777777" w:rsidR="00717FC0" w:rsidRPr="009D70C3" w:rsidRDefault="00717FC0" w:rsidP="00AC4E49">
            <w:pPr>
              <w:rPr>
                <w:sz w:val="20"/>
                <w:szCs w:val="20"/>
              </w:rPr>
            </w:pPr>
            <w:r w:rsidRPr="009D70C3">
              <w:rPr>
                <w:b/>
                <w:sz w:val="20"/>
                <w:szCs w:val="20"/>
              </w:rPr>
              <w:t>Cultural Values, Beliefs, Lifeways Factors</w:t>
            </w:r>
            <w:r w:rsidRPr="009D70C3">
              <w:rPr>
                <w:sz w:val="20"/>
                <w:szCs w:val="20"/>
              </w:rPr>
              <w:t xml:space="preserve"> </w:t>
            </w:r>
          </w:p>
          <w:p w14:paraId="49F69A0B" w14:textId="77777777" w:rsidR="00717FC0" w:rsidRPr="009D70C3" w:rsidRDefault="00717FC0" w:rsidP="00AC4E49">
            <w:pPr>
              <w:rPr>
                <w:sz w:val="20"/>
                <w:szCs w:val="20"/>
              </w:rPr>
            </w:pPr>
            <w:r w:rsidRPr="009D70C3">
              <w:rPr>
                <w:i/>
                <w:sz w:val="20"/>
                <w:szCs w:val="20"/>
              </w:rPr>
              <w:t>Emergent Themes:</w:t>
            </w:r>
            <w:r>
              <w:rPr>
                <w:sz w:val="20"/>
                <w:szCs w:val="20"/>
              </w:rPr>
              <w:t xml:space="preserve"> </w:t>
            </w:r>
            <w:r w:rsidRPr="009D70C3">
              <w:rPr>
                <w:sz w:val="20"/>
                <w:szCs w:val="20"/>
              </w:rPr>
              <w:t xml:space="preserve">Food, Healthy Child Appearance, Physical Activity, </w:t>
            </w:r>
            <w:r>
              <w:rPr>
                <w:sz w:val="20"/>
                <w:szCs w:val="20"/>
              </w:rPr>
              <w:t xml:space="preserve">and </w:t>
            </w:r>
            <w:r w:rsidRPr="009D70C3">
              <w:rPr>
                <w:sz w:val="20"/>
                <w:szCs w:val="20"/>
              </w:rPr>
              <w:t>Sedentary Activity</w:t>
            </w:r>
          </w:p>
        </w:tc>
        <w:tc>
          <w:tcPr>
            <w:tcW w:w="3438" w:type="dxa"/>
            <w:tcBorders>
              <w:top w:val="nil"/>
              <w:left w:val="nil"/>
              <w:bottom w:val="single" w:sz="4" w:space="0" w:color="auto"/>
              <w:right w:val="nil"/>
            </w:tcBorders>
          </w:tcPr>
          <w:p w14:paraId="148062B4" w14:textId="77777777" w:rsidR="00717FC0" w:rsidRPr="009D70C3" w:rsidRDefault="00717FC0" w:rsidP="00AC4E49">
            <w:pPr>
              <w:rPr>
                <w:sz w:val="20"/>
                <w:szCs w:val="20"/>
              </w:rPr>
            </w:pPr>
            <w:r w:rsidRPr="009D70C3">
              <w:rPr>
                <w:b/>
                <w:sz w:val="20"/>
                <w:szCs w:val="20"/>
              </w:rPr>
              <w:t>Economic Factors</w:t>
            </w:r>
            <w:r w:rsidRPr="009D70C3">
              <w:rPr>
                <w:sz w:val="20"/>
                <w:szCs w:val="20"/>
              </w:rPr>
              <w:t xml:space="preserve"> </w:t>
            </w:r>
          </w:p>
          <w:p w14:paraId="1C574A8A" w14:textId="77777777" w:rsidR="00717FC0" w:rsidRPr="009D70C3" w:rsidRDefault="00717FC0" w:rsidP="00AC4E49">
            <w:pPr>
              <w:rPr>
                <w:sz w:val="20"/>
                <w:szCs w:val="20"/>
              </w:rPr>
            </w:pPr>
            <w:r w:rsidRPr="009D70C3">
              <w:rPr>
                <w:i/>
                <w:sz w:val="20"/>
                <w:szCs w:val="20"/>
              </w:rPr>
              <w:t>Emergent Themes:</w:t>
            </w:r>
            <w:r>
              <w:rPr>
                <w:sz w:val="20"/>
                <w:szCs w:val="20"/>
              </w:rPr>
              <w:t xml:space="preserve"> </w:t>
            </w:r>
            <w:r w:rsidRPr="009D70C3">
              <w:rPr>
                <w:sz w:val="20"/>
                <w:szCs w:val="20"/>
              </w:rPr>
              <w:t>Food</w:t>
            </w:r>
            <w:r>
              <w:rPr>
                <w:sz w:val="20"/>
                <w:szCs w:val="20"/>
              </w:rPr>
              <w:t xml:space="preserve"> Cost</w:t>
            </w:r>
            <w:r w:rsidRPr="009D70C3">
              <w:rPr>
                <w:sz w:val="20"/>
                <w:szCs w:val="20"/>
              </w:rPr>
              <w:t xml:space="preserve">, </w:t>
            </w:r>
            <w:r>
              <w:rPr>
                <w:sz w:val="20"/>
                <w:szCs w:val="20"/>
              </w:rPr>
              <w:t xml:space="preserve"> and </w:t>
            </w:r>
            <w:r w:rsidRPr="009D70C3">
              <w:rPr>
                <w:sz w:val="20"/>
                <w:szCs w:val="20"/>
              </w:rPr>
              <w:t>Obesogenic Environment</w:t>
            </w:r>
          </w:p>
        </w:tc>
      </w:tr>
      <w:tr w:rsidR="00717FC0" w:rsidRPr="009D70C3" w14:paraId="6396BEEC" w14:textId="77777777" w:rsidTr="00AC4E49">
        <w:tc>
          <w:tcPr>
            <w:tcW w:w="1188" w:type="dxa"/>
            <w:tcBorders>
              <w:top w:val="single" w:sz="4" w:space="0" w:color="auto"/>
              <w:left w:val="nil"/>
              <w:bottom w:val="nil"/>
              <w:right w:val="nil"/>
            </w:tcBorders>
          </w:tcPr>
          <w:p w14:paraId="56C95BD2" w14:textId="77777777" w:rsidR="00717FC0" w:rsidRPr="009D70C3" w:rsidRDefault="00717FC0" w:rsidP="00AC4E49">
            <w:pPr>
              <w:rPr>
                <w:sz w:val="20"/>
                <w:szCs w:val="20"/>
              </w:rPr>
            </w:pPr>
            <w:r w:rsidRPr="009D70C3">
              <w:rPr>
                <w:sz w:val="20"/>
                <w:szCs w:val="20"/>
              </w:rPr>
              <w:t>Gallagher 2010</w:t>
            </w:r>
          </w:p>
        </w:tc>
        <w:tc>
          <w:tcPr>
            <w:tcW w:w="3420" w:type="dxa"/>
            <w:tcBorders>
              <w:top w:val="single" w:sz="4" w:space="0" w:color="auto"/>
              <w:left w:val="nil"/>
              <w:bottom w:val="nil"/>
              <w:right w:val="nil"/>
            </w:tcBorders>
          </w:tcPr>
          <w:p w14:paraId="05D467E0"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Scheduled meals and</w:t>
            </w:r>
            <w:r>
              <w:rPr>
                <w:sz w:val="20"/>
                <w:szCs w:val="20"/>
              </w:rPr>
              <w:t xml:space="preserve"> </w:t>
            </w:r>
            <w:r w:rsidRPr="009D70C3">
              <w:rPr>
                <w:sz w:val="20"/>
                <w:szCs w:val="20"/>
              </w:rPr>
              <w:t>authoritarian feeding style</w:t>
            </w:r>
          </w:p>
          <w:p w14:paraId="40A1B505" w14:textId="77777777" w:rsidR="00717FC0" w:rsidRPr="009D70C3" w:rsidRDefault="00717FC0" w:rsidP="00AC4E49">
            <w:pPr>
              <w:rPr>
                <w:sz w:val="20"/>
                <w:szCs w:val="20"/>
              </w:rPr>
            </w:pPr>
            <w:r w:rsidRPr="009D70C3">
              <w:rPr>
                <w:sz w:val="20"/>
                <w:szCs w:val="20"/>
              </w:rPr>
              <w:t>Mothers used the word alimentación (feeding) when talking about child food intake instead dieta (diet) because it implied restriction of food intake</w:t>
            </w:r>
          </w:p>
          <w:p w14:paraId="16AA66F2" w14:textId="77777777" w:rsidR="00717FC0" w:rsidRPr="009D70C3" w:rsidRDefault="00717FC0" w:rsidP="00AC4E49">
            <w:pPr>
              <w:rPr>
                <w:sz w:val="20"/>
                <w:szCs w:val="20"/>
              </w:rPr>
            </w:pPr>
          </w:p>
        </w:tc>
        <w:tc>
          <w:tcPr>
            <w:tcW w:w="5130" w:type="dxa"/>
            <w:tcBorders>
              <w:top w:val="single" w:sz="4" w:space="0" w:color="auto"/>
              <w:left w:val="nil"/>
              <w:bottom w:val="nil"/>
              <w:right w:val="nil"/>
            </w:tcBorders>
          </w:tcPr>
          <w:p w14:paraId="223C1B7F" w14:textId="77777777" w:rsidR="00717FC0" w:rsidRPr="009D70C3" w:rsidRDefault="00717FC0" w:rsidP="00AC4E49">
            <w:pPr>
              <w:rPr>
                <w:sz w:val="20"/>
                <w:szCs w:val="20"/>
              </w:rPr>
            </w:pPr>
            <w:r w:rsidRPr="009D70C3">
              <w:rPr>
                <w:i/>
                <w:sz w:val="20"/>
                <w:szCs w:val="20"/>
              </w:rPr>
              <w:t>Food</w:t>
            </w:r>
            <w:r w:rsidRPr="009D70C3">
              <w:rPr>
                <w:sz w:val="20"/>
                <w:szCs w:val="20"/>
              </w:rPr>
              <w:t xml:space="preserve">: Fresh food and balanced food intake important </w:t>
            </w:r>
          </w:p>
          <w:p w14:paraId="76F798D9" w14:textId="77777777" w:rsidR="00717FC0" w:rsidRPr="009D70C3" w:rsidRDefault="00717FC0" w:rsidP="00AC4E49">
            <w:pPr>
              <w:rPr>
                <w:sz w:val="20"/>
                <w:szCs w:val="20"/>
              </w:rPr>
            </w:pPr>
            <w:r>
              <w:rPr>
                <w:i/>
                <w:sz w:val="20"/>
                <w:szCs w:val="20"/>
              </w:rPr>
              <w:t>Physical A</w:t>
            </w:r>
            <w:r w:rsidRPr="009D70C3">
              <w:rPr>
                <w:i/>
                <w:sz w:val="20"/>
                <w:szCs w:val="20"/>
              </w:rPr>
              <w:t>ctivity</w:t>
            </w:r>
            <w:r w:rsidRPr="009D70C3">
              <w:rPr>
                <w:sz w:val="20"/>
                <w:szCs w:val="20"/>
              </w:rPr>
              <w:t>:</w:t>
            </w:r>
            <w:r>
              <w:rPr>
                <w:sz w:val="20"/>
                <w:szCs w:val="20"/>
              </w:rPr>
              <w:t xml:space="preserve"> </w:t>
            </w:r>
            <w:r w:rsidRPr="009D70C3">
              <w:rPr>
                <w:sz w:val="20"/>
                <w:szCs w:val="20"/>
              </w:rPr>
              <w:t>Physical activity was way of tiring and calming children</w:t>
            </w:r>
          </w:p>
          <w:p w14:paraId="13AFA223" w14:textId="77777777" w:rsidR="00717FC0" w:rsidRPr="009D70C3" w:rsidRDefault="00717FC0" w:rsidP="00AC4E49">
            <w:pPr>
              <w:rPr>
                <w:sz w:val="20"/>
                <w:szCs w:val="20"/>
              </w:rPr>
            </w:pPr>
            <w:r>
              <w:rPr>
                <w:i/>
                <w:sz w:val="20"/>
                <w:szCs w:val="20"/>
              </w:rPr>
              <w:t>Sedentary A</w:t>
            </w:r>
            <w:r w:rsidRPr="009D70C3">
              <w:rPr>
                <w:i/>
                <w:sz w:val="20"/>
                <w:szCs w:val="20"/>
              </w:rPr>
              <w:t>ctivity</w:t>
            </w:r>
            <w:r w:rsidRPr="009D70C3">
              <w:rPr>
                <w:sz w:val="20"/>
                <w:szCs w:val="20"/>
              </w:rPr>
              <w:t>:</w:t>
            </w:r>
            <w:r>
              <w:rPr>
                <w:sz w:val="20"/>
                <w:szCs w:val="20"/>
              </w:rPr>
              <w:t xml:space="preserve"> </w:t>
            </w:r>
            <w:r w:rsidRPr="009D70C3">
              <w:rPr>
                <w:sz w:val="20"/>
                <w:szCs w:val="20"/>
              </w:rPr>
              <w:t>Television viewed as important for intellectual development of children and way to learn English</w:t>
            </w:r>
          </w:p>
          <w:p w14:paraId="53EBE25E" w14:textId="77777777" w:rsidR="00717FC0" w:rsidRPr="009D70C3" w:rsidRDefault="00717FC0" w:rsidP="00AC4E49">
            <w:pPr>
              <w:rPr>
                <w:sz w:val="20"/>
                <w:szCs w:val="20"/>
              </w:rPr>
            </w:pPr>
          </w:p>
        </w:tc>
        <w:tc>
          <w:tcPr>
            <w:tcW w:w="3438" w:type="dxa"/>
            <w:tcBorders>
              <w:top w:val="single" w:sz="4" w:space="0" w:color="auto"/>
              <w:left w:val="nil"/>
              <w:bottom w:val="nil"/>
              <w:right w:val="nil"/>
            </w:tcBorders>
          </w:tcPr>
          <w:p w14:paraId="1B581F32"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Needed food banks at the end of the month, which meant eating from cans and boxes</w:t>
            </w:r>
          </w:p>
          <w:p w14:paraId="1EB17BFC" w14:textId="77777777" w:rsidR="00717FC0" w:rsidRPr="009D70C3" w:rsidRDefault="00717FC0" w:rsidP="00AC4E49">
            <w:pPr>
              <w:rPr>
                <w:sz w:val="20"/>
                <w:szCs w:val="20"/>
              </w:rPr>
            </w:pPr>
          </w:p>
          <w:p w14:paraId="19EE3C94" w14:textId="77777777" w:rsidR="00717FC0" w:rsidRPr="009D70C3" w:rsidRDefault="00717FC0" w:rsidP="00AC4E49">
            <w:pPr>
              <w:rPr>
                <w:sz w:val="20"/>
                <w:szCs w:val="20"/>
              </w:rPr>
            </w:pPr>
          </w:p>
        </w:tc>
      </w:tr>
      <w:tr w:rsidR="00717FC0" w:rsidRPr="009D70C3" w14:paraId="709EA609" w14:textId="77777777" w:rsidTr="00AC4E49">
        <w:tc>
          <w:tcPr>
            <w:tcW w:w="1188" w:type="dxa"/>
            <w:tcBorders>
              <w:top w:val="nil"/>
              <w:left w:val="nil"/>
              <w:bottom w:val="nil"/>
              <w:right w:val="nil"/>
            </w:tcBorders>
          </w:tcPr>
          <w:p w14:paraId="292756AD" w14:textId="77777777" w:rsidR="00717FC0" w:rsidRPr="009D70C3" w:rsidRDefault="00717FC0" w:rsidP="00AC4E49">
            <w:pPr>
              <w:rPr>
                <w:sz w:val="20"/>
                <w:szCs w:val="20"/>
              </w:rPr>
            </w:pPr>
            <w:r w:rsidRPr="009D70C3">
              <w:rPr>
                <w:sz w:val="20"/>
                <w:szCs w:val="20"/>
              </w:rPr>
              <w:t>Evans</w:t>
            </w:r>
          </w:p>
          <w:p w14:paraId="6534F6C0" w14:textId="77777777" w:rsidR="00717FC0" w:rsidRPr="009D70C3" w:rsidRDefault="00717FC0" w:rsidP="00AC4E49">
            <w:pPr>
              <w:rPr>
                <w:sz w:val="20"/>
                <w:szCs w:val="20"/>
              </w:rPr>
            </w:pPr>
            <w:r w:rsidRPr="009D70C3">
              <w:rPr>
                <w:sz w:val="20"/>
                <w:szCs w:val="20"/>
              </w:rPr>
              <w:t>2011</w:t>
            </w:r>
          </w:p>
        </w:tc>
        <w:tc>
          <w:tcPr>
            <w:tcW w:w="3420" w:type="dxa"/>
            <w:tcBorders>
              <w:top w:val="nil"/>
              <w:left w:val="nil"/>
              <w:bottom w:val="nil"/>
              <w:right w:val="nil"/>
            </w:tcBorders>
          </w:tcPr>
          <w:p w14:paraId="3BEAFDAA" w14:textId="77777777" w:rsidR="00717FC0" w:rsidRPr="009D70C3" w:rsidRDefault="00717FC0" w:rsidP="00AC4E49">
            <w:pPr>
              <w:rPr>
                <w:sz w:val="20"/>
                <w:szCs w:val="20"/>
              </w:rPr>
            </w:pPr>
            <w:r w:rsidRPr="009D70C3">
              <w:rPr>
                <w:i/>
                <w:sz w:val="20"/>
                <w:szCs w:val="20"/>
              </w:rPr>
              <w:t>Gender Roles</w:t>
            </w:r>
            <w:r w:rsidRPr="009D70C3">
              <w:rPr>
                <w:sz w:val="20"/>
                <w:szCs w:val="20"/>
              </w:rPr>
              <w:t xml:space="preserve">: Mothers in charge of planning, cooking, </w:t>
            </w:r>
            <w:r>
              <w:rPr>
                <w:sz w:val="20"/>
                <w:szCs w:val="20"/>
              </w:rPr>
              <w:t xml:space="preserve">and </w:t>
            </w:r>
            <w:r w:rsidRPr="009D70C3">
              <w:rPr>
                <w:sz w:val="20"/>
                <w:szCs w:val="20"/>
              </w:rPr>
              <w:t>servicing meals</w:t>
            </w:r>
          </w:p>
          <w:p w14:paraId="41123B66"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Rules limi</w:t>
            </w:r>
            <w:r>
              <w:rPr>
                <w:sz w:val="20"/>
                <w:szCs w:val="20"/>
              </w:rPr>
              <w:t>ting sugary snacks and drinks</w:t>
            </w:r>
          </w:p>
          <w:p w14:paraId="737D8D52" w14:textId="77777777" w:rsidR="00717FC0" w:rsidRPr="009D70C3" w:rsidRDefault="00717FC0" w:rsidP="00AC4E49">
            <w:pPr>
              <w:rPr>
                <w:sz w:val="20"/>
                <w:szCs w:val="20"/>
              </w:rPr>
            </w:pPr>
          </w:p>
        </w:tc>
        <w:tc>
          <w:tcPr>
            <w:tcW w:w="5130" w:type="dxa"/>
            <w:tcBorders>
              <w:top w:val="nil"/>
              <w:left w:val="nil"/>
              <w:bottom w:val="nil"/>
              <w:right w:val="nil"/>
            </w:tcBorders>
          </w:tcPr>
          <w:p w14:paraId="32A377C1"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i/>
                <w:sz w:val="20"/>
                <w:szCs w:val="20"/>
              </w:rPr>
              <w:t>Food</w:t>
            </w:r>
            <w:r w:rsidRPr="009D70C3">
              <w:rPr>
                <w:rFonts w:ascii="Times New Roman" w:hAnsi="Times New Roman" w:cs="Times New Roman"/>
                <w:sz w:val="20"/>
                <w:szCs w:val="20"/>
              </w:rPr>
              <w:t>: Homes</w:t>
            </w:r>
            <w:r>
              <w:rPr>
                <w:rFonts w:ascii="Times New Roman" w:hAnsi="Times New Roman" w:cs="Times New Roman"/>
                <w:sz w:val="20"/>
                <w:szCs w:val="20"/>
              </w:rPr>
              <w:t xml:space="preserve"> contained more “Mexican” </w:t>
            </w:r>
            <w:r w:rsidRPr="009D70C3">
              <w:rPr>
                <w:rFonts w:ascii="Times New Roman" w:hAnsi="Times New Roman" w:cs="Times New Roman"/>
                <w:sz w:val="20"/>
                <w:szCs w:val="20"/>
              </w:rPr>
              <w:t>as opposed to “American” foods because of familiarity with preparing Mexican foods</w:t>
            </w:r>
          </w:p>
          <w:p w14:paraId="4435EF6B" w14:textId="77777777" w:rsidR="00717FC0" w:rsidRPr="009D70C3" w:rsidRDefault="00717FC0" w:rsidP="00AC4E49">
            <w:pPr>
              <w:rPr>
                <w:sz w:val="20"/>
                <w:szCs w:val="20"/>
              </w:rPr>
            </w:pPr>
          </w:p>
        </w:tc>
        <w:tc>
          <w:tcPr>
            <w:tcW w:w="3438" w:type="dxa"/>
            <w:tcBorders>
              <w:top w:val="nil"/>
              <w:left w:val="nil"/>
              <w:bottom w:val="nil"/>
              <w:right w:val="nil"/>
            </w:tcBorders>
          </w:tcPr>
          <w:p w14:paraId="642EC093"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Purchase of food strongly influenced by</w:t>
            </w:r>
            <w:r>
              <w:rPr>
                <w:sz w:val="20"/>
                <w:szCs w:val="20"/>
              </w:rPr>
              <w:t xml:space="preserve"> cost</w:t>
            </w:r>
            <w:r w:rsidRPr="009D70C3">
              <w:rPr>
                <w:sz w:val="20"/>
                <w:szCs w:val="20"/>
              </w:rPr>
              <w:t xml:space="preserve"> </w:t>
            </w:r>
          </w:p>
        </w:tc>
      </w:tr>
      <w:tr w:rsidR="00717FC0" w:rsidRPr="009D70C3" w14:paraId="3C97668A" w14:textId="77777777" w:rsidTr="00AC4E49">
        <w:tc>
          <w:tcPr>
            <w:tcW w:w="1188" w:type="dxa"/>
            <w:tcBorders>
              <w:top w:val="nil"/>
              <w:left w:val="nil"/>
              <w:bottom w:val="nil"/>
              <w:right w:val="nil"/>
            </w:tcBorders>
          </w:tcPr>
          <w:p w14:paraId="115490EC" w14:textId="77777777" w:rsidR="00717FC0" w:rsidRPr="009D70C3" w:rsidRDefault="00717FC0" w:rsidP="00AC4E49">
            <w:pPr>
              <w:rPr>
                <w:sz w:val="20"/>
                <w:szCs w:val="20"/>
              </w:rPr>
            </w:pPr>
            <w:r w:rsidRPr="009D70C3">
              <w:rPr>
                <w:sz w:val="20"/>
                <w:szCs w:val="20"/>
              </w:rPr>
              <w:t>Hannay</w:t>
            </w:r>
          </w:p>
          <w:p w14:paraId="744865B4" w14:textId="77777777" w:rsidR="00717FC0" w:rsidRPr="009D70C3" w:rsidRDefault="00717FC0" w:rsidP="00AC4E49">
            <w:pPr>
              <w:rPr>
                <w:sz w:val="20"/>
                <w:szCs w:val="20"/>
              </w:rPr>
            </w:pPr>
            <w:r w:rsidRPr="009D70C3">
              <w:rPr>
                <w:sz w:val="20"/>
                <w:szCs w:val="20"/>
              </w:rPr>
              <w:t>2013</w:t>
            </w:r>
          </w:p>
        </w:tc>
        <w:tc>
          <w:tcPr>
            <w:tcW w:w="3420" w:type="dxa"/>
            <w:tcBorders>
              <w:top w:val="nil"/>
              <w:left w:val="nil"/>
              <w:bottom w:val="nil"/>
              <w:right w:val="nil"/>
            </w:tcBorders>
          </w:tcPr>
          <w:p w14:paraId="18729E88" w14:textId="77777777" w:rsidR="00717FC0" w:rsidRPr="009D70C3" w:rsidRDefault="00717FC0" w:rsidP="00AC4E49">
            <w:pPr>
              <w:rPr>
                <w:sz w:val="20"/>
                <w:szCs w:val="20"/>
              </w:rPr>
            </w:pPr>
            <w:r w:rsidRPr="009D70C3">
              <w:rPr>
                <w:i/>
                <w:sz w:val="20"/>
                <w:szCs w:val="20"/>
              </w:rPr>
              <w:t>Gender Roles</w:t>
            </w:r>
            <w:r>
              <w:rPr>
                <w:sz w:val="20"/>
                <w:szCs w:val="20"/>
              </w:rPr>
              <w:t>: Adolescent daughter but not son’s</w:t>
            </w:r>
            <w:r w:rsidRPr="009D70C3">
              <w:rPr>
                <w:sz w:val="20"/>
                <w:szCs w:val="20"/>
              </w:rPr>
              <w:t xml:space="preserve"> activities restricted by parents </w:t>
            </w:r>
          </w:p>
        </w:tc>
        <w:tc>
          <w:tcPr>
            <w:tcW w:w="5130" w:type="dxa"/>
            <w:tcBorders>
              <w:top w:val="nil"/>
              <w:left w:val="nil"/>
              <w:bottom w:val="nil"/>
              <w:right w:val="nil"/>
            </w:tcBorders>
          </w:tcPr>
          <w:p w14:paraId="00388FDE" w14:textId="77777777" w:rsidR="00717FC0" w:rsidRPr="009D70C3" w:rsidRDefault="00717FC0" w:rsidP="00AC4E49">
            <w:pPr>
              <w:rPr>
                <w:sz w:val="20"/>
                <w:szCs w:val="20"/>
              </w:rPr>
            </w:pPr>
            <w:r w:rsidRPr="009D70C3">
              <w:rPr>
                <w:i/>
                <w:sz w:val="20"/>
                <w:szCs w:val="20"/>
              </w:rPr>
              <w:t>Physical Activity</w:t>
            </w:r>
            <w:r w:rsidRPr="009D70C3">
              <w:rPr>
                <w:sz w:val="20"/>
                <w:szCs w:val="20"/>
              </w:rPr>
              <w:t xml:space="preserve">: Families walked for transportation and recreation </w:t>
            </w:r>
          </w:p>
          <w:p w14:paraId="14F3DD91" w14:textId="77777777" w:rsidR="00717FC0" w:rsidRPr="009D70C3" w:rsidRDefault="00717FC0" w:rsidP="00AC4E49">
            <w:pPr>
              <w:rPr>
                <w:sz w:val="20"/>
                <w:szCs w:val="20"/>
              </w:rPr>
            </w:pPr>
            <w:r w:rsidRPr="009D70C3">
              <w:rPr>
                <w:sz w:val="20"/>
                <w:szCs w:val="20"/>
              </w:rPr>
              <w:t xml:space="preserve">Girls were reluctant to attend </w:t>
            </w:r>
            <w:r>
              <w:rPr>
                <w:sz w:val="20"/>
                <w:szCs w:val="20"/>
              </w:rPr>
              <w:t xml:space="preserve">school </w:t>
            </w:r>
            <w:r w:rsidRPr="009D70C3">
              <w:rPr>
                <w:sz w:val="20"/>
                <w:szCs w:val="20"/>
              </w:rPr>
              <w:t xml:space="preserve">physical activity classes because </w:t>
            </w:r>
            <w:r>
              <w:rPr>
                <w:sz w:val="20"/>
                <w:szCs w:val="20"/>
              </w:rPr>
              <w:t xml:space="preserve">they </w:t>
            </w:r>
            <w:r w:rsidRPr="009D70C3">
              <w:rPr>
                <w:sz w:val="20"/>
                <w:szCs w:val="20"/>
              </w:rPr>
              <w:t xml:space="preserve">did not want to be seen by boys </w:t>
            </w:r>
            <w:r>
              <w:rPr>
                <w:sz w:val="20"/>
                <w:szCs w:val="20"/>
              </w:rPr>
              <w:t xml:space="preserve">while </w:t>
            </w:r>
            <w:r w:rsidRPr="009D70C3">
              <w:rPr>
                <w:sz w:val="20"/>
                <w:szCs w:val="20"/>
              </w:rPr>
              <w:t xml:space="preserve">sweaty </w:t>
            </w:r>
            <w:r>
              <w:rPr>
                <w:sz w:val="20"/>
                <w:szCs w:val="20"/>
              </w:rPr>
              <w:t>and with</w:t>
            </w:r>
            <w:r w:rsidRPr="009D70C3">
              <w:rPr>
                <w:sz w:val="20"/>
                <w:szCs w:val="20"/>
              </w:rPr>
              <w:t xml:space="preserve"> </w:t>
            </w:r>
            <w:r>
              <w:rPr>
                <w:sz w:val="20"/>
                <w:szCs w:val="20"/>
              </w:rPr>
              <w:t>messed-</w:t>
            </w:r>
            <w:r w:rsidRPr="009D70C3">
              <w:rPr>
                <w:sz w:val="20"/>
                <w:szCs w:val="20"/>
              </w:rPr>
              <w:t xml:space="preserve">up </w:t>
            </w:r>
            <w:r>
              <w:rPr>
                <w:sz w:val="20"/>
                <w:szCs w:val="20"/>
              </w:rPr>
              <w:t>hair</w:t>
            </w:r>
          </w:p>
          <w:p w14:paraId="6A87B3B4" w14:textId="77777777" w:rsidR="00717FC0" w:rsidRPr="009D70C3" w:rsidRDefault="00717FC0" w:rsidP="00AC4E49">
            <w:pPr>
              <w:rPr>
                <w:sz w:val="20"/>
                <w:szCs w:val="20"/>
              </w:rPr>
            </w:pPr>
          </w:p>
        </w:tc>
        <w:tc>
          <w:tcPr>
            <w:tcW w:w="3438" w:type="dxa"/>
            <w:tcBorders>
              <w:top w:val="nil"/>
              <w:left w:val="nil"/>
              <w:bottom w:val="nil"/>
              <w:right w:val="nil"/>
            </w:tcBorders>
          </w:tcPr>
          <w:p w14:paraId="7305F927"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i/>
                <w:sz w:val="20"/>
                <w:szCs w:val="20"/>
              </w:rPr>
              <w:t>Obesogenic Environment</w:t>
            </w:r>
            <w:r w:rsidRPr="009D70C3">
              <w:rPr>
                <w:rFonts w:ascii="Times New Roman" w:hAnsi="Times New Roman" w:cs="Times New Roman"/>
                <w:sz w:val="20"/>
                <w:szCs w:val="20"/>
              </w:rPr>
              <w:t xml:space="preserve">: Inadequate transportation to gyms, parks, grocery; </w:t>
            </w:r>
            <w:r>
              <w:rPr>
                <w:rFonts w:ascii="Times New Roman" w:hAnsi="Times New Roman" w:cs="Times New Roman"/>
                <w:sz w:val="20"/>
                <w:szCs w:val="20"/>
              </w:rPr>
              <w:t>street gangs</w:t>
            </w:r>
            <w:r w:rsidRPr="009D70C3">
              <w:rPr>
                <w:rFonts w:ascii="Times New Roman" w:hAnsi="Times New Roman" w:cs="Times New Roman"/>
                <w:sz w:val="20"/>
                <w:szCs w:val="20"/>
              </w:rPr>
              <w:t xml:space="preserve"> limited walking</w:t>
            </w:r>
          </w:p>
          <w:p w14:paraId="47344DBF" w14:textId="77777777" w:rsidR="00717FC0" w:rsidRPr="009D70C3" w:rsidRDefault="00717FC0" w:rsidP="00AC4E49">
            <w:pPr>
              <w:pStyle w:val="Normal0"/>
              <w:rPr>
                <w:rFonts w:ascii="Times New Roman" w:hAnsi="Times New Roman" w:cs="Times New Roman"/>
                <w:sz w:val="20"/>
                <w:szCs w:val="20"/>
              </w:rPr>
            </w:pPr>
          </w:p>
        </w:tc>
      </w:tr>
      <w:tr w:rsidR="00717FC0" w:rsidRPr="009D70C3" w14:paraId="353B6250" w14:textId="77777777" w:rsidTr="00AC4E49">
        <w:tc>
          <w:tcPr>
            <w:tcW w:w="1188" w:type="dxa"/>
            <w:tcBorders>
              <w:top w:val="nil"/>
              <w:left w:val="nil"/>
              <w:bottom w:val="nil"/>
              <w:right w:val="nil"/>
            </w:tcBorders>
          </w:tcPr>
          <w:p w14:paraId="174580EB" w14:textId="77777777" w:rsidR="00717FC0" w:rsidRPr="009D70C3" w:rsidRDefault="00717FC0" w:rsidP="00AC4E49">
            <w:pPr>
              <w:rPr>
                <w:sz w:val="20"/>
                <w:szCs w:val="20"/>
              </w:rPr>
            </w:pPr>
            <w:r w:rsidRPr="009D70C3">
              <w:rPr>
                <w:sz w:val="20"/>
                <w:szCs w:val="20"/>
              </w:rPr>
              <w:t>Zhou</w:t>
            </w:r>
          </w:p>
          <w:p w14:paraId="606F8778" w14:textId="77777777" w:rsidR="00717FC0" w:rsidRPr="009D70C3" w:rsidRDefault="00717FC0" w:rsidP="00AC4E49">
            <w:pPr>
              <w:rPr>
                <w:sz w:val="20"/>
                <w:szCs w:val="20"/>
              </w:rPr>
            </w:pPr>
            <w:r w:rsidRPr="009D70C3">
              <w:rPr>
                <w:sz w:val="20"/>
                <w:szCs w:val="20"/>
              </w:rPr>
              <w:t>2015</w:t>
            </w:r>
          </w:p>
        </w:tc>
        <w:tc>
          <w:tcPr>
            <w:tcW w:w="3420" w:type="dxa"/>
            <w:tcBorders>
              <w:top w:val="nil"/>
              <w:left w:val="nil"/>
              <w:bottom w:val="nil"/>
              <w:right w:val="nil"/>
            </w:tcBorders>
          </w:tcPr>
          <w:p w14:paraId="31ACE71A" w14:textId="77777777" w:rsidR="00717FC0" w:rsidRPr="009D70C3" w:rsidRDefault="00717FC0" w:rsidP="00AC4E49">
            <w:pPr>
              <w:rPr>
                <w:sz w:val="20"/>
                <w:szCs w:val="20"/>
              </w:rPr>
            </w:pPr>
            <w:r w:rsidRPr="009D70C3">
              <w:rPr>
                <w:i/>
                <w:sz w:val="20"/>
                <w:szCs w:val="20"/>
              </w:rPr>
              <w:t xml:space="preserve">Gender Roles: </w:t>
            </w:r>
            <w:r w:rsidRPr="009D70C3">
              <w:rPr>
                <w:sz w:val="20"/>
                <w:szCs w:val="20"/>
              </w:rPr>
              <w:t>Both genders</w:t>
            </w:r>
            <w:r>
              <w:rPr>
                <w:sz w:val="20"/>
                <w:szCs w:val="20"/>
              </w:rPr>
              <w:t xml:space="preserve"> </w:t>
            </w:r>
            <w:r w:rsidRPr="009D70C3">
              <w:rPr>
                <w:sz w:val="20"/>
                <w:szCs w:val="20"/>
              </w:rPr>
              <w:t xml:space="preserve">involved in meal preparation </w:t>
            </w:r>
          </w:p>
          <w:p w14:paraId="512AA87C"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xml:space="preserve">: Mothers restricted certain foods, closely monitored child’s intake, pressured to eat, and regulated feeding times because irregular eating believed to be harmful to stomach </w:t>
            </w:r>
          </w:p>
          <w:p w14:paraId="6C8E874B" w14:textId="77777777" w:rsidR="00717FC0" w:rsidRPr="009D70C3" w:rsidRDefault="00717FC0" w:rsidP="00AC4E49">
            <w:pPr>
              <w:rPr>
                <w:i/>
                <w:sz w:val="20"/>
                <w:szCs w:val="20"/>
              </w:rPr>
            </w:pPr>
          </w:p>
        </w:tc>
        <w:tc>
          <w:tcPr>
            <w:tcW w:w="5130" w:type="dxa"/>
            <w:tcBorders>
              <w:top w:val="nil"/>
              <w:left w:val="nil"/>
              <w:bottom w:val="nil"/>
              <w:right w:val="nil"/>
            </w:tcBorders>
          </w:tcPr>
          <w:p w14:paraId="32E937D1" w14:textId="77777777" w:rsidR="00717FC0" w:rsidRPr="009D70C3" w:rsidRDefault="00717FC0" w:rsidP="00AC4E49">
            <w:pPr>
              <w:rPr>
                <w:i/>
                <w:sz w:val="20"/>
                <w:szCs w:val="20"/>
              </w:rPr>
            </w:pPr>
            <w:r w:rsidRPr="009D70C3">
              <w:rPr>
                <w:i/>
                <w:sz w:val="20"/>
                <w:szCs w:val="20"/>
              </w:rPr>
              <w:t>Food:</w:t>
            </w:r>
            <w:r w:rsidRPr="009D70C3">
              <w:rPr>
                <w:sz w:val="20"/>
                <w:szCs w:val="20"/>
              </w:rPr>
              <w:t xml:space="preserve"> Food was used by many mothers as a reward and punishment system to regulate child behaviors</w:t>
            </w:r>
          </w:p>
        </w:tc>
        <w:tc>
          <w:tcPr>
            <w:tcW w:w="3438" w:type="dxa"/>
            <w:tcBorders>
              <w:top w:val="nil"/>
              <w:left w:val="nil"/>
              <w:bottom w:val="nil"/>
              <w:right w:val="nil"/>
            </w:tcBorders>
          </w:tcPr>
          <w:p w14:paraId="380F123C" w14:textId="77777777" w:rsidR="00717FC0" w:rsidRPr="009D70C3" w:rsidRDefault="00717FC0" w:rsidP="00AC4E49">
            <w:pPr>
              <w:pStyle w:val="Normal0"/>
              <w:rPr>
                <w:rFonts w:ascii="Times New Roman" w:hAnsi="Times New Roman" w:cs="Times New Roman"/>
                <w:i/>
                <w:sz w:val="20"/>
                <w:szCs w:val="20"/>
              </w:rPr>
            </w:pPr>
          </w:p>
        </w:tc>
      </w:tr>
      <w:tr w:rsidR="00717FC0" w:rsidRPr="009D70C3" w14:paraId="7C54F4C3" w14:textId="77777777" w:rsidTr="00AC4E49">
        <w:tc>
          <w:tcPr>
            <w:tcW w:w="1188" w:type="dxa"/>
            <w:tcBorders>
              <w:top w:val="nil"/>
              <w:left w:val="nil"/>
              <w:bottom w:val="nil"/>
              <w:right w:val="nil"/>
            </w:tcBorders>
          </w:tcPr>
          <w:p w14:paraId="42375AB9" w14:textId="77777777" w:rsidR="00717FC0" w:rsidRPr="009D70C3" w:rsidRDefault="00717FC0" w:rsidP="00AC4E49">
            <w:pPr>
              <w:rPr>
                <w:sz w:val="20"/>
                <w:szCs w:val="20"/>
              </w:rPr>
            </w:pPr>
            <w:r w:rsidRPr="009D70C3">
              <w:rPr>
                <w:sz w:val="20"/>
                <w:szCs w:val="20"/>
              </w:rPr>
              <w:t>McDonald 2015</w:t>
            </w:r>
          </w:p>
        </w:tc>
        <w:tc>
          <w:tcPr>
            <w:tcW w:w="3420" w:type="dxa"/>
            <w:tcBorders>
              <w:top w:val="nil"/>
              <w:left w:val="nil"/>
              <w:bottom w:val="nil"/>
              <w:right w:val="nil"/>
            </w:tcBorders>
          </w:tcPr>
          <w:p w14:paraId="60A045DE" w14:textId="77777777" w:rsidR="00717FC0" w:rsidRPr="009D70C3" w:rsidRDefault="00717FC0" w:rsidP="00AC4E49">
            <w:pPr>
              <w:rPr>
                <w:sz w:val="20"/>
                <w:szCs w:val="20"/>
              </w:rPr>
            </w:pPr>
            <w:r w:rsidRPr="009D70C3">
              <w:rPr>
                <w:i/>
                <w:sz w:val="20"/>
                <w:szCs w:val="20"/>
              </w:rPr>
              <w:t>Gender Roles</w:t>
            </w:r>
            <w:r w:rsidRPr="009D70C3">
              <w:rPr>
                <w:sz w:val="20"/>
                <w:szCs w:val="20"/>
              </w:rPr>
              <w:t xml:space="preserve">: Mothers were emotionally burdened by the role </w:t>
            </w:r>
            <w:r>
              <w:rPr>
                <w:sz w:val="20"/>
                <w:szCs w:val="20"/>
              </w:rPr>
              <w:t xml:space="preserve">of </w:t>
            </w:r>
            <w:r w:rsidRPr="009D70C3">
              <w:rPr>
                <w:sz w:val="20"/>
                <w:szCs w:val="20"/>
              </w:rPr>
              <w:t>keep</w:t>
            </w:r>
            <w:r>
              <w:rPr>
                <w:sz w:val="20"/>
                <w:szCs w:val="20"/>
              </w:rPr>
              <w:t>ing</w:t>
            </w:r>
            <w:r w:rsidRPr="009D70C3">
              <w:rPr>
                <w:sz w:val="20"/>
                <w:szCs w:val="20"/>
              </w:rPr>
              <w:t xml:space="preserve"> their children healthy and struggled with obesity in their children</w:t>
            </w:r>
          </w:p>
          <w:p w14:paraId="7FA54D9B" w14:textId="77777777" w:rsidR="00717FC0" w:rsidRPr="009D70C3" w:rsidRDefault="00717FC0" w:rsidP="00AC4E49">
            <w:pPr>
              <w:rPr>
                <w:sz w:val="20"/>
                <w:szCs w:val="20"/>
              </w:rPr>
            </w:pPr>
          </w:p>
          <w:p w14:paraId="039F2C19" w14:textId="77777777" w:rsidR="00717FC0" w:rsidRPr="009D70C3" w:rsidRDefault="00717FC0" w:rsidP="00AC4E49">
            <w:pPr>
              <w:rPr>
                <w:sz w:val="20"/>
                <w:szCs w:val="20"/>
              </w:rPr>
            </w:pPr>
          </w:p>
          <w:p w14:paraId="0C6B6712" w14:textId="77777777" w:rsidR="00717FC0" w:rsidRPr="009D70C3" w:rsidRDefault="00717FC0" w:rsidP="00AC4E49">
            <w:pPr>
              <w:rPr>
                <w:sz w:val="20"/>
                <w:szCs w:val="20"/>
              </w:rPr>
            </w:pPr>
          </w:p>
          <w:p w14:paraId="0F5DC28F" w14:textId="77777777" w:rsidR="00717FC0" w:rsidRPr="009D70C3" w:rsidRDefault="00717FC0" w:rsidP="00AC4E49">
            <w:pPr>
              <w:rPr>
                <w:i/>
                <w:sz w:val="20"/>
                <w:szCs w:val="20"/>
              </w:rPr>
            </w:pPr>
          </w:p>
        </w:tc>
        <w:tc>
          <w:tcPr>
            <w:tcW w:w="5130" w:type="dxa"/>
            <w:tcBorders>
              <w:top w:val="nil"/>
              <w:left w:val="nil"/>
              <w:bottom w:val="nil"/>
              <w:right w:val="nil"/>
            </w:tcBorders>
          </w:tcPr>
          <w:p w14:paraId="1AFD9116" w14:textId="77777777" w:rsidR="00717FC0" w:rsidRPr="009D70C3" w:rsidRDefault="00717FC0" w:rsidP="00AC4E49">
            <w:pPr>
              <w:rPr>
                <w:sz w:val="20"/>
                <w:szCs w:val="20"/>
              </w:rPr>
            </w:pPr>
            <w:r w:rsidRPr="009D70C3">
              <w:rPr>
                <w:i/>
                <w:sz w:val="20"/>
                <w:szCs w:val="20"/>
              </w:rPr>
              <w:t>Food</w:t>
            </w:r>
            <w:r w:rsidRPr="009D70C3">
              <w:rPr>
                <w:sz w:val="20"/>
                <w:szCs w:val="20"/>
              </w:rPr>
              <w:t>: Traditional Mexican foods were the mainstay of the family diet because of comfort</w:t>
            </w:r>
            <w:r>
              <w:rPr>
                <w:sz w:val="20"/>
                <w:szCs w:val="20"/>
              </w:rPr>
              <w:t xml:space="preserve"> in preparation and availability of ingredients in local ethnic markets</w:t>
            </w:r>
          </w:p>
          <w:p w14:paraId="0CB3C81F" w14:textId="77777777" w:rsidR="00717FC0" w:rsidRPr="009D70C3" w:rsidRDefault="00717FC0" w:rsidP="00AC4E49">
            <w:pPr>
              <w:rPr>
                <w:sz w:val="20"/>
                <w:szCs w:val="20"/>
              </w:rPr>
            </w:pPr>
            <w:r w:rsidRPr="009D70C3">
              <w:rPr>
                <w:i/>
                <w:sz w:val="20"/>
                <w:szCs w:val="20"/>
              </w:rPr>
              <w:t>Physical Activity</w:t>
            </w:r>
            <w:r w:rsidRPr="009D70C3">
              <w:rPr>
                <w:sz w:val="20"/>
                <w:szCs w:val="20"/>
              </w:rPr>
              <w:t xml:space="preserve">: Viewed the practice of walking everywhere in Mexico as healthy but not practical in the U.S. </w:t>
            </w:r>
          </w:p>
          <w:p w14:paraId="6810F98B" w14:textId="77777777" w:rsidR="00717FC0" w:rsidRPr="009D70C3" w:rsidRDefault="00717FC0" w:rsidP="00AC4E49">
            <w:pPr>
              <w:rPr>
                <w:sz w:val="20"/>
                <w:szCs w:val="20"/>
              </w:rPr>
            </w:pPr>
          </w:p>
        </w:tc>
        <w:tc>
          <w:tcPr>
            <w:tcW w:w="3438" w:type="dxa"/>
            <w:tcBorders>
              <w:top w:val="nil"/>
              <w:left w:val="nil"/>
              <w:bottom w:val="nil"/>
              <w:right w:val="nil"/>
            </w:tcBorders>
          </w:tcPr>
          <w:p w14:paraId="6E4230BF"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 xml:space="preserve">Mothers spoke about diet of beans and tortillas in Mexico where there was not enough money for meat </w:t>
            </w:r>
          </w:p>
        </w:tc>
      </w:tr>
      <w:tr w:rsidR="00717FC0" w:rsidRPr="009D70C3" w14:paraId="03961CBA" w14:textId="77777777" w:rsidTr="00AC4E49">
        <w:tc>
          <w:tcPr>
            <w:tcW w:w="4608" w:type="dxa"/>
            <w:gridSpan w:val="2"/>
            <w:tcBorders>
              <w:top w:val="nil"/>
              <w:left w:val="nil"/>
              <w:bottom w:val="single" w:sz="4" w:space="0" w:color="auto"/>
              <w:right w:val="nil"/>
            </w:tcBorders>
          </w:tcPr>
          <w:p w14:paraId="4EFD1ABB" w14:textId="7D4ED77F" w:rsidR="00717FC0" w:rsidRPr="001012EF" w:rsidRDefault="00717FC0" w:rsidP="00AC4E49">
            <w:pPr>
              <w:rPr>
                <w:b/>
              </w:rPr>
            </w:pPr>
            <w:r w:rsidRPr="001012EF">
              <w:rPr>
                <w:b/>
              </w:rPr>
              <w:lastRenderedPageBreak/>
              <w:t>Table 2.3 Continued</w:t>
            </w:r>
          </w:p>
        </w:tc>
        <w:tc>
          <w:tcPr>
            <w:tcW w:w="5130" w:type="dxa"/>
            <w:tcBorders>
              <w:top w:val="nil"/>
              <w:left w:val="nil"/>
              <w:bottom w:val="single" w:sz="4" w:space="0" w:color="auto"/>
              <w:right w:val="nil"/>
            </w:tcBorders>
          </w:tcPr>
          <w:p w14:paraId="5EF74F73" w14:textId="77777777" w:rsidR="00717FC0" w:rsidRPr="009D70C3" w:rsidRDefault="00717FC0" w:rsidP="00AC4E49">
            <w:pPr>
              <w:rPr>
                <w:b/>
                <w:sz w:val="20"/>
                <w:szCs w:val="20"/>
              </w:rPr>
            </w:pPr>
          </w:p>
        </w:tc>
        <w:tc>
          <w:tcPr>
            <w:tcW w:w="3438" w:type="dxa"/>
            <w:tcBorders>
              <w:top w:val="nil"/>
              <w:left w:val="nil"/>
              <w:bottom w:val="single" w:sz="4" w:space="0" w:color="auto"/>
              <w:right w:val="nil"/>
            </w:tcBorders>
          </w:tcPr>
          <w:p w14:paraId="50AFCE9C" w14:textId="77777777" w:rsidR="00717FC0" w:rsidRPr="009D70C3" w:rsidRDefault="00717FC0" w:rsidP="00AC4E49">
            <w:pPr>
              <w:rPr>
                <w:b/>
                <w:sz w:val="20"/>
                <w:szCs w:val="20"/>
              </w:rPr>
            </w:pPr>
          </w:p>
        </w:tc>
      </w:tr>
      <w:tr w:rsidR="00717FC0" w:rsidRPr="009D70C3" w14:paraId="217A32DB" w14:textId="77777777" w:rsidTr="00AC4E49">
        <w:tc>
          <w:tcPr>
            <w:tcW w:w="1188" w:type="dxa"/>
            <w:tcBorders>
              <w:top w:val="nil"/>
              <w:left w:val="nil"/>
              <w:bottom w:val="single" w:sz="4" w:space="0" w:color="auto"/>
              <w:right w:val="nil"/>
            </w:tcBorders>
          </w:tcPr>
          <w:p w14:paraId="1F541086" w14:textId="387D27B2" w:rsidR="00717FC0" w:rsidRPr="009D70C3" w:rsidRDefault="00717FC0" w:rsidP="00AC4E49">
            <w:pPr>
              <w:rPr>
                <w:b/>
                <w:sz w:val="20"/>
                <w:szCs w:val="20"/>
              </w:rPr>
            </w:pPr>
            <w:r w:rsidRPr="009D70C3">
              <w:rPr>
                <w:b/>
                <w:sz w:val="20"/>
                <w:szCs w:val="20"/>
              </w:rPr>
              <w:t>Study</w:t>
            </w:r>
          </w:p>
        </w:tc>
        <w:tc>
          <w:tcPr>
            <w:tcW w:w="3420" w:type="dxa"/>
            <w:tcBorders>
              <w:top w:val="nil"/>
              <w:left w:val="nil"/>
              <w:bottom w:val="single" w:sz="4" w:space="0" w:color="auto"/>
              <w:right w:val="nil"/>
            </w:tcBorders>
          </w:tcPr>
          <w:p w14:paraId="6E1155F7" w14:textId="77777777" w:rsidR="00717FC0" w:rsidRPr="009D70C3" w:rsidRDefault="00717FC0" w:rsidP="00AC4E49">
            <w:pPr>
              <w:rPr>
                <w:sz w:val="20"/>
                <w:szCs w:val="20"/>
              </w:rPr>
            </w:pPr>
            <w:r w:rsidRPr="009D70C3">
              <w:rPr>
                <w:b/>
                <w:sz w:val="20"/>
                <w:szCs w:val="20"/>
              </w:rPr>
              <w:t>Kinship &amp; Social Factors</w:t>
            </w:r>
            <w:r w:rsidRPr="009D70C3">
              <w:rPr>
                <w:sz w:val="20"/>
                <w:szCs w:val="20"/>
              </w:rPr>
              <w:t xml:space="preserve"> </w:t>
            </w:r>
          </w:p>
          <w:p w14:paraId="2A1BDEF1" w14:textId="77777777" w:rsidR="00717FC0" w:rsidRPr="009D70C3" w:rsidRDefault="00717FC0" w:rsidP="00AC4E49">
            <w:pPr>
              <w:rPr>
                <w:sz w:val="20"/>
                <w:szCs w:val="20"/>
              </w:rPr>
            </w:pPr>
            <w:r w:rsidRPr="009D70C3">
              <w:rPr>
                <w:i/>
                <w:sz w:val="20"/>
                <w:szCs w:val="20"/>
              </w:rPr>
              <w:t>Emergent Themes:</w:t>
            </w:r>
            <w:r w:rsidRPr="009D70C3">
              <w:rPr>
                <w:sz w:val="20"/>
                <w:szCs w:val="20"/>
              </w:rPr>
              <w:t xml:space="preserve"> Family, Gender Roles</w:t>
            </w:r>
            <w:r>
              <w:rPr>
                <w:sz w:val="20"/>
                <w:szCs w:val="20"/>
              </w:rPr>
              <w:t>,</w:t>
            </w:r>
            <w:r w:rsidRPr="009D70C3">
              <w:rPr>
                <w:sz w:val="20"/>
                <w:szCs w:val="20"/>
              </w:rPr>
              <w:t xml:space="preserve"> </w:t>
            </w:r>
            <w:r>
              <w:rPr>
                <w:sz w:val="20"/>
                <w:szCs w:val="20"/>
              </w:rPr>
              <w:t xml:space="preserve">and </w:t>
            </w:r>
            <w:r w:rsidRPr="009D70C3">
              <w:rPr>
                <w:sz w:val="20"/>
                <w:szCs w:val="20"/>
              </w:rPr>
              <w:t>Child</w:t>
            </w:r>
            <w:r>
              <w:rPr>
                <w:sz w:val="20"/>
                <w:szCs w:val="20"/>
              </w:rPr>
              <w:t xml:space="preserve"> Feeding</w:t>
            </w:r>
          </w:p>
        </w:tc>
        <w:tc>
          <w:tcPr>
            <w:tcW w:w="5130" w:type="dxa"/>
            <w:tcBorders>
              <w:top w:val="nil"/>
              <w:left w:val="nil"/>
              <w:bottom w:val="single" w:sz="4" w:space="0" w:color="auto"/>
              <w:right w:val="nil"/>
            </w:tcBorders>
          </w:tcPr>
          <w:p w14:paraId="01128826" w14:textId="77777777" w:rsidR="00717FC0" w:rsidRPr="009D70C3" w:rsidRDefault="00717FC0" w:rsidP="00AC4E49">
            <w:pPr>
              <w:rPr>
                <w:sz w:val="20"/>
                <w:szCs w:val="20"/>
              </w:rPr>
            </w:pPr>
            <w:r w:rsidRPr="009D70C3">
              <w:rPr>
                <w:b/>
                <w:sz w:val="20"/>
                <w:szCs w:val="20"/>
              </w:rPr>
              <w:t>Cultural Values, Beliefs, Lifeways Factors</w:t>
            </w:r>
            <w:r w:rsidRPr="009D70C3">
              <w:rPr>
                <w:sz w:val="20"/>
                <w:szCs w:val="20"/>
              </w:rPr>
              <w:t xml:space="preserve"> </w:t>
            </w:r>
          </w:p>
          <w:p w14:paraId="3EFDC5F0" w14:textId="77777777" w:rsidR="00717FC0" w:rsidRDefault="00717FC0" w:rsidP="00AC4E49">
            <w:pPr>
              <w:rPr>
                <w:sz w:val="20"/>
                <w:szCs w:val="20"/>
              </w:rPr>
            </w:pPr>
            <w:r w:rsidRPr="009D70C3">
              <w:rPr>
                <w:i/>
                <w:sz w:val="20"/>
                <w:szCs w:val="20"/>
              </w:rPr>
              <w:t>Emergent Themes:</w:t>
            </w:r>
            <w:r>
              <w:rPr>
                <w:sz w:val="20"/>
                <w:szCs w:val="20"/>
              </w:rPr>
              <w:t xml:space="preserve"> </w:t>
            </w:r>
            <w:r w:rsidRPr="009D70C3">
              <w:rPr>
                <w:sz w:val="20"/>
                <w:szCs w:val="20"/>
              </w:rPr>
              <w:t xml:space="preserve">Food, Healthy Child Appearance, Physical Activity, </w:t>
            </w:r>
            <w:r>
              <w:rPr>
                <w:sz w:val="20"/>
                <w:szCs w:val="20"/>
              </w:rPr>
              <w:t xml:space="preserve">and </w:t>
            </w:r>
            <w:r w:rsidRPr="009D70C3">
              <w:rPr>
                <w:sz w:val="20"/>
                <w:szCs w:val="20"/>
              </w:rPr>
              <w:t>Sedentary Activity</w:t>
            </w:r>
          </w:p>
          <w:p w14:paraId="289F6181" w14:textId="77777777" w:rsidR="00717FC0" w:rsidRPr="009D70C3" w:rsidRDefault="00717FC0" w:rsidP="00AC4E49">
            <w:pPr>
              <w:rPr>
                <w:sz w:val="20"/>
                <w:szCs w:val="20"/>
              </w:rPr>
            </w:pPr>
          </w:p>
        </w:tc>
        <w:tc>
          <w:tcPr>
            <w:tcW w:w="3438" w:type="dxa"/>
            <w:tcBorders>
              <w:top w:val="nil"/>
              <w:left w:val="nil"/>
              <w:bottom w:val="single" w:sz="4" w:space="0" w:color="auto"/>
              <w:right w:val="nil"/>
            </w:tcBorders>
          </w:tcPr>
          <w:p w14:paraId="2A5B965A" w14:textId="77777777" w:rsidR="00717FC0" w:rsidRPr="009D70C3" w:rsidRDefault="00717FC0" w:rsidP="00AC4E49">
            <w:pPr>
              <w:rPr>
                <w:sz w:val="20"/>
                <w:szCs w:val="20"/>
              </w:rPr>
            </w:pPr>
            <w:r w:rsidRPr="009D70C3">
              <w:rPr>
                <w:b/>
                <w:sz w:val="20"/>
                <w:szCs w:val="20"/>
              </w:rPr>
              <w:t>Economic Factors</w:t>
            </w:r>
            <w:r w:rsidRPr="009D70C3">
              <w:rPr>
                <w:sz w:val="20"/>
                <w:szCs w:val="20"/>
              </w:rPr>
              <w:t xml:space="preserve"> </w:t>
            </w:r>
          </w:p>
          <w:p w14:paraId="16A3B598" w14:textId="77777777" w:rsidR="00717FC0" w:rsidRPr="009D70C3" w:rsidRDefault="00717FC0" w:rsidP="00AC4E49">
            <w:pPr>
              <w:rPr>
                <w:sz w:val="20"/>
                <w:szCs w:val="20"/>
              </w:rPr>
            </w:pPr>
            <w:r w:rsidRPr="009D70C3">
              <w:rPr>
                <w:i/>
                <w:sz w:val="20"/>
                <w:szCs w:val="20"/>
              </w:rPr>
              <w:t>Emergent Themes:</w:t>
            </w:r>
            <w:r w:rsidRPr="009D70C3">
              <w:rPr>
                <w:sz w:val="20"/>
                <w:szCs w:val="20"/>
              </w:rPr>
              <w:t xml:space="preserve"> Food </w:t>
            </w:r>
            <w:r>
              <w:rPr>
                <w:sz w:val="20"/>
                <w:szCs w:val="20"/>
              </w:rPr>
              <w:t>Cost</w:t>
            </w:r>
            <w:r w:rsidRPr="009D70C3">
              <w:rPr>
                <w:sz w:val="20"/>
                <w:szCs w:val="20"/>
              </w:rPr>
              <w:t xml:space="preserve">, </w:t>
            </w:r>
            <w:r>
              <w:rPr>
                <w:sz w:val="20"/>
                <w:szCs w:val="20"/>
              </w:rPr>
              <w:t xml:space="preserve">and </w:t>
            </w:r>
            <w:r w:rsidRPr="009D70C3">
              <w:rPr>
                <w:sz w:val="20"/>
                <w:szCs w:val="20"/>
              </w:rPr>
              <w:t>Obesogenic Environment</w:t>
            </w:r>
          </w:p>
        </w:tc>
      </w:tr>
      <w:tr w:rsidR="00717FC0" w:rsidRPr="009D70C3" w14:paraId="2F56FC7A" w14:textId="77777777" w:rsidTr="00AC4E49">
        <w:tc>
          <w:tcPr>
            <w:tcW w:w="1188" w:type="dxa"/>
            <w:tcBorders>
              <w:top w:val="nil"/>
              <w:left w:val="nil"/>
              <w:bottom w:val="nil"/>
              <w:right w:val="nil"/>
            </w:tcBorders>
          </w:tcPr>
          <w:p w14:paraId="67FDBC98" w14:textId="77777777" w:rsidR="00717FC0" w:rsidRPr="009D70C3" w:rsidRDefault="00717FC0" w:rsidP="00AC4E49">
            <w:pPr>
              <w:rPr>
                <w:sz w:val="20"/>
                <w:szCs w:val="20"/>
              </w:rPr>
            </w:pPr>
            <w:r w:rsidRPr="009D70C3">
              <w:rPr>
                <w:sz w:val="20"/>
                <w:szCs w:val="20"/>
              </w:rPr>
              <w:t>Grzywacz 2016</w:t>
            </w:r>
          </w:p>
        </w:tc>
        <w:tc>
          <w:tcPr>
            <w:tcW w:w="3420" w:type="dxa"/>
            <w:tcBorders>
              <w:top w:val="nil"/>
              <w:left w:val="nil"/>
              <w:bottom w:val="nil"/>
              <w:right w:val="nil"/>
            </w:tcBorders>
          </w:tcPr>
          <w:p w14:paraId="0C390689" w14:textId="77777777" w:rsidR="00717FC0" w:rsidRPr="009D70C3" w:rsidRDefault="00717FC0" w:rsidP="00AC4E49">
            <w:pPr>
              <w:rPr>
                <w:i/>
                <w:sz w:val="20"/>
                <w:szCs w:val="20"/>
              </w:rPr>
            </w:pPr>
          </w:p>
        </w:tc>
        <w:tc>
          <w:tcPr>
            <w:tcW w:w="5130" w:type="dxa"/>
            <w:tcBorders>
              <w:top w:val="nil"/>
              <w:left w:val="nil"/>
              <w:bottom w:val="nil"/>
              <w:right w:val="nil"/>
            </w:tcBorders>
          </w:tcPr>
          <w:p w14:paraId="02BC7E28"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i/>
                <w:sz w:val="20"/>
                <w:szCs w:val="20"/>
              </w:rPr>
              <w:t>Physical Activity</w:t>
            </w:r>
            <w:r w:rsidRPr="009D70C3">
              <w:rPr>
                <w:rFonts w:ascii="Times New Roman" w:hAnsi="Times New Roman" w:cs="Times New Roman"/>
                <w:sz w:val="20"/>
                <w:szCs w:val="20"/>
              </w:rPr>
              <w:t>: Parents believed too much physical activity was dangerous, lead to injury, made children cranky, and sun</w:t>
            </w:r>
            <w:r>
              <w:rPr>
                <w:rFonts w:ascii="Times New Roman" w:hAnsi="Times New Roman" w:cs="Times New Roman"/>
                <w:sz w:val="20"/>
                <w:szCs w:val="20"/>
              </w:rPr>
              <w:t xml:space="preserve">/ </w:t>
            </w:r>
            <w:r w:rsidRPr="009D70C3">
              <w:rPr>
                <w:rFonts w:ascii="Times New Roman" w:hAnsi="Times New Roman" w:cs="Times New Roman"/>
                <w:sz w:val="20"/>
                <w:szCs w:val="20"/>
              </w:rPr>
              <w:t>high heat caus</w:t>
            </w:r>
            <w:r>
              <w:rPr>
                <w:rFonts w:ascii="Times New Roman" w:hAnsi="Times New Roman" w:cs="Times New Roman"/>
                <w:sz w:val="20"/>
                <w:szCs w:val="20"/>
              </w:rPr>
              <w:t>ed</w:t>
            </w:r>
            <w:r w:rsidRPr="009D70C3">
              <w:rPr>
                <w:rFonts w:ascii="Times New Roman" w:hAnsi="Times New Roman" w:cs="Times New Roman"/>
                <w:sz w:val="20"/>
                <w:szCs w:val="20"/>
              </w:rPr>
              <w:t xml:space="preserve"> children to be sick</w:t>
            </w:r>
          </w:p>
          <w:p w14:paraId="1440637B"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sz w:val="20"/>
                <w:szCs w:val="20"/>
              </w:rPr>
              <w:t>Parents also feared that children playing outside without an adult could be picked up by Social Services</w:t>
            </w:r>
          </w:p>
          <w:p w14:paraId="053519D7"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i/>
                <w:sz w:val="20"/>
                <w:szCs w:val="20"/>
              </w:rPr>
              <w:t>Sedentary Activity</w:t>
            </w:r>
            <w:r w:rsidRPr="009D70C3">
              <w:rPr>
                <w:rFonts w:ascii="Times New Roman" w:hAnsi="Times New Roman" w:cs="Times New Roman"/>
                <w:sz w:val="20"/>
                <w:szCs w:val="20"/>
              </w:rPr>
              <w:t>:</w:t>
            </w:r>
            <w:r>
              <w:rPr>
                <w:rFonts w:ascii="Times New Roman" w:hAnsi="Times New Roman" w:cs="Times New Roman"/>
                <w:sz w:val="20"/>
                <w:szCs w:val="20"/>
              </w:rPr>
              <w:t xml:space="preserve"> </w:t>
            </w:r>
            <w:r w:rsidRPr="009D70C3">
              <w:rPr>
                <w:rFonts w:ascii="Times New Roman" w:hAnsi="Times New Roman" w:cs="Times New Roman"/>
                <w:sz w:val="20"/>
                <w:szCs w:val="20"/>
              </w:rPr>
              <w:t xml:space="preserve">Believed that sedentary activity was good for children’s brains </w:t>
            </w:r>
            <w:r>
              <w:rPr>
                <w:rFonts w:ascii="Times New Roman" w:hAnsi="Times New Roman" w:cs="Times New Roman"/>
                <w:sz w:val="20"/>
                <w:szCs w:val="20"/>
              </w:rPr>
              <w:t>but too much television hurts eyes</w:t>
            </w:r>
          </w:p>
          <w:p w14:paraId="612D0167" w14:textId="77777777" w:rsidR="00717FC0" w:rsidRPr="009D70C3" w:rsidRDefault="00717FC0" w:rsidP="00AC4E49">
            <w:pPr>
              <w:rPr>
                <w:sz w:val="20"/>
                <w:szCs w:val="20"/>
              </w:rPr>
            </w:pPr>
            <w:r>
              <w:rPr>
                <w:sz w:val="20"/>
                <w:szCs w:val="20"/>
              </w:rPr>
              <w:t>Mothers who did farm labor</w:t>
            </w:r>
            <w:r w:rsidRPr="009D70C3">
              <w:rPr>
                <w:sz w:val="20"/>
                <w:szCs w:val="20"/>
              </w:rPr>
              <w:t xml:space="preserve"> had little time and energy to play with children </w:t>
            </w:r>
          </w:p>
          <w:p w14:paraId="169BC462" w14:textId="77777777" w:rsidR="00717FC0" w:rsidRPr="009D70C3" w:rsidRDefault="00717FC0" w:rsidP="00AC4E49">
            <w:pPr>
              <w:rPr>
                <w:i/>
                <w:sz w:val="20"/>
                <w:szCs w:val="20"/>
              </w:rPr>
            </w:pPr>
          </w:p>
        </w:tc>
        <w:tc>
          <w:tcPr>
            <w:tcW w:w="3438" w:type="dxa"/>
            <w:tcBorders>
              <w:top w:val="nil"/>
              <w:left w:val="nil"/>
              <w:bottom w:val="nil"/>
              <w:right w:val="nil"/>
            </w:tcBorders>
          </w:tcPr>
          <w:p w14:paraId="70C98FA8"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Migrant workers had limited or no transportation and also feared police checkpoints, which limited access to food except in small stores</w:t>
            </w:r>
            <w:r>
              <w:rPr>
                <w:sz w:val="20"/>
                <w:szCs w:val="20"/>
              </w:rPr>
              <w:t xml:space="preserve"> where it was </w:t>
            </w:r>
            <w:r w:rsidRPr="009D70C3">
              <w:rPr>
                <w:sz w:val="20"/>
                <w:szCs w:val="20"/>
              </w:rPr>
              <w:t>more expensive</w:t>
            </w:r>
          </w:p>
          <w:p w14:paraId="7F9918BD" w14:textId="77777777" w:rsidR="00717FC0" w:rsidRPr="009D70C3" w:rsidRDefault="00717FC0" w:rsidP="00AC4E49">
            <w:pPr>
              <w:rPr>
                <w:i/>
                <w:sz w:val="20"/>
                <w:szCs w:val="20"/>
              </w:rPr>
            </w:pPr>
          </w:p>
        </w:tc>
      </w:tr>
      <w:tr w:rsidR="00717FC0" w:rsidRPr="009D70C3" w14:paraId="43F0054E" w14:textId="77777777" w:rsidTr="00AC4E49">
        <w:tc>
          <w:tcPr>
            <w:tcW w:w="1188" w:type="dxa"/>
            <w:tcBorders>
              <w:top w:val="nil"/>
              <w:left w:val="nil"/>
              <w:bottom w:val="nil"/>
              <w:right w:val="nil"/>
            </w:tcBorders>
          </w:tcPr>
          <w:p w14:paraId="3720AADD" w14:textId="77777777" w:rsidR="00717FC0" w:rsidRPr="009D70C3" w:rsidRDefault="00717FC0" w:rsidP="00AC4E49">
            <w:pPr>
              <w:rPr>
                <w:sz w:val="20"/>
                <w:szCs w:val="20"/>
              </w:rPr>
            </w:pPr>
            <w:r w:rsidRPr="009D70C3">
              <w:rPr>
                <w:sz w:val="20"/>
                <w:szCs w:val="20"/>
              </w:rPr>
              <w:t>Cyril</w:t>
            </w:r>
          </w:p>
          <w:p w14:paraId="7B47B241" w14:textId="77777777" w:rsidR="00717FC0" w:rsidRPr="009D70C3" w:rsidRDefault="00717FC0" w:rsidP="00AC4E49">
            <w:pPr>
              <w:rPr>
                <w:sz w:val="20"/>
                <w:szCs w:val="20"/>
              </w:rPr>
            </w:pPr>
            <w:r w:rsidRPr="009D70C3">
              <w:rPr>
                <w:sz w:val="20"/>
                <w:szCs w:val="20"/>
              </w:rPr>
              <w:t>2017</w:t>
            </w:r>
          </w:p>
        </w:tc>
        <w:tc>
          <w:tcPr>
            <w:tcW w:w="3420" w:type="dxa"/>
            <w:tcBorders>
              <w:top w:val="nil"/>
              <w:left w:val="nil"/>
              <w:bottom w:val="nil"/>
              <w:right w:val="nil"/>
            </w:tcBorders>
          </w:tcPr>
          <w:p w14:paraId="088E5CE1"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Most</w:t>
            </w:r>
            <w:r>
              <w:rPr>
                <w:sz w:val="20"/>
                <w:szCs w:val="20"/>
              </w:rPr>
              <w:t xml:space="preserve"> parents</w:t>
            </w:r>
            <w:r w:rsidRPr="009D70C3">
              <w:rPr>
                <w:sz w:val="20"/>
                <w:szCs w:val="20"/>
              </w:rPr>
              <w:t xml:space="preserve"> indulged children’s wants for sweets and junk foods</w:t>
            </w:r>
          </w:p>
          <w:p w14:paraId="588DE18E" w14:textId="77777777" w:rsidR="00717FC0" w:rsidRPr="009D70C3" w:rsidRDefault="00717FC0" w:rsidP="00AC4E49">
            <w:pPr>
              <w:rPr>
                <w:i/>
                <w:sz w:val="20"/>
                <w:szCs w:val="20"/>
              </w:rPr>
            </w:pPr>
          </w:p>
        </w:tc>
        <w:tc>
          <w:tcPr>
            <w:tcW w:w="5130" w:type="dxa"/>
            <w:tcBorders>
              <w:top w:val="nil"/>
              <w:left w:val="nil"/>
              <w:bottom w:val="nil"/>
              <w:right w:val="nil"/>
            </w:tcBorders>
          </w:tcPr>
          <w:p w14:paraId="5612D8CE" w14:textId="77777777" w:rsidR="00717FC0" w:rsidRPr="009D70C3" w:rsidRDefault="00717FC0" w:rsidP="00AC4E49">
            <w:pPr>
              <w:rPr>
                <w:i/>
                <w:sz w:val="20"/>
                <w:szCs w:val="20"/>
              </w:rPr>
            </w:pPr>
            <w:r w:rsidRPr="009D70C3">
              <w:rPr>
                <w:i/>
                <w:sz w:val="20"/>
                <w:szCs w:val="20"/>
              </w:rPr>
              <w:t xml:space="preserve">Food: </w:t>
            </w:r>
            <w:r w:rsidRPr="009D70C3">
              <w:rPr>
                <w:sz w:val="20"/>
                <w:szCs w:val="20"/>
              </w:rPr>
              <w:t xml:space="preserve">Cultural cooking groups and religious festivals with food were important </w:t>
            </w:r>
          </w:p>
          <w:p w14:paraId="2C1436F8" w14:textId="77777777" w:rsidR="00717FC0" w:rsidRPr="009D70C3" w:rsidRDefault="00717FC0" w:rsidP="00AC4E49">
            <w:pPr>
              <w:rPr>
                <w:sz w:val="20"/>
                <w:szCs w:val="20"/>
              </w:rPr>
            </w:pPr>
            <w:r w:rsidRPr="009D70C3">
              <w:rPr>
                <w:i/>
                <w:sz w:val="20"/>
                <w:szCs w:val="20"/>
              </w:rPr>
              <w:t>Sedentary Activity</w:t>
            </w:r>
            <w:r w:rsidRPr="009D70C3">
              <w:rPr>
                <w:sz w:val="20"/>
                <w:szCs w:val="20"/>
              </w:rPr>
              <w:t>: Television was important for information on general food purchases and</w:t>
            </w:r>
            <w:r>
              <w:rPr>
                <w:sz w:val="20"/>
                <w:szCs w:val="20"/>
              </w:rPr>
              <w:t xml:space="preserve"> </w:t>
            </w:r>
            <w:r w:rsidRPr="009D70C3">
              <w:rPr>
                <w:sz w:val="20"/>
                <w:szCs w:val="20"/>
              </w:rPr>
              <w:t>Australian way of eating</w:t>
            </w:r>
          </w:p>
          <w:p w14:paraId="1E8DA3A9" w14:textId="77777777" w:rsidR="00717FC0" w:rsidRPr="009D70C3" w:rsidRDefault="00717FC0" w:rsidP="00AC4E49">
            <w:pPr>
              <w:pStyle w:val="Normal0"/>
              <w:rPr>
                <w:rFonts w:ascii="Times New Roman" w:hAnsi="Times New Roman" w:cs="Times New Roman"/>
                <w:i/>
                <w:sz w:val="20"/>
                <w:szCs w:val="20"/>
              </w:rPr>
            </w:pPr>
            <w:r w:rsidRPr="009D70C3">
              <w:rPr>
                <w:rFonts w:ascii="Times New Roman" w:hAnsi="Times New Roman" w:cs="Times New Roman"/>
                <w:i/>
                <w:sz w:val="20"/>
                <w:szCs w:val="20"/>
              </w:rPr>
              <w:t>Healthy child appearance:</w:t>
            </w:r>
            <w:r w:rsidRPr="009D70C3">
              <w:rPr>
                <w:rFonts w:ascii="Times New Roman" w:hAnsi="Times New Roman" w:cs="Times New Roman"/>
                <w:sz w:val="20"/>
                <w:szCs w:val="20"/>
              </w:rPr>
              <w:t xml:space="preserve"> Fatness considered an asset and obesity linked to prosperity</w:t>
            </w:r>
          </w:p>
        </w:tc>
        <w:tc>
          <w:tcPr>
            <w:tcW w:w="3438" w:type="dxa"/>
            <w:tcBorders>
              <w:top w:val="nil"/>
              <w:left w:val="nil"/>
              <w:bottom w:val="nil"/>
              <w:right w:val="nil"/>
            </w:tcBorders>
          </w:tcPr>
          <w:p w14:paraId="3ACC3C86"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Junk food was cheaper than healthier food</w:t>
            </w:r>
          </w:p>
          <w:p w14:paraId="3DD59DC2" w14:textId="77777777" w:rsidR="00717FC0" w:rsidRDefault="00717FC0" w:rsidP="00717FC0">
            <w:pPr>
              <w:pStyle w:val="Normal0"/>
              <w:rPr>
                <w:rFonts w:ascii="Times New Roman" w:hAnsi="Times New Roman" w:cs="Times New Roman"/>
                <w:sz w:val="20"/>
                <w:szCs w:val="20"/>
              </w:rPr>
            </w:pPr>
            <w:r w:rsidRPr="009D70C3">
              <w:rPr>
                <w:rFonts w:ascii="Times New Roman" w:hAnsi="Times New Roman" w:cs="Times New Roman"/>
                <w:i/>
                <w:sz w:val="20"/>
                <w:szCs w:val="20"/>
              </w:rPr>
              <w:t>Obesogenic Environment</w:t>
            </w:r>
            <w:r w:rsidRPr="009D70C3">
              <w:rPr>
                <w:rFonts w:ascii="Times New Roman" w:hAnsi="Times New Roman" w:cs="Times New Roman"/>
                <w:sz w:val="20"/>
                <w:szCs w:val="20"/>
              </w:rPr>
              <w:t>: Lack of time to cook meals, take-away outlets in neighborhoods, and television marketing all produced demands from children for sweets and junk food</w:t>
            </w:r>
          </w:p>
          <w:p w14:paraId="0D4C51EF" w14:textId="2C2FB8E9" w:rsidR="00717FC0" w:rsidRPr="009D70C3" w:rsidRDefault="00717FC0" w:rsidP="00717FC0">
            <w:pPr>
              <w:pStyle w:val="Normal0"/>
              <w:rPr>
                <w:rFonts w:ascii="Times New Roman" w:hAnsi="Times New Roman" w:cs="Times New Roman"/>
                <w:i/>
                <w:sz w:val="20"/>
                <w:szCs w:val="20"/>
              </w:rPr>
            </w:pPr>
          </w:p>
        </w:tc>
      </w:tr>
      <w:tr w:rsidR="00717FC0" w:rsidRPr="009D70C3" w14:paraId="719D2A30" w14:textId="77777777" w:rsidTr="00AC4E49">
        <w:tc>
          <w:tcPr>
            <w:tcW w:w="1188" w:type="dxa"/>
            <w:tcBorders>
              <w:top w:val="nil"/>
              <w:left w:val="nil"/>
              <w:bottom w:val="nil"/>
              <w:right w:val="nil"/>
            </w:tcBorders>
          </w:tcPr>
          <w:p w14:paraId="6A08661D" w14:textId="77777777" w:rsidR="00717FC0" w:rsidRPr="009D70C3" w:rsidRDefault="00717FC0" w:rsidP="00AC4E49">
            <w:pPr>
              <w:rPr>
                <w:sz w:val="20"/>
                <w:szCs w:val="20"/>
              </w:rPr>
            </w:pPr>
            <w:r w:rsidRPr="009D70C3">
              <w:rPr>
                <w:sz w:val="20"/>
                <w:szCs w:val="20"/>
              </w:rPr>
              <w:t>Lindsay</w:t>
            </w:r>
            <w:r>
              <w:rPr>
                <w:sz w:val="20"/>
                <w:szCs w:val="20"/>
              </w:rPr>
              <w:t xml:space="preserve"> </w:t>
            </w:r>
          </w:p>
          <w:p w14:paraId="5F424C23" w14:textId="77777777" w:rsidR="00717FC0" w:rsidRPr="009D70C3" w:rsidRDefault="00717FC0" w:rsidP="00AC4E49">
            <w:pPr>
              <w:rPr>
                <w:sz w:val="20"/>
                <w:szCs w:val="20"/>
              </w:rPr>
            </w:pPr>
            <w:r>
              <w:rPr>
                <w:sz w:val="20"/>
                <w:szCs w:val="20"/>
              </w:rPr>
              <w:t>2017</w:t>
            </w:r>
            <w:r w:rsidRPr="009D70C3">
              <w:rPr>
                <w:sz w:val="20"/>
                <w:szCs w:val="20"/>
              </w:rPr>
              <w:t>(a)</w:t>
            </w:r>
          </w:p>
          <w:p w14:paraId="0D6FC03F" w14:textId="77777777" w:rsidR="00717FC0" w:rsidRPr="009D70C3" w:rsidRDefault="00717FC0" w:rsidP="00AC4E49">
            <w:pPr>
              <w:rPr>
                <w:sz w:val="20"/>
                <w:szCs w:val="20"/>
              </w:rPr>
            </w:pPr>
          </w:p>
        </w:tc>
        <w:tc>
          <w:tcPr>
            <w:tcW w:w="3420" w:type="dxa"/>
            <w:tcBorders>
              <w:top w:val="nil"/>
              <w:left w:val="nil"/>
              <w:bottom w:val="nil"/>
              <w:right w:val="nil"/>
            </w:tcBorders>
          </w:tcPr>
          <w:p w14:paraId="132EE916" w14:textId="77777777" w:rsidR="00717FC0" w:rsidRPr="009D70C3" w:rsidRDefault="00717FC0" w:rsidP="00AC4E49">
            <w:pPr>
              <w:rPr>
                <w:sz w:val="20"/>
                <w:szCs w:val="20"/>
              </w:rPr>
            </w:pPr>
            <w:r w:rsidRPr="009D70C3">
              <w:rPr>
                <w:i/>
                <w:sz w:val="20"/>
                <w:szCs w:val="20"/>
              </w:rPr>
              <w:t>Family</w:t>
            </w:r>
            <w:r w:rsidRPr="009D70C3">
              <w:rPr>
                <w:sz w:val="20"/>
                <w:szCs w:val="20"/>
              </w:rPr>
              <w:t>: Breastfeeding mothers found less social support in the U.S. than in Brazil</w:t>
            </w:r>
          </w:p>
          <w:p w14:paraId="09B0AD50"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xml:space="preserve">: Breastfeeding was combined with formula feeding </w:t>
            </w:r>
          </w:p>
          <w:p w14:paraId="59F59201" w14:textId="77777777" w:rsidR="00717FC0" w:rsidRPr="009D70C3" w:rsidRDefault="00717FC0" w:rsidP="00AC4E49">
            <w:pPr>
              <w:rPr>
                <w:sz w:val="20"/>
                <w:szCs w:val="20"/>
              </w:rPr>
            </w:pPr>
            <w:r w:rsidRPr="009D70C3">
              <w:rPr>
                <w:sz w:val="20"/>
                <w:szCs w:val="20"/>
              </w:rPr>
              <w:t>Adding cereal to the baby’s bottle was common Brazilian practice</w:t>
            </w:r>
          </w:p>
          <w:p w14:paraId="3CEF1631" w14:textId="77777777" w:rsidR="00717FC0" w:rsidRPr="009D70C3" w:rsidRDefault="00717FC0" w:rsidP="00AC4E49">
            <w:pPr>
              <w:rPr>
                <w:sz w:val="20"/>
                <w:szCs w:val="20"/>
              </w:rPr>
            </w:pPr>
            <w:r>
              <w:rPr>
                <w:sz w:val="20"/>
                <w:szCs w:val="20"/>
              </w:rPr>
              <w:t xml:space="preserve"> </w:t>
            </w:r>
          </w:p>
        </w:tc>
        <w:tc>
          <w:tcPr>
            <w:tcW w:w="5130" w:type="dxa"/>
            <w:tcBorders>
              <w:top w:val="nil"/>
              <w:left w:val="nil"/>
              <w:bottom w:val="nil"/>
              <w:right w:val="nil"/>
            </w:tcBorders>
          </w:tcPr>
          <w:p w14:paraId="3B3329DF" w14:textId="77777777" w:rsidR="00717FC0" w:rsidRPr="009D70C3" w:rsidRDefault="00717FC0" w:rsidP="00AC4E49">
            <w:pPr>
              <w:rPr>
                <w:sz w:val="20"/>
                <w:szCs w:val="20"/>
              </w:rPr>
            </w:pPr>
            <w:r w:rsidRPr="009D70C3">
              <w:rPr>
                <w:i/>
                <w:sz w:val="20"/>
                <w:szCs w:val="20"/>
              </w:rPr>
              <w:t xml:space="preserve">Food: </w:t>
            </w:r>
            <w:r w:rsidRPr="009D70C3">
              <w:rPr>
                <w:sz w:val="20"/>
                <w:szCs w:val="20"/>
              </w:rPr>
              <w:t xml:space="preserve">Mothers followed feeding advice of own mothers </w:t>
            </w:r>
            <w:r>
              <w:rPr>
                <w:sz w:val="20"/>
                <w:szCs w:val="20"/>
              </w:rPr>
              <w:t>(</w:t>
            </w:r>
            <w:r w:rsidRPr="009D70C3">
              <w:rPr>
                <w:sz w:val="20"/>
                <w:szCs w:val="20"/>
              </w:rPr>
              <w:t>adding rice and maize porridge to infant diet at four months</w:t>
            </w:r>
            <w:r>
              <w:rPr>
                <w:sz w:val="20"/>
                <w:szCs w:val="20"/>
              </w:rPr>
              <w:t>)</w:t>
            </w:r>
            <w:r w:rsidRPr="009D70C3">
              <w:rPr>
                <w:sz w:val="20"/>
                <w:szCs w:val="20"/>
              </w:rPr>
              <w:t xml:space="preserve"> over</w:t>
            </w:r>
            <w:r>
              <w:rPr>
                <w:sz w:val="20"/>
                <w:szCs w:val="20"/>
              </w:rPr>
              <w:t xml:space="preserve"> that of</w:t>
            </w:r>
            <w:r w:rsidRPr="009D70C3">
              <w:rPr>
                <w:sz w:val="20"/>
                <w:szCs w:val="20"/>
              </w:rPr>
              <w:t xml:space="preserve"> health professionals</w:t>
            </w:r>
          </w:p>
        </w:tc>
        <w:tc>
          <w:tcPr>
            <w:tcW w:w="3438" w:type="dxa"/>
            <w:tcBorders>
              <w:top w:val="nil"/>
              <w:left w:val="nil"/>
              <w:bottom w:val="nil"/>
              <w:right w:val="nil"/>
            </w:tcBorders>
          </w:tcPr>
          <w:p w14:paraId="34DA2236" w14:textId="77777777" w:rsidR="00717FC0" w:rsidRPr="009D70C3" w:rsidRDefault="00717FC0" w:rsidP="00AC4E49">
            <w:pPr>
              <w:rPr>
                <w:sz w:val="20"/>
                <w:szCs w:val="20"/>
              </w:rPr>
            </w:pPr>
            <w:r w:rsidRPr="009D70C3">
              <w:rPr>
                <w:i/>
                <w:sz w:val="20"/>
                <w:szCs w:val="20"/>
              </w:rPr>
              <w:t>Obesogenic Environment:</w:t>
            </w:r>
            <w:r w:rsidRPr="009D70C3">
              <w:rPr>
                <w:sz w:val="20"/>
                <w:szCs w:val="20"/>
              </w:rPr>
              <w:t xml:space="preserve"> Mothers reported long </w:t>
            </w:r>
            <w:r>
              <w:rPr>
                <w:sz w:val="20"/>
                <w:szCs w:val="20"/>
              </w:rPr>
              <w:t xml:space="preserve">hours and </w:t>
            </w:r>
            <w:r w:rsidRPr="009D70C3">
              <w:rPr>
                <w:sz w:val="20"/>
                <w:szCs w:val="20"/>
              </w:rPr>
              <w:t>lack of maternity lea</w:t>
            </w:r>
            <w:r>
              <w:rPr>
                <w:sz w:val="20"/>
                <w:szCs w:val="20"/>
              </w:rPr>
              <w:t xml:space="preserve">ve in their jobs </w:t>
            </w:r>
            <w:r w:rsidRPr="009D70C3">
              <w:rPr>
                <w:sz w:val="20"/>
                <w:szCs w:val="20"/>
              </w:rPr>
              <w:t>as discouraging continued breastfeeding</w:t>
            </w:r>
          </w:p>
          <w:p w14:paraId="2F5F2F0F" w14:textId="77777777" w:rsidR="00717FC0" w:rsidRPr="009D70C3" w:rsidRDefault="00717FC0" w:rsidP="00AC4E49">
            <w:pPr>
              <w:pStyle w:val="Normal0"/>
              <w:rPr>
                <w:rFonts w:ascii="Times New Roman" w:hAnsi="Times New Roman" w:cs="Times New Roman"/>
                <w:sz w:val="20"/>
                <w:szCs w:val="20"/>
              </w:rPr>
            </w:pPr>
          </w:p>
        </w:tc>
      </w:tr>
      <w:tr w:rsidR="00717FC0" w:rsidRPr="009D70C3" w14:paraId="1CB3E585" w14:textId="77777777" w:rsidTr="00AC4E49">
        <w:tc>
          <w:tcPr>
            <w:tcW w:w="1188" w:type="dxa"/>
            <w:tcBorders>
              <w:top w:val="nil"/>
              <w:left w:val="nil"/>
              <w:bottom w:val="nil"/>
              <w:right w:val="nil"/>
            </w:tcBorders>
          </w:tcPr>
          <w:p w14:paraId="3568682D" w14:textId="77777777" w:rsidR="00717FC0" w:rsidRPr="009D70C3" w:rsidRDefault="00717FC0" w:rsidP="00AC4E49">
            <w:pPr>
              <w:rPr>
                <w:sz w:val="20"/>
                <w:szCs w:val="20"/>
              </w:rPr>
            </w:pPr>
            <w:r w:rsidRPr="009D70C3">
              <w:rPr>
                <w:sz w:val="20"/>
                <w:szCs w:val="20"/>
              </w:rPr>
              <w:t>Lindsay</w:t>
            </w:r>
          </w:p>
          <w:p w14:paraId="01716031" w14:textId="77777777" w:rsidR="00717FC0" w:rsidRPr="009D70C3" w:rsidRDefault="00717FC0" w:rsidP="00AC4E49">
            <w:pPr>
              <w:rPr>
                <w:sz w:val="20"/>
                <w:szCs w:val="20"/>
              </w:rPr>
            </w:pPr>
            <w:r>
              <w:rPr>
                <w:sz w:val="20"/>
                <w:szCs w:val="20"/>
              </w:rPr>
              <w:t>2017</w:t>
            </w:r>
            <w:r w:rsidRPr="009D70C3">
              <w:rPr>
                <w:sz w:val="20"/>
                <w:szCs w:val="20"/>
              </w:rPr>
              <w:t>(b)</w:t>
            </w:r>
          </w:p>
        </w:tc>
        <w:tc>
          <w:tcPr>
            <w:tcW w:w="3420" w:type="dxa"/>
            <w:tcBorders>
              <w:top w:val="nil"/>
              <w:left w:val="nil"/>
              <w:bottom w:val="nil"/>
              <w:right w:val="nil"/>
            </w:tcBorders>
          </w:tcPr>
          <w:p w14:paraId="7583E31B" w14:textId="77777777" w:rsidR="00717FC0" w:rsidRDefault="00717FC0" w:rsidP="00AC4E49">
            <w:pPr>
              <w:rPr>
                <w:sz w:val="20"/>
                <w:szCs w:val="20"/>
              </w:rPr>
            </w:pPr>
            <w:r w:rsidRPr="009D70C3">
              <w:rPr>
                <w:i/>
                <w:sz w:val="20"/>
                <w:szCs w:val="20"/>
              </w:rPr>
              <w:t>Gender Roles</w:t>
            </w:r>
            <w:r w:rsidRPr="009D70C3">
              <w:rPr>
                <w:sz w:val="20"/>
                <w:szCs w:val="20"/>
              </w:rPr>
              <w:t xml:space="preserve">: Mothers make food decisions, fathers make activity decisions. Mothers felt responsible for their children’s health and had difficulty fulfilling that role since immigration </w:t>
            </w:r>
          </w:p>
          <w:p w14:paraId="5FAC8290"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Indulgent feeding practices, highly responsive to children’s requests for unhealthy foods</w:t>
            </w:r>
          </w:p>
        </w:tc>
        <w:tc>
          <w:tcPr>
            <w:tcW w:w="5130" w:type="dxa"/>
            <w:tcBorders>
              <w:top w:val="nil"/>
              <w:left w:val="nil"/>
              <w:bottom w:val="nil"/>
              <w:right w:val="nil"/>
            </w:tcBorders>
          </w:tcPr>
          <w:p w14:paraId="7819A826" w14:textId="77777777" w:rsidR="00717FC0" w:rsidRPr="009D70C3" w:rsidRDefault="00717FC0" w:rsidP="00AC4E49">
            <w:pPr>
              <w:rPr>
                <w:sz w:val="20"/>
                <w:szCs w:val="20"/>
              </w:rPr>
            </w:pPr>
            <w:r w:rsidRPr="009D70C3">
              <w:rPr>
                <w:i/>
                <w:sz w:val="20"/>
                <w:szCs w:val="20"/>
              </w:rPr>
              <w:t>Food</w:t>
            </w:r>
            <w:r w:rsidRPr="009D70C3">
              <w:rPr>
                <w:sz w:val="20"/>
                <w:szCs w:val="20"/>
              </w:rPr>
              <w:t>:</w:t>
            </w:r>
            <w:r>
              <w:rPr>
                <w:sz w:val="20"/>
                <w:szCs w:val="20"/>
              </w:rPr>
              <w:t xml:space="preserve"> </w:t>
            </w:r>
            <w:r w:rsidRPr="009D70C3">
              <w:rPr>
                <w:sz w:val="20"/>
                <w:szCs w:val="20"/>
              </w:rPr>
              <w:t>Food as reward for good behavior or to behave in a certain way. More process</w:t>
            </w:r>
            <w:r>
              <w:rPr>
                <w:sz w:val="20"/>
                <w:szCs w:val="20"/>
              </w:rPr>
              <w:t>ed</w:t>
            </w:r>
            <w:r w:rsidRPr="009D70C3">
              <w:rPr>
                <w:sz w:val="20"/>
                <w:szCs w:val="20"/>
              </w:rPr>
              <w:t xml:space="preserve"> food </w:t>
            </w:r>
            <w:r>
              <w:rPr>
                <w:sz w:val="20"/>
                <w:szCs w:val="20"/>
              </w:rPr>
              <w:t xml:space="preserve">consumed </w:t>
            </w:r>
            <w:r w:rsidRPr="009D70C3">
              <w:rPr>
                <w:sz w:val="20"/>
                <w:szCs w:val="20"/>
              </w:rPr>
              <w:t xml:space="preserve">since immigrating due to lack of time </w:t>
            </w:r>
          </w:p>
          <w:p w14:paraId="0B54B1D8" w14:textId="77777777" w:rsidR="00717FC0" w:rsidRPr="009D70C3" w:rsidRDefault="00717FC0" w:rsidP="00AC4E49">
            <w:pPr>
              <w:rPr>
                <w:sz w:val="20"/>
                <w:szCs w:val="20"/>
              </w:rPr>
            </w:pPr>
            <w:r w:rsidRPr="009D70C3">
              <w:rPr>
                <w:i/>
                <w:sz w:val="20"/>
                <w:szCs w:val="20"/>
              </w:rPr>
              <w:t>Health Child Appearance</w:t>
            </w:r>
            <w:r w:rsidRPr="009D70C3">
              <w:rPr>
                <w:sz w:val="20"/>
                <w:szCs w:val="20"/>
              </w:rPr>
              <w:t>: Chubby baby was viewed as healthy</w:t>
            </w:r>
            <w:r>
              <w:rPr>
                <w:sz w:val="20"/>
                <w:szCs w:val="20"/>
              </w:rPr>
              <w:t>,</w:t>
            </w:r>
            <w:r w:rsidRPr="009D70C3">
              <w:rPr>
                <w:sz w:val="20"/>
                <w:szCs w:val="20"/>
              </w:rPr>
              <w:t xml:space="preserve"> but weight alone not indicative of child’s health </w:t>
            </w:r>
          </w:p>
        </w:tc>
        <w:tc>
          <w:tcPr>
            <w:tcW w:w="3438" w:type="dxa"/>
            <w:tcBorders>
              <w:top w:val="nil"/>
              <w:left w:val="nil"/>
              <w:bottom w:val="nil"/>
              <w:right w:val="nil"/>
            </w:tcBorders>
          </w:tcPr>
          <w:p w14:paraId="4B375EA5" w14:textId="77777777" w:rsidR="00717FC0" w:rsidRPr="009D70C3" w:rsidRDefault="00717FC0" w:rsidP="00AC4E49">
            <w:pPr>
              <w:rPr>
                <w:sz w:val="20"/>
                <w:szCs w:val="20"/>
              </w:rPr>
            </w:pPr>
            <w:r>
              <w:rPr>
                <w:i/>
                <w:sz w:val="20"/>
                <w:szCs w:val="20"/>
              </w:rPr>
              <w:t>Food Cost:</w:t>
            </w:r>
            <w:r>
              <w:rPr>
                <w:sz w:val="20"/>
                <w:szCs w:val="20"/>
              </w:rPr>
              <w:t xml:space="preserve"> Low-</w:t>
            </w:r>
            <w:r w:rsidRPr="009D70C3">
              <w:rPr>
                <w:sz w:val="20"/>
                <w:szCs w:val="20"/>
              </w:rPr>
              <w:t>cost junk food and sugar-sweetened beverages were more accessible</w:t>
            </w:r>
          </w:p>
          <w:p w14:paraId="2636BC1B" w14:textId="77777777" w:rsidR="00717FC0" w:rsidRPr="009D70C3" w:rsidRDefault="00717FC0" w:rsidP="00AC4E49">
            <w:pPr>
              <w:rPr>
                <w:sz w:val="20"/>
                <w:szCs w:val="20"/>
              </w:rPr>
            </w:pPr>
            <w:r w:rsidRPr="009D70C3">
              <w:rPr>
                <w:i/>
                <w:sz w:val="20"/>
                <w:szCs w:val="20"/>
              </w:rPr>
              <w:t>Obesogenic Environment</w:t>
            </w:r>
            <w:r w:rsidRPr="009D70C3">
              <w:rPr>
                <w:sz w:val="20"/>
                <w:szCs w:val="20"/>
              </w:rPr>
              <w:t>:</w:t>
            </w:r>
          </w:p>
          <w:p w14:paraId="1CDB1B52" w14:textId="77777777" w:rsidR="00717FC0" w:rsidRPr="009D70C3" w:rsidRDefault="00717FC0" w:rsidP="00AC4E49">
            <w:pPr>
              <w:rPr>
                <w:sz w:val="20"/>
                <w:szCs w:val="20"/>
              </w:rPr>
            </w:pPr>
            <w:r w:rsidRPr="009D70C3">
              <w:rPr>
                <w:sz w:val="20"/>
                <w:szCs w:val="20"/>
              </w:rPr>
              <w:t xml:space="preserve">Participants believed that the change from Brazil to the U.S. environment with more fast food and less unstructured play time caused weight gain in their children </w:t>
            </w:r>
          </w:p>
        </w:tc>
      </w:tr>
      <w:tr w:rsidR="00717FC0" w:rsidRPr="009D70C3" w14:paraId="4B8E4195" w14:textId="77777777" w:rsidTr="00AC4E49">
        <w:tc>
          <w:tcPr>
            <w:tcW w:w="4608" w:type="dxa"/>
            <w:gridSpan w:val="2"/>
            <w:tcBorders>
              <w:top w:val="nil"/>
              <w:left w:val="nil"/>
              <w:bottom w:val="single" w:sz="4" w:space="0" w:color="auto"/>
              <w:right w:val="nil"/>
            </w:tcBorders>
          </w:tcPr>
          <w:p w14:paraId="0DA0D30F" w14:textId="7E2183CB" w:rsidR="00717FC0" w:rsidRPr="001012EF" w:rsidRDefault="00717FC0" w:rsidP="00AC4E49">
            <w:pPr>
              <w:rPr>
                <w:b/>
              </w:rPr>
            </w:pPr>
            <w:r w:rsidRPr="001012EF">
              <w:rPr>
                <w:b/>
              </w:rPr>
              <w:lastRenderedPageBreak/>
              <w:t xml:space="preserve">Table </w:t>
            </w:r>
            <w:r w:rsidR="00CB19FA" w:rsidRPr="001012EF">
              <w:rPr>
                <w:b/>
              </w:rPr>
              <w:t>2</w:t>
            </w:r>
            <w:r w:rsidRPr="001012EF">
              <w:rPr>
                <w:b/>
              </w:rPr>
              <w:t>.3 Continued</w:t>
            </w:r>
          </w:p>
        </w:tc>
        <w:tc>
          <w:tcPr>
            <w:tcW w:w="5130" w:type="dxa"/>
            <w:tcBorders>
              <w:top w:val="nil"/>
              <w:left w:val="nil"/>
              <w:bottom w:val="single" w:sz="4" w:space="0" w:color="auto"/>
              <w:right w:val="nil"/>
            </w:tcBorders>
          </w:tcPr>
          <w:p w14:paraId="6DCDA323" w14:textId="77777777" w:rsidR="00717FC0" w:rsidRDefault="00717FC0" w:rsidP="00AC4E49">
            <w:pPr>
              <w:rPr>
                <w:b/>
                <w:sz w:val="20"/>
                <w:szCs w:val="20"/>
              </w:rPr>
            </w:pPr>
          </w:p>
        </w:tc>
        <w:tc>
          <w:tcPr>
            <w:tcW w:w="3438" w:type="dxa"/>
            <w:tcBorders>
              <w:top w:val="nil"/>
              <w:left w:val="nil"/>
              <w:bottom w:val="single" w:sz="4" w:space="0" w:color="auto"/>
              <w:right w:val="nil"/>
            </w:tcBorders>
          </w:tcPr>
          <w:p w14:paraId="04F87ADE" w14:textId="77777777" w:rsidR="00717FC0" w:rsidRDefault="00717FC0" w:rsidP="00AC4E49">
            <w:pPr>
              <w:rPr>
                <w:b/>
                <w:sz w:val="20"/>
                <w:szCs w:val="20"/>
              </w:rPr>
            </w:pPr>
          </w:p>
        </w:tc>
      </w:tr>
      <w:tr w:rsidR="00717FC0" w:rsidRPr="009D70C3" w14:paraId="52BAAAC9" w14:textId="77777777" w:rsidTr="00AC4E49">
        <w:tc>
          <w:tcPr>
            <w:tcW w:w="1188" w:type="dxa"/>
            <w:tcBorders>
              <w:top w:val="nil"/>
              <w:left w:val="nil"/>
              <w:bottom w:val="single" w:sz="4" w:space="0" w:color="auto"/>
              <w:right w:val="nil"/>
            </w:tcBorders>
          </w:tcPr>
          <w:p w14:paraId="023B876C" w14:textId="77777777" w:rsidR="00717FC0" w:rsidRPr="009D70C3" w:rsidRDefault="00717FC0" w:rsidP="00AC4E49">
            <w:pPr>
              <w:rPr>
                <w:b/>
                <w:sz w:val="20"/>
                <w:szCs w:val="20"/>
              </w:rPr>
            </w:pPr>
            <w:r w:rsidRPr="009D70C3">
              <w:rPr>
                <w:b/>
                <w:sz w:val="20"/>
                <w:szCs w:val="20"/>
              </w:rPr>
              <w:t>Study</w:t>
            </w:r>
          </w:p>
        </w:tc>
        <w:tc>
          <w:tcPr>
            <w:tcW w:w="3420" w:type="dxa"/>
            <w:tcBorders>
              <w:top w:val="nil"/>
              <w:left w:val="nil"/>
              <w:bottom w:val="single" w:sz="4" w:space="0" w:color="auto"/>
              <w:right w:val="nil"/>
            </w:tcBorders>
          </w:tcPr>
          <w:p w14:paraId="2A88F192" w14:textId="77777777" w:rsidR="00717FC0" w:rsidRPr="009D70C3" w:rsidRDefault="00717FC0" w:rsidP="00AC4E49">
            <w:pPr>
              <w:rPr>
                <w:sz w:val="20"/>
                <w:szCs w:val="20"/>
              </w:rPr>
            </w:pPr>
            <w:r w:rsidRPr="009D70C3">
              <w:rPr>
                <w:b/>
                <w:sz w:val="20"/>
                <w:szCs w:val="20"/>
              </w:rPr>
              <w:t>Kinship &amp; Social Factors</w:t>
            </w:r>
            <w:r w:rsidRPr="009D70C3">
              <w:rPr>
                <w:sz w:val="20"/>
                <w:szCs w:val="20"/>
              </w:rPr>
              <w:t xml:space="preserve"> </w:t>
            </w:r>
          </w:p>
          <w:p w14:paraId="62A82A6E" w14:textId="77777777" w:rsidR="00717FC0" w:rsidRPr="009D70C3" w:rsidRDefault="00717FC0" w:rsidP="00AC4E49">
            <w:pPr>
              <w:rPr>
                <w:sz w:val="20"/>
                <w:szCs w:val="20"/>
              </w:rPr>
            </w:pPr>
            <w:r w:rsidRPr="009D70C3">
              <w:rPr>
                <w:i/>
                <w:sz w:val="20"/>
                <w:szCs w:val="20"/>
              </w:rPr>
              <w:t>Emergent Themes:</w:t>
            </w:r>
            <w:r w:rsidRPr="009D70C3">
              <w:rPr>
                <w:sz w:val="20"/>
                <w:szCs w:val="20"/>
              </w:rPr>
              <w:t xml:space="preserve"> Family, Gender Roles</w:t>
            </w:r>
            <w:r>
              <w:rPr>
                <w:sz w:val="20"/>
                <w:szCs w:val="20"/>
              </w:rPr>
              <w:t>,</w:t>
            </w:r>
            <w:r w:rsidRPr="009D70C3">
              <w:rPr>
                <w:sz w:val="20"/>
                <w:szCs w:val="20"/>
              </w:rPr>
              <w:t xml:space="preserve"> Child</w:t>
            </w:r>
            <w:r>
              <w:rPr>
                <w:sz w:val="20"/>
                <w:szCs w:val="20"/>
              </w:rPr>
              <w:t xml:space="preserve"> F</w:t>
            </w:r>
            <w:r w:rsidRPr="009D70C3">
              <w:rPr>
                <w:sz w:val="20"/>
                <w:szCs w:val="20"/>
              </w:rPr>
              <w:t xml:space="preserve">eeding, </w:t>
            </w:r>
          </w:p>
        </w:tc>
        <w:tc>
          <w:tcPr>
            <w:tcW w:w="5130" w:type="dxa"/>
            <w:tcBorders>
              <w:top w:val="nil"/>
              <w:left w:val="nil"/>
              <w:bottom w:val="single" w:sz="4" w:space="0" w:color="auto"/>
              <w:right w:val="nil"/>
            </w:tcBorders>
          </w:tcPr>
          <w:p w14:paraId="44CC8A81" w14:textId="77777777" w:rsidR="00717FC0" w:rsidRPr="009D70C3" w:rsidRDefault="00717FC0" w:rsidP="00AC4E49">
            <w:pPr>
              <w:rPr>
                <w:sz w:val="20"/>
                <w:szCs w:val="20"/>
              </w:rPr>
            </w:pPr>
            <w:r w:rsidRPr="009D70C3">
              <w:rPr>
                <w:b/>
                <w:sz w:val="20"/>
                <w:szCs w:val="20"/>
              </w:rPr>
              <w:t>Cultural Values, Beliefs, Lifeways Factors</w:t>
            </w:r>
            <w:r w:rsidRPr="009D70C3">
              <w:rPr>
                <w:sz w:val="20"/>
                <w:szCs w:val="20"/>
              </w:rPr>
              <w:t xml:space="preserve"> </w:t>
            </w:r>
          </w:p>
          <w:p w14:paraId="75EA4B4E" w14:textId="77777777" w:rsidR="00717FC0" w:rsidRPr="009D70C3" w:rsidRDefault="00717FC0" w:rsidP="00AC4E49">
            <w:pPr>
              <w:rPr>
                <w:sz w:val="20"/>
                <w:szCs w:val="20"/>
              </w:rPr>
            </w:pPr>
            <w:r w:rsidRPr="009D70C3">
              <w:rPr>
                <w:i/>
                <w:sz w:val="20"/>
                <w:szCs w:val="20"/>
              </w:rPr>
              <w:t>Emergent Themes:</w:t>
            </w:r>
            <w:r>
              <w:rPr>
                <w:sz w:val="20"/>
                <w:szCs w:val="20"/>
              </w:rPr>
              <w:t xml:space="preserve"> </w:t>
            </w:r>
            <w:r w:rsidRPr="009D70C3">
              <w:rPr>
                <w:sz w:val="20"/>
                <w:szCs w:val="20"/>
              </w:rPr>
              <w:t>Food, Healthy Child Appearance, Physical Activity, Sedentary Activity</w:t>
            </w:r>
          </w:p>
        </w:tc>
        <w:tc>
          <w:tcPr>
            <w:tcW w:w="3438" w:type="dxa"/>
            <w:tcBorders>
              <w:top w:val="nil"/>
              <w:left w:val="nil"/>
              <w:bottom w:val="single" w:sz="4" w:space="0" w:color="auto"/>
              <w:right w:val="nil"/>
            </w:tcBorders>
          </w:tcPr>
          <w:p w14:paraId="1EE1063A" w14:textId="77777777" w:rsidR="00717FC0" w:rsidRPr="009D70C3" w:rsidRDefault="00717FC0" w:rsidP="00AC4E49">
            <w:pPr>
              <w:rPr>
                <w:sz w:val="20"/>
                <w:szCs w:val="20"/>
              </w:rPr>
            </w:pPr>
            <w:r w:rsidRPr="009D70C3">
              <w:rPr>
                <w:b/>
                <w:sz w:val="20"/>
                <w:szCs w:val="20"/>
              </w:rPr>
              <w:t>Economic Factors</w:t>
            </w:r>
            <w:r w:rsidRPr="009D70C3">
              <w:rPr>
                <w:sz w:val="20"/>
                <w:szCs w:val="20"/>
              </w:rPr>
              <w:t xml:space="preserve"> </w:t>
            </w:r>
          </w:p>
          <w:p w14:paraId="39B8A042" w14:textId="77777777" w:rsidR="00717FC0" w:rsidRDefault="00717FC0" w:rsidP="00AC4E49">
            <w:pPr>
              <w:rPr>
                <w:sz w:val="20"/>
                <w:szCs w:val="20"/>
              </w:rPr>
            </w:pPr>
            <w:r w:rsidRPr="009D70C3">
              <w:rPr>
                <w:i/>
                <w:sz w:val="20"/>
                <w:szCs w:val="20"/>
              </w:rPr>
              <w:t>Emergent Themes:</w:t>
            </w:r>
            <w:r>
              <w:rPr>
                <w:sz w:val="20"/>
                <w:szCs w:val="20"/>
              </w:rPr>
              <w:t xml:space="preserve"> </w:t>
            </w:r>
            <w:r w:rsidRPr="009D70C3">
              <w:rPr>
                <w:sz w:val="20"/>
                <w:szCs w:val="20"/>
              </w:rPr>
              <w:t>Food</w:t>
            </w:r>
            <w:r>
              <w:rPr>
                <w:sz w:val="20"/>
                <w:szCs w:val="20"/>
              </w:rPr>
              <w:t xml:space="preserve"> Cost</w:t>
            </w:r>
            <w:r w:rsidRPr="009D70C3">
              <w:rPr>
                <w:sz w:val="20"/>
                <w:szCs w:val="20"/>
              </w:rPr>
              <w:t>, Obesogenic Environment</w:t>
            </w:r>
          </w:p>
          <w:p w14:paraId="7AE8DEDC" w14:textId="77777777" w:rsidR="00717FC0" w:rsidRPr="009D70C3" w:rsidRDefault="00717FC0" w:rsidP="00AC4E49">
            <w:pPr>
              <w:rPr>
                <w:sz w:val="20"/>
                <w:szCs w:val="20"/>
              </w:rPr>
            </w:pPr>
          </w:p>
        </w:tc>
      </w:tr>
      <w:tr w:rsidR="00717FC0" w:rsidRPr="009D70C3" w14:paraId="6CADBDDD" w14:textId="77777777" w:rsidTr="00AC4E49">
        <w:tc>
          <w:tcPr>
            <w:tcW w:w="1188" w:type="dxa"/>
            <w:tcBorders>
              <w:top w:val="single" w:sz="4" w:space="0" w:color="auto"/>
              <w:left w:val="nil"/>
              <w:bottom w:val="nil"/>
              <w:right w:val="nil"/>
            </w:tcBorders>
          </w:tcPr>
          <w:p w14:paraId="5E36CD70" w14:textId="77777777" w:rsidR="00717FC0" w:rsidRPr="009D70C3" w:rsidRDefault="00717FC0" w:rsidP="00AC4E49">
            <w:pPr>
              <w:rPr>
                <w:sz w:val="20"/>
                <w:szCs w:val="20"/>
              </w:rPr>
            </w:pPr>
            <w:r>
              <w:rPr>
                <w:sz w:val="20"/>
                <w:szCs w:val="20"/>
              </w:rPr>
              <w:t>Lindsay</w:t>
            </w:r>
            <w:r w:rsidRPr="009D70C3">
              <w:rPr>
                <w:sz w:val="20"/>
                <w:szCs w:val="20"/>
              </w:rPr>
              <w:t xml:space="preserve"> </w:t>
            </w:r>
          </w:p>
          <w:p w14:paraId="77743B85" w14:textId="77777777" w:rsidR="00717FC0" w:rsidRPr="009D70C3" w:rsidRDefault="00717FC0" w:rsidP="00AC4E49">
            <w:pPr>
              <w:rPr>
                <w:sz w:val="20"/>
                <w:szCs w:val="20"/>
              </w:rPr>
            </w:pPr>
            <w:r w:rsidRPr="009D70C3">
              <w:rPr>
                <w:sz w:val="20"/>
                <w:szCs w:val="20"/>
              </w:rPr>
              <w:t>20</w:t>
            </w:r>
            <w:r>
              <w:rPr>
                <w:sz w:val="20"/>
                <w:szCs w:val="20"/>
              </w:rPr>
              <w:t>18</w:t>
            </w:r>
          </w:p>
        </w:tc>
        <w:tc>
          <w:tcPr>
            <w:tcW w:w="3420" w:type="dxa"/>
            <w:tcBorders>
              <w:top w:val="single" w:sz="4" w:space="0" w:color="auto"/>
              <w:left w:val="nil"/>
              <w:bottom w:val="nil"/>
              <w:right w:val="nil"/>
            </w:tcBorders>
          </w:tcPr>
          <w:p w14:paraId="411C447E" w14:textId="77777777" w:rsidR="00717FC0" w:rsidRPr="009D70C3" w:rsidRDefault="00717FC0" w:rsidP="00AC4E49">
            <w:pPr>
              <w:rPr>
                <w:sz w:val="20"/>
                <w:szCs w:val="20"/>
              </w:rPr>
            </w:pPr>
            <w:r w:rsidRPr="009D70C3">
              <w:rPr>
                <w:i/>
                <w:sz w:val="20"/>
                <w:szCs w:val="20"/>
              </w:rPr>
              <w:t>Family</w:t>
            </w:r>
            <w:r w:rsidRPr="009D70C3">
              <w:rPr>
                <w:sz w:val="20"/>
                <w:szCs w:val="20"/>
              </w:rPr>
              <w:t xml:space="preserve">: Fathers made activity decisions and spent weekends with family eating out, mostly in fast-food restaurants </w:t>
            </w:r>
          </w:p>
          <w:p w14:paraId="747C7441" w14:textId="77777777" w:rsidR="00717FC0" w:rsidRDefault="00717FC0" w:rsidP="00AC4E49">
            <w:pPr>
              <w:rPr>
                <w:sz w:val="20"/>
                <w:szCs w:val="20"/>
              </w:rPr>
            </w:pPr>
            <w:r w:rsidRPr="009D70C3">
              <w:rPr>
                <w:i/>
                <w:sz w:val="20"/>
                <w:szCs w:val="20"/>
              </w:rPr>
              <w:t>Gender Roles:</w:t>
            </w:r>
            <w:r w:rsidRPr="009D70C3">
              <w:rPr>
                <w:sz w:val="20"/>
                <w:szCs w:val="20"/>
              </w:rPr>
              <w:t xml:space="preserve"> Although traditional view of motherhood, </w:t>
            </w:r>
            <w:r>
              <w:rPr>
                <w:sz w:val="20"/>
                <w:szCs w:val="20"/>
              </w:rPr>
              <w:t>fathers</w:t>
            </w:r>
            <w:r w:rsidRPr="009D70C3">
              <w:rPr>
                <w:sz w:val="20"/>
                <w:szCs w:val="20"/>
              </w:rPr>
              <w:t xml:space="preserve"> spent a great deal of time in caregiving </w:t>
            </w:r>
            <w:r>
              <w:rPr>
                <w:sz w:val="20"/>
                <w:szCs w:val="20"/>
              </w:rPr>
              <w:t>role</w:t>
            </w:r>
          </w:p>
          <w:p w14:paraId="6584E3B0" w14:textId="77777777" w:rsidR="00717FC0" w:rsidRDefault="00717FC0" w:rsidP="00AC4E49">
            <w:pPr>
              <w:rPr>
                <w:sz w:val="20"/>
                <w:szCs w:val="20"/>
              </w:rPr>
            </w:pPr>
            <w:r w:rsidRPr="009D70C3">
              <w:rPr>
                <w:i/>
                <w:sz w:val="20"/>
                <w:szCs w:val="20"/>
              </w:rPr>
              <w:t>Child</w:t>
            </w:r>
            <w:r>
              <w:rPr>
                <w:i/>
                <w:sz w:val="20"/>
                <w:szCs w:val="20"/>
              </w:rPr>
              <w:t xml:space="preserve"> </w:t>
            </w:r>
            <w:r w:rsidRPr="009D70C3">
              <w:rPr>
                <w:i/>
                <w:sz w:val="20"/>
                <w:szCs w:val="20"/>
              </w:rPr>
              <w:t>feeding:</w:t>
            </w:r>
            <w:r w:rsidRPr="009D70C3">
              <w:rPr>
                <w:sz w:val="20"/>
                <w:szCs w:val="20"/>
              </w:rPr>
              <w:t xml:space="preserve"> Fathers had indulgent feeding practices </w:t>
            </w:r>
          </w:p>
          <w:p w14:paraId="361FBD5E" w14:textId="77777777" w:rsidR="00717FC0" w:rsidRPr="009D70C3" w:rsidRDefault="00717FC0" w:rsidP="00AC4E49">
            <w:pPr>
              <w:rPr>
                <w:sz w:val="20"/>
                <w:szCs w:val="20"/>
              </w:rPr>
            </w:pPr>
          </w:p>
        </w:tc>
        <w:tc>
          <w:tcPr>
            <w:tcW w:w="5130" w:type="dxa"/>
            <w:tcBorders>
              <w:top w:val="single" w:sz="4" w:space="0" w:color="auto"/>
              <w:left w:val="nil"/>
              <w:bottom w:val="nil"/>
              <w:right w:val="nil"/>
            </w:tcBorders>
          </w:tcPr>
          <w:p w14:paraId="7AB07E3C" w14:textId="77777777" w:rsidR="00717FC0" w:rsidRDefault="00717FC0" w:rsidP="00AC4E49">
            <w:pPr>
              <w:rPr>
                <w:sz w:val="20"/>
                <w:szCs w:val="20"/>
              </w:rPr>
            </w:pPr>
            <w:r w:rsidRPr="009D70C3">
              <w:rPr>
                <w:i/>
                <w:sz w:val="20"/>
                <w:szCs w:val="20"/>
              </w:rPr>
              <w:t>Physical Activity</w:t>
            </w:r>
            <w:r w:rsidRPr="009D70C3">
              <w:rPr>
                <w:sz w:val="20"/>
                <w:szCs w:val="20"/>
              </w:rPr>
              <w:t>: Fathers viewed themselves as activity role models, but only respo</w:t>
            </w:r>
            <w:r>
              <w:rPr>
                <w:sz w:val="20"/>
                <w:szCs w:val="20"/>
              </w:rPr>
              <w:t>nsible for their sons’ activity</w:t>
            </w:r>
          </w:p>
          <w:p w14:paraId="5FE7C1C0" w14:textId="77777777" w:rsidR="00717FC0" w:rsidRDefault="00717FC0" w:rsidP="00AC4E49">
            <w:pPr>
              <w:rPr>
                <w:sz w:val="20"/>
                <w:szCs w:val="20"/>
              </w:rPr>
            </w:pPr>
            <w:r>
              <w:rPr>
                <w:sz w:val="20"/>
                <w:szCs w:val="20"/>
              </w:rPr>
              <w:t>W</w:t>
            </w:r>
            <w:r w:rsidRPr="009D70C3">
              <w:rPr>
                <w:sz w:val="20"/>
                <w:szCs w:val="20"/>
              </w:rPr>
              <w:t>ives were responsible for their daughter’s activities</w:t>
            </w:r>
            <w:r>
              <w:rPr>
                <w:sz w:val="20"/>
                <w:szCs w:val="20"/>
              </w:rPr>
              <w:t>,</w:t>
            </w:r>
            <w:r w:rsidRPr="009D70C3">
              <w:rPr>
                <w:sz w:val="20"/>
                <w:szCs w:val="20"/>
              </w:rPr>
              <w:t xml:space="preserve"> which us</w:t>
            </w:r>
            <w:r>
              <w:rPr>
                <w:sz w:val="20"/>
                <w:szCs w:val="20"/>
              </w:rPr>
              <w:t>ually involved household chores</w:t>
            </w:r>
          </w:p>
          <w:p w14:paraId="5900C9A0" w14:textId="77777777" w:rsidR="00717FC0" w:rsidRPr="009D70C3" w:rsidRDefault="00717FC0" w:rsidP="00AC4E49">
            <w:pPr>
              <w:rPr>
                <w:sz w:val="20"/>
                <w:szCs w:val="20"/>
              </w:rPr>
            </w:pPr>
            <w:r w:rsidRPr="009D70C3">
              <w:rPr>
                <w:i/>
                <w:sz w:val="20"/>
                <w:szCs w:val="20"/>
              </w:rPr>
              <w:t>Sedentary Activity</w:t>
            </w:r>
            <w:r w:rsidRPr="009D70C3">
              <w:rPr>
                <w:sz w:val="20"/>
                <w:szCs w:val="20"/>
              </w:rPr>
              <w:t xml:space="preserve">: Fathers explained that playing video games, etc. was an acceptable part of children’s lives </w:t>
            </w:r>
          </w:p>
          <w:p w14:paraId="0E43E807" w14:textId="77777777" w:rsidR="00717FC0" w:rsidRPr="009D70C3" w:rsidRDefault="00717FC0" w:rsidP="00AC4E49">
            <w:pPr>
              <w:rPr>
                <w:sz w:val="20"/>
                <w:szCs w:val="20"/>
              </w:rPr>
            </w:pPr>
            <w:r w:rsidRPr="009D70C3">
              <w:rPr>
                <w:sz w:val="20"/>
                <w:szCs w:val="20"/>
              </w:rPr>
              <w:t>Screen time, such as watching soccer games or playing video games</w:t>
            </w:r>
            <w:r>
              <w:rPr>
                <w:sz w:val="20"/>
                <w:szCs w:val="20"/>
              </w:rPr>
              <w:t>,</w:t>
            </w:r>
            <w:r w:rsidRPr="009D70C3">
              <w:rPr>
                <w:sz w:val="20"/>
                <w:szCs w:val="20"/>
              </w:rPr>
              <w:t xml:space="preserve"> was a way for the family to spend time together</w:t>
            </w:r>
          </w:p>
        </w:tc>
        <w:tc>
          <w:tcPr>
            <w:tcW w:w="3438" w:type="dxa"/>
            <w:tcBorders>
              <w:top w:val="single" w:sz="4" w:space="0" w:color="auto"/>
              <w:left w:val="nil"/>
              <w:bottom w:val="nil"/>
              <w:right w:val="nil"/>
            </w:tcBorders>
          </w:tcPr>
          <w:p w14:paraId="5E291368"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Children preferred the inexpensive, unhealthy foods</w:t>
            </w:r>
          </w:p>
          <w:p w14:paraId="68DA65D4" w14:textId="77777777" w:rsidR="00717FC0" w:rsidRPr="009D70C3" w:rsidRDefault="00717FC0" w:rsidP="00AC4E49">
            <w:pPr>
              <w:rPr>
                <w:sz w:val="20"/>
                <w:szCs w:val="20"/>
              </w:rPr>
            </w:pPr>
            <w:r w:rsidRPr="009D70C3">
              <w:rPr>
                <w:i/>
                <w:sz w:val="20"/>
                <w:szCs w:val="20"/>
              </w:rPr>
              <w:t>Obesogenic Environment</w:t>
            </w:r>
            <w:r w:rsidRPr="009D70C3">
              <w:rPr>
                <w:sz w:val="20"/>
                <w:szCs w:val="20"/>
              </w:rPr>
              <w:t>:</w:t>
            </w:r>
            <w:r>
              <w:rPr>
                <w:sz w:val="20"/>
                <w:szCs w:val="20"/>
              </w:rPr>
              <w:t xml:space="preserve"> </w:t>
            </w:r>
            <w:r w:rsidRPr="009D70C3">
              <w:rPr>
                <w:sz w:val="20"/>
                <w:szCs w:val="20"/>
              </w:rPr>
              <w:t>Distance and cost limited physical activities</w:t>
            </w:r>
          </w:p>
          <w:p w14:paraId="1D81692F" w14:textId="77777777" w:rsidR="00717FC0" w:rsidRPr="009D70C3" w:rsidRDefault="00717FC0" w:rsidP="00AC4E49">
            <w:pPr>
              <w:rPr>
                <w:sz w:val="20"/>
                <w:szCs w:val="20"/>
              </w:rPr>
            </w:pPr>
            <w:r w:rsidRPr="009D70C3">
              <w:rPr>
                <w:sz w:val="20"/>
                <w:szCs w:val="20"/>
              </w:rPr>
              <w:t xml:space="preserve">Working long hours and conflicting family schedules limited </w:t>
            </w:r>
            <w:r>
              <w:rPr>
                <w:sz w:val="20"/>
                <w:szCs w:val="20"/>
              </w:rPr>
              <w:t xml:space="preserve">preparation of </w:t>
            </w:r>
            <w:r w:rsidRPr="009D70C3">
              <w:rPr>
                <w:sz w:val="20"/>
                <w:szCs w:val="20"/>
              </w:rPr>
              <w:t>home-cooked meals</w:t>
            </w:r>
          </w:p>
          <w:p w14:paraId="08ACEA86" w14:textId="77777777" w:rsidR="00717FC0" w:rsidRPr="009D70C3" w:rsidRDefault="00717FC0" w:rsidP="00AC4E49">
            <w:pPr>
              <w:pStyle w:val="Normal0"/>
              <w:rPr>
                <w:rFonts w:ascii="Times New Roman" w:hAnsi="Times New Roman" w:cs="Times New Roman"/>
                <w:sz w:val="20"/>
                <w:szCs w:val="20"/>
              </w:rPr>
            </w:pPr>
          </w:p>
        </w:tc>
      </w:tr>
      <w:tr w:rsidR="00717FC0" w:rsidRPr="009D70C3" w14:paraId="4C9BF1A2" w14:textId="77777777" w:rsidTr="00AC4E49">
        <w:tc>
          <w:tcPr>
            <w:tcW w:w="1188" w:type="dxa"/>
            <w:tcBorders>
              <w:top w:val="nil"/>
              <w:left w:val="nil"/>
              <w:bottom w:val="nil"/>
              <w:right w:val="nil"/>
            </w:tcBorders>
          </w:tcPr>
          <w:p w14:paraId="6059C769" w14:textId="77777777" w:rsidR="00717FC0" w:rsidRPr="009D70C3" w:rsidRDefault="00717FC0" w:rsidP="00AC4E49">
            <w:pPr>
              <w:rPr>
                <w:sz w:val="20"/>
                <w:szCs w:val="20"/>
              </w:rPr>
            </w:pPr>
            <w:r w:rsidRPr="009D70C3">
              <w:rPr>
                <w:sz w:val="20"/>
                <w:szCs w:val="20"/>
              </w:rPr>
              <w:t>Martinez</w:t>
            </w:r>
          </w:p>
          <w:p w14:paraId="6F43F85C" w14:textId="77777777" w:rsidR="00717FC0" w:rsidRPr="009D70C3" w:rsidRDefault="00717FC0" w:rsidP="00AC4E49">
            <w:pPr>
              <w:rPr>
                <w:sz w:val="20"/>
                <w:szCs w:val="20"/>
              </w:rPr>
            </w:pPr>
            <w:r w:rsidRPr="009D70C3">
              <w:rPr>
                <w:sz w:val="20"/>
                <w:szCs w:val="20"/>
              </w:rPr>
              <w:t>2017</w:t>
            </w:r>
          </w:p>
        </w:tc>
        <w:tc>
          <w:tcPr>
            <w:tcW w:w="3420" w:type="dxa"/>
            <w:tcBorders>
              <w:top w:val="nil"/>
              <w:left w:val="nil"/>
              <w:bottom w:val="nil"/>
              <w:right w:val="nil"/>
            </w:tcBorders>
          </w:tcPr>
          <w:p w14:paraId="1D9BCCDF" w14:textId="77777777" w:rsidR="00717FC0" w:rsidRPr="009D70C3" w:rsidRDefault="00717FC0" w:rsidP="00AC4E49">
            <w:pPr>
              <w:rPr>
                <w:sz w:val="20"/>
                <w:szCs w:val="20"/>
              </w:rPr>
            </w:pPr>
            <w:r w:rsidRPr="009D70C3">
              <w:rPr>
                <w:i/>
                <w:sz w:val="20"/>
                <w:szCs w:val="20"/>
              </w:rPr>
              <w:t>Family</w:t>
            </w:r>
            <w:r w:rsidRPr="009D70C3">
              <w:rPr>
                <w:sz w:val="20"/>
                <w:szCs w:val="20"/>
              </w:rPr>
              <w:t>: Preferred activities such as walking because it involved whole family</w:t>
            </w:r>
          </w:p>
          <w:p w14:paraId="7D0F4CC4" w14:textId="77777777" w:rsidR="00717FC0" w:rsidRPr="009D70C3" w:rsidRDefault="00717FC0" w:rsidP="00AC4E49">
            <w:pPr>
              <w:rPr>
                <w:sz w:val="20"/>
                <w:szCs w:val="20"/>
              </w:rPr>
            </w:pPr>
            <w:r w:rsidRPr="009D70C3">
              <w:rPr>
                <w:i/>
                <w:sz w:val="20"/>
                <w:szCs w:val="20"/>
              </w:rPr>
              <w:t>Gender Roles</w:t>
            </w:r>
            <w:r w:rsidRPr="009D70C3">
              <w:rPr>
                <w:sz w:val="20"/>
                <w:szCs w:val="20"/>
              </w:rPr>
              <w:t xml:space="preserve">: Traditional Mexican role of mother was to feed the family and make sure everyone stayed healthy </w:t>
            </w:r>
          </w:p>
          <w:p w14:paraId="4F00FF87" w14:textId="77777777" w:rsidR="00717FC0" w:rsidRPr="009D70C3" w:rsidRDefault="00717FC0" w:rsidP="00AC4E49">
            <w:pPr>
              <w:rPr>
                <w:sz w:val="20"/>
                <w:szCs w:val="20"/>
              </w:rPr>
            </w:pPr>
            <w:r w:rsidRPr="009D70C3">
              <w:rPr>
                <w:i/>
                <w:sz w:val="20"/>
                <w:szCs w:val="20"/>
              </w:rPr>
              <w:t>Child</w:t>
            </w:r>
            <w:r>
              <w:rPr>
                <w:i/>
                <w:sz w:val="20"/>
                <w:szCs w:val="20"/>
              </w:rPr>
              <w:t xml:space="preserve"> F</w:t>
            </w:r>
            <w:r w:rsidRPr="009D70C3">
              <w:rPr>
                <w:i/>
                <w:sz w:val="20"/>
                <w:szCs w:val="20"/>
              </w:rPr>
              <w:t>eeding</w:t>
            </w:r>
            <w:r w:rsidRPr="009D70C3">
              <w:rPr>
                <w:sz w:val="20"/>
                <w:szCs w:val="20"/>
              </w:rPr>
              <w:t>: Mothers reported</w:t>
            </w:r>
            <w:r>
              <w:rPr>
                <w:sz w:val="20"/>
                <w:szCs w:val="20"/>
              </w:rPr>
              <w:t xml:space="preserve"> </w:t>
            </w:r>
            <w:r w:rsidRPr="009D70C3">
              <w:rPr>
                <w:sz w:val="20"/>
                <w:szCs w:val="20"/>
              </w:rPr>
              <w:t xml:space="preserve">that leaving food on plate as a child was unacceptable </w:t>
            </w:r>
          </w:p>
          <w:p w14:paraId="7457AF7D" w14:textId="77777777" w:rsidR="00717FC0" w:rsidRPr="009D70C3" w:rsidRDefault="00717FC0" w:rsidP="00AC4E49">
            <w:pPr>
              <w:rPr>
                <w:sz w:val="20"/>
                <w:szCs w:val="20"/>
              </w:rPr>
            </w:pPr>
          </w:p>
        </w:tc>
        <w:tc>
          <w:tcPr>
            <w:tcW w:w="5130" w:type="dxa"/>
            <w:tcBorders>
              <w:top w:val="nil"/>
              <w:left w:val="nil"/>
              <w:bottom w:val="nil"/>
              <w:right w:val="nil"/>
            </w:tcBorders>
          </w:tcPr>
          <w:p w14:paraId="62F43942" w14:textId="77777777" w:rsidR="00717FC0" w:rsidRPr="009D70C3" w:rsidRDefault="00717FC0" w:rsidP="00AC4E49">
            <w:pPr>
              <w:rPr>
                <w:sz w:val="20"/>
                <w:szCs w:val="20"/>
              </w:rPr>
            </w:pPr>
            <w:r w:rsidRPr="009D70C3">
              <w:rPr>
                <w:i/>
                <w:sz w:val="20"/>
                <w:szCs w:val="20"/>
              </w:rPr>
              <w:t>Food</w:t>
            </w:r>
            <w:r w:rsidRPr="009D70C3">
              <w:rPr>
                <w:sz w:val="20"/>
                <w:szCs w:val="20"/>
              </w:rPr>
              <w:t xml:space="preserve">: Most food </w:t>
            </w:r>
            <w:r>
              <w:rPr>
                <w:sz w:val="20"/>
                <w:szCs w:val="20"/>
              </w:rPr>
              <w:t xml:space="preserve">came </w:t>
            </w:r>
            <w:r w:rsidRPr="009D70C3">
              <w:rPr>
                <w:sz w:val="20"/>
                <w:szCs w:val="20"/>
              </w:rPr>
              <w:t>from cans and jars in the U.S. because mothers work</w:t>
            </w:r>
            <w:r>
              <w:rPr>
                <w:sz w:val="20"/>
                <w:szCs w:val="20"/>
              </w:rPr>
              <w:t>ed</w:t>
            </w:r>
          </w:p>
          <w:p w14:paraId="4E4573B7" w14:textId="77777777" w:rsidR="00717FC0" w:rsidRDefault="00717FC0" w:rsidP="00AC4E49">
            <w:pPr>
              <w:rPr>
                <w:sz w:val="20"/>
                <w:szCs w:val="20"/>
              </w:rPr>
            </w:pPr>
            <w:r w:rsidRPr="009D70C3">
              <w:rPr>
                <w:sz w:val="20"/>
                <w:szCs w:val="20"/>
              </w:rPr>
              <w:t>There was a tendency for fatalism to prevent healthy eating</w:t>
            </w:r>
          </w:p>
          <w:p w14:paraId="59750C0B" w14:textId="77777777" w:rsidR="00717FC0" w:rsidRPr="009D70C3" w:rsidRDefault="00717FC0" w:rsidP="00AC4E49">
            <w:pPr>
              <w:rPr>
                <w:sz w:val="20"/>
                <w:szCs w:val="20"/>
              </w:rPr>
            </w:pPr>
            <w:r w:rsidRPr="009D70C3">
              <w:rPr>
                <w:i/>
                <w:sz w:val="20"/>
                <w:szCs w:val="20"/>
              </w:rPr>
              <w:t>Healthy Child Appearance:</w:t>
            </w:r>
            <w:r>
              <w:rPr>
                <w:sz w:val="20"/>
                <w:szCs w:val="20"/>
              </w:rPr>
              <w:t xml:space="preserve"> </w:t>
            </w:r>
            <w:r w:rsidRPr="009D70C3">
              <w:rPr>
                <w:sz w:val="20"/>
                <w:szCs w:val="20"/>
              </w:rPr>
              <w:t>Chubby considered healthy</w:t>
            </w:r>
          </w:p>
          <w:p w14:paraId="7A5BF6A8" w14:textId="77777777" w:rsidR="00717FC0" w:rsidRPr="009D70C3" w:rsidRDefault="00717FC0" w:rsidP="00AC4E49">
            <w:pPr>
              <w:rPr>
                <w:sz w:val="20"/>
                <w:szCs w:val="20"/>
              </w:rPr>
            </w:pPr>
            <w:r w:rsidRPr="009D70C3">
              <w:rPr>
                <w:i/>
                <w:sz w:val="20"/>
                <w:szCs w:val="20"/>
              </w:rPr>
              <w:t>Physical Activity</w:t>
            </w:r>
            <w:r w:rsidRPr="009D70C3">
              <w:rPr>
                <w:sz w:val="20"/>
                <w:szCs w:val="20"/>
              </w:rPr>
              <w:t>: Mothers reported no time to be physically active with their children, and it was not a primary responsibility</w:t>
            </w:r>
            <w:r>
              <w:rPr>
                <w:sz w:val="20"/>
                <w:szCs w:val="20"/>
              </w:rPr>
              <w:t>—</w:t>
            </w:r>
            <w:r w:rsidRPr="009D70C3">
              <w:rPr>
                <w:sz w:val="20"/>
                <w:szCs w:val="20"/>
              </w:rPr>
              <w:t>food prep was</w:t>
            </w:r>
            <w:r>
              <w:rPr>
                <w:sz w:val="20"/>
                <w:szCs w:val="20"/>
              </w:rPr>
              <w:t xml:space="preserve"> </w:t>
            </w:r>
          </w:p>
          <w:p w14:paraId="3512841E" w14:textId="77777777" w:rsidR="00717FC0" w:rsidRPr="009D70C3" w:rsidRDefault="00717FC0" w:rsidP="00AC4E49">
            <w:pPr>
              <w:rPr>
                <w:sz w:val="20"/>
                <w:szCs w:val="20"/>
              </w:rPr>
            </w:pPr>
            <w:r w:rsidRPr="009D70C3">
              <w:rPr>
                <w:sz w:val="20"/>
                <w:szCs w:val="20"/>
              </w:rPr>
              <w:t>Believed physical activity should be part of daily life, not some special activity</w:t>
            </w:r>
          </w:p>
        </w:tc>
        <w:tc>
          <w:tcPr>
            <w:tcW w:w="3438" w:type="dxa"/>
            <w:tcBorders>
              <w:top w:val="nil"/>
              <w:left w:val="nil"/>
              <w:bottom w:val="nil"/>
              <w:right w:val="nil"/>
            </w:tcBorders>
          </w:tcPr>
          <w:p w14:paraId="22633AC2" w14:textId="77777777" w:rsidR="00717FC0" w:rsidRPr="009D70C3" w:rsidRDefault="00717FC0" w:rsidP="00AC4E49">
            <w:pPr>
              <w:rPr>
                <w:sz w:val="20"/>
                <w:szCs w:val="20"/>
              </w:rPr>
            </w:pPr>
            <w:r w:rsidRPr="009D70C3">
              <w:rPr>
                <w:i/>
                <w:sz w:val="20"/>
                <w:szCs w:val="20"/>
              </w:rPr>
              <w:t>Obesogenic Environment</w:t>
            </w:r>
            <w:r w:rsidRPr="009D70C3">
              <w:rPr>
                <w:sz w:val="20"/>
                <w:szCs w:val="20"/>
              </w:rPr>
              <w:t xml:space="preserve">: </w:t>
            </w:r>
          </w:p>
          <w:p w14:paraId="53D1DF5F" w14:textId="77777777" w:rsidR="00717FC0" w:rsidRPr="009D70C3" w:rsidRDefault="00717FC0" w:rsidP="00AC4E49">
            <w:pPr>
              <w:rPr>
                <w:sz w:val="20"/>
                <w:szCs w:val="20"/>
              </w:rPr>
            </w:pPr>
            <w:r w:rsidRPr="009D70C3">
              <w:rPr>
                <w:sz w:val="20"/>
                <w:szCs w:val="20"/>
              </w:rPr>
              <w:t>Canned, frozen</w:t>
            </w:r>
            <w:r>
              <w:rPr>
                <w:sz w:val="20"/>
                <w:szCs w:val="20"/>
              </w:rPr>
              <w:t>,</w:t>
            </w:r>
            <w:r w:rsidRPr="009D70C3">
              <w:rPr>
                <w:sz w:val="20"/>
                <w:szCs w:val="20"/>
              </w:rPr>
              <w:t xml:space="preserve"> and pre-packaged foods were more accessible compared </w:t>
            </w:r>
            <w:r>
              <w:rPr>
                <w:sz w:val="20"/>
                <w:szCs w:val="20"/>
              </w:rPr>
              <w:t>to</w:t>
            </w:r>
            <w:r w:rsidRPr="009D70C3">
              <w:rPr>
                <w:sz w:val="20"/>
                <w:szCs w:val="20"/>
              </w:rPr>
              <w:t xml:space="preserve"> fresh foods </w:t>
            </w:r>
          </w:p>
          <w:p w14:paraId="35731083" w14:textId="77777777" w:rsidR="00717FC0" w:rsidRPr="009D70C3" w:rsidRDefault="00717FC0" w:rsidP="00AC4E49">
            <w:pPr>
              <w:pStyle w:val="Normal0"/>
              <w:rPr>
                <w:rFonts w:ascii="Times New Roman" w:hAnsi="Times New Roman" w:cs="Times New Roman"/>
                <w:sz w:val="20"/>
                <w:szCs w:val="20"/>
              </w:rPr>
            </w:pPr>
          </w:p>
          <w:p w14:paraId="1A4D32A1" w14:textId="77777777" w:rsidR="00717FC0" w:rsidRPr="009D70C3" w:rsidRDefault="00717FC0" w:rsidP="00AC4E49">
            <w:pPr>
              <w:pStyle w:val="Normal0"/>
              <w:rPr>
                <w:rFonts w:ascii="Times New Roman" w:hAnsi="Times New Roman" w:cs="Times New Roman"/>
                <w:sz w:val="20"/>
                <w:szCs w:val="20"/>
              </w:rPr>
            </w:pPr>
          </w:p>
          <w:p w14:paraId="1E9C1771" w14:textId="77777777" w:rsidR="00717FC0" w:rsidRPr="009D70C3" w:rsidRDefault="00717FC0" w:rsidP="00AC4E49">
            <w:pPr>
              <w:pStyle w:val="Normal0"/>
              <w:rPr>
                <w:rFonts w:ascii="Times New Roman" w:hAnsi="Times New Roman" w:cs="Times New Roman"/>
                <w:sz w:val="20"/>
                <w:szCs w:val="20"/>
              </w:rPr>
            </w:pPr>
          </w:p>
          <w:p w14:paraId="653C126E" w14:textId="77777777" w:rsidR="00717FC0" w:rsidRPr="009D70C3" w:rsidRDefault="00717FC0" w:rsidP="00AC4E49">
            <w:pPr>
              <w:rPr>
                <w:sz w:val="20"/>
                <w:szCs w:val="20"/>
              </w:rPr>
            </w:pPr>
          </w:p>
        </w:tc>
      </w:tr>
      <w:tr w:rsidR="00717FC0" w:rsidRPr="009D70C3" w14:paraId="21B49983" w14:textId="77777777" w:rsidTr="00AC4E49">
        <w:tc>
          <w:tcPr>
            <w:tcW w:w="1188" w:type="dxa"/>
            <w:tcBorders>
              <w:top w:val="nil"/>
              <w:left w:val="nil"/>
              <w:bottom w:val="nil"/>
              <w:right w:val="nil"/>
            </w:tcBorders>
          </w:tcPr>
          <w:p w14:paraId="1591AE5E" w14:textId="77777777" w:rsidR="00717FC0" w:rsidRPr="009D70C3" w:rsidRDefault="00717FC0" w:rsidP="00AC4E49">
            <w:pPr>
              <w:rPr>
                <w:sz w:val="20"/>
                <w:szCs w:val="20"/>
              </w:rPr>
            </w:pPr>
            <w:r w:rsidRPr="009D70C3">
              <w:rPr>
                <w:sz w:val="20"/>
                <w:szCs w:val="20"/>
              </w:rPr>
              <w:t>Arcan</w:t>
            </w:r>
          </w:p>
          <w:p w14:paraId="10DB0FD0" w14:textId="77777777" w:rsidR="00717FC0" w:rsidRPr="009D70C3" w:rsidRDefault="00717FC0" w:rsidP="00AC4E49">
            <w:pPr>
              <w:rPr>
                <w:sz w:val="20"/>
                <w:szCs w:val="20"/>
              </w:rPr>
            </w:pPr>
            <w:r w:rsidRPr="009D70C3">
              <w:rPr>
                <w:sz w:val="20"/>
                <w:szCs w:val="20"/>
              </w:rPr>
              <w:t>2018</w:t>
            </w:r>
          </w:p>
        </w:tc>
        <w:tc>
          <w:tcPr>
            <w:tcW w:w="3420" w:type="dxa"/>
            <w:tcBorders>
              <w:top w:val="nil"/>
              <w:left w:val="nil"/>
              <w:bottom w:val="nil"/>
              <w:right w:val="nil"/>
            </w:tcBorders>
          </w:tcPr>
          <w:p w14:paraId="3EFA52DD" w14:textId="77777777" w:rsidR="00717FC0" w:rsidRDefault="00717FC0" w:rsidP="00AC4E49">
            <w:pPr>
              <w:rPr>
                <w:sz w:val="20"/>
                <w:szCs w:val="20"/>
              </w:rPr>
            </w:pPr>
            <w:r w:rsidRPr="009D70C3">
              <w:rPr>
                <w:i/>
                <w:sz w:val="20"/>
                <w:szCs w:val="20"/>
              </w:rPr>
              <w:t>Family:</w:t>
            </w:r>
            <w:r w:rsidRPr="009D70C3">
              <w:rPr>
                <w:sz w:val="20"/>
                <w:szCs w:val="20"/>
              </w:rPr>
              <w:t xml:space="preserve"> Importance of family meals for Latino and Somali </w:t>
            </w:r>
            <w:r>
              <w:rPr>
                <w:sz w:val="20"/>
                <w:szCs w:val="20"/>
              </w:rPr>
              <w:t xml:space="preserve">while activities with family for </w:t>
            </w:r>
            <w:r w:rsidRPr="009D70C3">
              <w:rPr>
                <w:sz w:val="20"/>
                <w:szCs w:val="20"/>
              </w:rPr>
              <w:t xml:space="preserve">Hmong and Latino </w:t>
            </w:r>
          </w:p>
          <w:p w14:paraId="2449B9E2" w14:textId="77777777" w:rsidR="00717FC0" w:rsidRDefault="00717FC0" w:rsidP="00AC4E49">
            <w:pPr>
              <w:rPr>
                <w:sz w:val="20"/>
                <w:szCs w:val="20"/>
              </w:rPr>
            </w:pPr>
            <w:r w:rsidRPr="009D70C3">
              <w:rPr>
                <w:i/>
                <w:sz w:val="20"/>
                <w:szCs w:val="20"/>
              </w:rPr>
              <w:t>Gender Roles</w:t>
            </w:r>
            <w:r w:rsidRPr="009D70C3">
              <w:rPr>
                <w:sz w:val="20"/>
                <w:szCs w:val="20"/>
              </w:rPr>
              <w:t>: Hmong boys and girls learn to cook, but in Somali families cooking skills taught only to girls</w:t>
            </w:r>
          </w:p>
          <w:p w14:paraId="3B6CE586" w14:textId="77777777" w:rsidR="00717FC0" w:rsidRPr="009D70C3" w:rsidRDefault="00717FC0" w:rsidP="00AC4E49">
            <w:pPr>
              <w:rPr>
                <w:sz w:val="20"/>
                <w:szCs w:val="20"/>
              </w:rPr>
            </w:pPr>
            <w:r w:rsidRPr="009D70C3">
              <w:rPr>
                <w:i/>
                <w:sz w:val="20"/>
                <w:szCs w:val="20"/>
              </w:rPr>
              <w:t>Child</w:t>
            </w:r>
            <w:r>
              <w:rPr>
                <w:i/>
                <w:sz w:val="20"/>
                <w:szCs w:val="20"/>
              </w:rPr>
              <w:t xml:space="preserve"> </w:t>
            </w:r>
            <w:r w:rsidRPr="009D70C3">
              <w:rPr>
                <w:i/>
                <w:sz w:val="20"/>
                <w:szCs w:val="20"/>
              </w:rPr>
              <w:t>feeding</w:t>
            </w:r>
            <w:r w:rsidRPr="009D70C3">
              <w:rPr>
                <w:sz w:val="20"/>
                <w:szCs w:val="20"/>
              </w:rPr>
              <w:t>: Hmong</w:t>
            </w:r>
            <w:r>
              <w:rPr>
                <w:sz w:val="20"/>
                <w:szCs w:val="20"/>
              </w:rPr>
              <w:t xml:space="preserve"> </w:t>
            </w:r>
            <w:r w:rsidRPr="009D70C3">
              <w:rPr>
                <w:sz w:val="20"/>
                <w:szCs w:val="20"/>
              </w:rPr>
              <w:t>cater</w:t>
            </w:r>
            <w:r>
              <w:rPr>
                <w:sz w:val="20"/>
                <w:szCs w:val="20"/>
              </w:rPr>
              <w:t xml:space="preserve">ed </w:t>
            </w:r>
            <w:r w:rsidRPr="009D70C3">
              <w:rPr>
                <w:sz w:val="20"/>
                <w:szCs w:val="20"/>
              </w:rPr>
              <w:t xml:space="preserve">to children’s desires </w:t>
            </w:r>
            <w:r>
              <w:rPr>
                <w:sz w:val="20"/>
                <w:szCs w:val="20"/>
              </w:rPr>
              <w:t xml:space="preserve">and urged children to eat till stuffed; </w:t>
            </w:r>
            <w:r w:rsidRPr="009D70C3">
              <w:rPr>
                <w:sz w:val="20"/>
                <w:szCs w:val="20"/>
              </w:rPr>
              <w:t xml:space="preserve">Somali </w:t>
            </w:r>
            <w:r>
              <w:rPr>
                <w:sz w:val="20"/>
                <w:szCs w:val="20"/>
              </w:rPr>
              <w:t xml:space="preserve">told children last piece of </w:t>
            </w:r>
            <w:r w:rsidRPr="009D70C3">
              <w:rPr>
                <w:sz w:val="20"/>
                <w:szCs w:val="20"/>
              </w:rPr>
              <w:t>food</w:t>
            </w:r>
            <w:r>
              <w:rPr>
                <w:sz w:val="20"/>
                <w:szCs w:val="20"/>
              </w:rPr>
              <w:t xml:space="preserve"> is the most rewarding</w:t>
            </w:r>
          </w:p>
          <w:p w14:paraId="5BAE1806" w14:textId="77777777" w:rsidR="00717FC0" w:rsidRDefault="00717FC0" w:rsidP="00AC4E49">
            <w:pPr>
              <w:rPr>
                <w:sz w:val="20"/>
                <w:szCs w:val="20"/>
              </w:rPr>
            </w:pPr>
            <w:r>
              <w:rPr>
                <w:sz w:val="20"/>
                <w:szCs w:val="20"/>
              </w:rPr>
              <w:t>P</w:t>
            </w:r>
            <w:r w:rsidRPr="009D70C3">
              <w:rPr>
                <w:sz w:val="20"/>
                <w:szCs w:val="20"/>
              </w:rPr>
              <w:t>arents</w:t>
            </w:r>
            <w:r>
              <w:rPr>
                <w:sz w:val="20"/>
                <w:szCs w:val="20"/>
              </w:rPr>
              <w:t xml:space="preserve"> </w:t>
            </w:r>
            <w:r w:rsidRPr="009D70C3">
              <w:rPr>
                <w:sz w:val="20"/>
                <w:szCs w:val="20"/>
              </w:rPr>
              <w:t>more concerned with malnourish</w:t>
            </w:r>
            <w:r>
              <w:rPr>
                <w:sz w:val="20"/>
                <w:szCs w:val="20"/>
              </w:rPr>
              <w:t>ment rather than obesity</w:t>
            </w:r>
          </w:p>
          <w:p w14:paraId="40DC8FEC" w14:textId="77777777" w:rsidR="00717FC0" w:rsidRPr="009D70C3" w:rsidRDefault="00717FC0" w:rsidP="00AC4E49">
            <w:pPr>
              <w:pStyle w:val="Normal0"/>
              <w:rPr>
                <w:rFonts w:ascii="Times New Roman" w:hAnsi="Times New Roman" w:cs="Times New Roman"/>
                <w:sz w:val="20"/>
                <w:szCs w:val="20"/>
              </w:rPr>
            </w:pPr>
            <w:r w:rsidRPr="009D70C3">
              <w:rPr>
                <w:rFonts w:ascii="Times New Roman" w:hAnsi="Times New Roman" w:cs="Times New Roman"/>
                <w:sz w:val="20"/>
                <w:szCs w:val="20"/>
              </w:rPr>
              <w:t xml:space="preserve">Latino and Hmong parents wanted their children to eat scheduled meals </w:t>
            </w:r>
          </w:p>
          <w:p w14:paraId="688A203B" w14:textId="77777777" w:rsidR="00717FC0" w:rsidRPr="009D70C3" w:rsidRDefault="00717FC0" w:rsidP="00AC4E49">
            <w:pPr>
              <w:rPr>
                <w:sz w:val="20"/>
                <w:szCs w:val="20"/>
              </w:rPr>
            </w:pPr>
          </w:p>
        </w:tc>
        <w:tc>
          <w:tcPr>
            <w:tcW w:w="5130" w:type="dxa"/>
            <w:tcBorders>
              <w:top w:val="nil"/>
              <w:left w:val="nil"/>
              <w:bottom w:val="nil"/>
              <w:right w:val="nil"/>
            </w:tcBorders>
          </w:tcPr>
          <w:p w14:paraId="16036CED" w14:textId="77777777" w:rsidR="00717FC0" w:rsidRDefault="00717FC0" w:rsidP="00AC4E49">
            <w:pPr>
              <w:rPr>
                <w:sz w:val="20"/>
                <w:szCs w:val="20"/>
              </w:rPr>
            </w:pPr>
            <w:r w:rsidRPr="009D70C3">
              <w:rPr>
                <w:i/>
                <w:sz w:val="20"/>
                <w:szCs w:val="20"/>
              </w:rPr>
              <w:t>Food</w:t>
            </w:r>
            <w:r w:rsidRPr="009D70C3">
              <w:rPr>
                <w:sz w:val="20"/>
                <w:szCs w:val="20"/>
              </w:rPr>
              <w:t>:</w:t>
            </w:r>
            <w:r>
              <w:rPr>
                <w:sz w:val="20"/>
                <w:szCs w:val="20"/>
              </w:rPr>
              <w:t xml:space="preserve"> </w:t>
            </w:r>
            <w:r w:rsidRPr="009D70C3">
              <w:rPr>
                <w:sz w:val="20"/>
                <w:szCs w:val="20"/>
              </w:rPr>
              <w:t xml:space="preserve">Hmong, Somali, and Latino noted that their everyday traditional foods were healthy, </w:t>
            </w:r>
            <w:r>
              <w:rPr>
                <w:sz w:val="20"/>
                <w:szCs w:val="20"/>
              </w:rPr>
              <w:t xml:space="preserve">while </w:t>
            </w:r>
            <w:r w:rsidRPr="009D70C3">
              <w:rPr>
                <w:sz w:val="20"/>
                <w:szCs w:val="20"/>
              </w:rPr>
              <w:t>their ceremonial t</w:t>
            </w:r>
            <w:r>
              <w:rPr>
                <w:sz w:val="20"/>
                <w:szCs w:val="20"/>
              </w:rPr>
              <w:t>raditional foods were unhealthy</w:t>
            </w:r>
            <w:r w:rsidRPr="009D70C3">
              <w:rPr>
                <w:sz w:val="20"/>
                <w:szCs w:val="20"/>
              </w:rPr>
              <w:t xml:space="preserve"> and were increasingly eaten daily after immigration to U.S.</w:t>
            </w:r>
            <w:r>
              <w:rPr>
                <w:sz w:val="20"/>
                <w:szCs w:val="20"/>
              </w:rPr>
              <w:t xml:space="preserve"> </w:t>
            </w:r>
          </w:p>
          <w:p w14:paraId="1C766C62" w14:textId="77777777" w:rsidR="00717FC0" w:rsidRPr="009D70C3" w:rsidRDefault="00717FC0" w:rsidP="00AC4E49">
            <w:pPr>
              <w:rPr>
                <w:sz w:val="20"/>
                <w:szCs w:val="20"/>
              </w:rPr>
            </w:pPr>
            <w:r w:rsidRPr="009D70C3">
              <w:rPr>
                <w:sz w:val="20"/>
                <w:szCs w:val="20"/>
              </w:rPr>
              <w:t xml:space="preserve">Teaching children to cook traditional foods was important to Hmong and Somali to maintain </w:t>
            </w:r>
            <w:r>
              <w:rPr>
                <w:sz w:val="20"/>
                <w:szCs w:val="20"/>
              </w:rPr>
              <w:t xml:space="preserve">their </w:t>
            </w:r>
            <w:r w:rsidRPr="009D70C3">
              <w:rPr>
                <w:sz w:val="20"/>
                <w:szCs w:val="20"/>
              </w:rPr>
              <w:t>cultural identity</w:t>
            </w:r>
          </w:p>
          <w:p w14:paraId="0628AC7E" w14:textId="77777777" w:rsidR="00717FC0" w:rsidRDefault="00717FC0" w:rsidP="00AC4E49">
            <w:pPr>
              <w:rPr>
                <w:sz w:val="20"/>
                <w:szCs w:val="20"/>
              </w:rPr>
            </w:pPr>
            <w:r w:rsidRPr="009D70C3">
              <w:rPr>
                <w:i/>
                <w:sz w:val="20"/>
                <w:szCs w:val="20"/>
              </w:rPr>
              <w:t>Physical activity</w:t>
            </w:r>
            <w:r w:rsidRPr="009D70C3">
              <w:rPr>
                <w:sz w:val="20"/>
                <w:szCs w:val="20"/>
              </w:rPr>
              <w:t xml:space="preserve">: Hmong and Somali parents recognized that purposeful exercise done to promote physical health was not supported by their traditional cultures where walking and farming were physical exercise </w:t>
            </w:r>
          </w:p>
          <w:p w14:paraId="616E1CC9" w14:textId="77777777" w:rsidR="00717FC0" w:rsidRPr="009D70C3" w:rsidRDefault="00717FC0" w:rsidP="00AC4E49">
            <w:pPr>
              <w:rPr>
                <w:sz w:val="20"/>
                <w:szCs w:val="20"/>
              </w:rPr>
            </w:pPr>
            <w:r w:rsidRPr="009D70C3">
              <w:rPr>
                <w:sz w:val="20"/>
                <w:szCs w:val="20"/>
              </w:rPr>
              <w:t xml:space="preserve">Somali parents found most </w:t>
            </w:r>
            <w:r>
              <w:rPr>
                <w:sz w:val="20"/>
                <w:szCs w:val="20"/>
              </w:rPr>
              <w:t>physical activity</w:t>
            </w:r>
            <w:r w:rsidRPr="009D70C3">
              <w:rPr>
                <w:sz w:val="20"/>
                <w:szCs w:val="20"/>
              </w:rPr>
              <w:t xml:space="preserve"> programs unacceptable because of women’s revealing clothing and not being separated by gender</w:t>
            </w:r>
          </w:p>
          <w:p w14:paraId="58534201" w14:textId="77777777" w:rsidR="00717FC0" w:rsidRDefault="00717FC0" w:rsidP="00AC4E49">
            <w:pPr>
              <w:rPr>
                <w:sz w:val="20"/>
                <w:szCs w:val="20"/>
              </w:rPr>
            </w:pPr>
            <w:r>
              <w:rPr>
                <w:i/>
                <w:sz w:val="20"/>
                <w:szCs w:val="20"/>
              </w:rPr>
              <w:t>Healthy Child A</w:t>
            </w:r>
            <w:r w:rsidRPr="009D70C3">
              <w:rPr>
                <w:i/>
                <w:sz w:val="20"/>
                <w:szCs w:val="20"/>
              </w:rPr>
              <w:t>ppearance</w:t>
            </w:r>
            <w:r w:rsidRPr="009D70C3">
              <w:rPr>
                <w:sz w:val="20"/>
                <w:szCs w:val="20"/>
              </w:rPr>
              <w:t xml:space="preserve">: </w:t>
            </w:r>
            <w:r>
              <w:rPr>
                <w:sz w:val="20"/>
                <w:szCs w:val="20"/>
              </w:rPr>
              <w:t>Healthy at any weight.</w:t>
            </w:r>
          </w:p>
          <w:p w14:paraId="0D180B4A" w14:textId="77777777" w:rsidR="00717FC0" w:rsidRPr="009D70C3" w:rsidRDefault="00717FC0" w:rsidP="00AC4E49">
            <w:pPr>
              <w:rPr>
                <w:sz w:val="20"/>
                <w:szCs w:val="20"/>
              </w:rPr>
            </w:pPr>
            <w:r w:rsidRPr="009D70C3">
              <w:rPr>
                <w:sz w:val="20"/>
                <w:szCs w:val="20"/>
              </w:rPr>
              <w:t>For Hmong, fat children were healthy</w:t>
            </w:r>
          </w:p>
        </w:tc>
        <w:tc>
          <w:tcPr>
            <w:tcW w:w="3438" w:type="dxa"/>
            <w:tcBorders>
              <w:top w:val="nil"/>
              <w:left w:val="nil"/>
              <w:bottom w:val="nil"/>
              <w:right w:val="nil"/>
            </w:tcBorders>
          </w:tcPr>
          <w:p w14:paraId="6E75D113" w14:textId="77777777" w:rsidR="00717FC0" w:rsidRPr="009D70C3" w:rsidRDefault="00717FC0" w:rsidP="00AC4E49">
            <w:pPr>
              <w:rPr>
                <w:sz w:val="20"/>
                <w:szCs w:val="20"/>
              </w:rPr>
            </w:pPr>
            <w:r>
              <w:rPr>
                <w:i/>
                <w:sz w:val="20"/>
                <w:szCs w:val="20"/>
              </w:rPr>
              <w:t>Food Cost:</w:t>
            </w:r>
            <w:r>
              <w:rPr>
                <w:sz w:val="20"/>
                <w:szCs w:val="20"/>
              </w:rPr>
              <w:t xml:space="preserve"> </w:t>
            </w:r>
            <w:r w:rsidRPr="009D70C3">
              <w:rPr>
                <w:sz w:val="20"/>
                <w:szCs w:val="20"/>
              </w:rPr>
              <w:t xml:space="preserve">Low cost and easy access were reasons </w:t>
            </w:r>
            <w:r>
              <w:rPr>
                <w:sz w:val="20"/>
                <w:szCs w:val="20"/>
              </w:rPr>
              <w:t>for</w:t>
            </w:r>
            <w:r w:rsidRPr="009D70C3">
              <w:rPr>
                <w:sz w:val="20"/>
                <w:szCs w:val="20"/>
              </w:rPr>
              <w:t xml:space="preserve"> families purchas</w:t>
            </w:r>
            <w:r>
              <w:rPr>
                <w:sz w:val="20"/>
                <w:szCs w:val="20"/>
              </w:rPr>
              <w:t>ing</w:t>
            </w:r>
            <w:r w:rsidRPr="009D70C3">
              <w:rPr>
                <w:sz w:val="20"/>
                <w:szCs w:val="20"/>
              </w:rPr>
              <w:t xml:space="preserve"> processed, unhealthy foods</w:t>
            </w:r>
          </w:p>
          <w:p w14:paraId="38E2B2C6" w14:textId="77777777" w:rsidR="00717FC0" w:rsidRPr="009D70C3" w:rsidRDefault="00717FC0" w:rsidP="00AC4E49">
            <w:pPr>
              <w:rPr>
                <w:sz w:val="20"/>
                <w:szCs w:val="20"/>
              </w:rPr>
            </w:pPr>
            <w:r w:rsidRPr="009D70C3">
              <w:rPr>
                <w:i/>
                <w:sz w:val="20"/>
                <w:szCs w:val="20"/>
              </w:rPr>
              <w:t>Obesogenic Environment</w:t>
            </w:r>
            <w:r>
              <w:rPr>
                <w:sz w:val="20"/>
                <w:szCs w:val="20"/>
              </w:rPr>
              <w:t xml:space="preserve">: </w:t>
            </w:r>
            <w:r w:rsidRPr="009D70C3">
              <w:rPr>
                <w:sz w:val="20"/>
                <w:szCs w:val="20"/>
              </w:rPr>
              <w:t>Parents stated signiﬁcant barriers to exercising, includ</w:t>
            </w:r>
            <w:r>
              <w:rPr>
                <w:sz w:val="20"/>
                <w:szCs w:val="20"/>
              </w:rPr>
              <w:t>ed</w:t>
            </w:r>
            <w:r w:rsidRPr="009D70C3">
              <w:rPr>
                <w:sz w:val="20"/>
                <w:szCs w:val="20"/>
              </w:rPr>
              <w:t xml:space="preserve"> neighbor</w:t>
            </w:r>
            <w:r>
              <w:rPr>
                <w:sz w:val="20"/>
                <w:szCs w:val="20"/>
              </w:rPr>
              <w:t>hood safety, winter weather,</w:t>
            </w:r>
            <w:r w:rsidRPr="009D70C3">
              <w:rPr>
                <w:sz w:val="20"/>
                <w:szCs w:val="20"/>
              </w:rPr>
              <w:t xml:space="preserve"> small homes</w:t>
            </w:r>
            <w:r>
              <w:rPr>
                <w:sz w:val="20"/>
                <w:szCs w:val="20"/>
              </w:rPr>
              <w:t xml:space="preserve">, </w:t>
            </w:r>
            <w:r w:rsidRPr="009D70C3">
              <w:rPr>
                <w:sz w:val="20"/>
                <w:szCs w:val="20"/>
              </w:rPr>
              <w:t xml:space="preserve">exercise programs </w:t>
            </w:r>
            <w:r>
              <w:rPr>
                <w:sz w:val="20"/>
                <w:szCs w:val="20"/>
              </w:rPr>
              <w:t>with</w:t>
            </w:r>
            <w:r w:rsidRPr="009D70C3">
              <w:rPr>
                <w:sz w:val="20"/>
                <w:szCs w:val="20"/>
              </w:rPr>
              <w:t xml:space="preserve"> high cost</w:t>
            </w:r>
            <w:r>
              <w:rPr>
                <w:sz w:val="20"/>
                <w:szCs w:val="20"/>
              </w:rPr>
              <w:t xml:space="preserve"> and </w:t>
            </w:r>
            <w:r w:rsidRPr="009D70C3">
              <w:rPr>
                <w:sz w:val="20"/>
                <w:szCs w:val="20"/>
              </w:rPr>
              <w:t>distance</w:t>
            </w:r>
          </w:p>
          <w:p w14:paraId="6BF12CEB" w14:textId="77777777" w:rsidR="00717FC0" w:rsidRPr="009D70C3" w:rsidRDefault="00717FC0" w:rsidP="00AC4E49">
            <w:pPr>
              <w:rPr>
                <w:sz w:val="20"/>
                <w:szCs w:val="20"/>
              </w:rPr>
            </w:pPr>
          </w:p>
          <w:p w14:paraId="1E552F28" w14:textId="77777777" w:rsidR="00717FC0" w:rsidRPr="009D70C3" w:rsidRDefault="00717FC0" w:rsidP="00AC4E49">
            <w:pPr>
              <w:pStyle w:val="Normal0"/>
              <w:rPr>
                <w:rFonts w:ascii="Times New Roman" w:hAnsi="Times New Roman" w:cs="Times New Roman"/>
                <w:sz w:val="20"/>
                <w:szCs w:val="20"/>
              </w:rPr>
            </w:pPr>
          </w:p>
          <w:p w14:paraId="44FEC7B4" w14:textId="77777777" w:rsidR="00717FC0" w:rsidRPr="009D70C3" w:rsidRDefault="00717FC0" w:rsidP="00AC4E49">
            <w:pPr>
              <w:pStyle w:val="Normal0"/>
              <w:rPr>
                <w:rFonts w:ascii="Times New Roman" w:hAnsi="Times New Roman" w:cs="Times New Roman"/>
                <w:sz w:val="20"/>
                <w:szCs w:val="20"/>
              </w:rPr>
            </w:pPr>
          </w:p>
          <w:p w14:paraId="7D402ABD" w14:textId="77777777" w:rsidR="00717FC0" w:rsidRPr="009D70C3" w:rsidRDefault="00717FC0" w:rsidP="00AC4E49">
            <w:pPr>
              <w:rPr>
                <w:sz w:val="20"/>
                <w:szCs w:val="20"/>
              </w:rPr>
            </w:pPr>
          </w:p>
        </w:tc>
      </w:tr>
    </w:tbl>
    <w:p w14:paraId="349647C4" w14:textId="1E25D2E2" w:rsidR="00FF16BA" w:rsidRDefault="00FF16BA">
      <w:pPr>
        <w:rPr>
          <w:b/>
          <w:bCs/>
          <w:caps/>
        </w:rPr>
      </w:pPr>
    </w:p>
    <w:p w14:paraId="527B8F4A" w14:textId="77777777" w:rsidR="00FF16BA" w:rsidRDefault="00FF16BA">
      <w:pPr>
        <w:rPr>
          <w:b/>
          <w:bCs/>
          <w:caps/>
        </w:rPr>
        <w:sectPr w:rsidR="00FF16BA" w:rsidSect="00123A7D">
          <w:pgSz w:w="15840" w:h="12240" w:orient="landscape" w:code="1"/>
          <w:pgMar w:top="1440" w:right="1440" w:bottom="1440" w:left="1440" w:header="720" w:footer="720" w:gutter="0"/>
          <w:cols w:space="720"/>
          <w:docGrid w:linePitch="360"/>
        </w:sectPr>
      </w:pPr>
    </w:p>
    <w:p w14:paraId="2A93706C" w14:textId="128137B2" w:rsidR="004B3F57" w:rsidRPr="00022D6C" w:rsidRDefault="00EB7AA8" w:rsidP="003E40C0">
      <w:pPr>
        <w:rPr>
          <w:b/>
          <w:bCs/>
          <w:caps/>
          <w:noProof/>
        </w:rPr>
      </w:pPr>
      <w:r w:rsidRPr="00EB7AA8">
        <w:rPr>
          <w:noProof/>
        </w:rPr>
        <w:lastRenderedPageBreak/>
        <w:drawing>
          <wp:inline distT="0" distB="0" distL="0" distR="0" wp14:anchorId="48563A04" wp14:editId="00598E69">
            <wp:extent cx="5943600" cy="8009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3600" cy="8009890"/>
                    </a:xfrm>
                    <a:prstGeom prst="rect">
                      <a:avLst/>
                    </a:prstGeom>
                    <a:noFill/>
                    <a:ln>
                      <a:noFill/>
                    </a:ln>
                  </pic:spPr>
                </pic:pic>
              </a:graphicData>
            </a:graphic>
          </wp:inline>
        </w:drawing>
      </w:r>
    </w:p>
    <w:p w14:paraId="4F8C4365" w14:textId="77777777" w:rsidR="009C5B11" w:rsidRPr="009C5B11" w:rsidRDefault="009C5B11" w:rsidP="009C5B11">
      <w:pPr>
        <w:jc w:val="center"/>
        <w:rPr>
          <w:b/>
          <w:bCs/>
          <w:caps/>
        </w:rPr>
      </w:pPr>
      <w:r w:rsidRPr="009C5B11">
        <w:rPr>
          <w:b/>
          <w:bCs/>
          <w:caps/>
        </w:rPr>
        <w:lastRenderedPageBreak/>
        <w:t>Chapter III:</w:t>
      </w:r>
    </w:p>
    <w:p w14:paraId="1D007A46" w14:textId="77777777" w:rsidR="00DE12E2" w:rsidRDefault="009C5B11" w:rsidP="009C5B11">
      <w:pPr>
        <w:jc w:val="center"/>
        <w:rPr>
          <w:b/>
          <w:bCs/>
          <w:caps/>
        </w:rPr>
      </w:pPr>
      <w:r w:rsidRPr="009C5B11">
        <w:rPr>
          <w:b/>
          <w:bCs/>
          <w:caps/>
        </w:rPr>
        <w:t>Study Methods</w:t>
      </w:r>
      <w:r w:rsidR="00DE12E2">
        <w:rPr>
          <w:b/>
          <w:bCs/>
          <w:caps/>
        </w:rPr>
        <w:t>.</w:t>
      </w:r>
    </w:p>
    <w:p w14:paraId="149A07C2" w14:textId="365F8887" w:rsidR="009C5B11" w:rsidRDefault="009C5B11" w:rsidP="009C5B11">
      <w:pPr>
        <w:jc w:val="center"/>
        <w:rPr>
          <w:b/>
          <w:bCs/>
          <w:caps/>
        </w:rPr>
      </w:pPr>
      <w:r w:rsidRPr="009C5B11">
        <w:rPr>
          <w:b/>
          <w:bCs/>
          <w:caps/>
        </w:rPr>
        <w:t>Methods, Ethics, and Cross-Language Considerations in Research with Ethnic Minority Children</w:t>
      </w:r>
    </w:p>
    <w:p w14:paraId="4CEF6D32" w14:textId="76395749" w:rsidR="001D794A" w:rsidRDefault="009C5B11">
      <w:pPr>
        <w:rPr>
          <w:b/>
          <w:bCs/>
          <w:caps/>
        </w:rPr>
      </w:pPr>
      <w:r>
        <w:rPr>
          <w:b/>
          <w:bCs/>
          <w:caps/>
        </w:rPr>
        <w:br w:type="page"/>
      </w:r>
    </w:p>
    <w:p w14:paraId="0C32FBB3" w14:textId="53D4DC5A" w:rsidR="009C5B11" w:rsidRPr="00E37417" w:rsidRDefault="00E37417">
      <w:r>
        <w:rPr>
          <w:caps/>
        </w:rPr>
        <w:lastRenderedPageBreak/>
        <w:tab/>
      </w:r>
      <w:r>
        <w:t>This dissertation study required research methods that were both child-inclusive and cross-language.</w:t>
      </w:r>
      <w:r w:rsidR="004D46B2">
        <w:t xml:space="preserve"> </w:t>
      </w:r>
      <w:r>
        <w:t xml:space="preserve">There was a lack of guidance on these additional </w:t>
      </w:r>
      <w:r w:rsidR="004D46B2">
        <w:t xml:space="preserve">research </w:t>
      </w:r>
      <w:r>
        <w:t>considerations in U.S. nursing literature. Chapter 3 is a methods article written to share knowledge the dissertation author gained during this research project.</w:t>
      </w:r>
      <w:r w:rsidR="004D46B2">
        <w:t xml:space="preserve"> </w:t>
      </w:r>
      <w:r>
        <w:t xml:space="preserve">The manuscript is </w:t>
      </w:r>
      <w:r w:rsidR="00751875">
        <w:t xml:space="preserve">the initial submission </w:t>
      </w:r>
      <w:r>
        <w:t xml:space="preserve">under review with </w:t>
      </w:r>
      <w:r w:rsidRPr="00E37417">
        <w:rPr>
          <w:i/>
          <w:iCs/>
        </w:rPr>
        <w:t>Nursing Research</w:t>
      </w:r>
      <w:r>
        <w:t>.</w:t>
      </w:r>
      <w:r w:rsidR="004D46B2">
        <w:t xml:space="preserve"> </w:t>
      </w:r>
      <w:r>
        <w:t>The dissertation author is the primary investigator and first author.</w:t>
      </w:r>
      <w:r w:rsidR="004D46B2">
        <w:t xml:space="preserve"> </w:t>
      </w:r>
      <w:r>
        <w:t>Dr Sandra J. Mixer is the ethnonursing mentor and second author.</w:t>
      </w:r>
      <w:r w:rsidR="004D46B2">
        <w:t xml:space="preserve"> </w:t>
      </w:r>
    </w:p>
    <w:p w14:paraId="775F2FE5" w14:textId="77777777" w:rsidR="009C5B11" w:rsidRDefault="009C5B11" w:rsidP="009C5B11"/>
    <w:p w14:paraId="10CFD34E" w14:textId="77777777" w:rsidR="009C5B11" w:rsidRDefault="009C5B11" w:rsidP="009C5B11"/>
    <w:p w14:paraId="21CA326F" w14:textId="77777777" w:rsidR="009C5B11" w:rsidRDefault="009C5B11" w:rsidP="009C5B11"/>
    <w:p w14:paraId="6E24F5BC" w14:textId="77777777" w:rsidR="009C5B11" w:rsidRDefault="009C5B11" w:rsidP="009C5B11"/>
    <w:p w14:paraId="21E49775" w14:textId="77777777" w:rsidR="009C5B11" w:rsidRDefault="009C5B11" w:rsidP="009C5B11"/>
    <w:p w14:paraId="7D15F3A2" w14:textId="77777777" w:rsidR="009C5B11" w:rsidRDefault="009C5B11" w:rsidP="009C5B11"/>
    <w:p w14:paraId="3802DE0B" w14:textId="77777777" w:rsidR="009C5B11" w:rsidRDefault="009C5B11" w:rsidP="009C5B11"/>
    <w:p w14:paraId="4EE78622" w14:textId="77777777" w:rsidR="009C5B11" w:rsidRDefault="009C5B11" w:rsidP="009C5B11"/>
    <w:p w14:paraId="1802A220" w14:textId="77777777" w:rsidR="009C5B11" w:rsidRDefault="009C5B11" w:rsidP="009C5B11"/>
    <w:p w14:paraId="32923063" w14:textId="77777777" w:rsidR="009C5B11" w:rsidRDefault="009C5B11" w:rsidP="009C5B11"/>
    <w:p w14:paraId="7FBCF26A" w14:textId="77777777" w:rsidR="009C5B11" w:rsidRDefault="009C5B11" w:rsidP="009C5B11"/>
    <w:p w14:paraId="1444EA51" w14:textId="77777777" w:rsidR="009C5B11" w:rsidRDefault="009C5B11" w:rsidP="009C5B11"/>
    <w:p w14:paraId="03780BDD" w14:textId="77777777" w:rsidR="009C5B11" w:rsidRDefault="009C5B11" w:rsidP="009C5B11"/>
    <w:p w14:paraId="5385996B" w14:textId="77777777" w:rsidR="009C5B11" w:rsidRDefault="009C5B11" w:rsidP="009C5B11"/>
    <w:p w14:paraId="1EDAC6F3" w14:textId="77777777" w:rsidR="009C5B11" w:rsidRDefault="009C5B11" w:rsidP="009C5B11"/>
    <w:p w14:paraId="418CF6E5" w14:textId="0D9379CF" w:rsidR="001D794A" w:rsidRDefault="001D794A">
      <w:r>
        <w:br w:type="page"/>
      </w:r>
    </w:p>
    <w:p w14:paraId="7ABEAD44" w14:textId="325E72FD" w:rsidR="00BF62B2" w:rsidRDefault="00BF62B2" w:rsidP="00BF62B2">
      <w:pPr>
        <w:jc w:val="center"/>
        <w:rPr>
          <w:b/>
          <w:bCs/>
        </w:rPr>
      </w:pPr>
      <w:r>
        <w:rPr>
          <w:b/>
          <w:bCs/>
        </w:rPr>
        <w:lastRenderedPageBreak/>
        <w:t>ABSTRACT</w:t>
      </w:r>
    </w:p>
    <w:p w14:paraId="42D1402A" w14:textId="5E122FBF" w:rsidR="009C5B11" w:rsidRDefault="009C5B11" w:rsidP="009C5B11">
      <w:r w:rsidRPr="00DA0CB6">
        <w:rPr>
          <w:b/>
          <w:bCs/>
        </w:rPr>
        <w:t>Background:</w:t>
      </w:r>
      <w:r>
        <w:t xml:space="preserve">  Qualitative research seeking the perspectives of minority children on child health issues such as childhood obesity </w:t>
      </w:r>
      <w:r w:rsidRPr="00E70CDC">
        <w:t>and healthy weight care are</w:t>
      </w:r>
      <w:r>
        <w:t xml:space="preserve"> limited, especially in nursing research. </w:t>
      </w:r>
    </w:p>
    <w:p w14:paraId="70976B77" w14:textId="77777777" w:rsidR="009C5B11" w:rsidRDefault="009C5B11" w:rsidP="009C5B11">
      <w:r w:rsidRPr="006E1CB0">
        <w:rPr>
          <w:b/>
          <w:bCs/>
        </w:rPr>
        <w:t>Objective:</w:t>
      </w:r>
      <w:r w:rsidRPr="00012B28">
        <w:t xml:space="preserve"> Our objective is</w:t>
      </w:r>
      <w:r>
        <w:t xml:space="preserve"> to share methodological, ethical, and cross-language knowledge gained from conducting an ethnonursing research study.  This study focused on providing voice for ethnic minority </w:t>
      </w:r>
      <w:r w:rsidRPr="00012B28">
        <w:t>children in childhood obesity literature.</w:t>
      </w:r>
    </w:p>
    <w:p w14:paraId="7C0296C2" w14:textId="77777777" w:rsidR="009C5B11" w:rsidRDefault="009C5B11" w:rsidP="009C5B11">
      <w:r w:rsidRPr="00DA0CB6">
        <w:rPr>
          <w:b/>
          <w:bCs/>
        </w:rPr>
        <w:t>Methods:</w:t>
      </w:r>
      <w:r>
        <w:t xml:space="preserve"> The purpose of the study was to discover cultural influences on healthy weight care in children of Burmese refugees.  Culturally congruent, child-inclusive, cross-language methods were essential.</w:t>
      </w:r>
    </w:p>
    <w:p w14:paraId="0A5E8B4A" w14:textId="77777777" w:rsidR="009C5B11" w:rsidRDefault="009C5B11" w:rsidP="009C5B11">
      <w:r w:rsidRPr="00DA0CB6">
        <w:rPr>
          <w:b/>
          <w:bCs/>
        </w:rPr>
        <w:t>Results:</w:t>
      </w:r>
      <w:r>
        <w:t xml:space="preserve"> Researchers may exclude children of ethnic minorities from studies because of the distinct </w:t>
      </w:r>
      <w:r w:rsidRPr="006E155A">
        <w:t>challenges in conducting cross-language</w:t>
      </w:r>
      <w:r>
        <w:t xml:space="preserve"> research and research with children. We critically examine these challenges. Considerations for child-inclusive research, such as developing trust, gaining access, and ensuring informed assent are discussed. Methods related to cross-language research – interpreter role and translation of documents– are examined along with methodological changes necessitated by a pandemic occurring during data collection.</w:t>
      </w:r>
    </w:p>
    <w:p w14:paraId="68123E44" w14:textId="77777777" w:rsidR="009C5B11" w:rsidRDefault="009C5B11" w:rsidP="009C5B11">
      <w:bookmarkStart w:id="0" w:name="_Hlk56575014"/>
      <w:r w:rsidRPr="00DA0CB6">
        <w:rPr>
          <w:b/>
          <w:bCs/>
        </w:rPr>
        <w:t>Discussion:</w:t>
      </w:r>
      <w:r>
        <w:t xml:space="preserve"> The perspectives of children from ethnic minorities are needed to inform culturally congruent healthy weight care for their communities. The goal in providing transparency of  the difficulties, successes, and recommendations for methods in research with children of Burmese refugees is to encourage more nurse researchers to work with marginalized groups. Nurse researchers can inform evidence-based, culturally appropriate interventions to address health inequities of minority communities by including the voice of children from these communities. </w:t>
      </w:r>
    </w:p>
    <w:bookmarkEnd w:id="0"/>
    <w:p w14:paraId="55242644" w14:textId="0D039D57" w:rsidR="009C5B11" w:rsidRDefault="009C5B11" w:rsidP="009C5B11">
      <w:r w:rsidRPr="00DA0CB6">
        <w:rPr>
          <w:b/>
          <w:bCs/>
        </w:rPr>
        <w:lastRenderedPageBreak/>
        <w:t>Key Words:</w:t>
      </w:r>
      <w:r>
        <w:t xml:space="preserve"> qualitative research methodology, ethnonursing research, nursing research, language, interpreter</w:t>
      </w:r>
    </w:p>
    <w:p w14:paraId="5EB7B8BE" w14:textId="49373C52" w:rsidR="009C5B11" w:rsidRDefault="009C5B11" w:rsidP="009C5B11"/>
    <w:p w14:paraId="6711F3D2" w14:textId="36C3BDEB" w:rsidR="009C5B11" w:rsidRDefault="009C5B11">
      <w:r>
        <w:br w:type="page"/>
      </w:r>
    </w:p>
    <w:p w14:paraId="04CD955C" w14:textId="1D3E5887" w:rsidR="009C5B11" w:rsidRDefault="009C5B11" w:rsidP="009C5B11">
      <w:pPr>
        <w:ind w:firstLine="720"/>
      </w:pPr>
      <w:r>
        <w:lastRenderedPageBreak/>
        <w:t xml:space="preserve">Although qualitative research has evolved over the past few decades to include children as participants, ethnic minority children remain underrepresented. Especially limited are qualitative studies seeking the perspectives of racial and ethnic minority children on specific child health issues such as childhood </w:t>
      </w:r>
      <w:r w:rsidRPr="00CA7FFD">
        <w:t>obesity</w:t>
      </w:r>
      <w:r>
        <w:t xml:space="preserve"> </w:t>
      </w:r>
      <w:r>
        <w:rPr>
          <w:noProof/>
        </w:rPr>
        <w:t>(Hargreaves et al., 2018; Jennings et al., 2020)</w:t>
      </w:r>
      <w:r w:rsidRPr="00CA7FFD">
        <w:t>.</w:t>
      </w:r>
      <w:r>
        <w:t xml:space="preserve"> This article draws from our experience conducting an ethnonursing research study designed to address the lack of the minority child’s voice in childhood obesity literature. Advances for actively including children in research are well documented in nursing and biomedical studies from the United Kingdom and Europe </w:t>
      </w:r>
      <w:r>
        <w:rPr>
          <w:noProof/>
        </w:rPr>
        <w:t>(Bryan et al., 2019; Coyne et al., 2016; Lees et al., 2017)</w:t>
      </w:r>
      <w:r>
        <w:t>, yet there is a noticeable lack of the same robust inclusion of the child’s voice from studies in the United States (U.S.). In a systematic review of qualitative health research with children, only three of 30 studies were from the U.S., and of those three, only one included children younger than adolescents (Huang et al., 2016). Here we address this gap for nurse researchers. We critically examine methodological, ethical, cross-language, and practical considerations specific to research with children from an ethnic minority. Changes necessitated by a pandemic occurring during data collection are described</w:t>
      </w:r>
      <w:r w:rsidRPr="00D53245">
        <w:t>. The term child or</w:t>
      </w:r>
      <w:r>
        <w:t xml:space="preserve"> children is used in this article for anyone under the age of 18 based on the definition from the United Nations Convention on the Rights of the Child (United Nations Convention on the Rights of the Child [UNCRC],1989).  </w:t>
      </w:r>
    </w:p>
    <w:p w14:paraId="5DE7A8E9" w14:textId="03409AA5" w:rsidR="009C5B11" w:rsidRDefault="009C5B11" w:rsidP="009C5B11">
      <w:pPr>
        <w:ind w:firstLine="720"/>
      </w:pPr>
      <w:r>
        <w:t xml:space="preserve">To understand the lack of child perspectives in qualitative health literature, we examine the history of research with children. It was not until the 1980’s that the voice of children rather than proxies began to appear in research </w:t>
      </w:r>
      <w:r>
        <w:rPr>
          <w:noProof/>
        </w:rPr>
        <w:t>(Griffin et al., 2014</w:t>
      </w:r>
      <w:r>
        <w:t xml:space="preserve">; Prout &amp; James, 1997). Prior to the 1980’s most child research was observational with Piaget and other developmental psychologists informing our understanding of childhood as a gradual, step-wise process toward adult competency </w:t>
      </w:r>
      <w:r w:rsidRPr="00C9325C">
        <w:t>(</w:t>
      </w:r>
      <w:r>
        <w:t>Prout &amp; James, 1997</w:t>
      </w:r>
      <w:r w:rsidRPr="00C9325C">
        <w:t xml:space="preserve">). </w:t>
      </w:r>
      <w:r>
        <w:t xml:space="preserve">An increased interest in children’s perspectives by </w:t>
      </w:r>
      <w:r>
        <w:lastRenderedPageBreak/>
        <w:t xml:space="preserve">researchers in anthropology and sociology led to the advent of childhood studies in the 1990’s </w:t>
      </w:r>
      <w:r>
        <w:rPr>
          <w:noProof/>
        </w:rPr>
        <w:t>(Griffin et al., 2014; Prout &amp; James, 1997)</w:t>
      </w:r>
      <w:r>
        <w:t xml:space="preserve">. The view of child development as rigid stages was challenged during this time by Bronfenbrenner’s premise that cognitive competence in a child is based on interaction with their cultural/social context </w:t>
      </w:r>
      <w:r>
        <w:rPr>
          <w:noProof/>
        </w:rPr>
        <w:t>(Bronfenbrenner &amp; Ceci, 1994)</w:t>
      </w:r>
      <w:r>
        <w:t xml:space="preserve">. The child was now viewed as a social actor who participated in the construction of their own life </w:t>
      </w:r>
      <w:r>
        <w:rPr>
          <w:noProof/>
        </w:rPr>
        <w:t>(Coyne et al., 2016;</w:t>
      </w:r>
      <w:r w:rsidRPr="009428D6">
        <w:rPr>
          <w:noProof/>
        </w:rPr>
        <w:t xml:space="preserve"> </w:t>
      </w:r>
      <w:r>
        <w:rPr>
          <w:noProof/>
        </w:rPr>
        <w:t xml:space="preserve">Prout &amp; James, 1997). </w:t>
      </w:r>
      <w:r>
        <w:t>Concern internationally for the rights of all children were formalized with the United Nations Convention on the Rights of the Child in 1989 (UNCRC, 1989).</w:t>
      </w:r>
      <w:r w:rsidR="00F96B8B">
        <w:t xml:space="preserve"> </w:t>
      </w:r>
      <w:r>
        <w:t xml:space="preserve">One of the main principles of the UNCRC is respecting the right of children to express their views in matters which affect them. </w:t>
      </w:r>
    </w:p>
    <w:p w14:paraId="1B47DF38" w14:textId="77777777" w:rsidR="009C5B11" w:rsidRDefault="009C5B11" w:rsidP="009C5B11">
      <w:pPr>
        <w:shd w:val="clear" w:color="auto" w:fill="FFFFFF" w:themeFill="background1"/>
        <w:jc w:val="center"/>
        <w:rPr>
          <w:b/>
          <w:bCs/>
          <w:caps/>
        </w:rPr>
      </w:pPr>
      <w:r>
        <w:rPr>
          <w:b/>
          <w:bCs/>
          <w:caps/>
        </w:rPr>
        <w:t xml:space="preserve">Research </w:t>
      </w:r>
      <w:r w:rsidRPr="002D398F">
        <w:rPr>
          <w:b/>
          <w:bCs/>
          <w:caps/>
        </w:rPr>
        <w:t xml:space="preserve">Study Background </w:t>
      </w:r>
    </w:p>
    <w:p w14:paraId="2F4B2263" w14:textId="77777777" w:rsidR="009C5B11" w:rsidRPr="006D4282" w:rsidRDefault="009C5B11" w:rsidP="009C5B11">
      <w:pPr>
        <w:shd w:val="clear" w:color="auto" w:fill="FFFFFF" w:themeFill="background1"/>
        <w:rPr>
          <w:b/>
          <w:bCs/>
          <w:caps/>
        </w:rPr>
      </w:pPr>
      <w:r>
        <w:tab/>
        <w:t xml:space="preserve">Our study examined healthy weight care in children of Burmese refugees, specifically with the Karen ethnic group. We describe (1) the significance of disparities in childhood obesity prevalence, (2) the research participants and their Karen ethnohistory (the historical cultural context of the children and families), and (3) theory and research methods which are particularly appropriate in a cultural context using cross-language and child-inclusive methods. </w:t>
      </w:r>
    </w:p>
    <w:p w14:paraId="4B35D92B" w14:textId="77777777" w:rsidR="000F3FE9" w:rsidRPr="00E27CBF" w:rsidRDefault="000F3FE9" w:rsidP="000F3FE9">
      <w:pPr>
        <w:rPr>
          <w:b/>
          <w:bCs/>
        </w:rPr>
      </w:pPr>
      <w:r w:rsidRPr="00E27CBF">
        <w:rPr>
          <w:b/>
          <w:bCs/>
        </w:rPr>
        <w:t xml:space="preserve">Childhood </w:t>
      </w:r>
      <w:r>
        <w:rPr>
          <w:b/>
          <w:bCs/>
        </w:rPr>
        <w:t>O</w:t>
      </w:r>
      <w:r w:rsidRPr="00E27CBF">
        <w:rPr>
          <w:b/>
          <w:bCs/>
        </w:rPr>
        <w:t>besity</w:t>
      </w:r>
    </w:p>
    <w:p w14:paraId="6BD91897" w14:textId="6B6AF514" w:rsidR="000F3FE9" w:rsidRDefault="000F3FE9" w:rsidP="000F3FE9">
      <w:r>
        <w:tab/>
        <w:t xml:space="preserve">Children of racial and ethnic minorities are disproportionately affected by childhood obesity. In the U.S., Hispanic children have an obesity prevalence of 23.6% and non-Hispanic black children 20.4% compared to </w:t>
      </w:r>
      <w:r w:rsidRPr="009B1F69">
        <w:t xml:space="preserve">14.7% among non-Hispanic white </w:t>
      </w:r>
      <w:r>
        <w:t xml:space="preserve">children </w:t>
      </w:r>
      <w:r>
        <w:rPr>
          <w:noProof/>
        </w:rPr>
        <w:t>(Ogden et al., 2018)</w:t>
      </w:r>
      <w:r w:rsidRPr="009B1F69">
        <w:t>.</w:t>
      </w:r>
      <w:r w:rsidR="00F96B8B">
        <w:t xml:space="preserve"> </w:t>
      </w:r>
      <w:r w:rsidRPr="009B1F69">
        <w:t xml:space="preserve">Although aggregated data on Asian-American </w:t>
      </w:r>
      <w:r>
        <w:t>children</w:t>
      </w:r>
      <w:r w:rsidRPr="009B1F69">
        <w:t xml:space="preserve"> indicate the lowest prevalence at 9.8%, Asian-American adolescents are at higher risk of insulin resistance and elevated triglyceride at lower weights than youth in other racial/ethnic groups</w:t>
      </w:r>
      <w:r>
        <w:t xml:space="preserve"> </w:t>
      </w:r>
      <w:r>
        <w:rPr>
          <w:noProof/>
        </w:rPr>
        <w:t>(Elsamadony et al., 2017)</w:t>
      </w:r>
      <w:r w:rsidRPr="009B1F69">
        <w:t>.</w:t>
      </w:r>
      <w:r w:rsidR="00F96B8B">
        <w:t xml:space="preserve"> </w:t>
      </w:r>
    </w:p>
    <w:p w14:paraId="02914E1F" w14:textId="7439519E" w:rsidR="000F3FE9" w:rsidRDefault="000F3FE9" w:rsidP="000F3FE9">
      <w:pPr>
        <w:ind w:firstLine="720"/>
        <w:rPr>
          <w:noProof/>
        </w:rPr>
      </w:pPr>
      <w:r>
        <w:lastRenderedPageBreak/>
        <w:t xml:space="preserve">Ethnic minorities in the U.S. have a variety of cultural identities, yet research examining factors contributing to </w:t>
      </w:r>
      <w:r w:rsidRPr="009B1F69">
        <w:t>childhood obesity rarely address cultural influences.</w:t>
      </w:r>
      <w:r w:rsidR="00F96B8B">
        <w:t xml:space="preserve"> </w:t>
      </w:r>
      <w:r w:rsidRPr="009B1F69">
        <w:t xml:space="preserve">In a review of qualitative literature on childhood obesity in ethnic minorities, only 12 of 232 articles addressed cultural influences and of those 12, all except one, exclusively interviewed parents </w:t>
      </w:r>
      <w:r>
        <w:rPr>
          <w:noProof/>
        </w:rPr>
        <w:t>(Chatham &amp; Mixer, 2020)</w:t>
      </w:r>
      <w:r w:rsidRPr="009B1F69">
        <w:t>.</w:t>
      </w:r>
      <w:r w:rsidR="00F96B8B">
        <w:t xml:space="preserve"> </w:t>
      </w:r>
      <w:r w:rsidRPr="009B1F69">
        <w:t xml:space="preserve">Cultural studies in which children have been interviewed reveal that children have distinctly different perceptions of their immediate environment from adults </w:t>
      </w:r>
      <w:r>
        <w:rPr>
          <w:noProof/>
        </w:rPr>
        <w:t>(Gallois et al., 2017)</w:t>
      </w:r>
      <w:r w:rsidRPr="009B1F69">
        <w:t>.</w:t>
      </w:r>
      <w:r w:rsidR="00F96B8B">
        <w:t xml:space="preserve"> </w:t>
      </w:r>
      <w:r>
        <w:t>The child’s perspective is needed to develop effective strategies for reducing childhood obesity. O</w:t>
      </w:r>
      <w:r>
        <w:rPr>
          <w:noProof/>
        </w:rPr>
        <w:t>ur</w:t>
      </w:r>
      <w:r w:rsidRPr="0002117B">
        <w:rPr>
          <w:noProof/>
        </w:rPr>
        <w:t xml:space="preserve"> study</w:t>
      </w:r>
      <w:r>
        <w:rPr>
          <w:noProof/>
        </w:rPr>
        <w:t>’s purpose</w:t>
      </w:r>
      <w:r w:rsidRPr="007524AD">
        <w:rPr>
          <w:noProof/>
        </w:rPr>
        <w:t xml:space="preserve"> </w:t>
      </w:r>
      <w:r>
        <w:rPr>
          <w:noProof/>
        </w:rPr>
        <w:t>was</w:t>
      </w:r>
      <w:r w:rsidRPr="007524AD">
        <w:rPr>
          <w:noProof/>
        </w:rPr>
        <w:t xml:space="preserve"> to discover</w:t>
      </w:r>
      <w:r>
        <w:rPr>
          <w:noProof/>
        </w:rPr>
        <w:t xml:space="preserve"> </w:t>
      </w:r>
      <w:r w:rsidRPr="007524AD">
        <w:rPr>
          <w:noProof/>
        </w:rPr>
        <w:t xml:space="preserve">cultural influences that </w:t>
      </w:r>
      <w:r>
        <w:rPr>
          <w:noProof/>
        </w:rPr>
        <w:t xml:space="preserve">may </w:t>
      </w:r>
      <w:r w:rsidRPr="007524AD">
        <w:rPr>
          <w:noProof/>
        </w:rPr>
        <w:t xml:space="preserve">contribute to or prevent childhood obesity in Burmese children </w:t>
      </w:r>
      <w:r>
        <w:rPr>
          <w:noProof/>
        </w:rPr>
        <w:t>of Karen ethnicity with the</w:t>
      </w:r>
      <w:r w:rsidRPr="0002117B">
        <w:rPr>
          <w:noProof/>
        </w:rPr>
        <w:t xml:space="preserve"> goal </w:t>
      </w:r>
      <w:r>
        <w:rPr>
          <w:noProof/>
        </w:rPr>
        <w:t xml:space="preserve">of promoting </w:t>
      </w:r>
      <w:r w:rsidRPr="007524AD">
        <w:rPr>
          <w:noProof/>
        </w:rPr>
        <w:t xml:space="preserve">culturally congruent healthy weight care for </w:t>
      </w:r>
      <w:r>
        <w:rPr>
          <w:noProof/>
        </w:rPr>
        <w:t>Karen</w:t>
      </w:r>
      <w:r w:rsidRPr="007524AD">
        <w:rPr>
          <w:noProof/>
        </w:rPr>
        <w:t xml:space="preserve"> children and their families</w:t>
      </w:r>
      <w:r>
        <w:rPr>
          <w:noProof/>
        </w:rPr>
        <w:t>.</w:t>
      </w:r>
    </w:p>
    <w:p w14:paraId="1B6EB915" w14:textId="77777777" w:rsidR="000F3FE9" w:rsidRPr="00423FA9" w:rsidRDefault="000F3FE9" w:rsidP="000F3FE9">
      <w:pPr>
        <w:rPr>
          <w:b/>
          <w:bCs/>
          <w:noProof/>
        </w:rPr>
      </w:pPr>
      <w:r w:rsidRPr="00423FA9">
        <w:rPr>
          <w:b/>
          <w:bCs/>
          <w:noProof/>
        </w:rPr>
        <w:t>Research Participants</w:t>
      </w:r>
    </w:p>
    <w:p w14:paraId="01BF087E" w14:textId="11DCE784" w:rsidR="000F3FE9" w:rsidRDefault="000F3FE9" w:rsidP="000F3FE9">
      <w:pPr>
        <w:rPr>
          <w:noProof/>
        </w:rPr>
      </w:pPr>
      <w:r>
        <w:rPr>
          <w:noProof/>
        </w:rPr>
        <w:tab/>
        <w:t xml:space="preserve">Research participants/informants in ethnonursing research methodology are distinguished as either key, the most knowledgable about the phenomena under study; or general informants who share a broader view </w:t>
      </w:r>
      <w:r>
        <w:t>(Wehbe-Alama &amp; McFarland, 2015).</w:t>
      </w:r>
      <w:r w:rsidR="00F96B8B">
        <w:t xml:space="preserve"> </w:t>
      </w:r>
      <w:r>
        <w:t>Key</w:t>
      </w:r>
      <w:r>
        <w:rPr>
          <w:noProof/>
        </w:rPr>
        <w:t xml:space="preserve"> informants for this study were Karen children between 8 and 16 years-of-age. </w:t>
      </w:r>
      <w:r>
        <w:t xml:space="preserve">There were two reasons for the ages of inclusion. First, school age children (6 – 11 years) are less represented in childhood obesity literature despite the significant linear increase of obesity in this age group </w:t>
      </w:r>
      <w:r>
        <w:rPr>
          <w:noProof/>
        </w:rPr>
        <w:t>(Ogden et al., 2018)</w:t>
      </w:r>
      <w:r>
        <w:t>.</w:t>
      </w:r>
      <w:r w:rsidR="00F96B8B">
        <w:t xml:space="preserve"> </w:t>
      </w:r>
      <w:r>
        <w:t xml:space="preserve">Second, Karen adolescents (12 to 16 years) could contribute a unique perspective on cultural influences because of relocating from refugee camps to the U.S. as school-aged children. The children’s </w:t>
      </w:r>
      <w:r>
        <w:rPr>
          <w:noProof/>
        </w:rPr>
        <w:t xml:space="preserve">parents and members of the community who interacted with Karen children served as general informants. </w:t>
      </w:r>
    </w:p>
    <w:p w14:paraId="62AA68C0" w14:textId="3E8177A0" w:rsidR="001012EF" w:rsidRDefault="001012EF" w:rsidP="000F3FE9">
      <w:pPr>
        <w:rPr>
          <w:noProof/>
        </w:rPr>
      </w:pPr>
    </w:p>
    <w:p w14:paraId="07D701DB" w14:textId="77777777" w:rsidR="001012EF" w:rsidRDefault="001012EF" w:rsidP="000F3FE9">
      <w:pPr>
        <w:rPr>
          <w:noProof/>
        </w:rPr>
      </w:pPr>
    </w:p>
    <w:p w14:paraId="18B57430" w14:textId="77777777" w:rsidR="000F3FE9" w:rsidRPr="00423FA9" w:rsidRDefault="000F3FE9" w:rsidP="000F3FE9">
      <w:r w:rsidRPr="00423FA9">
        <w:rPr>
          <w:b/>
          <w:bCs/>
        </w:rPr>
        <w:lastRenderedPageBreak/>
        <w:t xml:space="preserve">Karen Ethnohistory </w:t>
      </w:r>
    </w:p>
    <w:p w14:paraId="04370194" w14:textId="36C20081" w:rsidR="000F3FE9" w:rsidRDefault="000F3FE9" w:rsidP="000F3FE9">
      <w:r>
        <w:rPr>
          <w:b/>
          <w:bCs/>
        </w:rPr>
        <w:tab/>
      </w:r>
      <w:r>
        <w:t>The Karen are an ethnic group from Burma. Burma includes an estimated 130 indigenous ethnic groups governed by the largest ethnic group, the Burman (Barron et al., 2007). Karen people live in a mountainous area of southeast Burma along the border with Thailand.</w:t>
      </w:r>
      <w:r w:rsidR="006A5015">
        <w:t xml:space="preserve"> </w:t>
      </w:r>
      <w:r>
        <w:rPr>
          <w:noProof/>
        </w:rPr>
        <w:t xml:space="preserve">They are community-oriented, with strong respect for elders, living traditionally by farming and hunting </w:t>
      </w:r>
      <w:r>
        <w:t>(Barron et al., 2007).</w:t>
      </w:r>
      <w:r>
        <w:rPr>
          <w:noProof/>
        </w:rPr>
        <w:t xml:space="preserve"> There are three subgroups of Karen, with each subgroup speaking a different dialect which is unintelligible to the other. The Karen do not consider themselves Burmese, having a separate culture, government, and army. </w:t>
      </w:r>
      <w:r>
        <w:t>T</w:t>
      </w:r>
      <w:r>
        <w:rPr>
          <w:noProof/>
        </w:rPr>
        <w:t xml:space="preserve">hey have been in a continuous civil war for 70-plus years with various Burman governments and the especially brutal military regime (Trieu &amp; Vang, 2015). Although the name of Burma was changed to Myanmar in 1989 by the military government, out of respect for the refugees who participated in this study we refer to the country as Burma, as do the Karen people we interviewed. </w:t>
      </w:r>
    </w:p>
    <w:p w14:paraId="4D442E5B" w14:textId="77777777" w:rsidR="000F3FE9" w:rsidRDefault="000F3FE9" w:rsidP="000F3FE9">
      <w:pPr>
        <w:rPr>
          <w:noProof/>
        </w:rPr>
      </w:pPr>
      <w:r>
        <w:rPr>
          <w:noProof/>
        </w:rPr>
        <w:tab/>
        <w:t>Human rights abuses of ethnic minorities in Burma have produced multiple waves of refugees escaping into Thailand and Malasia (Barron et al.,2007). Families have lived in refugee camps for decades. Resettlement in the U.S. has been difficult because of low literacy and language barriers with 33% of Burmese refugees living in poverty (Fike &amp; Androff, 2016; Trieu &amp; Vang, 2015)</w:t>
      </w:r>
      <w:r w:rsidRPr="0059065C">
        <w:rPr>
          <w:noProof/>
        </w:rPr>
        <w:t>. Despite th</w:t>
      </w:r>
      <w:r>
        <w:rPr>
          <w:noProof/>
        </w:rPr>
        <w:t>ese challenges</w:t>
      </w:r>
      <w:r w:rsidRPr="0059065C">
        <w:rPr>
          <w:noProof/>
        </w:rPr>
        <w:t xml:space="preserve">, </w:t>
      </w:r>
      <w:r>
        <w:rPr>
          <w:noProof/>
        </w:rPr>
        <w:t xml:space="preserve">the </w:t>
      </w:r>
      <w:r w:rsidRPr="0059065C">
        <w:rPr>
          <w:noProof/>
        </w:rPr>
        <w:t>Karen have developed strong communit</w:t>
      </w:r>
      <w:r>
        <w:rPr>
          <w:noProof/>
        </w:rPr>
        <w:t xml:space="preserve">ies through informal support of family, friends, and faith-based organizations (Fike &amp; Androff, 2016).  </w:t>
      </w:r>
    </w:p>
    <w:p w14:paraId="4BB33D9D" w14:textId="77777777" w:rsidR="000F3FE9" w:rsidRPr="006A403A" w:rsidRDefault="000F3FE9" w:rsidP="000F3FE9">
      <w:pPr>
        <w:rPr>
          <w:b/>
          <w:bCs/>
          <w:noProof/>
        </w:rPr>
      </w:pPr>
      <w:r w:rsidRPr="006A403A">
        <w:rPr>
          <w:b/>
          <w:bCs/>
          <w:noProof/>
        </w:rPr>
        <w:t>Theory and Methods</w:t>
      </w:r>
    </w:p>
    <w:p w14:paraId="364F80BC" w14:textId="31DFF611" w:rsidR="000F3FE9" w:rsidRDefault="000F3FE9" w:rsidP="000F3FE9">
      <w:r>
        <w:rPr>
          <w:noProof/>
        </w:rPr>
        <w:tab/>
      </w:r>
      <w:r>
        <w:t xml:space="preserve">The theoretical framework for this study was Leininger’s Culture Care Theory (CCT) which seeks to discover and explain the interdependence of care and culture </w:t>
      </w:r>
      <w:r w:rsidRPr="00176CF8">
        <w:t>(Webhe-Alamah &amp; McFarland</w:t>
      </w:r>
      <w:r>
        <w:t>,</w:t>
      </w:r>
      <w:r w:rsidRPr="00176CF8">
        <w:t xml:space="preserve"> 2015)</w:t>
      </w:r>
      <w:r>
        <w:t>. The ethnonursing research method was developed for use with the CCT to focus on the cultural context of the nursing phenomena being studied.</w:t>
      </w:r>
      <w:r w:rsidR="006A5015">
        <w:t xml:space="preserve"> </w:t>
      </w:r>
      <w:r>
        <w:t xml:space="preserve">Using this culturally-based </w:t>
      </w:r>
      <w:r>
        <w:lastRenderedPageBreak/>
        <w:t xml:space="preserve">knowledge, nurses can provide culturally congruent care; care that is meaningful, useful, and contributes to a person’s health and well-being </w:t>
      </w:r>
      <w:bookmarkStart w:id="1" w:name="_Hlk56500782"/>
      <w:r w:rsidRPr="00176CF8">
        <w:t>(Webhe-Alamah</w:t>
      </w:r>
      <w:r>
        <w:t xml:space="preserve"> </w:t>
      </w:r>
      <w:r w:rsidRPr="00176CF8">
        <w:t>&amp; McFarland</w:t>
      </w:r>
      <w:r>
        <w:t>,</w:t>
      </w:r>
      <w:r w:rsidRPr="00176CF8">
        <w:t xml:space="preserve"> 2015</w:t>
      </w:r>
      <w:r w:rsidRPr="00197364">
        <w:t>)</w:t>
      </w:r>
      <w:bookmarkEnd w:id="1"/>
      <w:r w:rsidRPr="00197364">
        <w:t xml:space="preserve">. </w:t>
      </w:r>
      <w:r>
        <w:t xml:space="preserve">The emphasis on cultural context is congruent with childhood studies which emphasize the child’s developing competency through interaction within their </w:t>
      </w:r>
      <w:r w:rsidRPr="00EB51E5">
        <w:t>cultural/social context</w:t>
      </w:r>
      <w:r>
        <w:t xml:space="preserve"> </w:t>
      </w:r>
      <w:r>
        <w:rPr>
          <w:noProof/>
        </w:rPr>
        <w:t xml:space="preserve">(Bronfenbrenner &amp; Ceci, 1994; </w:t>
      </w:r>
      <w:r>
        <w:t>Prout &amp; James, 1997</w:t>
      </w:r>
      <w:r>
        <w:rPr>
          <w:noProof/>
        </w:rPr>
        <w:t>)</w:t>
      </w:r>
      <w:r>
        <w:t>.</w:t>
      </w:r>
      <w:r w:rsidR="006A5015">
        <w:t xml:space="preserve"> </w:t>
      </w:r>
      <w:r>
        <w:t>The CCT’s view of informants as knowers and experts of their own care needs fits philosophically with our own view of children</w:t>
      </w:r>
      <w:r w:rsidRPr="00176CF8">
        <w:t>.</w:t>
      </w:r>
      <w:r>
        <w:t xml:space="preserve"> Prout &amp; James </w:t>
      </w:r>
      <w:r w:rsidRPr="006F2AEF">
        <w:t>(1997)</w:t>
      </w:r>
      <w:r>
        <w:t xml:space="preserve"> have stated that ethnography is a useful methodology for the study of childhood because it allows children a more direct voice in the production of  data. We would follow their statement by including ethnonursing as an ideal methodology for childhood health studies because it provides the child a direct voice in developing age-appropriate and culturally-congruent nursing care. The ethnonursing method focuses on teasing out similarities and differences in cultures, providing guides and tools called enablers to facilitate the research process. In the following discussion we will describe some of the tools used which were essential for child-friendly research. Novice ethnonursing researchers are encouraged to conduct studies with an expert mentor.</w:t>
      </w:r>
      <w:r w:rsidR="006A5015">
        <w:t xml:space="preserve"> </w:t>
      </w:r>
      <w:r>
        <w:t>The principal investigator (PI) of this study was novice and mentored by a transcultural nursing scholar. In this article, “I” refers to the PI and “we” refers to the PI and mentor as a research team.</w:t>
      </w:r>
    </w:p>
    <w:p w14:paraId="46FC8AE2" w14:textId="77777777" w:rsidR="000F3FE9" w:rsidRPr="006746F6" w:rsidRDefault="000F3FE9" w:rsidP="000F3FE9">
      <w:pPr>
        <w:jc w:val="center"/>
        <w:rPr>
          <w:b/>
          <w:bCs/>
          <w:caps/>
        </w:rPr>
      </w:pPr>
      <w:r w:rsidRPr="006746F6">
        <w:rPr>
          <w:b/>
          <w:bCs/>
          <w:caps/>
        </w:rPr>
        <w:t>Child Specific Research Methods</w:t>
      </w:r>
    </w:p>
    <w:p w14:paraId="6168EC39" w14:textId="77777777" w:rsidR="000F3FE9" w:rsidRDefault="000F3FE9" w:rsidP="000F3FE9">
      <w:r>
        <w:tab/>
        <w:t xml:space="preserve">Children are not miniature adults. While we acknowledge the child’s immaturity is a biological fact, we respect children as active constructors of their own social lives </w:t>
      </w:r>
      <w:r w:rsidRPr="00B86FB5">
        <w:t>(Prout &amp; James, 1997). Designing</w:t>
      </w:r>
      <w:r>
        <w:t xml:space="preserve"> child inclusive research involves extra protection for their immaturity, and creative approaches to encourage sharing of their social lives. We discuss the essentials of child-inclusive research </w:t>
      </w:r>
      <w:r w:rsidRPr="005206A8">
        <w:t>design</w:t>
      </w:r>
      <w:r>
        <w:t xml:space="preserve"> – </w:t>
      </w:r>
      <w:r w:rsidRPr="005206A8">
        <w:t>developing</w:t>
      </w:r>
      <w:r>
        <w:t xml:space="preserve"> trust, gaining access, and ensuring extra protection.</w:t>
      </w:r>
    </w:p>
    <w:p w14:paraId="113B24AC" w14:textId="77777777" w:rsidR="000F3FE9" w:rsidRPr="006436C7" w:rsidRDefault="000F3FE9" w:rsidP="000F3FE9">
      <w:pPr>
        <w:rPr>
          <w:b/>
          <w:bCs/>
        </w:rPr>
      </w:pPr>
      <w:r w:rsidRPr="00BB689C">
        <w:rPr>
          <w:b/>
          <w:bCs/>
        </w:rPr>
        <w:lastRenderedPageBreak/>
        <w:t>Developing Trust</w:t>
      </w:r>
    </w:p>
    <w:p w14:paraId="24FA856C" w14:textId="43BE632F" w:rsidR="000F3FE9" w:rsidRDefault="000F3FE9" w:rsidP="000F3FE9">
      <w:pPr>
        <w:ind w:firstLine="720"/>
      </w:pPr>
      <w:r>
        <w:t>Trust is an essential component of all qualitative research, but especially research with children.</w:t>
      </w:r>
      <w:r w:rsidR="006A5015">
        <w:t xml:space="preserve"> </w:t>
      </w:r>
      <w:r>
        <w:t xml:space="preserve">Trust is needed for gaining access, recruitment, and successful interviewing </w:t>
      </w:r>
      <w:r>
        <w:rPr>
          <w:noProof/>
        </w:rPr>
        <w:t>(Lees et al., 2017; Powell et al., 2020)</w:t>
      </w:r>
      <w:r>
        <w:t>. Developing trust requires time.</w:t>
      </w:r>
      <w:r w:rsidR="006A5015">
        <w:t xml:space="preserve"> </w:t>
      </w:r>
      <w:r>
        <w:t xml:space="preserve">It requires the researcher to enter the child’s environment months before data collection begins, providing time for the child to see the researcher as a safe adult </w:t>
      </w:r>
      <w:r>
        <w:rPr>
          <w:noProof/>
        </w:rPr>
        <w:t xml:space="preserve">(Carnevale et al., 2008; </w:t>
      </w:r>
      <w:r w:rsidRPr="00F33445">
        <w:rPr>
          <w:noProof/>
        </w:rPr>
        <w:t>Webhe-Alamah</w:t>
      </w:r>
      <w:r>
        <w:rPr>
          <w:noProof/>
        </w:rPr>
        <w:t xml:space="preserve"> </w:t>
      </w:r>
      <w:r w:rsidRPr="00F33445">
        <w:rPr>
          <w:noProof/>
        </w:rPr>
        <w:t xml:space="preserve">&amp; McFarland, </w:t>
      </w:r>
      <w:r>
        <w:rPr>
          <w:noProof/>
        </w:rPr>
        <w:t>2</w:t>
      </w:r>
      <w:r w:rsidRPr="00F33445">
        <w:rPr>
          <w:noProof/>
        </w:rPr>
        <w:t>015)</w:t>
      </w:r>
      <w:r>
        <w:t>.</w:t>
      </w:r>
    </w:p>
    <w:p w14:paraId="39DD36C8" w14:textId="13779894" w:rsidR="000F3FE9" w:rsidRDefault="000F3FE9" w:rsidP="000F3FE9">
      <w:pPr>
        <w:ind w:firstLine="720"/>
      </w:pPr>
      <w:r>
        <w:t xml:space="preserve">As PI, I entered the Karen children’s community nine months before beginning data collection. I volunteered with a faith-based organization serving Karen children. Using two tools from the ethnonursing method – the Observation-Participation-Reflection (OPR) enabler and the Stranger-to-Trusted Friend </w:t>
      </w:r>
      <w:r w:rsidRPr="00F33445">
        <w:t>(STF)</w:t>
      </w:r>
      <w:r>
        <w:t xml:space="preserve"> </w:t>
      </w:r>
      <w:r w:rsidRPr="00F33445">
        <w:t>enabler</w:t>
      </w:r>
      <w:r>
        <w:t xml:space="preserve"> – provided me with a gentle, gradual entry into the children’s weekly activities </w:t>
      </w:r>
      <w:r w:rsidRPr="00F33445">
        <w:t>(Webhe-Alamah &amp; McFarland</w:t>
      </w:r>
      <w:r>
        <w:t>,</w:t>
      </w:r>
      <w:r w:rsidRPr="00F33445">
        <w:t xml:space="preserve"> 2015)</w:t>
      </w:r>
      <w:r>
        <w:t>. The OPR provided guidance important for an adult entering a child’s environment; remain in the background, quietly observing.</w:t>
      </w:r>
      <w:r w:rsidR="006A5015">
        <w:t xml:space="preserve"> </w:t>
      </w:r>
      <w:r>
        <w:t>This initial period provided opportunity for the children to know me and become comfortable with me. The STF helped me to judge when I had moved from “stranger” status, when the children rarely spoke to me; to more of a friend role where the girls, especially, felt comfortable probing my personal life – was I married, did I have a boyfriend. They were most astonished by the fact that I was a student.</w:t>
      </w:r>
      <w:r w:rsidR="006A5015">
        <w:t xml:space="preserve"> </w:t>
      </w:r>
      <w:r>
        <w:t>“What grade are you in?</w:t>
      </w:r>
      <w:r w:rsidR="006A5015">
        <w:t xml:space="preserve"> </w:t>
      </w:r>
      <w:r>
        <w:t>Haven’t you been in school long enough!” In addition to working with children, I began teaching English to a group of Karen women. I knew I had moved from “stranger to trusted friend” with these women the night a plastic basket containing betel nuts and leaves was brought out and I was offered some to try.</w:t>
      </w:r>
    </w:p>
    <w:p w14:paraId="768B797C" w14:textId="77777777" w:rsidR="000F3FE9" w:rsidRDefault="000F3FE9" w:rsidP="000F3FE9">
      <w:pPr>
        <w:rPr>
          <w:b/>
          <w:bCs/>
        </w:rPr>
      </w:pPr>
      <w:r w:rsidRPr="001F5A82">
        <w:rPr>
          <w:b/>
          <w:bCs/>
        </w:rPr>
        <w:t xml:space="preserve"> Gaining </w:t>
      </w:r>
      <w:r>
        <w:rPr>
          <w:b/>
          <w:bCs/>
        </w:rPr>
        <w:t>A</w:t>
      </w:r>
      <w:r w:rsidRPr="001F5A82">
        <w:rPr>
          <w:b/>
          <w:bCs/>
        </w:rPr>
        <w:t>ccess</w:t>
      </w:r>
    </w:p>
    <w:p w14:paraId="5FC07A4A" w14:textId="1F82B9FE" w:rsidR="000F3FE9" w:rsidRDefault="000F3FE9" w:rsidP="000F3FE9">
      <w:pPr>
        <w:ind w:firstLine="720"/>
        <w:rPr>
          <w:noProof/>
        </w:rPr>
      </w:pPr>
      <w:r>
        <w:t xml:space="preserve">Trust is essential for gaining access. </w:t>
      </w:r>
      <w:r>
        <w:rPr>
          <w:noProof/>
        </w:rPr>
        <w:t>Children are protected by adult gatekeepers who feel responsible for the children in their care.</w:t>
      </w:r>
      <w:r w:rsidR="006A5015">
        <w:rPr>
          <w:noProof/>
        </w:rPr>
        <w:t xml:space="preserve"> </w:t>
      </w:r>
      <w:r>
        <w:rPr>
          <w:noProof/>
        </w:rPr>
        <w:t xml:space="preserve">This protection can extend to denying the child’s right </w:t>
      </w:r>
      <w:r>
        <w:rPr>
          <w:noProof/>
        </w:rPr>
        <w:lastRenderedPageBreak/>
        <w:t xml:space="preserve">to have their opinion heard in research if gatekeepers do not know the researcher or lack an understanding of the research aims (Huang et al., 2016). Parents being asked permission for their children’s participation in clinical trials are more likely to give permission when recruited through a trusted physician or familiar health care institution (Lees et al., 2017). Researchers who are not part of a familiar environment must spend time at the study site as part of the child’s routine and space in order to establish credibility and legitimacy with gatekeepers (Carnevale et al., 2008; Powell et al., </w:t>
      </w:r>
      <w:r w:rsidRPr="00FC43BC">
        <w:rPr>
          <w:noProof/>
        </w:rPr>
        <w:t>2020;</w:t>
      </w:r>
      <w:r>
        <w:rPr>
          <w:noProof/>
        </w:rPr>
        <w:t xml:space="preserve"> </w:t>
      </w:r>
      <w:r w:rsidRPr="004464F4">
        <w:rPr>
          <w:noProof/>
        </w:rPr>
        <w:t>Webhe-Alamah</w:t>
      </w:r>
      <w:r>
        <w:rPr>
          <w:noProof/>
        </w:rPr>
        <w:t xml:space="preserve"> </w:t>
      </w:r>
      <w:r w:rsidRPr="004464F4">
        <w:rPr>
          <w:noProof/>
        </w:rPr>
        <w:t>&amp; McFarland</w:t>
      </w:r>
      <w:r>
        <w:rPr>
          <w:noProof/>
        </w:rPr>
        <w:t xml:space="preserve">, </w:t>
      </w:r>
      <w:r w:rsidRPr="004464F4">
        <w:rPr>
          <w:noProof/>
        </w:rPr>
        <w:t>2015).</w:t>
      </w:r>
    </w:p>
    <w:p w14:paraId="7620469D" w14:textId="0A0098F1" w:rsidR="000F3FE9" w:rsidRDefault="000F3FE9" w:rsidP="000F3FE9">
      <w:pPr>
        <w:ind w:firstLine="720"/>
        <w:rPr>
          <w:noProof/>
        </w:rPr>
      </w:pPr>
      <w:r>
        <w:rPr>
          <w:noProof/>
        </w:rPr>
        <w:t>The Karen children were protected by four layers of access; the English-speaking faith-based community, the Karen-speaking community,</w:t>
      </w:r>
      <w:r w:rsidRPr="002C5107">
        <w:rPr>
          <w:noProof/>
        </w:rPr>
        <w:t xml:space="preserve"> </w:t>
      </w:r>
      <w:r>
        <w:rPr>
          <w:noProof/>
        </w:rPr>
        <w:t>the Institutional Review Board (IRB), and parents. I approached the faith-based community through the pastor and administrative council.</w:t>
      </w:r>
      <w:r w:rsidR="006A5015">
        <w:rPr>
          <w:noProof/>
        </w:rPr>
        <w:t xml:space="preserve"> </w:t>
      </w:r>
      <w:r>
        <w:rPr>
          <w:noProof/>
        </w:rPr>
        <w:t>I had been an active participant in the Karen youth activities for months, therefore being known and trusted opened that gate.</w:t>
      </w:r>
      <w:r w:rsidR="006A5015">
        <w:rPr>
          <w:noProof/>
        </w:rPr>
        <w:t xml:space="preserve"> </w:t>
      </w:r>
      <w:r>
        <w:rPr>
          <w:noProof/>
        </w:rPr>
        <w:t>Trust needed for access to the Karen community came through an introduction by the pastor to an interpreter who was the gatekeeper for the Karen community.</w:t>
      </w:r>
      <w:r w:rsidR="006A5015">
        <w:rPr>
          <w:noProof/>
        </w:rPr>
        <w:t xml:space="preserve"> </w:t>
      </w:r>
      <w:r>
        <w:rPr>
          <w:noProof/>
        </w:rPr>
        <w:t>Assurance that I was welcomed by both communities was needed for gaining access through the IRB. It wasn’t until all of these layers trusted and approved me that I was able to approach the parents and ask for permission to interview their children.</w:t>
      </w:r>
    </w:p>
    <w:p w14:paraId="4F41FE27" w14:textId="77777777" w:rsidR="000F3FE9" w:rsidRDefault="000F3FE9" w:rsidP="000F3FE9">
      <w:pPr>
        <w:rPr>
          <w:b/>
          <w:bCs/>
        </w:rPr>
      </w:pPr>
      <w:r>
        <w:rPr>
          <w:b/>
          <w:bCs/>
        </w:rPr>
        <w:t>C</w:t>
      </w:r>
      <w:r w:rsidRPr="0078748E">
        <w:rPr>
          <w:b/>
          <w:bCs/>
        </w:rPr>
        <w:t xml:space="preserve">hild </w:t>
      </w:r>
      <w:r>
        <w:rPr>
          <w:b/>
          <w:bCs/>
        </w:rPr>
        <w:t>P</w:t>
      </w:r>
      <w:r w:rsidRPr="0078748E">
        <w:rPr>
          <w:b/>
          <w:bCs/>
        </w:rPr>
        <w:t xml:space="preserve">rotection </w:t>
      </w:r>
      <w:r>
        <w:rPr>
          <w:b/>
          <w:bCs/>
        </w:rPr>
        <w:t xml:space="preserve">in Research </w:t>
      </w:r>
    </w:p>
    <w:p w14:paraId="31C00798" w14:textId="77777777" w:rsidR="000F3FE9" w:rsidRDefault="000F3FE9" w:rsidP="000F3FE9">
      <w:pPr>
        <w:ind w:firstLine="720"/>
      </w:pPr>
      <w:r>
        <w:t xml:space="preserve">Children are protected as vulnerable subjects under the Protection of Human Subjects (2017). Protections specific to the children in this study were (1) approaching the parents first, (2) ensuring informed child assent, and (3) maintaining confidentiality. </w:t>
      </w:r>
    </w:p>
    <w:p w14:paraId="2EF01B80" w14:textId="77777777" w:rsidR="000F3FE9" w:rsidRPr="00A60870" w:rsidRDefault="000F3FE9" w:rsidP="000F3FE9">
      <w:pPr>
        <w:rPr>
          <w:i/>
          <w:iCs/>
        </w:rPr>
      </w:pPr>
      <w:r>
        <w:rPr>
          <w:b/>
          <w:bCs/>
          <w:i/>
          <w:iCs/>
        </w:rPr>
        <w:t>Parent</w:t>
      </w:r>
      <w:r w:rsidRPr="00A60870">
        <w:rPr>
          <w:b/>
          <w:bCs/>
          <w:i/>
          <w:iCs/>
        </w:rPr>
        <w:t xml:space="preserve"> </w:t>
      </w:r>
      <w:r>
        <w:rPr>
          <w:b/>
          <w:bCs/>
          <w:i/>
          <w:iCs/>
        </w:rPr>
        <w:t>P</w:t>
      </w:r>
      <w:r w:rsidRPr="00A60870">
        <w:rPr>
          <w:b/>
          <w:bCs/>
          <w:i/>
          <w:iCs/>
        </w:rPr>
        <w:t>ermission</w:t>
      </w:r>
    </w:p>
    <w:p w14:paraId="4C5BC9B4" w14:textId="0A15DA50" w:rsidR="000F3FE9" w:rsidRDefault="000F3FE9" w:rsidP="000F3FE9">
      <w:r>
        <w:rPr>
          <w:b/>
          <w:bCs/>
        </w:rPr>
        <w:tab/>
      </w:r>
      <w:r>
        <w:t>Parents of the children I wanted to recruit were invisible to me. They were never able to attend their children’s activities. Yet, the parents had to be approached first for permission.</w:t>
      </w:r>
      <w:r w:rsidR="006A5015">
        <w:t xml:space="preserve"> </w:t>
      </w:r>
      <w:r>
        <w:t xml:space="preserve">This </w:t>
      </w:r>
      <w:r>
        <w:lastRenderedPageBreak/>
        <w:t>required a three-step process. First, using the IRB-approved phone script, the interpreter, who knew the parents, would ask for permission to give their phone number to me.</w:t>
      </w:r>
      <w:r w:rsidR="006A5015">
        <w:t xml:space="preserve"> </w:t>
      </w:r>
      <w:r>
        <w:t xml:space="preserve">If permission were given, I would phone the parent and read the IRB-approved recruitment script with the interpreter translating on speaker phone. If the parent agreed for their children to participate in the study, an interview date, time, and place was set. The interview meeting began with explaining the study and obtaining parental signature on </w:t>
      </w:r>
      <w:r w:rsidR="004A4700">
        <w:t xml:space="preserve">a parent permission </w:t>
      </w:r>
      <w:r>
        <w:t>form</w:t>
      </w:r>
      <w:r w:rsidR="00830560">
        <w:t xml:space="preserve">. </w:t>
      </w:r>
      <w:r>
        <w:t xml:space="preserve">Once the parent permission process was completed, the child assent process began. </w:t>
      </w:r>
    </w:p>
    <w:p w14:paraId="7855CDD0" w14:textId="77777777" w:rsidR="000F3FE9" w:rsidRDefault="000F3FE9" w:rsidP="000F3FE9">
      <w:r w:rsidRPr="00320847">
        <w:rPr>
          <w:b/>
          <w:bCs/>
          <w:i/>
          <w:iCs/>
        </w:rPr>
        <w:t>Child Assent</w:t>
      </w:r>
    </w:p>
    <w:p w14:paraId="0EC59316" w14:textId="3E5ACBED" w:rsidR="000F3FE9" w:rsidRDefault="000F3FE9" w:rsidP="000F3FE9">
      <w:r>
        <w:tab/>
        <w:t xml:space="preserve">Assent is obtained from children in lieu of consent. Consent requires that the signatory be age of majority in the jurisdiction of the study, which varies by </w:t>
      </w:r>
      <w:r w:rsidRPr="00DF7F81">
        <w:t xml:space="preserve">state </w:t>
      </w:r>
      <w:r w:rsidRPr="00DF7F81">
        <w:rPr>
          <w:noProof/>
        </w:rPr>
        <w:t>(Protection of Human Subjects, 2017)</w:t>
      </w:r>
      <w:r w:rsidRPr="00DF7F81">
        <w:t>. Parents give permission for children to participate by signing a parent</w:t>
      </w:r>
      <w:r>
        <w:t xml:space="preserve"> permission form which contains all the elements of informed consent </w:t>
      </w:r>
      <w:r>
        <w:rPr>
          <w:noProof/>
        </w:rPr>
        <w:t>(</w:t>
      </w:r>
      <w:bookmarkStart w:id="2" w:name="_Hlk55129615"/>
      <w:r>
        <w:rPr>
          <w:noProof/>
        </w:rPr>
        <w:t>Shaddy &amp; Denne, 2010</w:t>
      </w:r>
      <w:bookmarkEnd w:id="2"/>
      <w:r>
        <w:rPr>
          <w:noProof/>
        </w:rPr>
        <w:t>)</w:t>
      </w:r>
      <w:r>
        <w:t>.  The child’s assent to participate is then sought.</w:t>
      </w:r>
      <w:r w:rsidR="006A5015">
        <w:t xml:space="preserve"> </w:t>
      </w:r>
      <w:r>
        <w:t xml:space="preserve">Although federal regulations do not specify a specific age of assent, most IRBs recommend assent down to the intellectual age of seven years </w:t>
      </w:r>
      <w:r>
        <w:rPr>
          <w:noProof/>
        </w:rPr>
        <w:t>(Shaddy &amp; Denne, 2010)</w:t>
      </w:r>
      <w:r>
        <w:t xml:space="preserve">. The majority of child researchers report viewing assent not by a rigid cut-off age, nor as a one-time occurrence, but rather as a continuum </w:t>
      </w:r>
      <w:r>
        <w:rPr>
          <w:noProof/>
        </w:rPr>
        <w:t>(Ericsson &amp; Boyd, 2017;</w:t>
      </w:r>
      <w:r w:rsidRPr="00E90EC4">
        <w:t xml:space="preserve"> </w:t>
      </w:r>
      <w:r w:rsidRPr="00E90EC4">
        <w:rPr>
          <w:noProof/>
        </w:rPr>
        <w:t>Shaddy &amp; Denne, 2010</w:t>
      </w:r>
      <w:r>
        <w:rPr>
          <w:noProof/>
        </w:rPr>
        <w:t>)</w:t>
      </w:r>
      <w:r>
        <w:t>. Research with young children especially requires researcher flexibility. Children can enthusiastically indicate their interest in participating, and after a few minutes wander off to do something else.</w:t>
      </w:r>
      <w:r w:rsidR="006A5015">
        <w:t xml:space="preserve"> </w:t>
      </w:r>
      <w:r>
        <w:t xml:space="preserve">This could either be viewed as a short attention span or as withdrawal of assent as some researchers note </w:t>
      </w:r>
      <w:r w:rsidRPr="0056277C">
        <w:t>(</w:t>
      </w:r>
      <w:r w:rsidRPr="0056277C">
        <w:rPr>
          <w:noProof/>
        </w:rPr>
        <w:t>Ericsson &amp; Boyd, 2017</w:t>
      </w:r>
      <w:r w:rsidRPr="0056277C">
        <w:t>).</w:t>
      </w:r>
      <w:r>
        <w:t xml:space="preserve"> Child-specific techniques such as providing stickers and/or drawing tools </w:t>
      </w:r>
      <w:r>
        <w:rPr>
          <w:noProof/>
        </w:rPr>
        <w:t>(Bryan et al., 2019)</w:t>
      </w:r>
      <w:r>
        <w:t xml:space="preserve"> or following the child around the room </w:t>
      </w:r>
      <w:r>
        <w:rPr>
          <w:noProof/>
        </w:rPr>
        <w:t>(Griffin et al., 2014)</w:t>
      </w:r>
      <w:r>
        <w:t xml:space="preserve"> can be beneficial with active informants. I was fortunate to have IRB approval for interviews in a family setting with multiple children and </w:t>
      </w:r>
      <w:r>
        <w:lastRenderedPageBreak/>
        <w:t xml:space="preserve">could switch to interviewing an older sibling while a younger sibling found something more interesting than me temporarily.  </w:t>
      </w:r>
    </w:p>
    <w:p w14:paraId="4CA86378" w14:textId="77777777" w:rsidR="000F3FE9" w:rsidRDefault="000F3FE9" w:rsidP="000F3FE9">
      <w:pPr>
        <w:ind w:firstLine="720"/>
      </w:pPr>
      <w:r>
        <w:t xml:space="preserve">Assent should involve a true willingness on the part of the child to participate regardless of their parent’s decision. However, in reality, it is almost impossible to separate the child’s decision-making process from that of the parents’ persuasion </w:t>
      </w:r>
      <w:r>
        <w:rPr>
          <w:noProof/>
        </w:rPr>
        <w:t>(Madden et al., 2016)</w:t>
      </w:r>
      <w:r>
        <w:t xml:space="preserve">. Especially in hierarchical cultures such as Karen, children defer to their parents’ decisions regardless of their own wishes and understanding of the research </w:t>
      </w:r>
      <w:r>
        <w:rPr>
          <w:noProof/>
        </w:rPr>
        <w:t>(Mangochi et al., 2019)</w:t>
      </w:r>
      <w:r>
        <w:t xml:space="preserve">. </w:t>
      </w:r>
    </w:p>
    <w:p w14:paraId="5EE244F1" w14:textId="77777777" w:rsidR="001012EF" w:rsidRDefault="000F3FE9" w:rsidP="000F3FE9">
      <w:pPr>
        <w:ind w:firstLine="720"/>
      </w:pPr>
      <w:r>
        <w:t>Facilitating as much as possible the child’s independent decision includes an understandable assent form.</w:t>
      </w:r>
      <w:r w:rsidR="006A5015">
        <w:t xml:space="preserve"> </w:t>
      </w:r>
      <w:r>
        <w:t xml:space="preserve">Two assent forms – school-age 8 – 11 </w:t>
      </w:r>
      <w:r w:rsidRPr="00ED0ECB">
        <w:t xml:space="preserve">years </w:t>
      </w:r>
      <w:r>
        <w:t xml:space="preserve">and adolescents 12 – 16 </w:t>
      </w:r>
      <w:r w:rsidRPr="00ED0ECB">
        <w:t>years</w:t>
      </w:r>
      <w:r w:rsidR="00C94153">
        <w:t xml:space="preserve"> </w:t>
      </w:r>
      <w:r w:rsidRPr="00ED0ECB">
        <w:t>–</w:t>
      </w:r>
      <w:r>
        <w:t xml:space="preserve"> were developed using Piaget’s (1947/1960) developmentally-based cognitive theory. The difference in language for these two age groups is that school-age children have concrete thinking and language, whereas adolescents are becoming more abstractly expressive. </w:t>
      </w:r>
      <w:bookmarkStart w:id="3" w:name="_Hlk52368242"/>
      <w:r>
        <w:t>An example of the differences between the two forms is seen in explanation of benefits. The assent form</w:t>
      </w:r>
      <w:r w:rsidRPr="00902C26">
        <w:t xml:space="preserve"> </w:t>
      </w:r>
      <w:r>
        <w:t xml:space="preserve">for adolescents stated, “There are no benefits to you for being in this research study.” The child assent form explained, “There are no prizes for being in this research.  You will just be helping me to learn about Karen children and Karen culture.” </w:t>
      </w:r>
      <w:bookmarkEnd w:id="3"/>
      <w:r>
        <w:t>In addition to developmentally appropriate language, reading level was assessed by using the Flesch-Kincaid Reading Level. The Program for Readability in Science and Medicine (PRISM) recommends an 8</w:t>
      </w:r>
      <w:r w:rsidRPr="00867A75">
        <w:rPr>
          <w:vertAlign w:val="superscript"/>
        </w:rPr>
        <w:t>th</w:t>
      </w:r>
      <w:r>
        <w:t xml:space="preserve"> grade reading level or below for reading material given to adults but has no recommendation for children (Ridgepath et al., 2007).</w:t>
      </w:r>
      <w:bookmarkStart w:id="4" w:name="_Hlk52368435"/>
      <w:r w:rsidR="00C94153">
        <w:t xml:space="preserve"> </w:t>
      </w:r>
      <w:r>
        <w:t>I assessed for reading levels that didn’t exceed the grade level of that developmental group. The school-age assent form was readable at the 4.5 grade level and the adolescent form at 5.3 grade level.</w:t>
      </w:r>
    </w:p>
    <w:p w14:paraId="72FCE070" w14:textId="5E6EE208" w:rsidR="000F3FE9" w:rsidRPr="00B03D8F" w:rsidRDefault="000F3FE9" w:rsidP="000F3FE9">
      <w:pPr>
        <w:ind w:firstLine="720"/>
        <w:rPr>
          <w:i/>
          <w:iCs/>
        </w:rPr>
      </w:pPr>
      <w:r w:rsidRPr="00B03D8F">
        <w:rPr>
          <w:i/>
          <w:iCs/>
        </w:rPr>
        <w:t xml:space="preserve"> </w:t>
      </w:r>
    </w:p>
    <w:bookmarkEnd w:id="4"/>
    <w:p w14:paraId="6A3B0D77" w14:textId="77777777" w:rsidR="000F3FE9" w:rsidRPr="00F07F82" w:rsidRDefault="000F3FE9" w:rsidP="000F3FE9">
      <w:pPr>
        <w:rPr>
          <w:b/>
          <w:bCs/>
          <w:i/>
          <w:iCs/>
        </w:rPr>
      </w:pPr>
      <w:r w:rsidRPr="00F07F82">
        <w:rPr>
          <w:b/>
          <w:bCs/>
          <w:i/>
          <w:iCs/>
        </w:rPr>
        <w:lastRenderedPageBreak/>
        <w:t>Confidentiality</w:t>
      </w:r>
    </w:p>
    <w:p w14:paraId="768073E8" w14:textId="2FCEB8E2" w:rsidR="000F3FE9" w:rsidRDefault="000F3FE9" w:rsidP="000F3FE9">
      <w:pPr>
        <w:ind w:firstLine="720"/>
      </w:pPr>
      <w:r>
        <w:t>Confidentiality in cross-cultural child research involves balancing the participant’s right to confidentiality with cultural norms of privacy.</w:t>
      </w:r>
      <w:r w:rsidR="006A5015">
        <w:t xml:space="preserve"> </w:t>
      </w:r>
      <w:r>
        <w:t xml:space="preserve">The child’s privacy was protected publicly by de-identification of all data, but child interviews were in a family setting rather than alone. The IRB initially questioned the lack of privacy. However, interviewing with family is both culturally congruent and child appropriate for the Karen people. Burmese, regardless of ethnicity, are community-oriented, living within extended families (Barron et al., 2007). In addition, families of all cultures are systems of interdependent individuals and children as part of this system cannot be understood in isolation </w:t>
      </w:r>
      <w:r>
        <w:rPr>
          <w:noProof/>
        </w:rPr>
        <w:t>(Coyne et al., 2016)</w:t>
      </w:r>
      <w:r>
        <w:t xml:space="preserve">. Interviewing within the family, with all the comings and goings of various siblings and cousins, situated the child within their authentic sociocultural context, reflecting their reality. The trust established with Karen parents also included hearing what the child and I said. The interpreter translated in real time as I interviewed the child in English. </w:t>
      </w:r>
    </w:p>
    <w:p w14:paraId="38EB77C7" w14:textId="77777777" w:rsidR="000F3FE9" w:rsidRDefault="000F3FE9" w:rsidP="000F3FE9">
      <w:pPr>
        <w:ind w:firstLine="720"/>
      </w:pPr>
      <w:r>
        <w:t xml:space="preserve">Informants who allowed audio recordings were assured that recordings were deleted as soon as transcribed to further protect confidentiality. Many parents were uncomfortable with audio recording their children, consequently over half of child informants were not audio recorded. When audio recording was declined, I asked for permission to take notes. Regardless, at close of interviews, I left the home and immediately documented the interview and field notes. </w:t>
      </w:r>
    </w:p>
    <w:p w14:paraId="3BE6A795" w14:textId="77777777" w:rsidR="00001CC7" w:rsidRPr="00DE342E" w:rsidRDefault="00001CC7" w:rsidP="00001CC7">
      <w:pPr>
        <w:ind w:firstLine="720"/>
        <w:jc w:val="center"/>
        <w:rPr>
          <w:b/>
          <w:bCs/>
          <w:caps/>
        </w:rPr>
      </w:pPr>
      <w:r w:rsidRPr="00DE342E">
        <w:rPr>
          <w:b/>
          <w:bCs/>
          <w:caps/>
        </w:rPr>
        <w:t xml:space="preserve">Cross-language Methods </w:t>
      </w:r>
    </w:p>
    <w:p w14:paraId="1AB7DD2B" w14:textId="75B6F01D" w:rsidR="00001CC7" w:rsidRDefault="00001CC7" w:rsidP="00001CC7">
      <w:pPr>
        <w:ind w:firstLine="720"/>
      </w:pPr>
      <w:r>
        <w:t>Qualitative research involves words – words that describe another person’s story, experiences, and opinions.</w:t>
      </w:r>
      <w:r w:rsidR="006A5015">
        <w:t xml:space="preserve"> </w:t>
      </w:r>
      <w:r>
        <w:t>These words are used by the researcher to thoughtfully create a representation of the person’s meaning.</w:t>
      </w:r>
      <w:r w:rsidR="006A5015">
        <w:t xml:space="preserve"> </w:t>
      </w:r>
      <w:r>
        <w:t>However, when the researcher’s and informant’s languages differ, the meaning of what the informant said is dependent on interpretation.</w:t>
      </w:r>
      <w:r w:rsidR="006A5015">
        <w:t xml:space="preserve"> </w:t>
      </w:r>
      <w:r>
        <w:lastRenderedPageBreak/>
        <w:t xml:space="preserve">Interpretation of language involves more than conveying what the speaker said – it involves conveying what the speaker meant to say </w:t>
      </w:r>
      <w:r>
        <w:rPr>
          <w:noProof/>
        </w:rPr>
        <w:t>(Santos et al., 2015)</w:t>
      </w:r>
      <w:r>
        <w:t>.</w:t>
      </w:r>
      <w:r w:rsidR="006A5015">
        <w:t xml:space="preserve"> </w:t>
      </w:r>
      <w:r>
        <w:t>Meaning is bound not only to the current interview, but to history and culture: the informant’s ethnohistory (</w:t>
      </w:r>
      <w:r w:rsidRPr="00176CF8">
        <w:t>Webhe-Alamah</w:t>
      </w:r>
      <w:r>
        <w:t xml:space="preserve"> </w:t>
      </w:r>
      <w:r w:rsidRPr="00176CF8">
        <w:t>&amp; McFarland</w:t>
      </w:r>
      <w:r>
        <w:t>,</w:t>
      </w:r>
      <w:r w:rsidRPr="00176CF8">
        <w:t xml:space="preserve"> 2015</w:t>
      </w:r>
      <w:r>
        <w:t>).</w:t>
      </w:r>
      <w:r w:rsidR="006A5015">
        <w:t xml:space="preserve"> </w:t>
      </w:r>
      <w:r>
        <w:t xml:space="preserve">Cross-language qualitative research adds yet another layer to creating a representation of another person’s meaning and story. </w:t>
      </w:r>
    </w:p>
    <w:p w14:paraId="1AAC6C87" w14:textId="0C506F54" w:rsidR="00001CC7" w:rsidRDefault="00001CC7" w:rsidP="00001CC7">
      <w:pPr>
        <w:ind w:firstLine="720"/>
      </w:pPr>
      <w:r w:rsidRPr="00E10C92">
        <w:t>Cross-language research</w:t>
      </w:r>
      <w:r>
        <w:t xml:space="preserve"> has evolved from past recommendations that the researcher speak the language of the </w:t>
      </w:r>
      <w:r w:rsidRPr="00731519">
        <w:t>participants to</w:t>
      </w:r>
      <w:r>
        <w:t xml:space="preserve"> a more realistic and inclusive approach in today’s migratory world </w:t>
      </w:r>
      <w:r w:rsidRPr="00731519">
        <w:t>(Wehbe-Alamah &amp; McFarland, 2015)</w:t>
      </w:r>
      <w:r>
        <w:t>.</w:t>
      </w:r>
      <w:r w:rsidR="006A5015">
        <w:t xml:space="preserve"> </w:t>
      </w:r>
      <w:r>
        <w:t xml:space="preserve">Increasingly, translators and interpreters are needed in healthcare and research. A translator converts text from one language to another while an interpreter conveys words orally from one language to another </w:t>
      </w:r>
      <w:r>
        <w:rPr>
          <w:noProof/>
        </w:rPr>
        <w:t>(Squires, 2009; Wong et al., 2019)</w:t>
      </w:r>
      <w:r>
        <w:t>. Children who were informants in this study spoke English and preferred English for the interview and forms. Their parents spoke only Karen. I spoke only English. From the first phone call to parents, an interpreter was needed and used. When approaching cross-language research Squires (2009) recommends the researcher consider: (1) translator and interpreter credentials, (2) conceptual equivalence, and (3) role of interpreter. These criteria were used to provide transparency for this study and for others to consider when conducting cross-language research.</w:t>
      </w:r>
    </w:p>
    <w:p w14:paraId="63CC2978" w14:textId="77777777" w:rsidR="00001CC7" w:rsidRPr="000120B9" w:rsidRDefault="00001CC7" w:rsidP="00001CC7">
      <w:pPr>
        <w:rPr>
          <w:b/>
          <w:bCs/>
        </w:rPr>
      </w:pPr>
      <w:r w:rsidRPr="000120B9">
        <w:rPr>
          <w:b/>
          <w:bCs/>
        </w:rPr>
        <w:t>The Interpreter</w:t>
      </w:r>
    </w:p>
    <w:p w14:paraId="2A5FC3CD" w14:textId="59898E66" w:rsidR="00001CC7" w:rsidRDefault="00001CC7" w:rsidP="00001CC7">
      <w:pPr>
        <w:ind w:firstLine="720"/>
      </w:pPr>
      <w:r>
        <w:t xml:space="preserve"> “Who translates matters, ” (Temple, 2008, p. 362). Meanings are facilitated by an interpreter with proficient understanding of the language and intimate knowledge of the culture </w:t>
      </w:r>
      <w:r>
        <w:rPr>
          <w:noProof/>
        </w:rPr>
        <w:t>(Clark et al., 2017)</w:t>
      </w:r>
      <w:r>
        <w:t>. I will refer to my interpreter anonymously as CA. She is Karen and was recommended by both the faith-based organization and local school system.</w:t>
      </w:r>
      <w:r w:rsidR="006A5015">
        <w:t xml:space="preserve"> </w:t>
      </w:r>
      <w:r>
        <w:t xml:space="preserve">CA’s qualifications were her daily interpretation and cultural brokering between the Karen and English communities. </w:t>
      </w:r>
      <w:r>
        <w:lastRenderedPageBreak/>
        <w:t>In addition to her paid position in the public schools, CA provided unpaid services for Karen families needing communication with the English-speaking community.</w:t>
      </w:r>
      <w:r w:rsidR="006A5015">
        <w:t xml:space="preserve"> </w:t>
      </w:r>
      <w:r>
        <w:t>Her phone rang constantly.</w:t>
      </w:r>
      <w:r w:rsidR="006A5015">
        <w:t xml:space="preserve"> </w:t>
      </w:r>
      <w:r>
        <w:t>There was a valid concern that CA could be overly influential on participants in this study. However, I would not have been able to interview these children without CA. It was only through CA that I was able to access parents. I needed to be introduced to the parents by someone they trusted.</w:t>
      </w:r>
      <w:r w:rsidR="006A5015">
        <w:t xml:space="preserve"> </w:t>
      </w:r>
      <w:r>
        <w:t>CA filled that role, and most importantly she knew their phone numbers. Throughout the project, I discussed with CA the importance of autonomous choice for ensuring that the authentic voices of children and parents were heard.</w:t>
      </w:r>
    </w:p>
    <w:p w14:paraId="36E755D5" w14:textId="77777777" w:rsidR="00001CC7" w:rsidRPr="000120B9" w:rsidRDefault="00001CC7" w:rsidP="00001CC7">
      <w:pPr>
        <w:rPr>
          <w:b/>
          <w:bCs/>
        </w:rPr>
      </w:pPr>
      <w:r w:rsidRPr="000120B9">
        <w:rPr>
          <w:b/>
          <w:bCs/>
        </w:rPr>
        <w:t>Translator of Forms</w:t>
      </w:r>
    </w:p>
    <w:p w14:paraId="63D4955B" w14:textId="03F5440F" w:rsidR="00001CC7" w:rsidRPr="00516F61" w:rsidRDefault="00001CC7" w:rsidP="00001CC7">
      <w:pPr>
        <w:ind w:firstLine="720"/>
      </w:pPr>
      <w:r>
        <w:t xml:space="preserve">Documents must be translated for individuals with language barriers to ensure they have access to the same information as English-speaking participants </w:t>
      </w:r>
      <w:r w:rsidRPr="006A420E">
        <w:t>(</w:t>
      </w:r>
      <w:r>
        <w:t>Protection of Human Subjects</w:t>
      </w:r>
      <w:r w:rsidRPr="006A420E">
        <w:t>, 2017)</w:t>
      </w:r>
      <w:r>
        <w:t xml:space="preserve">. Forward and back translation of forms was necessary. Forward translation was translation of forms from English to Karen. Back translation is the translation of written text from the target language (Karen) back to the source language (English) to ensure equivalence </w:t>
      </w:r>
      <w:r>
        <w:rPr>
          <w:noProof/>
        </w:rPr>
        <w:t>(Santos et al., 2015; Temple, 2008)</w:t>
      </w:r>
      <w:r>
        <w:t>. Achieving the intent of the IRB guidelines was complicated in a less used language such as Karen. Finding a translation service with someone who had competence in Karen was difficult and expensive.</w:t>
      </w:r>
      <w:r w:rsidR="006A5015">
        <w:t xml:space="preserve"> </w:t>
      </w:r>
      <w:r>
        <w:t>Quotes from two national translation services were obtained.</w:t>
      </w:r>
      <w:r w:rsidR="006A5015">
        <w:t xml:space="preserve"> </w:t>
      </w:r>
      <w:r>
        <w:t>We went initially with the less expensive service.</w:t>
      </w:r>
      <w:r w:rsidR="006A5015">
        <w:t xml:space="preserve"> </w:t>
      </w:r>
      <w:r>
        <w:t>After contracting with the company, sending in forms, and paying for the service; we were notified that they could not find a Karen translator.</w:t>
      </w:r>
      <w:r w:rsidR="006A5015">
        <w:t xml:space="preserve"> </w:t>
      </w:r>
      <w:r>
        <w:t>Documents translated into Karen by the second, more expensive service, required a great number of corrections on back translation. CA did the back translations and checked for understanding. The final Karen documents were rarely looked at. Our Karen parents politely took the forms, glanced at them, and</w:t>
      </w:r>
      <w:r w:rsidR="006A5015">
        <w:t xml:space="preserve"> </w:t>
      </w:r>
      <w:r>
        <w:t xml:space="preserve">placed them in their lap. Few parents could read Karen. In addition, CA </w:t>
      </w:r>
      <w:r>
        <w:lastRenderedPageBreak/>
        <w:t>preferred using the English rather than Karen consent forms. An alternative to forward and back translation of documents was suggested by a Canadian research group who conducted interviews in multiple languages.</w:t>
      </w:r>
      <w:r w:rsidR="006A5015">
        <w:t xml:space="preserve"> </w:t>
      </w:r>
      <w:r>
        <w:t xml:space="preserve">The team developed an informed consent script approved by the IRB which was used by interpreters in lieu of a translated form </w:t>
      </w:r>
      <w:r>
        <w:rPr>
          <w:noProof/>
        </w:rPr>
        <w:t>(Premji et al., 2020). This is a practical</w:t>
      </w:r>
      <w:r>
        <w:t xml:space="preserve"> alternative to having multiple forms which participants are unable to read. </w:t>
      </w:r>
    </w:p>
    <w:p w14:paraId="6D72C11D" w14:textId="77777777" w:rsidR="00001CC7" w:rsidRPr="00E503C2" w:rsidRDefault="00001CC7" w:rsidP="00001CC7">
      <w:pPr>
        <w:rPr>
          <w:b/>
          <w:bCs/>
          <w:i/>
          <w:iCs/>
        </w:rPr>
      </w:pPr>
      <w:r w:rsidRPr="00E503C2">
        <w:rPr>
          <w:b/>
          <w:bCs/>
        </w:rPr>
        <w:t xml:space="preserve">Conceptual </w:t>
      </w:r>
      <w:r>
        <w:rPr>
          <w:b/>
          <w:bCs/>
        </w:rPr>
        <w:t>E</w:t>
      </w:r>
      <w:r w:rsidRPr="00E503C2">
        <w:rPr>
          <w:b/>
          <w:bCs/>
        </w:rPr>
        <w:t xml:space="preserve">quivalence </w:t>
      </w:r>
    </w:p>
    <w:p w14:paraId="66675571" w14:textId="1DE1A180" w:rsidR="00001CC7" w:rsidRDefault="00001CC7" w:rsidP="00001CC7">
      <w:pPr>
        <w:ind w:firstLine="720"/>
      </w:pPr>
      <w:r w:rsidRPr="00391023">
        <w:t>Concep</w:t>
      </w:r>
      <w:r>
        <w:t xml:space="preserve">tual equivalence refers to a technically accurate translation or interpretation </w:t>
      </w:r>
      <w:r>
        <w:rPr>
          <w:noProof/>
        </w:rPr>
        <w:t>(Squires, 2009)</w:t>
      </w:r>
      <w:r>
        <w:t>.</w:t>
      </w:r>
      <w:r w:rsidR="006A5015">
        <w:t xml:space="preserve"> </w:t>
      </w:r>
      <w:r>
        <w:t>However, language has not evolved through replication of words.</w:t>
      </w:r>
      <w:r w:rsidR="006A5015">
        <w:t xml:space="preserve"> </w:t>
      </w:r>
      <w:r>
        <w:t xml:space="preserve">Language is a reflection of the differences in the identity and culture of the person speaking, including their nativity and dialect </w:t>
      </w:r>
      <w:r>
        <w:rPr>
          <w:noProof/>
        </w:rPr>
        <w:t>(Helmich et al., 2017; Squires et al., 2020)</w:t>
      </w:r>
      <w:r>
        <w:t xml:space="preserve">. There is not an equivalent word in all languages, especially in health care. For example, there is not a word for “cancer” in the Hmong language and cancer is considered a new disease by Hmong Americans </w:t>
      </w:r>
      <w:r>
        <w:rPr>
          <w:noProof/>
        </w:rPr>
        <w:t>(Arriaza et al., 2015)</w:t>
      </w:r>
      <w:r>
        <w:t>.</w:t>
      </w:r>
      <w:r w:rsidR="006A5015">
        <w:t xml:space="preserve"> </w:t>
      </w:r>
      <w:r>
        <w:t>Interpreters faced with a non-equivalent lexicon must be creative as CA proved to be.</w:t>
      </w:r>
      <w:r w:rsidR="006A5015">
        <w:t xml:space="preserve"> </w:t>
      </w:r>
      <w:r>
        <w:t xml:space="preserve">In Karen, there is no word for “values”, so when translating “cultural values”, CA used the phrase “the precious of your culture”. The advantage of having an interpreter who has language proficiency and knows the informants’ culture, is that they can provide authentic sociocultural language equivalence </w:t>
      </w:r>
      <w:r>
        <w:rPr>
          <w:noProof/>
        </w:rPr>
        <w:t>(Chidarikire et al., 2018)</w:t>
      </w:r>
      <w:r>
        <w:t xml:space="preserve">. </w:t>
      </w:r>
    </w:p>
    <w:p w14:paraId="2545BD13" w14:textId="77777777" w:rsidR="00001CC7" w:rsidRPr="00F76FA1" w:rsidRDefault="00001CC7" w:rsidP="00001CC7">
      <w:pPr>
        <w:rPr>
          <w:b/>
          <w:bCs/>
        </w:rPr>
      </w:pPr>
      <w:r w:rsidRPr="00F76FA1">
        <w:rPr>
          <w:b/>
          <w:bCs/>
        </w:rPr>
        <w:t>Role of Interpreter</w:t>
      </w:r>
    </w:p>
    <w:p w14:paraId="7F734064" w14:textId="302B2A0B" w:rsidR="00001CC7" w:rsidRPr="005E7F41" w:rsidRDefault="00001CC7" w:rsidP="00001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rPr>
          <w:i/>
          <w:iCs/>
          <w:color w:val="000000"/>
        </w:rPr>
      </w:pPr>
      <w:r>
        <w:tab/>
        <w:t xml:space="preserve"> Squires (2020) describes either a functionalist role or interactionist role for interpreters in research.</w:t>
      </w:r>
      <w:r w:rsidR="006A5015">
        <w:t xml:space="preserve"> </w:t>
      </w:r>
      <w:r>
        <w:t>The functionalist role limits the interpreter to interpretation and translation.</w:t>
      </w:r>
      <w:r w:rsidR="006A5015">
        <w:t xml:space="preserve"> </w:t>
      </w:r>
      <w:r>
        <w:t xml:space="preserve">The interactionalist role allows the interpreter to be a cultural broker in addition to interpreter of words </w:t>
      </w:r>
      <w:r>
        <w:rPr>
          <w:noProof/>
        </w:rPr>
        <w:t>(Squires et al., 2020)</w:t>
      </w:r>
      <w:r>
        <w:t xml:space="preserve">. Cultural brokers are individuals who serve as a link or bridge between individuals or groups who are culturally different </w:t>
      </w:r>
      <w:r>
        <w:rPr>
          <w:noProof/>
        </w:rPr>
        <w:t>(</w:t>
      </w:r>
      <w:r w:rsidRPr="00B462C1">
        <w:rPr>
          <w:noProof/>
        </w:rPr>
        <w:t>Jezewski,</w:t>
      </w:r>
      <w:r>
        <w:rPr>
          <w:noProof/>
        </w:rPr>
        <w:t xml:space="preserve"> 1990)</w:t>
      </w:r>
      <w:r>
        <w:t>.</w:t>
      </w:r>
      <w:r w:rsidR="006A5015">
        <w:t xml:space="preserve"> </w:t>
      </w:r>
      <w:r>
        <w:t xml:space="preserve">Bringing this role </w:t>
      </w:r>
      <w:r>
        <w:lastRenderedPageBreak/>
        <w:t xml:space="preserve">into research interviews means that interpreters, including CA, feel responsible for explaining or clarifying culture which may evolve </w:t>
      </w:r>
      <w:r>
        <w:rPr>
          <w:color w:val="000000"/>
        </w:rPr>
        <w:t xml:space="preserve">into adding questions or explanations during interviews </w:t>
      </w:r>
      <w:r>
        <w:rPr>
          <w:noProof/>
          <w:color w:val="000000"/>
        </w:rPr>
        <w:t>(Suurmond et al., 2016)</w:t>
      </w:r>
      <w:r>
        <w:t xml:space="preserve">. Respecting CA’s concern and care for ‘her people’ and her culture’s presentation, I would wait while CA’s off-the-question-guide questioning finished, and then return the focus back to the child. Post-interview conversations with the interpreter can clarify the aims of the </w:t>
      </w:r>
      <w:r w:rsidRPr="00C70C95">
        <w:t>study</w:t>
      </w:r>
      <w:r>
        <w:t xml:space="preserve"> with both researcher and interpreter </w:t>
      </w:r>
      <w:r w:rsidRPr="004E61E1">
        <w:t>(Suurmond et al., 2016; Wong et al., 2019)</w:t>
      </w:r>
      <w:r>
        <w:t xml:space="preserve">. These conversations can also provide a time for the interpreter to recommend ways the researcher can improve interviewing in an unfamiliar culture. </w:t>
      </w:r>
      <w:bookmarkStart w:id="5" w:name="_Hlk52388489"/>
    </w:p>
    <w:p w14:paraId="037A28E7" w14:textId="77777777" w:rsidR="00001CC7" w:rsidRPr="001D2C89" w:rsidRDefault="00001CC7" w:rsidP="00001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jc w:val="center"/>
        <w:rPr>
          <w:b/>
          <w:bCs/>
          <w:caps/>
          <w:color w:val="000000"/>
        </w:rPr>
      </w:pPr>
      <w:r>
        <w:rPr>
          <w:b/>
          <w:bCs/>
          <w:caps/>
          <w:color w:val="000000"/>
        </w:rPr>
        <w:t xml:space="preserve">Other </w:t>
      </w:r>
      <w:r w:rsidRPr="001D2C89">
        <w:rPr>
          <w:b/>
          <w:bCs/>
          <w:caps/>
          <w:color w:val="000000"/>
        </w:rPr>
        <w:t>Methodological Considerations</w:t>
      </w:r>
    </w:p>
    <w:bookmarkEnd w:id="5"/>
    <w:p w14:paraId="007FE10A" w14:textId="77777777" w:rsidR="00001CC7" w:rsidRPr="00C96FF0" w:rsidRDefault="00001CC7" w:rsidP="00001CC7">
      <w:pPr>
        <w:rPr>
          <w:b/>
          <w:bCs/>
        </w:rPr>
      </w:pPr>
      <w:r w:rsidRPr="00C96FF0">
        <w:rPr>
          <w:b/>
          <w:bCs/>
        </w:rPr>
        <w:t>Pandemic</w:t>
      </w:r>
    </w:p>
    <w:p w14:paraId="44E8FC2C" w14:textId="68760AE5" w:rsidR="00001CC7" w:rsidRDefault="00001CC7" w:rsidP="00001CC7">
      <w:r>
        <w:rPr>
          <w:b/>
          <w:bCs/>
        </w:rPr>
        <w:tab/>
      </w:r>
      <w:bookmarkStart w:id="6" w:name="_Hlk52388724"/>
      <w:r w:rsidRPr="00AA4D0C">
        <w:t>Change necessitated by the CO</w:t>
      </w:r>
      <w:r>
        <w:t>V</w:t>
      </w:r>
      <w:r w:rsidRPr="00AA4D0C">
        <w:t xml:space="preserve">ID-19 pandemic provided an unexpected opportunity to compare </w:t>
      </w:r>
      <w:r>
        <w:t>interview modalities.</w:t>
      </w:r>
      <w:r w:rsidR="006A5015">
        <w:t xml:space="preserve"> </w:t>
      </w:r>
      <w:r>
        <w:t>Face-to-face interviews were halted. An amendment request to the IRB resulted in online interviewing approved with use of a Zoom</w:t>
      </w:r>
      <w:bookmarkStart w:id="7" w:name="_Hlk56590156"/>
      <w:r>
        <w:t xml:space="preserve">™ </w:t>
      </w:r>
      <w:bookmarkEnd w:id="7"/>
      <w:r>
        <w:t xml:space="preserve">format. </w:t>
      </w:r>
      <w:bookmarkEnd w:id="6"/>
      <w:r>
        <w:t>Zoom</w:t>
      </w:r>
      <w:r w:rsidRPr="008C5138">
        <w:t>™</w:t>
      </w:r>
      <w:r w:rsidR="006A5015">
        <w:t xml:space="preserve"> </w:t>
      </w:r>
      <w:r>
        <w:t xml:space="preserve">interviews with English speaking participants went well, and most likely facilitated more general informants’ participation in the study than face-to-face interviews would have. We found the flexibility in scheduling to be a big advantage in recruitment as reported in the literature </w:t>
      </w:r>
      <w:r>
        <w:rPr>
          <w:noProof/>
        </w:rPr>
        <w:t>(Archibald et al., 2019)</w:t>
      </w:r>
      <w:r>
        <w:t>.</w:t>
      </w:r>
      <w:r w:rsidRPr="00B770EE">
        <w:t xml:space="preserve"> </w:t>
      </w:r>
      <w:r>
        <w:t>Interviews with individuals who may have hesitated to arrange an in-person meeting were quickly arranged on Zoom</w:t>
      </w:r>
      <w:r w:rsidRPr="008C5138">
        <w:t>™</w:t>
      </w:r>
      <w:r>
        <w:t>. For example, teachers who worked with Karen children simply inserted our interview into their Zoom</w:t>
      </w:r>
      <w:r w:rsidRPr="008C5138">
        <w:t>™</w:t>
      </w:r>
      <w:r>
        <w:t xml:space="preserve"> schedules. </w:t>
      </w:r>
    </w:p>
    <w:p w14:paraId="391EFF06" w14:textId="0517B160" w:rsidR="00001CC7" w:rsidRDefault="00001CC7" w:rsidP="00001CC7">
      <w:r>
        <w:tab/>
        <w:t>In contrast, Zoom</w:t>
      </w:r>
      <w:r w:rsidRPr="008C5138">
        <w:t>™</w:t>
      </w:r>
      <w:r>
        <w:t xml:space="preserve"> interviews with Karen families revealed disadvantages. Lack of familiarity with the technology and cross-language instructions created a lengthy process. In addition, the loss of cultural context in Karen Zoom</w:t>
      </w:r>
      <w:r w:rsidRPr="008C5138">
        <w:t>™</w:t>
      </w:r>
      <w:r w:rsidR="006A5015">
        <w:t xml:space="preserve"> </w:t>
      </w:r>
      <w:r>
        <w:t xml:space="preserve">interviews was troubling. Context is important to discovery in ethnonursing research. Field notes from face-to-face interviews were </w:t>
      </w:r>
      <w:r>
        <w:lastRenderedPageBreak/>
        <w:t>detailed. Field notes from Zoom</w:t>
      </w:r>
      <w:bookmarkStart w:id="8" w:name="_Hlk56590260"/>
      <w:r>
        <w:t>™</w:t>
      </w:r>
      <w:bookmarkEnd w:id="8"/>
      <w:r w:rsidR="006A5015">
        <w:t xml:space="preserve"> </w:t>
      </w:r>
      <w:r>
        <w:t>interviews were sparse, limited to the screen view. Gratefully, over half of Karen interviews were face-to-face, and I was able to experience the ‘welcome ceremony’ of Karen hospitality which involved pulling up a table and placing fruit and bottles of water out for the guests.</w:t>
      </w:r>
      <w:r w:rsidR="006A5015">
        <w:t xml:space="preserve"> </w:t>
      </w:r>
      <w:r>
        <w:t>Another disadvantage on Zoom</w:t>
      </w:r>
      <w:r w:rsidRPr="00A0705C">
        <w:t>™</w:t>
      </w:r>
      <w:r>
        <w:t xml:space="preserve"> was the noise. Although face-to-face settings were noisy, I was able to filter out background voices.</w:t>
      </w:r>
      <w:r w:rsidR="006A5015">
        <w:t xml:space="preserve"> </w:t>
      </w:r>
      <w:r>
        <w:t>In Zoom</w:t>
      </w:r>
      <w:r w:rsidRPr="00A0705C">
        <w:t>™</w:t>
      </w:r>
      <w:r>
        <w:t xml:space="preserve">, all voices were at the same decibel level. I often had to ask the child to repeat themselves. </w:t>
      </w:r>
      <w:bookmarkStart w:id="9" w:name="_Hlk52389020"/>
      <w:r>
        <w:t>However, we were grateful for access to Zoom</w:t>
      </w:r>
      <w:r w:rsidRPr="00A0705C">
        <w:t>™</w:t>
      </w:r>
      <w:r w:rsidR="006A5015">
        <w:t xml:space="preserve"> </w:t>
      </w:r>
      <w:r>
        <w:t>which enabled the completion of the study. In future research we plan to offer the option of face-to-face or Zoom</w:t>
      </w:r>
      <w:r w:rsidRPr="00A0705C">
        <w:t>™</w:t>
      </w:r>
      <w:r>
        <w:t xml:space="preserve"> interviews when events allow.</w:t>
      </w:r>
    </w:p>
    <w:bookmarkEnd w:id="9"/>
    <w:p w14:paraId="45AA612D" w14:textId="77777777" w:rsidR="00001CC7" w:rsidRPr="00C96FF0" w:rsidRDefault="00001CC7" w:rsidP="00001CC7">
      <w:pPr>
        <w:rPr>
          <w:b/>
          <w:bCs/>
          <w:noProof/>
        </w:rPr>
      </w:pPr>
      <w:r>
        <w:rPr>
          <w:b/>
          <w:bCs/>
          <w:noProof/>
        </w:rPr>
        <w:t xml:space="preserve">Rigor </w:t>
      </w:r>
    </w:p>
    <w:p w14:paraId="345ED87C" w14:textId="23A4162E" w:rsidR="00001CC7" w:rsidRDefault="00001CC7" w:rsidP="00001CC7">
      <w:pPr>
        <w:rPr>
          <w:noProof/>
        </w:rPr>
      </w:pPr>
      <w:r>
        <w:rPr>
          <w:b/>
          <w:bCs/>
          <w:noProof/>
        </w:rPr>
        <w:tab/>
      </w:r>
      <w:r w:rsidRPr="0034349C">
        <w:rPr>
          <w:noProof/>
        </w:rPr>
        <w:t>Criteria for evaluating rigor in ethnonursing research are</w:t>
      </w:r>
      <w:r>
        <w:rPr>
          <w:b/>
          <w:bCs/>
          <w:noProof/>
        </w:rPr>
        <w:t xml:space="preserve"> </w:t>
      </w:r>
      <w:r w:rsidRPr="00795D27">
        <w:rPr>
          <w:noProof/>
        </w:rPr>
        <w:t xml:space="preserve">credibility, confirmability, meaning-in-context, recurrent patterning, saturation, and </w:t>
      </w:r>
      <w:r w:rsidRPr="002C42E8">
        <w:rPr>
          <w:noProof/>
        </w:rPr>
        <w:t xml:space="preserve">transferability </w:t>
      </w:r>
      <w:r w:rsidRPr="002C42E8">
        <w:t>(</w:t>
      </w:r>
      <w:r w:rsidRPr="002C42E8">
        <w:rPr>
          <w:color w:val="202124"/>
        </w:rPr>
        <w:t>Wehbe-Alamah &amp; McFarland, 2015)</w:t>
      </w:r>
      <w:r w:rsidRPr="002C42E8">
        <w:t>.</w:t>
      </w:r>
      <w:r>
        <w:t xml:space="preserve"> These criteria are not separate steps or check boxes, but rather part of the ethnonursing researcher’s effort to truly hear what the informant has to say. Hearing the informant was especially important in this study, which was seeking the voice of children. Credibility of findings are substantiated through the observations by the researcher and by the researcher’s direct experiences with the informants over time (</w:t>
      </w:r>
      <w:r w:rsidRPr="002C42E8">
        <w:rPr>
          <w:color w:val="202124"/>
        </w:rPr>
        <w:t>Wehbe-Alamah &amp; McFarland, 2015)</w:t>
      </w:r>
      <w:r w:rsidRPr="002C42E8">
        <w:t>.</w:t>
      </w:r>
      <w:r w:rsidR="006A5015">
        <w:t xml:space="preserve"> </w:t>
      </w:r>
      <w:r>
        <w:rPr>
          <w:noProof/>
        </w:rPr>
        <w:t>Credibility involves prolonged engagement in</w:t>
      </w:r>
      <w:r w:rsidRPr="00D75EC5">
        <w:rPr>
          <w:noProof/>
        </w:rPr>
        <w:t xml:space="preserve"> the field </w:t>
      </w:r>
      <w:r>
        <w:rPr>
          <w:noProof/>
        </w:rPr>
        <w:t>which is the first step in establishing trust in child research. The nine months I spent with the Karen children prior to interviewing provided prolonged engagement and observation. Notes from the observation period were added to field notes and transcripts once interviewing began.</w:t>
      </w:r>
      <w:r w:rsidR="006A5015">
        <w:rPr>
          <w:noProof/>
        </w:rPr>
        <w:t xml:space="preserve"> </w:t>
      </w:r>
      <w:r>
        <w:rPr>
          <w:noProof/>
        </w:rPr>
        <w:t>These notes added credibility to what I was hearing from the children during interviews.</w:t>
      </w:r>
      <w:r w:rsidR="006A5015">
        <w:rPr>
          <w:noProof/>
        </w:rPr>
        <w:t xml:space="preserve"> </w:t>
      </w:r>
      <w:r>
        <w:rPr>
          <w:noProof/>
        </w:rPr>
        <w:t xml:space="preserve">Observation and field notes also contributed contextual data to provide meaning-in-context. Recurrent patterning occurred as I began to hear similar responses from Karen children, such as an almost universal dislike of </w:t>
      </w:r>
      <w:r>
        <w:rPr>
          <w:noProof/>
        </w:rPr>
        <w:lastRenderedPageBreak/>
        <w:t xml:space="preserve">school cafeteria food. When repetition of interview data occurred and no new findings were discovered, data saturation was met </w:t>
      </w:r>
      <w:r>
        <w:t>(</w:t>
      </w:r>
      <w:r w:rsidRPr="002C42E8">
        <w:rPr>
          <w:color w:val="202124"/>
        </w:rPr>
        <w:t>Wehbe-Alamah &amp; McFarland, 2015)</w:t>
      </w:r>
      <w:r w:rsidRPr="002C42E8">
        <w:t>.</w:t>
      </w:r>
    </w:p>
    <w:p w14:paraId="35A3DE6C" w14:textId="00C7B1D2" w:rsidR="00001CC7" w:rsidRPr="00B5420F" w:rsidRDefault="00001CC7" w:rsidP="00001CC7">
      <w:pPr>
        <w:ind w:firstLine="720"/>
      </w:pPr>
      <w:r>
        <w:rPr>
          <w:noProof/>
        </w:rPr>
        <w:t xml:space="preserve">Confirmability was done by member checking. Member checking is seeking feedback from key informants on developing themes </w:t>
      </w:r>
      <w:r>
        <w:t>(</w:t>
      </w:r>
      <w:r w:rsidRPr="002C42E8">
        <w:rPr>
          <w:color w:val="202124"/>
        </w:rPr>
        <w:t>Wehbe-Alamah &amp; McFarland, 2015)</w:t>
      </w:r>
      <w:r w:rsidRPr="002C42E8">
        <w:t>.</w:t>
      </w:r>
      <w:r>
        <w:rPr>
          <w:noProof/>
        </w:rPr>
        <w:t xml:space="preserve"> </w:t>
      </w:r>
      <w:r>
        <w:rPr>
          <w:color w:val="202124"/>
        </w:rPr>
        <w:t>Permission to member check was obtained during the initial interview as part of the consenting process.</w:t>
      </w:r>
      <w:r w:rsidR="006A5015">
        <w:rPr>
          <w:color w:val="202124"/>
        </w:rPr>
        <w:t xml:space="preserve"> </w:t>
      </w:r>
      <w:r>
        <w:rPr>
          <w:color w:val="202124"/>
        </w:rPr>
        <w:t>There was one theme in particular involving gender differences which I needed to confirm with the children.</w:t>
      </w:r>
      <w:r w:rsidR="006A5015">
        <w:rPr>
          <w:color w:val="202124"/>
        </w:rPr>
        <w:t xml:space="preserve"> </w:t>
      </w:r>
      <w:r>
        <w:rPr>
          <w:color w:val="202124"/>
        </w:rPr>
        <w:t>I wanted the opinion of both girls and boys as to whether the theme was true.</w:t>
      </w:r>
      <w:r w:rsidR="006A5015">
        <w:rPr>
          <w:color w:val="202124"/>
        </w:rPr>
        <w:t xml:space="preserve"> </w:t>
      </w:r>
      <w:r>
        <w:rPr>
          <w:color w:val="202124"/>
        </w:rPr>
        <w:t xml:space="preserve">Setting up </w:t>
      </w:r>
      <w:r>
        <w:t>Zoom</w:t>
      </w:r>
      <w:r w:rsidRPr="00A0705C">
        <w:t>™</w:t>
      </w:r>
      <w:r>
        <w:rPr>
          <w:color w:val="202124"/>
        </w:rPr>
        <w:t xml:space="preserve"> interviews, again through parents, allowed me to confirm the theme in question with four key informants – two female and two males. This theme and other thematic findings can be traced back to raw data – participant quotes and observation and field notes – which creates an audit trail further demonstrating credibility and confirmability </w:t>
      </w:r>
      <w:r>
        <w:t>(</w:t>
      </w:r>
      <w:r w:rsidRPr="002C42E8">
        <w:rPr>
          <w:color w:val="202124"/>
        </w:rPr>
        <w:t>Wehbe-Alamah &amp; McFarland, 2015)</w:t>
      </w:r>
      <w:r w:rsidRPr="002C42E8">
        <w:t>.</w:t>
      </w:r>
      <w:r w:rsidR="006A5015">
        <w:rPr>
          <w:color w:val="202124"/>
        </w:rPr>
        <w:t xml:space="preserve"> </w:t>
      </w:r>
      <w:r>
        <w:rPr>
          <w:color w:val="202124"/>
        </w:rPr>
        <w:t xml:space="preserve">Following these ethnonursing qualitative criteria reaffirmed for us that what we were hearing throughout the research process was the perspectives of these Karen children and that findings accurately documented their voices. </w:t>
      </w:r>
    </w:p>
    <w:p w14:paraId="6A9892C0" w14:textId="77777777" w:rsidR="00001CC7" w:rsidRPr="00015E40" w:rsidRDefault="00001CC7" w:rsidP="00001CC7">
      <w:pPr>
        <w:jc w:val="center"/>
        <w:rPr>
          <w:b/>
          <w:bCs/>
          <w:caps/>
        </w:rPr>
      </w:pPr>
      <w:r w:rsidRPr="00015E40">
        <w:rPr>
          <w:b/>
          <w:bCs/>
          <w:caps/>
        </w:rPr>
        <w:t>Conclusion</w:t>
      </w:r>
    </w:p>
    <w:p w14:paraId="7A42AE75" w14:textId="60E54E44" w:rsidR="00314FE6" w:rsidRDefault="00001CC7" w:rsidP="00001CC7">
      <w:r>
        <w:tab/>
        <w:t>Including children in cultural, cross-language research is challenging.</w:t>
      </w:r>
      <w:r w:rsidR="006A5015">
        <w:t xml:space="preserve"> </w:t>
      </w:r>
      <w:r>
        <w:t>However, children’s voices are essential for understanding health issues which affect them directly, such as childhood obesity</w:t>
      </w:r>
      <w:r w:rsidRPr="00C366C6">
        <w:t>. The perspectives</w:t>
      </w:r>
      <w:r w:rsidRPr="008C6120">
        <w:t xml:space="preserve"> of children from ethnic minorities are needed to inform culturally</w:t>
      </w:r>
      <w:r>
        <w:t>-</w:t>
      </w:r>
      <w:r w:rsidRPr="008C6120">
        <w:t>congruent healthy weight care for their communities.</w:t>
      </w:r>
      <w:r w:rsidRPr="00EE577E">
        <w:t xml:space="preserve"> </w:t>
      </w:r>
      <w:r>
        <w:t>By providing transparency of</w:t>
      </w:r>
      <w:r w:rsidR="006A5015">
        <w:t xml:space="preserve"> </w:t>
      </w:r>
      <w:r>
        <w:t>the difficulties, successes, and recommendations from our study with Karen children, we aim to encourage more nurse researchers to work with marginalized groups .</w:t>
      </w:r>
      <w:r w:rsidRPr="008C6120">
        <w:t xml:space="preserve"> Nurse researchers can inform evidence-based, culturally appropriate interventions to address health inequities </w:t>
      </w:r>
      <w:r>
        <w:t>in</w:t>
      </w:r>
      <w:r w:rsidRPr="008C6120">
        <w:t xml:space="preserve"> minority communities by including the voice of children from these communities.</w:t>
      </w:r>
    </w:p>
    <w:p w14:paraId="5037CDF9" w14:textId="0E326111" w:rsidR="00314FE6" w:rsidRPr="001012EF" w:rsidRDefault="00314FE6" w:rsidP="00314FE6">
      <w:pPr>
        <w:jc w:val="center"/>
        <w:rPr>
          <w:b/>
          <w:bCs/>
          <w:caps/>
        </w:rPr>
      </w:pPr>
      <w:r w:rsidRPr="001012EF">
        <w:rPr>
          <w:b/>
          <w:bCs/>
          <w:caps/>
        </w:rPr>
        <w:lastRenderedPageBreak/>
        <w:t>References</w:t>
      </w:r>
      <w:r w:rsidRPr="001012EF">
        <w:rPr>
          <w:b/>
          <w:bCs/>
          <w:caps/>
        </w:rPr>
        <w:br w:type="page"/>
      </w:r>
    </w:p>
    <w:p w14:paraId="1DBF5090" w14:textId="77777777" w:rsidR="00314FE6" w:rsidRPr="00722DD7" w:rsidRDefault="00314FE6" w:rsidP="00314FE6">
      <w:pPr>
        <w:pStyle w:val="EndNoteBibliography"/>
        <w:ind w:left="720" w:hanging="720"/>
      </w:pPr>
      <w:r w:rsidRPr="00722DD7">
        <w:lastRenderedPageBreak/>
        <w:t xml:space="preserve">Archibald, M. M., Ambagtsheer, R. C., Casey, M. G., &amp; Lawless, M. (2019). Using Zoom videoconferencing for qualitative data collection: Perceptions and experiences of researchers and participants. </w:t>
      </w:r>
      <w:r w:rsidRPr="00722DD7">
        <w:rPr>
          <w:i/>
        </w:rPr>
        <w:t>International Journal of Qualitative Methods</w:t>
      </w:r>
      <w:r w:rsidRPr="00722DD7">
        <w:rPr>
          <w:iCs/>
        </w:rPr>
        <w:t>,</w:t>
      </w:r>
      <w:r w:rsidRPr="00722DD7">
        <w:rPr>
          <w:i/>
        </w:rPr>
        <w:t xml:space="preserve"> 18</w:t>
      </w:r>
      <w:r w:rsidRPr="00722DD7">
        <w:t xml:space="preserve">, 1-8. https://doi.org/10.1177/1609406919874596 </w:t>
      </w:r>
    </w:p>
    <w:p w14:paraId="4F825DA2" w14:textId="77777777" w:rsidR="00314FE6" w:rsidRPr="00722DD7" w:rsidRDefault="00314FE6" w:rsidP="00314FE6">
      <w:pPr>
        <w:pStyle w:val="EndNoteBibliography"/>
        <w:ind w:left="720" w:hanging="720"/>
      </w:pPr>
      <w:r w:rsidRPr="00722DD7">
        <w:t xml:space="preserve">Arriaza, P., Nedjat-Haiem, F., Lee, H. Y., &amp; Martin, S. S. (2015). Guidelines for conducting rigorous health care psychosocial cross-cultural/language qualitative research. </w:t>
      </w:r>
      <w:r w:rsidRPr="00722DD7">
        <w:rPr>
          <w:i/>
        </w:rPr>
        <w:t>Social Work in Public Health</w:t>
      </w:r>
      <w:r w:rsidRPr="00722DD7">
        <w:rPr>
          <w:iCs/>
        </w:rPr>
        <w:t>,</w:t>
      </w:r>
      <w:r>
        <w:rPr>
          <w:iCs/>
        </w:rPr>
        <w:t xml:space="preserve"> </w:t>
      </w:r>
      <w:r w:rsidRPr="00722DD7">
        <w:rPr>
          <w:i/>
        </w:rPr>
        <w:t>30</w:t>
      </w:r>
      <w:r w:rsidRPr="00722DD7">
        <w:t xml:space="preserve">(1), 75-87. https://doi.org/10.1080/19371918.2014.938394 </w:t>
      </w:r>
    </w:p>
    <w:p w14:paraId="574EE7F7" w14:textId="77777777" w:rsidR="00314FE6" w:rsidRPr="00722DD7" w:rsidRDefault="00314FE6" w:rsidP="00314FE6">
      <w:pPr>
        <w:pStyle w:val="EndNoteBibliography"/>
        <w:ind w:left="720" w:hanging="720"/>
      </w:pPr>
      <w:r w:rsidRPr="00722DD7">
        <w:t xml:space="preserve">Barron, S., Okell, J., Yin, S.M., VanBik, K., Swain, A., Larkin, E., Allott, A.J., &amp; Ewers, K. (2007). </w:t>
      </w:r>
      <w:r w:rsidRPr="00722DD7">
        <w:rPr>
          <w:i/>
          <w:iCs/>
        </w:rPr>
        <w:t xml:space="preserve">Refugees from Burma: Their backgrounds and refugee experiences </w:t>
      </w:r>
      <w:r w:rsidRPr="00722DD7">
        <w:t xml:space="preserve">(Culture Profile No. 21, D.A. Ranard &amp; S. Barron, Eds.). Cultural Orientation Resource Center, Center for Applied Lingustics. </w:t>
      </w:r>
      <w:hyperlink r:id="rId81" w:history="1">
        <w:r w:rsidRPr="00722DD7">
          <w:rPr>
            <w:rStyle w:val="Hyperlink"/>
          </w:rPr>
          <w:t>http://www.culturalorientation.net/learning/populations/burmese</w:t>
        </w:r>
      </w:hyperlink>
    </w:p>
    <w:p w14:paraId="0925DFF3" w14:textId="77777777" w:rsidR="00314FE6" w:rsidRPr="00722DD7" w:rsidRDefault="00314FE6" w:rsidP="00314FE6">
      <w:pPr>
        <w:pStyle w:val="EndNoteBibliography"/>
        <w:ind w:left="720" w:hanging="720"/>
      </w:pPr>
      <w:r w:rsidRPr="00722DD7">
        <w:t xml:space="preserve">Bronfenbrenner, U., &amp; Ceci, S. J. (1994). Nature-nuture reconceptualized in developmental perspective: A bioecological model. </w:t>
      </w:r>
      <w:r w:rsidRPr="00722DD7">
        <w:rPr>
          <w:i/>
        </w:rPr>
        <w:t>Psychological Review</w:t>
      </w:r>
      <w:r w:rsidRPr="00722DD7">
        <w:rPr>
          <w:iCs/>
        </w:rPr>
        <w:t>,</w:t>
      </w:r>
      <w:r w:rsidRPr="00722DD7">
        <w:rPr>
          <w:i/>
        </w:rPr>
        <w:t xml:space="preserve"> 101</w:t>
      </w:r>
      <w:r w:rsidRPr="00722DD7">
        <w:t>(4), 568-586. https://doi-org.proxy.lib.utk.edu/10.1037/0033-295X.101.4.568</w:t>
      </w:r>
    </w:p>
    <w:p w14:paraId="0D0D325D" w14:textId="77777777" w:rsidR="00314FE6" w:rsidRPr="00722DD7" w:rsidRDefault="00314FE6" w:rsidP="00314FE6">
      <w:pPr>
        <w:pStyle w:val="EndNoteBibliography"/>
        <w:ind w:left="720" w:hanging="720"/>
      </w:pPr>
      <w:r w:rsidRPr="00722DD7">
        <w:t xml:space="preserve">Bryan, G., Bluebond-Langner, M., Kelly, D., Kumpunen, S., Oulton, K., &amp; Gibson, F. (2019). Studying children’s experiences in interactions with clinicians: Identifying methods fit for purpose. </w:t>
      </w:r>
      <w:r w:rsidRPr="00722DD7">
        <w:rPr>
          <w:i/>
        </w:rPr>
        <w:t>Qualitative Health Research</w:t>
      </w:r>
      <w:r w:rsidRPr="00722DD7">
        <w:rPr>
          <w:iCs/>
        </w:rPr>
        <w:t>,</w:t>
      </w:r>
      <w:r w:rsidRPr="00722DD7">
        <w:rPr>
          <w:i/>
        </w:rPr>
        <w:t xml:space="preserve"> 29</w:t>
      </w:r>
      <w:r w:rsidRPr="00722DD7">
        <w:t xml:space="preserve">(3), 393-403. https://doi.org/10.1177/1049732318801358 </w:t>
      </w:r>
    </w:p>
    <w:p w14:paraId="4E51DF65" w14:textId="77777777" w:rsidR="00314FE6" w:rsidRPr="00722DD7" w:rsidRDefault="00314FE6" w:rsidP="00314FE6">
      <w:pPr>
        <w:pStyle w:val="EndNoteBibliography"/>
        <w:ind w:left="720" w:hanging="720"/>
      </w:pPr>
      <w:r w:rsidRPr="00722DD7">
        <w:t xml:space="preserve">Carnevale, F. A., Macdonald, M. E., Bluebond-Langner, M., &amp; McKeever, P. (2008). Using participant observation in pediatric health care settings: Ethical challenges and solutions. </w:t>
      </w:r>
      <w:r w:rsidRPr="00722DD7">
        <w:rPr>
          <w:i/>
        </w:rPr>
        <w:t>Journal of Child Health Care</w:t>
      </w:r>
      <w:r w:rsidRPr="00722DD7">
        <w:rPr>
          <w:iCs/>
        </w:rPr>
        <w:t>,</w:t>
      </w:r>
      <w:r w:rsidRPr="00722DD7">
        <w:rPr>
          <w:i/>
        </w:rPr>
        <w:t xml:space="preserve"> 12</w:t>
      </w:r>
      <w:r w:rsidRPr="00722DD7">
        <w:t xml:space="preserve">(1), 18-32. https://doi.org/10.1177/1367493507085616 </w:t>
      </w:r>
    </w:p>
    <w:p w14:paraId="6401D2F5" w14:textId="77777777" w:rsidR="00314FE6" w:rsidRPr="00722DD7" w:rsidRDefault="00314FE6" w:rsidP="00314FE6">
      <w:pPr>
        <w:pStyle w:val="EndNoteBibliography"/>
        <w:ind w:left="720" w:hanging="720"/>
      </w:pPr>
      <w:r w:rsidRPr="00722DD7">
        <w:lastRenderedPageBreak/>
        <w:t xml:space="preserve">Chatham, R. E., &amp; Mixer, S. J. (2020). Cultural influences on childhood obesity in ethnic minorities: A qualitative systematic review. </w:t>
      </w:r>
      <w:r w:rsidRPr="00722DD7">
        <w:rPr>
          <w:i/>
        </w:rPr>
        <w:t>Journal of Transcultural Nursing</w:t>
      </w:r>
      <w:r w:rsidRPr="00722DD7">
        <w:rPr>
          <w:iCs/>
        </w:rPr>
        <w:t>,</w:t>
      </w:r>
      <w:r w:rsidRPr="00722DD7">
        <w:rPr>
          <w:i/>
        </w:rPr>
        <w:t xml:space="preserve"> 31</w:t>
      </w:r>
      <w:r w:rsidRPr="00722DD7">
        <w:t xml:space="preserve">(1), 87-99. https://doi.org/10.1177/1043659619869428 </w:t>
      </w:r>
    </w:p>
    <w:p w14:paraId="3506F106" w14:textId="77777777" w:rsidR="00314FE6" w:rsidRPr="00722DD7" w:rsidRDefault="00314FE6" w:rsidP="00314FE6">
      <w:pPr>
        <w:pStyle w:val="EndNoteBibliography"/>
        <w:ind w:left="720" w:hanging="720"/>
      </w:pPr>
      <w:r w:rsidRPr="00722DD7">
        <w:t xml:space="preserve">Chidarikire, S., Cross, M., Skinner, I., &amp; Cleary, M. (2018). Navigating nuances of language and meaning: Challenges of cross-language ethnography involving Shona speakers living with schizophrenia. </w:t>
      </w:r>
      <w:r w:rsidRPr="00722DD7">
        <w:rPr>
          <w:i/>
        </w:rPr>
        <w:t>Qualitative Health Research</w:t>
      </w:r>
      <w:r w:rsidRPr="00722DD7">
        <w:rPr>
          <w:iCs/>
        </w:rPr>
        <w:t>,</w:t>
      </w:r>
      <w:r w:rsidRPr="00722DD7">
        <w:rPr>
          <w:i/>
        </w:rPr>
        <w:t xml:space="preserve"> 28</w:t>
      </w:r>
      <w:r w:rsidRPr="00722DD7">
        <w:t xml:space="preserve">(6), 927-938. https://doi.org/10.1177/1049732318758645 </w:t>
      </w:r>
    </w:p>
    <w:p w14:paraId="66593BDC" w14:textId="77777777" w:rsidR="00314FE6" w:rsidRPr="00722DD7" w:rsidRDefault="00314FE6" w:rsidP="00314FE6">
      <w:pPr>
        <w:pStyle w:val="EndNoteBibliography"/>
        <w:ind w:left="720" w:hanging="720"/>
      </w:pPr>
      <w:r w:rsidRPr="00722DD7">
        <w:t xml:space="preserve">Clark, L., Birkhead, A. S., Fernandez, C., &amp; Egger, M. J. (2017). A transcription and translation protocol for sensitive cross-cultural team research. </w:t>
      </w:r>
      <w:r w:rsidRPr="00722DD7">
        <w:rPr>
          <w:i/>
        </w:rPr>
        <w:t>Qualitative Health Research</w:t>
      </w:r>
      <w:r w:rsidRPr="00722DD7">
        <w:rPr>
          <w:iCs/>
        </w:rPr>
        <w:t>,</w:t>
      </w:r>
      <w:r w:rsidRPr="00722DD7">
        <w:rPr>
          <w:i/>
        </w:rPr>
        <w:t xml:space="preserve"> 27</w:t>
      </w:r>
      <w:r w:rsidRPr="00722DD7">
        <w:t xml:space="preserve">(12), 1751-1764. https://doi.org/10.1177/1049732317726761 </w:t>
      </w:r>
    </w:p>
    <w:p w14:paraId="085A481C" w14:textId="77777777" w:rsidR="00314FE6" w:rsidRPr="00722DD7" w:rsidRDefault="00314FE6" w:rsidP="00314FE6">
      <w:pPr>
        <w:pStyle w:val="EndNoteBibliography"/>
        <w:ind w:left="720" w:hanging="720"/>
      </w:pPr>
      <w:r w:rsidRPr="00722DD7">
        <w:t xml:space="preserve">Coyne, I., Hallström, I., &amp; Söderbäck, M. (2016). Reframing the focus from a family-centred to a child-centred care approach for children's healthcare. </w:t>
      </w:r>
      <w:r w:rsidRPr="00722DD7">
        <w:rPr>
          <w:i/>
        </w:rPr>
        <w:t>Journal of Child Health Care, 20</w:t>
      </w:r>
      <w:r w:rsidRPr="00722DD7">
        <w:t xml:space="preserve">(4), 494-502. https://doi.org/10.1177/1367493516642744 </w:t>
      </w:r>
    </w:p>
    <w:p w14:paraId="0A8CFDD7" w14:textId="77777777" w:rsidR="00314FE6" w:rsidRPr="00722DD7" w:rsidRDefault="00314FE6" w:rsidP="00314FE6">
      <w:pPr>
        <w:pStyle w:val="EndNoteBibliography"/>
        <w:ind w:left="720" w:hanging="720"/>
      </w:pPr>
      <w:r w:rsidRPr="00722DD7">
        <w:t xml:space="preserve">Elsamadony, A., Yates, K. F., Sweat, V., Yau, P. L., Mangone, A., Joseph, A., Fierman, A., &amp; Convit, A. (2017). Asian adolescents with excess weight are at higher risk for insulin resistance than non-Asian peers. </w:t>
      </w:r>
      <w:r w:rsidRPr="00722DD7">
        <w:rPr>
          <w:i/>
        </w:rPr>
        <w:t>Obesity</w:t>
      </w:r>
      <w:r w:rsidRPr="00722DD7">
        <w:rPr>
          <w:iCs/>
        </w:rPr>
        <w:t>,</w:t>
      </w:r>
      <w:r w:rsidRPr="00722DD7">
        <w:rPr>
          <w:i/>
        </w:rPr>
        <w:t xml:space="preserve"> 25</w:t>
      </w:r>
      <w:r w:rsidRPr="00722DD7">
        <w:t xml:space="preserve">(11), 1974-1979. https://doi.org/10.1002/oby.22003 </w:t>
      </w:r>
    </w:p>
    <w:p w14:paraId="5DF2E643" w14:textId="77777777" w:rsidR="00314FE6" w:rsidRPr="00722DD7" w:rsidRDefault="00314FE6" w:rsidP="00314FE6">
      <w:pPr>
        <w:pStyle w:val="EndNoteBibliography"/>
        <w:ind w:left="720" w:hanging="720"/>
      </w:pPr>
      <w:r w:rsidRPr="00722DD7">
        <w:t xml:space="preserve">Ericsson, S., &amp; Boyd, S. (2017). Children's ongoing and relational negotiation of informed assent in child-researcher, child-child and child-parent interaction. </w:t>
      </w:r>
      <w:r w:rsidRPr="00722DD7">
        <w:rPr>
          <w:i/>
        </w:rPr>
        <w:t>Childhood</w:t>
      </w:r>
      <w:r w:rsidRPr="00722DD7">
        <w:rPr>
          <w:iCs/>
        </w:rPr>
        <w:t>,</w:t>
      </w:r>
      <w:r w:rsidRPr="00722DD7">
        <w:rPr>
          <w:i/>
        </w:rPr>
        <w:t xml:space="preserve"> 24</w:t>
      </w:r>
      <w:r w:rsidRPr="00722DD7">
        <w:t xml:space="preserve">(3), 300-315. https://doi.org/10.1177/0907568216688246 </w:t>
      </w:r>
    </w:p>
    <w:p w14:paraId="4A788B48" w14:textId="77777777" w:rsidR="00314FE6" w:rsidRPr="00722DD7" w:rsidRDefault="00314FE6" w:rsidP="00314FE6">
      <w:pPr>
        <w:pStyle w:val="EndNoteBibliography"/>
        <w:ind w:left="720" w:hanging="720"/>
      </w:pPr>
      <w:r w:rsidRPr="00722DD7">
        <w:t xml:space="preserve">Fike, D. C., &amp; Androff, D. K. (2016). “The pain of exile”: What social workers need to know about Burmese refugees. </w:t>
      </w:r>
      <w:r w:rsidRPr="00722DD7">
        <w:rPr>
          <w:i/>
        </w:rPr>
        <w:t>Social Work</w:t>
      </w:r>
      <w:r w:rsidRPr="00722DD7">
        <w:rPr>
          <w:iCs/>
        </w:rPr>
        <w:t>,</w:t>
      </w:r>
      <w:r w:rsidRPr="00722DD7">
        <w:rPr>
          <w:i/>
        </w:rPr>
        <w:t xml:space="preserve"> 61</w:t>
      </w:r>
      <w:r w:rsidRPr="00722DD7">
        <w:t xml:space="preserve">(2), 127-135. https://doi.org/10.1093/sw/sww005 </w:t>
      </w:r>
    </w:p>
    <w:p w14:paraId="0D841510" w14:textId="77777777" w:rsidR="00314FE6" w:rsidRPr="00722DD7" w:rsidRDefault="00314FE6" w:rsidP="00314FE6">
      <w:pPr>
        <w:pStyle w:val="EndNoteBibliography"/>
        <w:ind w:left="720" w:hanging="720"/>
      </w:pPr>
      <w:r w:rsidRPr="00722DD7">
        <w:lastRenderedPageBreak/>
        <w:t>Gallois, S.,</w:t>
      </w:r>
      <w:r w:rsidRPr="00694EEA">
        <w:t xml:space="preserve"> Duda, R., &amp; Reyes-García, V. (2017). Local </w:t>
      </w:r>
      <w:r>
        <w:t>e</w:t>
      </w:r>
      <w:r w:rsidRPr="00694EEA">
        <w:t xml:space="preserve">cological </w:t>
      </w:r>
      <w:r>
        <w:t>k</w:t>
      </w:r>
      <w:r w:rsidRPr="00694EEA">
        <w:t xml:space="preserve">nowledge </w:t>
      </w:r>
      <w:r>
        <w:t>a</w:t>
      </w:r>
      <w:r w:rsidRPr="00694EEA">
        <w:t xml:space="preserve">mong Baka </w:t>
      </w:r>
      <w:r w:rsidRPr="00722DD7">
        <w:t xml:space="preserve">children: </w:t>
      </w:r>
      <w:r>
        <w:t>A</w:t>
      </w:r>
      <w:r w:rsidRPr="00722DD7">
        <w:t xml:space="preserve"> case of “children's culture”? </w:t>
      </w:r>
      <w:r w:rsidRPr="00722DD7">
        <w:rPr>
          <w:i/>
          <w:iCs/>
        </w:rPr>
        <w:t>Journal of Ethnobiology</w:t>
      </w:r>
      <w:r w:rsidRPr="00722DD7">
        <w:t>, 37(1), 60-80. https://doi.org/10.2993/0278-0771-37.1.60</w:t>
      </w:r>
    </w:p>
    <w:p w14:paraId="1F28BA5E" w14:textId="77777777" w:rsidR="00314FE6" w:rsidRPr="00722DD7" w:rsidRDefault="00314FE6" w:rsidP="00314FE6">
      <w:pPr>
        <w:pStyle w:val="EndNoteBibliography"/>
        <w:ind w:left="720" w:hanging="720"/>
      </w:pPr>
      <w:r w:rsidRPr="00722DD7">
        <w:t xml:space="preserve">Griffin, K. M., Lahman, M. K. E., &amp; Opitz, M. F. (2014). Shoulder-to-shoulder research with children: Methodological and ethical considerations. </w:t>
      </w:r>
      <w:r w:rsidRPr="00722DD7">
        <w:rPr>
          <w:i/>
        </w:rPr>
        <w:t>Journal of Early Childhood Research</w:t>
      </w:r>
      <w:r w:rsidRPr="00722DD7">
        <w:rPr>
          <w:iCs/>
        </w:rPr>
        <w:t>,</w:t>
      </w:r>
      <w:r w:rsidRPr="00722DD7">
        <w:rPr>
          <w:i/>
        </w:rPr>
        <w:t xml:space="preserve"> 14</w:t>
      </w:r>
      <w:r w:rsidRPr="00722DD7">
        <w:t xml:space="preserve">(1), 18-27. https://doi.org/10.1177/1476718X14523747 </w:t>
      </w:r>
    </w:p>
    <w:p w14:paraId="78825A6C" w14:textId="77777777" w:rsidR="00314FE6" w:rsidRPr="00722DD7" w:rsidRDefault="00314FE6" w:rsidP="00314FE6">
      <w:pPr>
        <w:pStyle w:val="EndNoteBibliography"/>
        <w:ind w:left="720" w:hanging="720"/>
      </w:pPr>
      <w:r w:rsidRPr="00722DD7">
        <w:t xml:space="preserve">Hargreaves, D. S., Sizmur, S., Pitchforth, J., Tallett, A., Toomey, S. L., Hopwood, B., Schuster, M. A., &amp; Viner, R. M. (2018). Children and young people's versus parents' responses in an English national inpatient survey. </w:t>
      </w:r>
      <w:r w:rsidRPr="00722DD7">
        <w:rPr>
          <w:i/>
        </w:rPr>
        <w:t>Archives of Disease in Childhood, 103</w:t>
      </w:r>
      <w:r w:rsidRPr="00722DD7">
        <w:t xml:space="preserve">(5), 486-491. https://doi.org/10.1136/archdischild-2017-313801 </w:t>
      </w:r>
    </w:p>
    <w:p w14:paraId="3BD3DCDE" w14:textId="77777777" w:rsidR="00314FE6" w:rsidRPr="00722DD7" w:rsidRDefault="00314FE6" w:rsidP="00314FE6">
      <w:pPr>
        <w:pStyle w:val="EndNoteBibliography"/>
        <w:ind w:left="720" w:hanging="720"/>
      </w:pPr>
      <w:r w:rsidRPr="00722DD7">
        <w:t xml:space="preserve">Helmich, E., Cristancho, S., Diachun, L., &amp; Lingard, L. (2017). 'How would you call this in English?': Being reflective about translations in international, cross-cultural qualitative research. </w:t>
      </w:r>
      <w:r w:rsidRPr="00722DD7">
        <w:rPr>
          <w:i/>
        </w:rPr>
        <w:t>Perspectives on Medical Education, 6</w:t>
      </w:r>
      <w:r w:rsidRPr="00722DD7">
        <w:t xml:space="preserve">(2), 127-132. https://doi.org/10.1007/s40037-017-0329-1 </w:t>
      </w:r>
    </w:p>
    <w:p w14:paraId="49CCFF66" w14:textId="77777777" w:rsidR="00314FE6" w:rsidRPr="00722DD7" w:rsidRDefault="00314FE6" w:rsidP="00314FE6">
      <w:pPr>
        <w:pStyle w:val="EndNoteBibliography"/>
        <w:ind w:left="720" w:hanging="720"/>
      </w:pPr>
      <w:r w:rsidRPr="00722DD7">
        <w:t xml:space="preserve">Huang, X., O'Connor, M., Ke, L. S., &amp; Lee, S. (2016). Ethical and methodological issues in qualitative health research involving children: A systematic review. </w:t>
      </w:r>
      <w:r w:rsidRPr="00722DD7">
        <w:rPr>
          <w:i/>
        </w:rPr>
        <w:t>Nursing Ethics</w:t>
      </w:r>
      <w:r w:rsidRPr="00722DD7">
        <w:rPr>
          <w:iCs/>
        </w:rPr>
        <w:t>,</w:t>
      </w:r>
      <w:r w:rsidRPr="00722DD7">
        <w:rPr>
          <w:i/>
        </w:rPr>
        <w:t xml:space="preserve"> 23</w:t>
      </w:r>
      <w:r w:rsidRPr="00722DD7">
        <w:t xml:space="preserve">(3), 339-356. https://doi.org/10.1177/0969733014564102 </w:t>
      </w:r>
    </w:p>
    <w:p w14:paraId="586EC239" w14:textId="77777777" w:rsidR="00314FE6" w:rsidRPr="00722DD7" w:rsidRDefault="00314FE6" w:rsidP="00314FE6">
      <w:pPr>
        <w:pStyle w:val="EndNoteBibliography"/>
        <w:ind w:left="720" w:hanging="720"/>
      </w:pPr>
      <w:r w:rsidRPr="00722DD7">
        <w:t xml:space="preserve">Jennings, D. R., Paul, K., Little, M. M., Olson, D., &amp; Johnson-Jennings, M. D. (2020). Identifying perspectives about health to orient obesity intervention among urban, transitionally housed indigenous children. </w:t>
      </w:r>
      <w:r w:rsidRPr="00722DD7">
        <w:rPr>
          <w:i/>
        </w:rPr>
        <w:t>Qualitative Health Research</w:t>
      </w:r>
      <w:r w:rsidRPr="00722DD7">
        <w:t xml:space="preserve">, 30(6), 894-905. https://doi.org/10.1177/1049732319900164 </w:t>
      </w:r>
    </w:p>
    <w:p w14:paraId="043D7091" w14:textId="7F76D71F" w:rsidR="00001CC7" w:rsidRDefault="00314FE6" w:rsidP="00314FE6">
      <w:pPr>
        <w:ind w:left="720" w:hanging="720"/>
      </w:pPr>
      <w:r w:rsidRPr="00722DD7">
        <w:t xml:space="preserve">Jezewski, M. A. (1990). Culture brokering in migrant farmworker health care. </w:t>
      </w:r>
      <w:r w:rsidRPr="00722DD7">
        <w:rPr>
          <w:i/>
        </w:rPr>
        <w:t>Western Journal of Nursing Research</w:t>
      </w:r>
      <w:r w:rsidRPr="00722DD7">
        <w:rPr>
          <w:iCs/>
        </w:rPr>
        <w:t>,</w:t>
      </w:r>
      <w:r w:rsidRPr="00722DD7">
        <w:rPr>
          <w:i/>
        </w:rPr>
        <w:t xml:space="preserve"> 12</w:t>
      </w:r>
      <w:r w:rsidRPr="00722DD7">
        <w:t xml:space="preserve">(4), 497-513. </w:t>
      </w:r>
      <w:hyperlink r:id="rId82" w:history="1">
        <w:r w:rsidRPr="00A2756B">
          <w:rPr>
            <w:rStyle w:val="Hyperlink"/>
          </w:rPr>
          <w:t>https://doi.org/10.1177/019394599001200406</w:t>
        </w:r>
      </w:hyperlink>
    </w:p>
    <w:p w14:paraId="3730DF07" w14:textId="77777777" w:rsidR="00314FE6" w:rsidRPr="00722DD7" w:rsidRDefault="00314FE6" w:rsidP="00314FE6">
      <w:pPr>
        <w:pStyle w:val="EndNoteBibliography"/>
        <w:ind w:left="720" w:hanging="720"/>
      </w:pPr>
      <w:r w:rsidRPr="00722DD7">
        <w:lastRenderedPageBreak/>
        <w:t xml:space="preserve">Lees, A., Payler, J., Ballinger, C., Lawrence, P., Faust, S. N., &amp; Meads, G. (2017). Positioning children's voice in clinical trials research: A new model for planning, collaboration, and reflection. </w:t>
      </w:r>
      <w:r w:rsidRPr="00722DD7">
        <w:rPr>
          <w:i/>
        </w:rPr>
        <w:t>Qualitative Health Research, 27</w:t>
      </w:r>
      <w:r w:rsidRPr="00722DD7">
        <w:t xml:space="preserve">(14), 2162-2176. https://doi.org/10.1177/1049732317726760 </w:t>
      </w:r>
    </w:p>
    <w:p w14:paraId="68E8D599" w14:textId="77777777" w:rsidR="00314FE6" w:rsidRPr="00722DD7" w:rsidRDefault="00314FE6" w:rsidP="00314FE6">
      <w:pPr>
        <w:pStyle w:val="EndNoteBibliography"/>
        <w:ind w:left="720" w:hanging="720"/>
      </w:pPr>
      <w:r w:rsidRPr="00722DD7">
        <w:t xml:space="preserve">Madden, L., Shilling, V., Woolfall, K., Sowden, E., Smyth, R. L., Williamson, P. R., &amp; Young, B. (2016). Questioning assent: </w:t>
      </w:r>
      <w:r>
        <w:t>H</w:t>
      </w:r>
      <w:r w:rsidRPr="00722DD7">
        <w:t xml:space="preserve">ow are children's views included as families make decisions about clinical trials? </w:t>
      </w:r>
      <w:r w:rsidRPr="00722DD7">
        <w:rPr>
          <w:i/>
        </w:rPr>
        <w:t>Child:</w:t>
      </w:r>
      <w:r>
        <w:rPr>
          <w:i/>
        </w:rPr>
        <w:t xml:space="preserve"> </w:t>
      </w:r>
      <w:r w:rsidRPr="00722DD7">
        <w:rPr>
          <w:i/>
        </w:rPr>
        <w:t>Care, Health and Development</w:t>
      </w:r>
      <w:r w:rsidRPr="00722DD7">
        <w:rPr>
          <w:iCs/>
        </w:rPr>
        <w:t>,</w:t>
      </w:r>
      <w:r w:rsidRPr="00722DD7">
        <w:rPr>
          <w:i/>
        </w:rPr>
        <w:t xml:space="preserve"> 42</w:t>
      </w:r>
      <w:r w:rsidRPr="00722DD7">
        <w:t xml:space="preserve">(6), 900-908. https://doi.org/10.1111/cch.12347 </w:t>
      </w:r>
    </w:p>
    <w:p w14:paraId="4757486A" w14:textId="77777777" w:rsidR="00314FE6" w:rsidRPr="00722DD7" w:rsidRDefault="00314FE6" w:rsidP="00314FE6">
      <w:pPr>
        <w:pStyle w:val="EndNoteBibliography"/>
        <w:ind w:left="720" w:hanging="720"/>
      </w:pPr>
      <w:r w:rsidRPr="00722DD7">
        <w:t xml:space="preserve">Mangochi, H., Gooding, K., Bennett, A., Parker, M., Desmond, N., &amp; Bull, S. (2019). How should assent to research be sought in low income settings? Perspectives from parents and children in Southern Malawi. </w:t>
      </w:r>
      <w:r w:rsidRPr="00722DD7">
        <w:rPr>
          <w:i/>
        </w:rPr>
        <w:t>BMC Medical Ethics, 20</w:t>
      </w:r>
      <w:r w:rsidRPr="00722DD7">
        <w:t xml:space="preserve">(1), 1-13. https://doi.org/10.1186/s12910-019-0369-7 </w:t>
      </w:r>
    </w:p>
    <w:p w14:paraId="7A81F1AE" w14:textId="77777777" w:rsidR="00314FE6" w:rsidRPr="00722DD7" w:rsidRDefault="00314FE6" w:rsidP="00314FE6">
      <w:pPr>
        <w:pStyle w:val="EndNoteBibliography"/>
        <w:ind w:left="720" w:hanging="720"/>
      </w:pPr>
      <w:r w:rsidRPr="00722DD7">
        <w:t xml:space="preserve">Ogden, C. L., Fryar, C. D., Hales, C. M., Carroll, M. D., Aoki, Y., &amp; Freedman, D. S. (2018). Differences in obesity prevalence by demographics and urbanization in US children and adolescents, 2013-2016. </w:t>
      </w:r>
      <w:r w:rsidRPr="00722DD7">
        <w:rPr>
          <w:i/>
        </w:rPr>
        <w:t>J</w:t>
      </w:r>
      <w:r>
        <w:rPr>
          <w:i/>
        </w:rPr>
        <w:t xml:space="preserve">ournal of the </w:t>
      </w:r>
      <w:r w:rsidRPr="00722DD7">
        <w:rPr>
          <w:i/>
        </w:rPr>
        <w:t>A</w:t>
      </w:r>
      <w:r>
        <w:rPr>
          <w:i/>
        </w:rPr>
        <w:t xml:space="preserve">merican </w:t>
      </w:r>
      <w:r w:rsidRPr="00722DD7">
        <w:rPr>
          <w:i/>
        </w:rPr>
        <w:t>M</w:t>
      </w:r>
      <w:r>
        <w:rPr>
          <w:i/>
        </w:rPr>
        <w:t xml:space="preserve">edical </w:t>
      </w:r>
      <w:r w:rsidRPr="00722DD7">
        <w:rPr>
          <w:i/>
        </w:rPr>
        <w:t>A</w:t>
      </w:r>
      <w:r>
        <w:rPr>
          <w:i/>
        </w:rPr>
        <w:t>ssociation</w:t>
      </w:r>
      <w:r w:rsidRPr="00722DD7">
        <w:rPr>
          <w:i/>
        </w:rPr>
        <w:t>, 319</w:t>
      </w:r>
      <w:r w:rsidRPr="00722DD7">
        <w:t xml:space="preserve">(23), 2410-2418. https://doi.org/10.1001/jama.2018.5158 </w:t>
      </w:r>
    </w:p>
    <w:p w14:paraId="6621A4FB" w14:textId="77777777" w:rsidR="00314FE6" w:rsidRPr="00722DD7" w:rsidRDefault="00314FE6" w:rsidP="00314FE6">
      <w:pPr>
        <w:pStyle w:val="EndNoteBibliography"/>
        <w:ind w:left="720" w:hanging="720"/>
      </w:pPr>
      <w:r w:rsidRPr="00722DD7">
        <w:t xml:space="preserve">Piaget, J. (1960). </w:t>
      </w:r>
      <w:r w:rsidRPr="00722DD7">
        <w:rPr>
          <w:i/>
          <w:iCs/>
        </w:rPr>
        <w:t>Psychology of intelligence</w:t>
      </w:r>
      <w:r w:rsidRPr="00722DD7">
        <w:t>. (C.K. Ogden, Ed.). The International Library of Psychology, Philosophy, and Scientific Method. Littlefield, Adams, &amp; Co. (Original work published 1947)</w:t>
      </w:r>
    </w:p>
    <w:p w14:paraId="33C32C4B" w14:textId="77777777" w:rsidR="00314FE6" w:rsidRPr="00722DD7" w:rsidRDefault="00314FE6" w:rsidP="00314FE6">
      <w:pPr>
        <w:pStyle w:val="EndNoteBibliography"/>
        <w:ind w:left="720" w:hanging="720"/>
      </w:pPr>
      <w:r w:rsidRPr="00722DD7">
        <w:t xml:space="preserve">Powell, M. A., Graham, A., McArthur, M., Moore, T., Chalmers, J., &amp; Taplin, S. (2020). Children's participation in research on sensitive topics: </w:t>
      </w:r>
      <w:r>
        <w:t>A</w:t>
      </w:r>
      <w:r w:rsidRPr="00722DD7">
        <w:t xml:space="preserve">ddressing concerns of decision-makers. </w:t>
      </w:r>
      <w:r w:rsidRPr="00722DD7">
        <w:rPr>
          <w:i/>
        </w:rPr>
        <w:t>Children's Geographies</w:t>
      </w:r>
      <w:r w:rsidRPr="00722DD7">
        <w:rPr>
          <w:iCs/>
        </w:rPr>
        <w:t>,</w:t>
      </w:r>
      <w:r w:rsidRPr="00722DD7">
        <w:rPr>
          <w:i/>
        </w:rPr>
        <w:t xml:space="preserve"> 18</w:t>
      </w:r>
      <w:r w:rsidRPr="00722DD7">
        <w:t xml:space="preserve">(3), 325-338. </w:t>
      </w:r>
      <w:hyperlink r:id="rId83" w:history="1">
        <w:r w:rsidRPr="00722DD7">
          <w:rPr>
            <w:rStyle w:val="Hyperlink"/>
          </w:rPr>
          <w:t>https://doi.org/10.1080/14733285.2019.1639623</w:t>
        </w:r>
      </w:hyperlink>
      <w:r w:rsidRPr="00722DD7">
        <w:t xml:space="preserve"> </w:t>
      </w:r>
    </w:p>
    <w:p w14:paraId="6186FD6E" w14:textId="77777777" w:rsidR="00314FE6" w:rsidRPr="00722DD7" w:rsidRDefault="00314FE6" w:rsidP="00314FE6">
      <w:pPr>
        <w:pStyle w:val="EndNoteBibliography"/>
        <w:ind w:left="720" w:hanging="720"/>
      </w:pPr>
      <w:r w:rsidRPr="00722DD7">
        <w:lastRenderedPageBreak/>
        <w:t xml:space="preserve">Premji, S., Kosny, A., Yanar, B., &amp; Begum, M. (2020). Tool for the meaningful consideration of language barriers in qualitative health research. </w:t>
      </w:r>
      <w:r w:rsidRPr="00722DD7">
        <w:rPr>
          <w:i/>
        </w:rPr>
        <w:t>Qualitative Health Research</w:t>
      </w:r>
      <w:r w:rsidRPr="00722DD7">
        <w:rPr>
          <w:iCs/>
        </w:rPr>
        <w:t>,</w:t>
      </w:r>
      <w:r w:rsidRPr="00722DD7">
        <w:rPr>
          <w:i/>
        </w:rPr>
        <w:t xml:space="preserve"> 30</w:t>
      </w:r>
      <w:r w:rsidRPr="00722DD7">
        <w:t xml:space="preserve">(2), 167-181. </w:t>
      </w:r>
      <w:hyperlink r:id="rId84" w:history="1">
        <w:r w:rsidRPr="00722DD7">
          <w:rPr>
            <w:rStyle w:val="Hyperlink"/>
          </w:rPr>
          <w:t>https://doi.org/10.1177/1049732319856303</w:t>
        </w:r>
      </w:hyperlink>
    </w:p>
    <w:p w14:paraId="12B54A0B" w14:textId="77777777" w:rsidR="00314FE6" w:rsidRPr="00722DD7" w:rsidRDefault="00314FE6" w:rsidP="00314FE6">
      <w:pPr>
        <w:pStyle w:val="EndNoteBibliography"/>
        <w:ind w:left="720" w:hanging="720"/>
      </w:pPr>
      <w:r w:rsidRPr="00722DD7">
        <w:t xml:space="preserve">Protection of Human Subjects, 45 C.F.R.⸹46 (2017). </w:t>
      </w:r>
      <w:hyperlink r:id="rId85" w:history="1">
        <w:r w:rsidRPr="00722DD7">
          <w:rPr>
            <w:rStyle w:val="Hyperlink"/>
          </w:rPr>
          <w:t>https://www.govinfo.gov/content/pkg/FR-2017-01-19/pdf/2017-01058.pdf</w:t>
        </w:r>
      </w:hyperlink>
    </w:p>
    <w:p w14:paraId="4FE63CBF" w14:textId="77777777" w:rsidR="00314FE6" w:rsidRPr="00722DD7" w:rsidRDefault="00314FE6" w:rsidP="00314FE6">
      <w:pPr>
        <w:pStyle w:val="EndNoteBibliography"/>
        <w:ind w:left="720" w:hanging="720"/>
      </w:pPr>
      <w:r w:rsidRPr="00722DD7">
        <w:t xml:space="preserve">Prout, A., &amp; James, A. (1997). A new paradigm for the sociology of childhood? Provenance, promise and problems. In A. James &amp; A. Prout (Eds.), </w:t>
      </w:r>
      <w:r w:rsidRPr="00722DD7">
        <w:rPr>
          <w:i/>
          <w:iCs/>
        </w:rPr>
        <w:t>Constructing and reconstructing childhood: Contemporary issues in the sociological study of childhood</w:t>
      </w:r>
      <w:r w:rsidRPr="00722DD7">
        <w:t xml:space="preserve"> (2nd ed., pp.7- 33). Falmer Press.</w:t>
      </w:r>
    </w:p>
    <w:p w14:paraId="4EB5406E" w14:textId="77777777" w:rsidR="00314FE6" w:rsidRPr="00722DD7" w:rsidRDefault="00314FE6" w:rsidP="00314FE6">
      <w:pPr>
        <w:pStyle w:val="EndNoteBibliography"/>
        <w:ind w:left="720" w:hanging="720"/>
      </w:pPr>
      <w:r w:rsidRPr="00722DD7">
        <w:t xml:space="preserve">Ridpath, J.R., Greene, S.M., &amp; Wiese, C.J. (2007). </w:t>
      </w:r>
      <w:r w:rsidRPr="00722DD7">
        <w:rPr>
          <w:i/>
          <w:iCs/>
        </w:rPr>
        <w:t>PRISM Readability Toolkit</w:t>
      </w:r>
      <w:r w:rsidRPr="00722DD7">
        <w:t xml:space="preserve"> (3rd ed.). Kaiser Permanente Washington Health Research Institute. www.tinyurl.com/prismtoolkit</w:t>
      </w:r>
    </w:p>
    <w:p w14:paraId="1A759C06" w14:textId="77777777" w:rsidR="00314FE6" w:rsidRPr="00722DD7" w:rsidRDefault="00314FE6" w:rsidP="00314FE6">
      <w:pPr>
        <w:pStyle w:val="EndNoteBibliography"/>
        <w:ind w:left="720" w:hanging="720"/>
      </w:pPr>
      <w:r w:rsidRPr="00722DD7">
        <w:t xml:space="preserve">Santos, H. P., Jr., Black, A. M., &amp; Sandelowski, M. (2015). Timing of translation in cross-language qualitative research. </w:t>
      </w:r>
      <w:r w:rsidRPr="00722DD7">
        <w:rPr>
          <w:i/>
        </w:rPr>
        <w:t>Qualitative Health Research</w:t>
      </w:r>
      <w:r w:rsidRPr="00722DD7">
        <w:rPr>
          <w:iCs/>
        </w:rPr>
        <w:t>,</w:t>
      </w:r>
      <w:r w:rsidRPr="00722DD7">
        <w:rPr>
          <w:i/>
        </w:rPr>
        <w:t xml:space="preserve"> 25</w:t>
      </w:r>
      <w:r w:rsidRPr="00722DD7">
        <w:t xml:space="preserve">(1), 134-144. https://doi.org/10.1177/1049732314549603 </w:t>
      </w:r>
    </w:p>
    <w:p w14:paraId="2CEF4069" w14:textId="77777777" w:rsidR="00314FE6" w:rsidRPr="00722DD7" w:rsidRDefault="00314FE6" w:rsidP="00314FE6">
      <w:pPr>
        <w:pStyle w:val="EndNoteBibliography"/>
        <w:ind w:left="720" w:hanging="720"/>
      </w:pPr>
      <w:r w:rsidRPr="00722DD7">
        <w:t xml:space="preserve">Shaddy, R. E., &amp; Denne, S. C. (2010). Clinical report--guidelines for the ethical conduct of studies to evaluate drugs in pediatric populations. </w:t>
      </w:r>
      <w:r w:rsidRPr="00722DD7">
        <w:rPr>
          <w:i/>
        </w:rPr>
        <w:t>Pediatrics</w:t>
      </w:r>
      <w:r w:rsidRPr="00722DD7">
        <w:rPr>
          <w:iCs/>
        </w:rPr>
        <w:t>,</w:t>
      </w:r>
      <w:r w:rsidRPr="00722DD7">
        <w:rPr>
          <w:i/>
        </w:rPr>
        <w:t xml:space="preserve"> 125</w:t>
      </w:r>
      <w:r w:rsidRPr="00722DD7">
        <w:t xml:space="preserve">(4), 850-860. https://doi.org/10.1542/peds.2010-0082 </w:t>
      </w:r>
    </w:p>
    <w:p w14:paraId="7186D8C1" w14:textId="71AD42DC" w:rsidR="00314FE6" w:rsidRPr="00722DD7" w:rsidRDefault="00314FE6" w:rsidP="00314FE6">
      <w:pPr>
        <w:pStyle w:val="EndNoteBibliography"/>
        <w:ind w:left="720" w:hanging="720"/>
      </w:pPr>
      <w:r w:rsidRPr="00722DD7">
        <w:t xml:space="preserve">Squires, A. (2009). Methodological challenges in cross-language qualitative research: A research review. </w:t>
      </w:r>
      <w:r w:rsidRPr="00722DD7">
        <w:rPr>
          <w:i/>
        </w:rPr>
        <w:t>International Journal of</w:t>
      </w:r>
      <w:r w:rsidR="006A5015">
        <w:rPr>
          <w:i/>
        </w:rPr>
        <w:t xml:space="preserve"> </w:t>
      </w:r>
      <w:r w:rsidRPr="00722DD7">
        <w:rPr>
          <w:i/>
        </w:rPr>
        <w:t>Nursing Studies</w:t>
      </w:r>
      <w:r w:rsidRPr="00722DD7">
        <w:rPr>
          <w:iCs/>
        </w:rPr>
        <w:t xml:space="preserve">, </w:t>
      </w:r>
      <w:r w:rsidRPr="00722DD7">
        <w:rPr>
          <w:i/>
        </w:rPr>
        <w:t>46</w:t>
      </w:r>
      <w:r w:rsidRPr="00722DD7">
        <w:rPr>
          <w:iCs/>
        </w:rPr>
        <w:t>(2),</w:t>
      </w:r>
      <w:r w:rsidRPr="00722DD7">
        <w:t xml:space="preserve"> 277-287. https://doi.org/10.1016/j.ijnurstu.2008.08.006 </w:t>
      </w:r>
    </w:p>
    <w:p w14:paraId="5D36516F" w14:textId="77777777" w:rsidR="00314FE6" w:rsidRPr="00722DD7" w:rsidRDefault="00314FE6" w:rsidP="00314FE6">
      <w:pPr>
        <w:pStyle w:val="EndNoteBibliography"/>
        <w:ind w:left="720" w:hanging="720"/>
      </w:pPr>
      <w:r w:rsidRPr="00722DD7">
        <w:t xml:space="preserve">Squires, A., Sadarangani, T., &amp; Jones, S. (2020). Strategies for overcoming language barriers in research. </w:t>
      </w:r>
      <w:r w:rsidRPr="00722DD7">
        <w:rPr>
          <w:i/>
        </w:rPr>
        <w:t>Journal of Advanced Nursing</w:t>
      </w:r>
      <w:r w:rsidRPr="00722DD7">
        <w:rPr>
          <w:iCs/>
        </w:rPr>
        <w:t>,</w:t>
      </w:r>
      <w:r w:rsidRPr="00722DD7">
        <w:rPr>
          <w:i/>
        </w:rPr>
        <w:t xml:space="preserve"> 76</w:t>
      </w:r>
      <w:r w:rsidRPr="00722DD7">
        <w:t xml:space="preserve">(2), 706-714. https://doi.org/10.1111/jan.14007 </w:t>
      </w:r>
    </w:p>
    <w:p w14:paraId="07DEE9C4" w14:textId="77777777" w:rsidR="00314FE6" w:rsidRPr="00722DD7" w:rsidRDefault="00314FE6" w:rsidP="00314FE6">
      <w:pPr>
        <w:pStyle w:val="EndNoteBibliography"/>
        <w:ind w:left="720" w:hanging="720"/>
      </w:pPr>
      <w:r w:rsidRPr="00722DD7">
        <w:lastRenderedPageBreak/>
        <w:t xml:space="preserve">Suurmond, J., Woudstra, A., &amp; Essink-Bot, M. L. (2016). The interpreter as co-interviewer: The role of the interpreter during interviews in cross-language health research. </w:t>
      </w:r>
      <w:r w:rsidRPr="00722DD7">
        <w:rPr>
          <w:i/>
        </w:rPr>
        <w:t>Journal of Health Services Research &amp; Policy</w:t>
      </w:r>
      <w:r w:rsidRPr="00722DD7">
        <w:rPr>
          <w:iCs/>
        </w:rPr>
        <w:t>,</w:t>
      </w:r>
      <w:r w:rsidRPr="00722DD7">
        <w:rPr>
          <w:i/>
        </w:rPr>
        <w:t xml:space="preserve"> 21</w:t>
      </w:r>
      <w:r w:rsidRPr="00722DD7">
        <w:t xml:space="preserve">(3), 172-177. https://doi.org/10.1177/1355819616632020 </w:t>
      </w:r>
    </w:p>
    <w:p w14:paraId="0DBAC0E6" w14:textId="77777777" w:rsidR="00314FE6" w:rsidRPr="00722DD7" w:rsidRDefault="00314FE6" w:rsidP="00314FE6">
      <w:pPr>
        <w:pStyle w:val="EndNoteBibliography"/>
        <w:ind w:left="720" w:hanging="720"/>
      </w:pPr>
      <w:r w:rsidRPr="00722DD7">
        <w:t xml:space="preserve">Temple, B. (2008). Narrative analysis of written texts: Reflexivity in cross language research. </w:t>
      </w:r>
      <w:r w:rsidRPr="00722DD7">
        <w:rPr>
          <w:i/>
        </w:rPr>
        <w:t>Qualitative Research</w:t>
      </w:r>
      <w:r w:rsidRPr="00722DD7">
        <w:rPr>
          <w:iCs/>
        </w:rPr>
        <w:t>,</w:t>
      </w:r>
      <w:r w:rsidRPr="00722DD7">
        <w:rPr>
          <w:i/>
        </w:rPr>
        <w:t xml:space="preserve"> 8</w:t>
      </w:r>
      <w:r w:rsidRPr="00722DD7">
        <w:t xml:space="preserve">(3), 355-365. https://doi.org/10.1177/1468794106093632 </w:t>
      </w:r>
    </w:p>
    <w:p w14:paraId="5086EFFA" w14:textId="77777777" w:rsidR="00314FE6" w:rsidRPr="00722DD7" w:rsidRDefault="00314FE6" w:rsidP="00314FE6">
      <w:pPr>
        <w:pStyle w:val="EndNoteBibliography"/>
        <w:ind w:left="720" w:hanging="720"/>
        <w:rPr>
          <w:color w:val="0563C1" w:themeColor="hyperlink"/>
          <w:u w:val="single"/>
        </w:rPr>
      </w:pPr>
      <w:r w:rsidRPr="00722DD7">
        <w:t xml:space="preserve">Trieu, M., &amp; Vang, C. (2015). A portrait of refugees from Burma/Myanmar and Bhutan in the United States. </w:t>
      </w:r>
      <w:r w:rsidRPr="00722DD7">
        <w:rPr>
          <w:i/>
        </w:rPr>
        <w:t>Journal of Asian American Studies</w:t>
      </w:r>
      <w:r w:rsidRPr="00722DD7">
        <w:rPr>
          <w:iCs/>
        </w:rPr>
        <w:t>,</w:t>
      </w:r>
      <w:r w:rsidRPr="00722DD7">
        <w:rPr>
          <w:i/>
        </w:rPr>
        <w:t xml:space="preserve"> 18</w:t>
      </w:r>
      <w:r w:rsidRPr="00722DD7">
        <w:t xml:space="preserve">(3), 347-369. </w:t>
      </w:r>
      <w:hyperlink r:id="rId86" w:history="1">
        <w:r w:rsidRPr="00722DD7">
          <w:rPr>
            <w:rStyle w:val="Hyperlink"/>
          </w:rPr>
          <w:t>https://doi.org/10.1353/jaas.2015.0029</w:t>
        </w:r>
      </w:hyperlink>
    </w:p>
    <w:p w14:paraId="63B11B0A" w14:textId="77777777" w:rsidR="00314FE6" w:rsidRPr="00722DD7" w:rsidRDefault="00314FE6" w:rsidP="00314FE6">
      <w:pPr>
        <w:pStyle w:val="EndNoteBibliography"/>
        <w:ind w:left="720" w:hanging="720"/>
      </w:pPr>
      <w:r w:rsidRPr="00722DD7">
        <w:t xml:space="preserve"> United Nations Convention on the Rights of the Child, November 20, 1989,  </w:t>
      </w:r>
      <w:hyperlink r:id="rId87" w:history="1">
        <w:r w:rsidRPr="00722DD7">
          <w:rPr>
            <w:rStyle w:val="Hyperlink"/>
          </w:rPr>
          <w:t>https://www.ohchr.org/en/professionalinterest/pages/crc.aspx</w:t>
        </w:r>
      </w:hyperlink>
    </w:p>
    <w:p w14:paraId="1C674AF1" w14:textId="77777777" w:rsidR="00314FE6" w:rsidRPr="00722DD7" w:rsidRDefault="00314FE6" w:rsidP="00314FE6">
      <w:pPr>
        <w:pStyle w:val="EndNoteBibliography"/>
        <w:ind w:left="720" w:hanging="720"/>
      </w:pPr>
      <w:r w:rsidRPr="00722DD7">
        <w:t xml:space="preserve">Wehbe-Alamah, H. B., &amp; McFarland, M. R. (2015). The ethnonursing research method. In M. R. McFarland &amp; H. B. Wehbe-Alamah (Eds.), </w:t>
      </w:r>
      <w:r w:rsidRPr="00722DD7">
        <w:rPr>
          <w:i/>
          <w:iCs/>
        </w:rPr>
        <w:t>Leininger's Culture Care Diversity and Universality: A worldwide nursing theory</w:t>
      </w:r>
      <w:r w:rsidRPr="00722DD7">
        <w:t xml:space="preserve"> (3rd ed., pp. 35 - 71). Jones &amp; Bartlett Learning.</w:t>
      </w:r>
    </w:p>
    <w:p w14:paraId="41B2C024" w14:textId="77777777" w:rsidR="00314FE6" w:rsidRDefault="00314FE6" w:rsidP="00314FE6">
      <w:pPr>
        <w:pStyle w:val="EndNoteBibliography"/>
        <w:ind w:left="720" w:hanging="720"/>
      </w:pPr>
      <w:r w:rsidRPr="00722DD7">
        <w:t xml:space="preserve">Wong, G., Koziol-McLain, J., &amp; Glover, M. (2019). Working with Asian language interpreters in qualitative research: A comparative study. </w:t>
      </w:r>
      <w:r w:rsidRPr="00722DD7">
        <w:rPr>
          <w:i/>
        </w:rPr>
        <w:t>Qualitative Health Research</w:t>
      </w:r>
      <w:r w:rsidRPr="00722DD7">
        <w:rPr>
          <w:iCs/>
        </w:rPr>
        <w:t>,</w:t>
      </w:r>
      <w:r w:rsidRPr="00722DD7">
        <w:rPr>
          <w:i/>
        </w:rPr>
        <w:t xml:space="preserve"> 29</w:t>
      </w:r>
      <w:r w:rsidRPr="00722DD7">
        <w:t>(6), 868-875. https://doi.org/10.1177/1049732318809352</w:t>
      </w:r>
      <w:r w:rsidRPr="00F823C1">
        <w:t xml:space="preserve"> </w:t>
      </w:r>
    </w:p>
    <w:p w14:paraId="0181EE96" w14:textId="77777777" w:rsidR="00314FE6" w:rsidRDefault="00314FE6" w:rsidP="00314FE6">
      <w:pPr>
        <w:pStyle w:val="EndNoteBibliography"/>
        <w:ind w:left="720" w:hanging="720"/>
      </w:pPr>
    </w:p>
    <w:p w14:paraId="26E30E2D" w14:textId="14F3F494" w:rsidR="001001D6" w:rsidRDefault="001001D6">
      <w:r>
        <w:br w:type="page"/>
      </w:r>
    </w:p>
    <w:p w14:paraId="6DFA8577" w14:textId="46884026" w:rsidR="00314FE6" w:rsidRPr="001001D6" w:rsidRDefault="001001D6" w:rsidP="001001D6">
      <w:pPr>
        <w:ind w:left="720" w:hanging="720"/>
        <w:jc w:val="center"/>
        <w:rPr>
          <w:b/>
          <w:bCs/>
          <w:caps/>
        </w:rPr>
      </w:pPr>
      <w:r w:rsidRPr="001001D6">
        <w:rPr>
          <w:b/>
          <w:bCs/>
          <w:caps/>
        </w:rPr>
        <w:lastRenderedPageBreak/>
        <w:t>Chapter IV</w:t>
      </w:r>
    </w:p>
    <w:p w14:paraId="21A60CDA" w14:textId="77777777" w:rsidR="00F81C47" w:rsidRDefault="001001D6" w:rsidP="001001D6">
      <w:pPr>
        <w:ind w:left="720" w:hanging="720"/>
        <w:jc w:val="center"/>
        <w:rPr>
          <w:b/>
          <w:bCs/>
          <w:caps/>
        </w:rPr>
      </w:pPr>
      <w:r w:rsidRPr="001001D6">
        <w:rPr>
          <w:b/>
          <w:bCs/>
          <w:caps/>
        </w:rPr>
        <w:t xml:space="preserve">Study Findings. </w:t>
      </w:r>
    </w:p>
    <w:p w14:paraId="7411D049" w14:textId="038BB4DC" w:rsidR="001001D6" w:rsidRPr="001001D6" w:rsidRDefault="001001D6" w:rsidP="001001D6">
      <w:pPr>
        <w:ind w:left="720" w:hanging="720"/>
        <w:jc w:val="center"/>
        <w:rPr>
          <w:b/>
          <w:bCs/>
          <w:caps/>
        </w:rPr>
      </w:pPr>
      <w:r w:rsidRPr="001001D6">
        <w:rPr>
          <w:b/>
          <w:bCs/>
          <w:caps/>
        </w:rPr>
        <w:t>Cultural Influences on Healthy Weight Care in Karen Children</w:t>
      </w:r>
    </w:p>
    <w:p w14:paraId="7FDAD339" w14:textId="77777777" w:rsidR="00314FE6" w:rsidRDefault="00314FE6" w:rsidP="00001CC7"/>
    <w:p w14:paraId="0E59B92A" w14:textId="77777777" w:rsidR="009C5B11" w:rsidRDefault="009C5B11" w:rsidP="009C5B11"/>
    <w:p w14:paraId="6984565C" w14:textId="77777777" w:rsidR="006B4F4A" w:rsidRDefault="006B4F4A">
      <w:r>
        <w:br w:type="page"/>
      </w:r>
    </w:p>
    <w:p w14:paraId="2E13CE35" w14:textId="4A263140" w:rsidR="00682F85" w:rsidRPr="00034482" w:rsidRDefault="006B4F4A" w:rsidP="009C5B11">
      <w:pPr>
        <w:rPr>
          <w:color w:val="FF0000"/>
        </w:rPr>
      </w:pPr>
      <w:r>
        <w:lastRenderedPageBreak/>
        <w:tab/>
        <w:t>Chapter 4 is a manuscript of the research study results.</w:t>
      </w:r>
      <w:r w:rsidR="00550599">
        <w:t xml:space="preserve"> The manuscript is prepared for submission to the </w:t>
      </w:r>
      <w:r w:rsidR="00550599" w:rsidRPr="00C12B48">
        <w:rPr>
          <w:i/>
          <w:iCs/>
        </w:rPr>
        <w:t>Journal of Pediatric Nursing</w:t>
      </w:r>
      <w:r w:rsidR="00550599">
        <w:t xml:space="preserve">.  The dissertation author is the primary investigator and first author.  Dr. Sandra J. Mixer, dissertation chair, is second author. </w:t>
      </w:r>
    </w:p>
    <w:p w14:paraId="37997168" w14:textId="77777777" w:rsidR="00C150C5" w:rsidRDefault="00C150C5">
      <w:r>
        <w:br w:type="page"/>
      </w:r>
    </w:p>
    <w:p w14:paraId="4FD4E514" w14:textId="77777777" w:rsidR="00C150C5" w:rsidRPr="00C43E35" w:rsidRDefault="00C150C5" w:rsidP="00C150C5">
      <w:pPr>
        <w:jc w:val="center"/>
        <w:rPr>
          <w:b/>
          <w:bCs/>
        </w:rPr>
      </w:pPr>
      <w:r w:rsidRPr="00C43E35">
        <w:rPr>
          <w:b/>
          <w:bCs/>
        </w:rPr>
        <w:lastRenderedPageBreak/>
        <w:t>Abstract</w:t>
      </w:r>
    </w:p>
    <w:p w14:paraId="35650E00" w14:textId="77777777" w:rsidR="00C150C5" w:rsidRPr="00C43E35" w:rsidRDefault="00C150C5" w:rsidP="00C150C5">
      <w:r w:rsidRPr="00C43E35">
        <w:rPr>
          <w:b/>
          <w:bCs/>
        </w:rPr>
        <w:t xml:space="preserve">Purpose: </w:t>
      </w:r>
      <w:r w:rsidRPr="00C43E35">
        <w:t>Although the rates of childhood obesity are disproportionately higher in children of</w:t>
      </w:r>
      <w:r>
        <w:t xml:space="preserve">   </w:t>
      </w:r>
      <w:r w:rsidRPr="00C43E35">
        <w:t>racial and ethnic minorities, research rarely addresses possible cultural factors.</w:t>
      </w:r>
      <w:r>
        <w:t xml:space="preserve"> M</w:t>
      </w:r>
      <w:r w:rsidRPr="00C43E35">
        <w:t>ost qualitative research on childhood obesity fails to investigate cultural influences or the perspectives of children</w:t>
      </w:r>
      <w:r>
        <w:t xml:space="preserve">. </w:t>
      </w:r>
      <w:r w:rsidRPr="00C43E35">
        <w:t>The purpose of this study was to discover cultural influences that contribute to or prevent childhood obesity from the perspectives of Burmese-American children and adolescents of Karen ethnicity in the southeast U.S.</w:t>
      </w:r>
    </w:p>
    <w:p w14:paraId="00D6F8C2" w14:textId="77777777" w:rsidR="00C150C5" w:rsidRPr="00C43E35" w:rsidRDefault="00C150C5" w:rsidP="00C150C5">
      <w:r w:rsidRPr="00C43E35">
        <w:rPr>
          <w:b/>
          <w:bCs/>
        </w:rPr>
        <w:t xml:space="preserve">Design and Methods: </w:t>
      </w:r>
      <w:r w:rsidRPr="00C43E35">
        <w:t xml:space="preserve">The ethnonursing research method was used to seek perspectives of </w:t>
      </w:r>
      <w:r>
        <w:t xml:space="preserve">healthy weight care from </w:t>
      </w:r>
      <w:r w:rsidRPr="00C43E35">
        <w:t>Karen children between 8 and 15 years-of-age</w:t>
      </w:r>
      <w:r>
        <w:t xml:space="preserve">. </w:t>
      </w:r>
      <w:r w:rsidRPr="00C43E35">
        <w:t>Karen parents and non-Karen community members were also interviewed. Data sources</w:t>
      </w:r>
      <w:r>
        <w:t xml:space="preserve"> – </w:t>
      </w:r>
      <w:r w:rsidRPr="00C43E35">
        <w:t>interviews, fieldnotes, and observation notes</w:t>
      </w:r>
      <w:r>
        <w:t xml:space="preserve"> – </w:t>
      </w:r>
      <w:r w:rsidRPr="00C43E35">
        <w:t>were analyzed using the four phases of the ethnonursing method.</w:t>
      </w:r>
    </w:p>
    <w:p w14:paraId="5211ED63" w14:textId="77777777" w:rsidR="00C150C5" w:rsidRPr="00C43E35" w:rsidRDefault="00C150C5" w:rsidP="00C150C5">
      <w:r w:rsidRPr="00C43E35">
        <w:rPr>
          <w:b/>
          <w:bCs/>
        </w:rPr>
        <w:t xml:space="preserve">Results: </w:t>
      </w:r>
      <w:r w:rsidRPr="00F424B6">
        <w:t>Four t</w:t>
      </w:r>
      <w:r w:rsidRPr="00C43E35">
        <w:t>hemes important to healthy weight care in Karen children</w:t>
      </w:r>
      <w:r>
        <w:t xml:space="preserve"> were discovered</w:t>
      </w:r>
      <w:r w:rsidRPr="00C43E35">
        <w:t>:</w:t>
      </w:r>
      <w:r>
        <w:t xml:space="preserve"> </w:t>
      </w:r>
      <w:r w:rsidRPr="00C43E35">
        <w:t>views of a healthy child, food and food preparation, physical activity, and mutual support among family and community.</w:t>
      </w:r>
      <w:r>
        <w:t xml:space="preserve"> </w:t>
      </w:r>
      <w:r w:rsidRPr="00C43E35">
        <w:t>These themes revealed both Karen and non-Karen influences.</w:t>
      </w:r>
    </w:p>
    <w:p w14:paraId="14CCD0AD" w14:textId="77777777" w:rsidR="00C150C5" w:rsidRPr="00C43E35" w:rsidRDefault="00C150C5" w:rsidP="00C150C5">
      <w:r w:rsidRPr="00C43E35">
        <w:rPr>
          <w:b/>
          <w:bCs/>
        </w:rPr>
        <w:t xml:space="preserve">Conclusions: </w:t>
      </w:r>
      <w:r w:rsidRPr="00C43E35">
        <w:t xml:space="preserve">Most Karen cultural influences protect Karen children and adolescents from childhood </w:t>
      </w:r>
      <w:r w:rsidRPr="007643FD">
        <w:t xml:space="preserve">obesity. </w:t>
      </w:r>
      <w:r>
        <w:t>Lack of after-school transportation, limited space to play/exercise, and the tendency for girls to be more sedentary could contribute to childhood obesity.</w:t>
      </w:r>
    </w:p>
    <w:p w14:paraId="106E3665" w14:textId="77777777" w:rsidR="00C150C5" w:rsidRPr="00C43E35" w:rsidRDefault="00C150C5" w:rsidP="00C150C5">
      <w:r w:rsidRPr="00C43E35">
        <w:rPr>
          <w:b/>
          <w:bCs/>
        </w:rPr>
        <w:t xml:space="preserve">Practice Implications: </w:t>
      </w:r>
      <w:r w:rsidRPr="00C43E35">
        <w:t xml:space="preserve">Pediatric nurses may use knowledge gained from this study for promotion of healthy weight care in Karen families and </w:t>
      </w:r>
      <w:r>
        <w:t>to advocate</w:t>
      </w:r>
      <w:r w:rsidRPr="00C43E35">
        <w:t xml:space="preserve"> for community changes which could benefit all children. </w:t>
      </w:r>
    </w:p>
    <w:p w14:paraId="6F298759" w14:textId="77777777" w:rsidR="00C150C5" w:rsidRPr="00C43E35" w:rsidRDefault="00C150C5" w:rsidP="00C150C5">
      <w:pPr>
        <w:ind w:firstLine="720"/>
      </w:pPr>
      <w:r w:rsidRPr="00C43E35">
        <w:rPr>
          <w:i/>
          <w:iCs/>
        </w:rPr>
        <w:t>Key Words</w:t>
      </w:r>
      <w:r w:rsidRPr="00C43E35">
        <w:rPr>
          <w:b/>
          <w:bCs/>
        </w:rPr>
        <w:t>:</w:t>
      </w:r>
      <w:r w:rsidRPr="00C43E35">
        <w:t xml:space="preserve"> pediatric obesity, traditional food, Burmese-Karen refugees, exercise, health promotion</w:t>
      </w:r>
    </w:p>
    <w:p w14:paraId="273A4630" w14:textId="77777777" w:rsidR="00C150C5" w:rsidRPr="00C43E35" w:rsidRDefault="00C150C5" w:rsidP="00C150C5">
      <w:pPr>
        <w:ind w:firstLine="720"/>
        <w:rPr>
          <w:b/>
          <w:bCs/>
        </w:rPr>
      </w:pPr>
    </w:p>
    <w:p w14:paraId="5BD77B70" w14:textId="77777777" w:rsidR="00C150C5" w:rsidRPr="004A2B24" w:rsidRDefault="00C150C5" w:rsidP="00C150C5">
      <w:pPr>
        <w:rPr>
          <w:b/>
          <w:bCs/>
        </w:rPr>
      </w:pPr>
      <w:r w:rsidRPr="004A2B24">
        <w:rPr>
          <w:b/>
          <w:bCs/>
        </w:rPr>
        <w:lastRenderedPageBreak/>
        <w:t>Background and Significance</w:t>
      </w:r>
      <w:r w:rsidRPr="004A2B24">
        <w:rPr>
          <w:b/>
          <w:bCs/>
        </w:rPr>
        <w:tab/>
      </w:r>
    </w:p>
    <w:p w14:paraId="74A75D8D" w14:textId="77777777" w:rsidR="00C150C5" w:rsidRDefault="00C150C5" w:rsidP="004A2B24">
      <w:pPr>
        <w:ind w:firstLine="720"/>
      </w:pPr>
      <w:r>
        <w:t>Childhood obesity rates appear to have plateaued for the first time in decades but remain disproportionately high in racial and ethnic minorities (Hales et al., 2017). In the United States (U.S.), Hispanic youth have an obesity prevalence of 23.6% and non-Hispanic black children 20.4% compared to 14.7% among non-Hispanic white children (Ogden et al., 2018). The co-morbidities of obesity in children (type 2 diabetes [T2DM], dyslipidemia, non-alcoholic fatty liver disease) are a critical concern for pediatric nurses (O'Connor et al., 2017; Sharma et al., 2019). The increased incidence of T2DM in youth has mirrored the rise and disparities of childhood obesity (Mayer-Davis et al., 2017). Despite hundreds of millions of dollars in funding to support research in obesity, childhood obesity remains an unrelenting problem, especially in racial and ethnic minorities (Ludwig &amp; Ebbeling, 2018; Zylke &amp; Bauchner, 2016).</w:t>
      </w:r>
    </w:p>
    <w:p w14:paraId="53BCD4EB" w14:textId="77777777" w:rsidR="00C150C5" w:rsidRDefault="00C150C5" w:rsidP="004A2B24">
      <w:pPr>
        <w:ind w:firstLine="720"/>
      </w:pPr>
      <w:r>
        <w:t xml:space="preserve">Research into childhood obesity indicates a complex problem with multiple contributing factors such as genetic (Tyrrell et al., 2016), infant and/or childfeeding (Ochoa &amp; Berge, 2017; Scaglioni et al., 2018), reduced sleep (Ash &amp; Taveras, 2017; Miller et al., 2018), built environment (Sharifi et al., 2016), and socioeconomic status (Andrea et al., 2017). Although ethnic minorities remain disproportionately affected by childhood obesity and represent a variety of cultural identities, research rarely examines cultural factors (Taveras et al., 2013). </w:t>
      </w:r>
    </w:p>
    <w:p w14:paraId="0E412E64" w14:textId="77777777" w:rsidR="00C150C5" w:rsidRDefault="00C150C5" w:rsidP="004A2B24">
      <w:pPr>
        <w:ind w:firstLine="720"/>
      </w:pPr>
      <w:r>
        <w:t xml:space="preserve">Culture is the learned, shared, transmitted values and beliefs which guide decisions and actions of individuals, families, and communities (McFarland &amp; Wehbe-Alamah, 2015). The need to examine culture is especially important for children of ethnic minorities who straddle their family’s culture and the main-stream culture, receiving multiple messages that influence their behavior and development (Schroeder &amp; Bamaca-Colbert, 2019). However, most qualitative research on childhood obesity fails to investigate cultural influences or the </w:t>
      </w:r>
      <w:r>
        <w:lastRenderedPageBreak/>
        <w:t xml:space="preserve">perspectives of children (Chatham &amp; Mixer, 2020; Roberts et al., 2020; Schalkwijk et al., 2015). A qualitative systematic review of research on cultural influences in childhood obesity was previously published elsewhere (Chatham &amp; Mixer, 2020).   </w:t>
      </w:r>
    </w:p>
    <w:p w14:paraId="759D5ED5" w14:textId="77777777" w:rsidR="00C150C5" w:rsidRDefault="00C150C5" w:rsidP="004A2B24">
      <w:pPr>
        <w:ind w:firstLine="720"/>
      </w:pPr>
      <w:r>
        <w:t>Although aggregated data indicate Asian-American youth have the lowest prevalence of childhood obesity at 9.8% (Ogden et al., 2018), they are at higher risk of insulin resistance and elevated triglycerides at lower weights than other racial/ethnic youth (Elsamadony et al., 2017). Asian subgroups are lost in aggregated statistics and remain understudied in childhood obesity literature (Quader et al., 2019). When subgroups are studied, Southeast Asian adolescents, which include Burmese, are more overweight/obese than any other Asian-American subgroup except Filipino (Cook &amp; Tseng, 2019). Research with the ethnic minority child’s perspective is needed for innovative, effective approaches to reducing childhood obesity.</w:t>
      </w:r>
    </w:p>
    <w:p w14:paraId="314C0D89" w14:textId="77777777" w:rsidR="00C150C5" w:rsidRPr="004A2B24" w:rsidRDefault="00C150C5" w:rsidP="00C150C5">
      <w:pPr>
        <w:rPr>
          <w:b/>
          <w:bCs/>
        </w:rPr>
      </w:pPr>
      <w:r w:rsidRPr="004A2B24">
        <w:rPr>
          <w:b/>
          <w:bCs/>
        </w:rPr>
        <w:t>Purpose</w:t>
      </w:r>
    </w:p>
    <w:p w14:paraId="4DB019DC" w14:textId="06BDAA61" w:rsidR="00C150C5" w:rsidRDefault="00C150C5" w:rsidP="004A2B24">
      <w:pPr>
        <w:ind w:firstLine="720"/>
      </w:pPr>
      <w:r>
        <w:t xml:space="preserve">The purpose of this study was to discover cultural influences that contribute to or prevent childhood obesity from the perspectives of Burmese-American children and adolescents in the southeast U.S. The goal was to use the knowledge gained to promote culturally congruent healthy weight care in Burmese American communities. Healthy weight care is the promotion of a life-style rather than a diet to achieve a healthy weight, which in a child is between the 5th and 85th percentile on the Body Mass Index (BMI) chart of the Centers for Disease Control and Prevention (Centers for Disease Control and Prevention [CDC], 2018). Culturally congruent healthy weight care is defined as the promotion of a life-style which fits the cultural values and lifeways of children and families (McFarland &amp; Wehbe-Alamah, 2015). Four research questions guided this study (Table </w:t>
      </w:r>
      <w:r w:rsidR="004A2B24">
        <w:t>4.</w:t>
      </w:r>
      <w:r>
        <w:t xml:space="preserve">1). </w:t>
      </w:r>
    </w:p>
    <w:p w14:paraId="353DFF2A" w14:textId="77777777" w:rsidR="00FC337D" w:rsidRDefault="00FC337D" w:rsidP="004A2B24">
      <w:pPr>
        <w:ind w:firstLine="720"/>
      </w:pPr>
    </w:p>
    <w:p w14:paraId="77DCE5A2" w14:textId="77777777" w:rsidR="00C150C5" w:rsidRPr="004A2B24" w:rsidRDefault="00C150C5" w:rsidP="00C150C5">
      <w:pPr>
        <w:rPr>
          <w:b/>
          <w:bCs/>
        </w:rPr>
      </w:pPr>
      <w:r w:rsidRPr="004A2B24">
        <w:rPr>
          <w:b/>
          <w:bCs/>
        </w:rPr>
        <w:lastRenderedPageBreak/>
        <w:t xml:space="preserve">Theoretical Framework   </w:t>
      </w:r>
    </w:p>
    <w:p w14:paraId="67094250" w14:textId="77777777" w:rsidR="00C150C5" w:rsidRDefault="00C150C5" w:rsidP="004A2B24">
      <w:pPr>
        <w:ind w:firstLine="720"/>
      </w:pPr>
      <w:r>
        <w:t>The theoretical framework for this study was Leininger’s Culture Care Theory (CCT) which seeks to discover and explain the interdependence of care and culture (McFarland &amp; Wehbe-Alamah, 2015). The goal of the CCT is to guide health care professionals in providing culturally congruent care; care that is meaningful, useful, and contributes to a person’s well-being (McFarland &amp; Wehbe-Alamah, 2015). The importance of cultural context in the CCT is congruent with childhood studies that focus on the child’s developing competency through interaction within their cultural/social context (Bronfenbrenner &amp; Ceci, 1994; Prout &amp; James, 1997). In addition, the CCT views participants as the experts of their own care needs and teachers of the researcher, which fits philosophically with our own view of the children and adults who participated in our study.</w:t>
      </w:r>
    </w:p>
    <w:p w14:paraId="6800F3AD" w14:textId="77777777" w:rsidR="00C150C5" w:rsidRPr="004A2B24" w:rsidRDefault="00C150C5" w:rsidP="004A2B24">
      <w:pPr>
        <w:jc w:val="center"/>
        <w:rPr>
          <w:b/>
          <w:bCs/>
        </w:rPr>
      </w:pPr>
      <w:r w:rsidRPr="004A2B24">
        <w:rPr>
          <w:b/>
          <w:bCs/>
        </w:rPr>
        <w:t>Method</w:t>
      </w:r>
    </w:p>
    <w:p w14:paraId="07911436" w14:textId="77777777" w:rsidR="00C150C5" w:rsidRPr="004A2B24" w:rsidRDefault="00C150C5" w:rsidP="00C150C5">
      <w:pPr>
        <w:rPr>
          <w:b/>
          <w:bCs/>
        </w:rPr>
      </w:pPr>
      <w:r w:rsidRPr="004A2B24">
        <w:rPr>
          <w:b/>
          <w:bCs/>
        </w:rPr>
        <w:t>Design</w:t>
      </w:r>
    </w:p>
    <w:p w14:paraId="63C0FF5B" w14:textId="05616967" w:rsidR="00C150C5" w:rsidRDefault="00C150C5" w:rsidP="004A2B24">
      <w:pPr>
        <w:ind w:firstLine="720"/>
      </w:pPr>
      <w:r>
        <w:t xml:space="preserve">This study was designed using the ethnonursing research method which was developed for use with the CCT to focus on the cultural context of the nursing phenomena being studied (McFarland &amp; Wehbe-Alamah, 2015). Ethnonursing provides informants a direct voice in the development of culturally-congruent nursing care. Ethnonursing tools, called enablers, assist the researcher in teasing out similarities (universalities) and differences (diversity) in and among cultures. The Sunrise Enabler (Figure </w:t>
      </w:r>
      <w:r w:rsidR="00403084">
        <w:t>2</w:t>
      </w:r>
      <w:r>
        <w:t xml:space="preserve">), which is a cognitive map of the multiple social and cultural factors predicted to influence culture care, was used in the development of interview guides, coding, and analysis. Two other tools – the Stranger-to-Trusted-Friend and Observation-Participation-Reflection–were used during the initial immersion period (Wehbe-Alamah &amp; McFarland, 2015). Both ethnonursing and child-inclusive research recommend a period of </w:t>
      </w:r>
      <w:r>
        <w:lastRenderedPageBreak/>
        <w:t xml:space="preserve">immersion for the development of trust. A nine-month period volunteering in weekly activities of a faith-based organization which served Karen children provided a foundation of trust along with the opportunity for observation. The Institutional Review Board (IRB) of the University of Tennessee Knoxville reviewed and approved the study. </w:t>
      </w:r>
    </w:p>
    <w:p w14:paraId="7E11388C" w14:textId="77777777" w:rsidR="00C150C5" w:rsidRPr="009902EE" w:rsidRDefault="00C150C5" w:rsidP="00C150C5">
      <w:pPr>
        <w:rPr>
          <w:b/>
          <w:bCs/>
        </w:rPr>
      </w:pPr>
      <w:r w:rsidRPr="009902EE">
        <w:rPr>
          <w:b/>
          <w:bCs/>
        </w:rPr>
        <w:t xml:space="preserve">Participants </w:t>
      </w:r>
    </w:p>
    <w:p w14:paraId="75B341AD" w14:textId="77777777" w:rsidR="00C150C5" w:rsidRDefault="00C150C5" w:rsidP="00C150C5">
      <w:r>
        <w:tab/>
        <w:t>Ethnonursing research refers to participants as informants. Key informants are persons who are the most knowledgeable about the phenomenon under study and the main source of data (Wehbe-Alamah &amp; McFarland).The children were the key informants. General informants are not as knowledgeable about the study phenomenon but have cultural insights and knowledge to share (Wehbe-Alamah &amp; McFarland, 2015). Parents and community members who knew the children (such as teachers and faith-based organization members) were general informants. Inclusion criteria were Burmese children of Karen ethnicity from 8 – 16 years-of-age, a parent/guardian, or non-Burmese community members 18 years and older. Exclusion criteria was a child who lacked the cognitive ability to understand and assent to participation or whose parent/guardian was unable to be present.</w:t>
      </w:r>
    </w:p>
    <w:p w14:paraId="78EB7C8F" w14:textId="77777777" w:rsidR="00C150C5" w:rsidRDefault="00C150C5" w:rsidP="009902EE">
      <w:pPr>
        <w:ind w:firstLine="720"/>
      </w:pPr>
      <w:r>
        <w:t xml:space="preserve">To protect confidentiality of informants in this small community, minimal demographic data is reported. The key informants (n=10) were between the ages of 8 and 15 years, with an equal number of school-aged children and adolescents, and an equal number of males and females. General informants (n= 18) were five Karen adults, all either grandmother or mother of a key informant; and non-Karen community participants, three males and ten females. </w:t>
      </w:r>
    </w:p>
    <w:p w14:paraId="7D167DBF" w14:textId="77777777" w:rsidR="00C150C5" w:rsidRPr="009902EE" w:rsidRDefault="00C150C5" w:rsidP="00C150C5">
      <w:pPr>
        <w:rPr>
          <w:b/>
          <w:bCs/>
        </w:rPr>
      </w:pPr>
      <w:r w:rsidRPr="009902EE">
        <w:rPr>
          <w:b/>
          <w:bCs/>
        </w:rPr>
        <w:t xml:space="preserve">Karen Ethnohistory </w:t>
      </w:r>
    </w:p>
    <w:p w14:paraId="62E2F5B5" w14:textId="77777777" w:rsidR="00C150C5" w:rsidRDefault="00C150C5" w:rsidP="009902EE">
      <w:pPr>
        <w:ind w:firstLine="720"/>
      </w:pPr>
      <w:r>
        <w:t xml:space="preserve">The Karen people are an ethnic group from Burma. Burma includes an estimated 130 indigenous ethnic groups governed by the largest ethnic group, the Burman (Barron et al., 2007). </w:t>
      </w:r>
      <w:r>
        <w:lastRenderedPageBreak/>
        <w:t>Karen people live in a mountainous area of southeast Burma along the border with Thailand.   They are community-oriented, with strong respect for elders, living traditionally by farming and hunting (Barron et al., 2007). The Karen do not consider themselves Burmese, having a separate language, culture, government, and army. They have been in a continuous civil war for 70-plus years with various Burman governments and the especially brutal military regime (Pedersen, 2008). Although Burma’s name was changed to Myanmar in 1989 by the military, out of respect for the refugees who participated in this study we refer to the country as Burma, as they do.</w:t>
      </w:r>
    </w:p>
    <w:p w14:paraId="37F8FB31" w14:textId="77777777" w:rsidR="00C150C5" w:rsidRDefault="00C150C5" w:rsidP="00C150C5">
      <w:r>
        <w:tab/>
        <w:t xml:space="preserve">Human rights abuses of ethnic minorities in Burma have produced multiple waves of refugees escaping Burma (Barron et al.,2007). Families have lived in refugee camps for decades. Refugees from Burma began arriving in the U.S. in 2005 and are now the second largest refugee group in the U.S. (Department of Homeland Security, 2018). Resettlement in the U.S. has been difficult because of low literacy and language barriers, with 33% of Burmese refugees living in poverty (Fike &amp; Androff, 2016; Trieu &amp; Vang, 2015). Despite these difficulties, Burmese refugees have shown successful resettlement through a strong work ethic and informal support from family, friends, and faith-based organizations (Fike &amp; Androff, 2016; Lee et al., 2015).   </w:t>
      </w:r>
    </w:p>
    <w:p w14:paraId="65C969DB" w14:textId="77777777" w:rsidR="00C150C5" w:rsidRPr="009902EE" w:rsidRDefault="00C150C5" w:rsidP="00C150C5">
      <w:pPr>
        <w:rPr>
          <w:b/>
          <w:bCs/>
        </w:rPr>
      </w:pPr>
      <w:r w:rsidRPr="009902EE">
        <w:rPr>
          <w:b/>
          <w:bCs/>
        </w:rPr>
        <w:t>Environmental Context</w:t>
      </w:r>
    </w:p>
    <w:p w14:paraId="7AEED557" w14:textId="77777777" w:rsidR="00C150C5" w:rsidRDefault="00C150C5" w:rsidP="00C150C5">
      <w:r>
        <w:tab/>
        <w:t xml:space="preserve">Environmental context, a major construct of the CCT, refers to the lived-in geographic and ecological setting of a culture (McFarland &amp; Wehbe-Alamah, 2015). Environmental context is also important in childhood obesity research as it affects access to food and safe areas for physical activity. The environmental context of this study was an urban neighborhood in the southeast U.S. The neighborhood is called by the name of a very busy four lane road lined with strip malls, tire shops, and gas stations. There are no sidewalks, few pedestrian crossings, and no public parks in the area. This neighborhood is known for the multiple nationalities who have </w:t>
      </w:r>
      <w:r>
        <w:lastRenderedPageBreak/>
        <w:t>settled in the area and the variety of ethnic restaurants and grocery stores. Residents live in the sprawling apartment complexes on steep hills and streets connected to the busy main road. Most key informants began their lives in the U.S. in these apartments. Some families have now moved into single-family housing which ironically has less outside play area than apartment complexes with playgrounds and football areas. Each Burmese home, whether apartment or house, is distinguished by sandals and shoes left by the front door, and a picture of Jesus on the door and/or living room wall.</w:t>
      </w:r>
    </w:p>
    <w:p w14:paraId="377B6231" w14:textId="77777777" w:rsidR="00C150C5" w:rsidRPr="009902EE" w:rsidRDefault="00C150C5" w:rsidP="00C150C5">
      <w:pPr>
        <w:rPr>
          <w:b/>
          <w:bCs/>
        </w:rPr>
      </w:pPr>
      <w:r w:rsidRPr="009902EE">
        <w:rPr>
          <w:b/>
          <w:bCs/>
        </w:rPr>
        <w:t xml:space="preserve">Data Collection </w:t>
      </w:r>
    </w:p>
    <w:p w14:paraId="1372C7BF" w14:textId="77777777" w:rsidR="00C150C5" w:rsidRDefault="00C150C5" w:rsidP="00C150C5">
      <w:r>
        <w:tab/>
        <w:t xml:space="preserve">Data collection in this study required cross-language methods. Although Karen children and adolescents spoke English and preferred documents in English, their parents spoke only Karen. An interpreter who was also gatekeeper and cultural broker for the Karen community provided interpretation for parents. Details of the cross-language recruitment, consenting, and interviewing, along with an in-depth description of developing understandable assent forms and inquiry guides have been described elsewhere (Chatham &amp; Mixer, in review). </w:t>
      </w:r>
    </w:p>
    <w:p w14:paraId="4965190B" w14:textId="77777777" w:rsidR="00FC337D" w:rsidRDefault="00C150C5" w:rsidP="00C150C5">
      <w:r>
        <w:tab/>
        <w:t>Data sources were interviews, field notes, and observation notes. Interviews were initially face-to-face but moved to Zoom™ interviews with the COVID-19 pandemic. Interviews were conducted with open-ended questions developed using the Sunrise Enabler factors and focused on cultural influences of healthy weight care/childhood obesity. School-age and adolescent inquiry guide questions used developmentally appropriate language. Interviews with Karen informants were conducted for 1-2 hours in the family home environment. Zoom™ interviews were just as long. A thank you gift card of $20 was given to the family for their time.</w:t>
      </w:r>
    </w:p>
    <w:p w14:paraId="01C1A02D" w14:textId="77777777" w:rsidR="00FC337D" w:rsidRDefault="00FC337D" w:rsidP="00C150C5"/>
    <w:p w14:paraId="3565AAFA" w14:textId="467E9908" w:rsidR="00C150C5" w:rsidRDefault="00C150C5" w:rsidP="00C150C5">
      <w:r>
        <w:t xml:space="preserve"> </w:t>
      </w:r>
    </w:p>
    <w:p w14:paraId="185D0254" w14:textId="77777777" w:rsidR="00C150C5" w:rsidRPr="00055F52" w:rsidRDefault="00C150C5" w:rsidP="00C150C5">
      <w:pPr>
        <w:rPr>
          <w:b/>
          <w:bCs/>
        </w:rPr>
      </w:pPr>
      <w:r w:rsidRPr="00055F52">
        <w:rPr>
          <w:b/>
          <w:bCs/>
        </w:rPr>
        <w:lastRenderedPageBreak/>
        <w:t>Data Analysis</w:t>
      </w:r>
    </w:p>
    <w:p w14:paraId="04E154B4" w14:textId="77777777" w:rsidR="00C150C5" w:rsidRDefault="00C150C5" w:rsidP="00055F52">
      <w:pPr>
        <w:ind w:firstLine="720"/>
      </w:pPr>
      <w:r>
        <w:t>Data analysis in ethnonursing research begins with the first interview and continues through four phases (Wehbe-Alamah &amp; McFarland, 2015). Raw data (field notes and interviews) were transcribed immediately after the interview and uploaded into NVivo. Initial coding was done using a priori codes based on the Sunrise Enabler factors. Open coding was done with the second and subsequent reads of the transcript. In Phase Two, as data collection continued, codes were categorized. Memos connected with transcripts in NVivo created a digital audit trail. Analysis for patterns and saturation occurred in Phase Three followed by synthesis into dominant care themes in Phase Four (Wehbe-Alamah &amp; McFarland, 2015). All six ethnonursing qualitative criteria, discussed extensively elsewhere, were met, ensuring the rigor of the study (Chatham &amp; Mixer, in review ; Wehbe-Alamah &amp; McFarland, 2015).</w:t>
      </w:r>
      <w:r>
        <w:tab/>
      </w:r>
    </w:p>
    <w:p w14:paraId="3D6619CC" w14:textId="77777777" w:rsidR="00055F52" w:rsidRPr="00C43E35" w:rsidRDefault="00055F52" w:rsidP="00055F52">
      <w:pPr>
        <w:jc w:val="center"/>
        <w:rPr>
          <w:b/>
          <w:bCs/>
        </w:rPr>
      </w:pPr>
      <w:r w:rsidRPr="00C43E35">
        <w:rPr>
          <w:b/>
          <w:bCs/>
        </w:rPr>
        <w:t>Findings</w:t>
      </w:r>
    </w:p>
    <w:p w14:paraId="10F87CE8" w14:textId="0468290A" w:rsidR="00055F52" w:rsidRPr="00C43E35" w:rsidRDefault="00055F52" w:rsidP="00055F52">
      <w:pPr>
        <w:ind w:firstLine="720"/>
        <w:rPr>
          <w:i/>
          <w:iCs/>
        </w:rPr>
      </w:pPr>
      <w:r w:rsidRPr="00C43E35">
        <w:t xml:space="preserve">This study sought to discover influences on healthy weight care in Karen children from the perspective of Karen children and adolescents. Analysis and synthesis of data revealed four themes with care patterns of similarities and differences (Table </w:t>
      </w:r>
      <w:r>
        <w:t>4.</w:t>
      </w:r>
      <w:r w:rsidRPr="00C43E35">
        <w:t xml:space="preserve">2). </w:t>
      </w:r>
    </w:p>
    <w:p w14:paraId="27DC82EF" w14:textId="77777777" w:rsidR="00055F52" w:rsidRPr="00C43E35" w:rsidRDefault="00055F52" w:rsidP="00055F52">
      <w:pPr>
        <w:rPr>
          <w:b/>
          <w:bCs/>
        </w:rPr>
      </w:pPr>
      <w:r w:rsidRPr="00C43E35">
        <w:rPr>
          <w:b/>
          <w:bCs/>
        </w:rPr>
        <w:t xml:space="preserve">Theme 1: Healthy Weight Care </w:t>
      </w:r>
    </w:p>
    <w:p w14:paraId="5197DC92" w14:textId="77777777" w:rsidR="00055F52" w:rsidRPr="00C43E35" w:rsidRDefault="00055F52" w:rsidP="00055F52">
      <w:r w:rsidRPr="00C43E35">
        <w:tab/>
        <w:t xml:space="preserve">Healthy weight care in Karen children was revealed </w:t>
      </w:r>
      <w:r>
        <w:t xml:space="preserve">as informants described </w:t>
      </w:r>
      <w:r w:rsidRPr="00C43E35">
        <w:t>a healthy child.</w:t>
      </w:r>
      <w:r>
        <w:t xml:space="preserve"> </w:t>
      </w:r>
      <w:r w:rsidRPr="00C43E35">
        <w:t>Although descriptions varied, there were more similarities than differences</w:t>
      </w:r>
      <w:r>
        <w:t xml:space="preserve"> which </w:t>
      </w:r>
      <w:r w:rsidRPr="00C43E35">
        <w:t xml:space="preserve">developed into four patterns – activity, appearance, behavior, and self-image. </w:t>
      </w:r>
    </w:p>
    <w:p w14:paraId="49F5AD66" w14:textId="77777777" w:rsidR="00055F52" w:rsidRPr="00C43E35" w:rsidRDefault="00055F52" w:rsidP="00055F52">
      <w:pPr>
        <w:rPr>
          <w:b/>
          <w:bCs/>
        </w:rPr>
      </w:pPr>
      <w:r w:rsidRPr="00C43E35">
        <w:rPr>
          <w:b/>
          <w:bCs/>
          <w:i/>
          <w:iCs/>
        </w:rPr>
        <w:t>A Healthy Child is Active</w:t>
      </w:r>
      <w:r w:rsidRPr="00C43E35">
        <w:rPr>
          <w:b/>
          <w:bCs/>
        </w:rPr>
        <w:t xml:space="preserve"> </w:t>
      </w:r>
    </w:p>
    <w:p w14:paraId="7109EC28" w14:textId="77777777" w:rsidR="00055F52" w:rsidRPr="00C43E35" w:rsidRDefault="00055F52" w:rsidP="00055F52">
      <w:pPr>
        <w:ind w:firstLine="720"/>
        <w:rPr>
          <w:b/>
          <w:bCs/>
        </w:rPr>
      </w:pPr>
      <w:r w:rsidRPr="00C43E35">
        <w:t>Informants viewed a healthy child as physically active and energetic.</w:t>
      </w:r>
      <w:r>
        <w:t xml:space="preserve"> </w:t>
      </w:r>
      <w:r w:rsidRPr="00C43E35">
        <w:t xml:space="preserve">All described a healthy child similar to this adolescent’s description: “active, plays sports, exercises.” The Karen </w:t>
      </w:r>
      <w:r w:rsidRPr="00C43E35">
        <w:lastRenderedPageBreak/>
        <w:t>mothers added descriptions like “happy” “joyful” to how actively they played.</w:t>
      </w:r>
      <w:r>
        <w:t xml:space="preserve"> </w:t>
      </w:r>
      <w:r w:rsidRPr="00C43E35">
        <w:t>Children reported that being active or “playing sports” was a way to become healthy and stay healthy.</w:t>
      </w:r>
      <w:r>
        <w:t xml:space="preserve">   </w:t>
      </w:r>
    </w:p>
    <w:p w14:paraId="24B5AD06" w14:textId="77777777" w:rsidR="00055F52" w:rsidRPr="00C43E35" w:rsidRDefault="00055F52" w:rsidP="00055F52">
      <w:r w:rsidRPr="00C43E35">
        <w:rPr>
          <w:b/>
          <w:bCs/>
          <w:i/>
          <w:iCs/>
        </w:rPr>
        <w:t>A Healthy Child is “not too skinny, not too fat”</w:t>
      </w:r>
      <w:r w:rsidRPr="00C43E35">
        <w:t xml:space="preserve"> </w:t>
      </w:r>
    </w:p>
    <w:p w14:paraId="68BB87A2" w14:textId="77777777" w:rsidR="00055F52" w:rsidRPr="00C43E35" w:rsidRDefault="00055F52" w:rsidP="00055F52">
      <w:pPr>
        <w:ind w:firstLine="720"/>
      </w:pPr>
      <w:r w:rsidRPr="00C43E35">
        <w:t xml:space="preserve">While all informants equated being active with being healthy, child informants were more likely than adults to describe physical attributes in relation to health. Physical descriptions from children included “good shape, good body” or “not too skinny, not too fat.” And even though one child was complimentary of an Asian boy band because they exercised a lot and were skinny, she was quick to note that “too skinny will hurt you.” </w:t>
      </w:r>
    </w:p>
    <w:p w14:paraId="7D4F447D" w14:textId="77777777" w:rsidR="00055F52" w:rsidRPr="00C43E35" w:rsidRDefault="00055F52" w:rsidP="00055F52">
      <w:pPr>
        <w:rPr>
          <w:b/>
          <w:bCs/>
        </w:rPr>
      </w:pPr>
      <w:r w:rsidRPr="00C43E35">
        <w:rPr>
          <w:b/>
          <w:bCs/>
          <w:i/>
          <w:iCs/>
        </w:rPr>
        <w:t>A Healthy Child is Respectful</w:t>
      </w:r>
    </w:p>
    <w:p w14:paraId="65036C2A" w14:textId="77777777" w:rsidR="00055F52" w:rsidRPr="00C43E35" w:rsidRDefault="00055F52" w:rsidP="00055F52">
      <w:pPr>
        <w:ind w:firstLine="720"/>
      </w:pPr>
      <w:r w:rsidRPr="00C43E35">
        <w:t xml:space="preserve">In contrast to physical appearance descriptions by their children, Karen mothers tended to describe health in terms of behavior, especially respectful behavior. </w:t>
      </w:r>
      <w:r>
        <w:t>One mother described the respectful behavior when doing homework as,</w:t>
      </w:r>
      <w:r w:rsidRPr="00C43E35">
        <w:t>“</w:t>
      </w:r>
      <w:r>
        <w:t xml:space="preserve"> t</w:t>
      </w:r>
      <w:r w:rsidRPr="00C43E35">
        <w:t>he school works, I don’t need to remind them; they do by themselves with active and happiness….” Another mother describing her own childhood behavior stated simply, “we know we follow the rules.” This expectation was described by the children themselves as having “respect for others” or being “good”. Non-Karen informants noted the respectfulness of Karen children, equating it with resilience. “[Karen children] are real chill.…really strong coping mechanisms ….” The non-Karen informants viewed most Karen children as healthy, both mentally and physically.</w:t>
      </w:r>
    </w:p>
    <w:p w14:paraId="4F5971BB" w14:textId="77777777" w:rsidR="00055F52" w:rsidRPr="00C43E35" w:rsidRDefault="00055F52" w:rsidP="00055F52">
      <w:r w:rsidRPr="00C43E35">
        <w:rPr>
          <w:b/>
          <w:bCs/>
          <w:i/>
          <w:iCs/>
        </w:rPr>
        <w:t>Karen Child’s Health Self-image is Diverse</w:t>
      </w:r>
      <w:r w:rsidRPr="00C43E35">
        <w:t xml:space="preserve"> </w:t>
      </w:r>
    </w:p>
    <w:p w14:paraId="356CF10B" w14:textId="77777777" w:rsidR="00055F52" w:rsidRPr="00C43E35" w:rsidRDefault="00055F52" w:rsidP="00055F52">
      <w:pPr>
        <w:ind w:firstLine="720"/>
      </w:pPr>
      <w:r w:rsidRPr="00C43E35">
        <w:t>In contrast to adult positive views of Karen child health, several Karen children viewed themselves as unhealthy. An adolescent replied that she didn’t consider herself healthy because, “For us, there’s no eating time.</w:t>
      </w:r>
      <w:r>
        <w:t xml:space="preserve"> </w:t>
      </w:r>
      <w:r w:rsidRPr="00C43E35">
        <w:t xml:space="preserve">We eat whenever we want.” Another adolescent girl stated, “No, </w:t>
      </w:r>
      <w:r w:rsidRPr="00C43E35">
        <w:lastRenderedPageBreak/>
        <w:t>[I am not healthy],</w:t>
      </w:r>
      <w:r>
        <w:t xml:space="preserve"> </w:t>
      </w:r>
      <w:r w:rsidRPr="00C43E35">
        <w:t>I eat too much food.” A school-aged boy who was small for his age described himself as unhealthy because he was “too thin”.</w:t>
      </w:r>
      <w:r>
        <w:t xml:space="preserve">   </w:t>
      </w:r>
    </w:p>
    <w:p w14:paraId="2F68123B" w14:textId="77777777" w:rsidR="00055F52" w:rsidRPr="00C43E35" w:rsidRDefault="00055F52" w:rsidP="00055F52">
      <w:pPr>
        <w:ind w:firstLine="720"/>
      </w:pPr>
      <w:r w:rsidRPr="00C43E35">
        <w:t>Not all children had this negative self-image.</w:t>
      </w:r>
      <w:r>
        <w:t xml:space="preserve"> </w:t>
      </w:r>
      <w:r w:rsidRPr="00C43E35">
        <w:t>An adolescent male responded positively that he was healthy because,</w:t>
      </w:r>
      <w:r>
        <w:t xml:space="preserve"> </w:t>
      </w:r>
      <w:r w:rsidRPr="00C43E35">
        <w:t xml:space="preserve">“I am active. I eat healthy.” A school-aged girl responded “Yes [I am healthy]; my stomach is not big, it’s medium.” A memorable response was from one eight-year-old boy who, when asked to describe what a “healthy kid your age looks like,” stood up straight and with a big smile, shouted, “Looks like me!” </w:t>
      </w:r>
    </w:p>
    <w:p w14:paraId="4690361A" w14:textId="77777777" w:rsidR="00055F52" w:rsidRPr="00C43E35" w:rsidRDefault="00055F52" w:rsidP="00055F52">
      <w:r w:rsidRPr="00C43E35">
        <w:rPr>
          <w:b/>
          <w:bCs/>
        </w:rPr>
        <w:t>Theme 2: Food and Food Preparation</w:t>
      </w:r>
    </w:p>
    <w:p w14:paraId="25786707" w14:textId="77777777" w:rsidR="00055F52" w:rsidRPr="00C43E35" w:rsidRDefault="00055F52" w:rsidP="00055F52">
      <w:r w:rsidRPr="00C43E35">
        <w:tab/>
        <w:t>Children described with pleasure their favorite foods prepared at home. Mothers and grandmothers provided careful detail of the food and preparation of meals. Four patterns from the data supported the theme of food and food preparation as care.</w:t>
      </w:r>
    </w:p>
    <w:p w14:paraId="17153A62" w14:textId="77777777" w:rsidR="00055F52" w:rsidRPr="00C43E35" w:rsidRDefault="00055F52" w:rsidP="00055F52">
      <w:pPr>
        <w:rPr>
          <w:color w:val="000000"/>
        </w:rPr>
      </w:pPr>
      <w:r w:rsidRPr="00C43E35">
        <w:rPr>
          <w:b/>
          <w:bCs/>
          <w:i/>
          <w:iCs/>
        </w:rPr>
        <w:t>Food and/or Food Preparation is How Karen People Show Care and How Children Feel Cared For</w:t>
      </w:r>
      <w:r>
        <w:rPr>
          <w:b/>
          <w:bCs/>
        </w:rPr>
        <w:t xml:space="preserve">   </w:t>
      </w:r>
    </w:p>
    <w:p w14:paraId="246D75FA" w14:textId="77777777" w:rsidR="00055F52" w:rsidRPr="00C43E35" w:rsidRDefault="00055F52" w:rsidP="00055F52">
      <w:pPr>
        <w:ind w:firstLine="720"/>
        <w:rPr>
          <w:color w:val="000000"/>
        </w:rPr>
      </w:pPr>
      <w:r w:rsidRPr="00C43E35">
        <w:rPr>
          <w:color w:val="000000"/>
        </w:rPr>
        <w:t xml:space="preserve">Children were universal in viewing food within the family as part of a caring family. “[My] family cooks for me and watches over me and takes care of me.” When one 10-year-old was asked how he cared for his family, he proudly reported that he cooked for himself –scrambled eggs. </w:t>
      </w:r>
      <w:r w:rsidRPr="00C43E35">
        <w:t xml:space="preserve">Mothers and grandmothers considered food preparation as a way to ensure their children’s health. As one mother explained, </w:t>
      </w:r>
      <w:r w:rsidRPr="00C43E35">
        <w:rPr>
          <w:color w:val="000000"/>
        </w:rPr>
        <w:t>“For me, I try my best how my children have to be healthy. And I give them all my love and then whatever they want to eat, good or bad, I choose for them and let them have the food.” I</w:t>
      </w:r>
      <w:r w:rsidRPr="00C43E35">
        <w:t xml:space="preserve">ndulgence was viewed as care. </w:t>
      </w:r>
    </w:p>
    <w:p w14:paraId="1653D063" w14:textId="77777777" w:rsidR="00055F52" w:rsidRPr="00C43E35" w:rsidRDefault="00055F52" w:rsidP="00055F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color w:val="000000"/>
        </w:rPr>
      </w:pPr>
      <w:r w:rsidRPr="00C43E35">
        <w:rPr>
          <w:color w:val="000000"/>
        </w:rPr>
        <w:tab/>
        <w:t>This same caring indulgence in the preparation of everyday food</w:t>
      </w:r>
      <w:r>
        <w:rPr>
          <w:color w:val="000000"/>
        </w:rPr>
        <w:t xml:space="preserve"> </w:t>
      </w:r>
      <w:r w:rsidRPr="00C43E35">
        <w:rPr>
          <w:color w:val="000000"/>
        </w:rPr>
        <w:t>was also used when children were sick. “I don’t have a special soup or dish I make them [when they are sick].</w:t>
      </w:r>
      <w:r>
        <w:rPr>
          <w:color w:val="000000"/>
        </w:rPr>
        <w:t xml:space="preserve">   </w:t>
      </w:r>
      <w:r w:rsidRPr="00C43E35">
        <w:rPr>
          <w:color w:val="000000"/>
        </w:rPr>
        <w:t xml:space="preserve">I give </w:t>
      </w:r>
      <w:r w:rsidRPr="00C43E35">
        <w:rPr>
          <w:color w:val="000000"/>
        </w:rPr>
        <w:lastRenderedPageBreak/>
        <w:t xml:space="preserve">them what they want to eat.” Most mothers/grandmothers described foods for health and healing as the same dish. Food was considered an essential part of expressing care and ensuring health. </w:t>
      </w:r>
    </w:p>
    <w:p w14:paraId="286E3444" w14:textId="77777777" w:rsidR="00055F52" w:rsidRPr="00C43E35" w:rsidRDefault="00055F52" w:rsidP="00055F52">
      <w:pPr>
        <w:rPr>
          <w:b/>
          <w:bCs/>
          <w:i/>
          <w:iCs/>
          <w:color w:val="000000"/>
        </w:rPr>
      </w:pPr>
      <w:r w:rsidRPr="00C43E35">
        <w:rPr>
          <w:b/>
          <w:bCs/>
          <w:i/>
          <w:iCs/>
          <w:color w:val="000000"/>
        </w:rPr>
        <w:t>Traditional Food is Predominant Food Prepared in Karen Families</w:t>
      </w:r>
    </w:p>
    <w:p w14:paraId="26D7E76D" w14:textId="0DB3E8F4" w:rsidR="00055F52" w:rsidRPr="00C43E35" w:rsidRDefault="00055F52" w:rsidP="00055F52">
      <w:pPr>
        <w:ind w:firstLine="720"/>
      </w:pPr>
      <w:r w:rsidRPr="00C43E35">
        <w:rPr>
          <w:color w:val="000000"/>
        </w:rPr>
        <w:t xml:space="preserve">Karen traditional food was consistently prepared for meals at home. </w:t>
      </w:r>
      <w:r w:rsidRPr="00C43E35">
        <w:t>Rice was the center of most meals, and as one school-aged girl emphasized, “I cannot live without rice.” A typical Karen meal was described as cooked in oil and spices such as chili and fish paste.</w:t>
      </w:r>
      <w:r>
        <w:t xml:space="preserve"> </w:t>
      </w:r>
      <w:r w:rsidRPr="00C43E35">
        <w:t>The major ingredient second to rice was vegetables, “lot of vegetables, so many kinds of vegetables</w:t>
      </w:r>
      <w:r w:rsidR="00DF39F2">
        <w:t>.”</w:t>
      </w:r>
      <w:r w:rsidRPr="00C43E35">
        <w:t xml:space="preserve"> Sometimes there was a little added meat. Liquids served with meals were soups or bottled water. </w:t>
      </w:r>
      <w:r w:rsidRPr="00C43E35">
        <w:rPr>
          <w:color w:val="000000"/>
        </w:rPr>
        <w:t>Going out for non-traditional food was rarely mentioned and cooking it at home even rarer.</w:t>
      </w:r>
      <w:r>
        <w:rPr>
          <w:color w:val="000000"/>
        </w:rPr>
        <w:t xml:space="preserve"> </w:t>
      </w:r>
      <w:r w:rsidRPr="00C43E35">
        <w:rPr>
          <w:color w:val="000000"/>
        </w:rPr>
        <w:t>One Karen mother said, “Sometimes take them to the hamburger, sometimes they want to eat… once in a blue moon.”</w:t>
      </w:r>
      <w:r>
        <w:rPr>
          <w:color w:val="000000"/>
        </w:rPr>
        <w:t xml:space="preserve"> </w:t>
      </w:r>
      <w:r w:rsidRPr="00C43E35">
        <w:rPr>
          <w:color w:val="000000"/>
        </w:rPr>
        <w:t>Only one mother reported needing to cook a separate “American meal” for her son. “When I cook, I make Karen food for everyone, and then I get American food for the boy.</w:t>
      </w:r>
      <w:r>
        <w:rPr>
          <w:color w:val="000000"/>
        </w:rPr>
        <w:t xml:space="preserve">   </w:t>
      </w:r>
      <w:r w:rsidRPr="00C43E35">
        <w:rPr>
          <w:color w:val="000000"/>
        </w:rPr>
        <w:t>He has to have bread.”</w:t>
      </w:r>
      <w:r>
        <w:rPr>
          <w:color w:val="000000"/>
        </w:rPr>
        <w:t xml:space="preserve">   </w:t>
      </w:r>
    </w:p>
    <w:p w14:paraId="43D60874" w14:textId="51673913" w:rsidR="00055F52" w:rsidRPr="00C43E35" w:rsidRDefault="00055F52" w:rsidP="00055F52">
      <w:pPr>
        <w:ind w:firstLine="720"/>
      </w:pPr>
      <w:r w:rsidRPr="00C43E35">
        <w:t>The children’s listings of favorite foods were a blend of Karen and non-Karen cultures.</w:t>
      </w:r>
      <w:r>
        <w:t xml:space="preserve">   </w:t>
      </w:r>
      <w:r w:rsidRPr="00C43E35">
        <w:t>The blend included “pizza</w:t>
      </w:r>
      <w:r w:rsidR="00022750">
        <w:t>,</w:t>
      </w:r>
      <w:r w:rsidRPr="00C43E35">
        <w:t>” “pasta and chicken wings</w:t>
      </w:r>
      <w:r w:rsidR="00022750">
        <w:t>,</w:t>
      </w:r>
      <w:r w:rsidRPr="00C43E35">
        <w:t>” “Miss [named person] bean soup</w:t>
      </w:r>
      <w:r w:rsidR="00022750">
        <w:t>,</w:t>
      </w:r>
      <w:r w:rsidRPr="00C43E35">
        <w:t>” and distinctly Karen foods such as “fish paste” and “Asian vegetables</w:t>
      </w:r>
      <w:r w:rsidR="00022750">
        <w:t>.</w:t>
      </w:r>
      <w:r w:rsidRPr="00C43E35">
        <w:t>”</w:t>
      </w:r>
      <w:r w:rsidR="00022750">
        <w:t xml:space="preserve"> </w:t>
      </w:r>
      <w:r w:rsidRPr="00C43E35">
        <w:t>Even the boy who reported to only eat “American food” listed his favorite dish as “my Mom’s Burmese salad soup.” As a group, most of the Karen children preferred their food spicy, and when served American food would often cover it in Sriracha sauce.</w:t>
      </w:r>
    </w:p>
    <w:p w14:paraId="050F2B67" w14:textId="77777777" w:rsidR="00055F52" w:rsidRPr="00C43E35" w:rsidRDefault="00055F52" w:rsidP="00055F52">
      <w:r w:rsidRPr="00C43E35">
        <w:rPr>
          <w:b/>
          <w:bCs/>
          <w:i/>
          <w:iCs/>
        </w:rPr>
        <w:t>Karen Family Meals are Unstructured</w:t>
      </w:r>
    </w:p>
    <w:p w14:paraId="3200B90E" w14:textId="77777777" w:rsidR="00055F52" w:rsidRPr="00C43E35" w:rsidRDefault="00055F52" w:rsidP="00055F52">
      <w:pPr>
        <w:ind w:firstLine="720"/>
      </w:pPr>
      <w:r w:rsidRPr="00C43E35">
        <w:t>Lack of structured mealtimes was a consistent report from children leading to pattern three. “…we eat opposite times.</w:t>
      </w:r>
      <w:r>
        <w:t xml:space="preserve"> </w:t>
      </w:r>
      <w:r w:rsidRPr="00C43E35">
        <w:t>We eat whenever we want,” reported one 11-year-old. “For us, there’s no eating time.</w:t>
      </w:r>
      <w:r>
        <w:t xml:space="preserve"> </w:t>
      </w:r>
      <w:r w:rsidRPr="00C43E35">
        <w:t xml:space="preserve">We eat whenever we want,” repeated another child. This pattern was </w:t>
      </w:r>
      <w:r w:rsidRPr="00C43E35">
        <w:lastRenderedPageBreak/>
        <w:t xml:space="preserve">noted by the children to be unhealthy because the food was always there, and they ate “even when I’m not hungry.” In most families, adults worked long hours or multiple jobs so that coordination of meals was almost impossible. Descriptions from children, from non-Karen informants, and observation notes reported the “pot on the stove” with the main meal for the day. </w:t>
      </w:r>
    </w:p>
    <w:p w14:paraId="60C80F1F" w14:textId="77777777" w:rsidR="00055F52" w:rsidRPr="00C43E35" w:rsidRDefault="00055F52" w:rsidP="00055F52">
      <w:r w:rsidRPr="00C43E35">
        <w:rPr>
          <w:b/>
          <w:bCs/>
          <w:i/>
          <w:iCs/>
        </w:rPr>
        <w:t>School Food is Viewed as Non-caring</w:t>
      </w:r>
      <w:r>
        <w:t xml:space="preserve">   </w:t>
      </w:r>
    </w:p>
    <w:p w14:paraId="75F90B93" w14:textId="77777777" w:rsidR="00055F52" w:rsidRPr="00C43E35" w:rsidRDefault="00055F52" w:rsidP="00055F52">
      <w:pPr>
        <w:ind w:firstLine="720"/>
      </w:pPr>
      <w:r w:rsidRPr="00C43E35">
        <w:t>Almost universally, children reported a dislike of school food. “I don’t eat school food…it’s not good.”</w:t>
      </w:r>
      <w:r>
        <w:t xml:space="preserve"> </w:t>
      </w:r>
      <w:r w:rsidRPr="00C43E35">
        <w:t>“… it was like jail food….” “You flip it over and it looks raw.” Some children complained that the school food made them sick. When</w:t>
      </w:r>
      <w:r>
        <w:t xml:space="preserve"> </w:t>
      </w:r>
      <w:r w:rsidRPr="00C43E35">
        <w:t>children did report eating food at school it was either pasta, pizza, or chicken wings, but rarely vegetables because as one child explained,</w:t>
      </w:r>
      <w:r>
        <w:t xml:space="preserve"> </w:t>
      </w:r>
      <w:r w:rsidRPr="00C43E35">
        <w:t>“Nobody eats them.</w:t>
      </w:r>
      <w:r>
        <w:t xml:space="preserve"> </w:t>
      </w:r>
      <w:r w:rsidRPr="00C43E35">
        <w:t>They look old.”</w:t>
      </w:r>
      <w:r>
        <w:t xml:space="preserve">   </w:t>
      </w:r>
    </w:p>
    <w:p w14:paraId="7585ABAF" w14:textId="77777777" w:rsidR="00055F52" w:rsidRPr="00C43E35" w:rsidRDefault="00055F52" w:rsidP="00055F52">
      <w:pPr>
        <w:rPr>
          <w:b/>
          <w:bCs/>
          <w:strike/>
        </w:rPr>
      </w:pPr>
      <w:r w:rsidRPr="00C43E35">
        <w:rPr>
          <w:b/>
          <w:bCs/>
        </w:rPr>
        <w:t xml:space="preserve">Theme 3: Physical Activity </w:t>
      </w:r>
    </w:p>
    <w:p w14:paraId="24184BD1" w14:textId="77777777" w:rsidR="00055F52" w:rsidRPr="00C43E35" w:rsidRDefault="00055F52" w:rsidP="00055F52">
      <w:r w:rsidRPr="00C43E35">
        <w:tab/>
        <w:t xml:space="preserve">Although the view of a healthy child as </w:t>
      </w:r>
      <w:r>
        <w:t xml:space="preserve">physically </w:t>
      </w:r>
      <w:r w:rsidRPr="00C43E35">
        <w:t xml:space="preserve">active was a universal theme, patterns related to physical activity were diverse. </w:t>
      </w:r>
      <w:r>
        <w:t>A</w:t>
      </w:r>
      <w:r w:rsidRPr="00C43E35">
        <w:t xml:space="preserve">fter-school activities revealed differing activity levels associated with gender and </w:t>
      </w:r>
      <w:r>
        <w:t xml:space="preserve">environmental </w:t>
      </w:r>
      <w:r w:rsidRPr="00C43E35">
        <w:t>context.</w:t>
      </w:r>
      <w:r>
        <w:t xml:space="preserve"> </w:t>
      </w:r>
      <w:r w:rsidRPr="00C43E35">
        <w:t>Two patterns supported this theme.</w:t>
      </w:r>
    </w:p>
    <w:p w14:paraId="5321527D" w14:textId="77777777" w:rsidR="00055F52" w:rsidRPr="00C43E35" w:rsidRDefault="00055F52" w:rsidP="00055F52">
      <w:pPr>
        <w:rPr>
          <w:b/>
          <w:bCs/>
        </w:rPr>
      </w:pPr>
      <w:r w:rsidRPr="00C43E35">
        <w:rPr>
          <w:b/>
          <w:bCs/>
          <w:i/>
          <w:iCs/>
        </w:rPr>
        <w:t>Girls Tend to be More Sedentary Than Boys</w:t>
      </w:r>
    </w:p>
    <w:p w14:paraId="40665CC7" w14:textId="77777777" w:rsidR="00055F52" w:rsidRPr="00C43E35" w:rsidRDefault="00055F52" w:rsidP="00055F52">
      <w:pPr>
        <w:ind w:firstLine="720"/>
        <w:rPr>
          <w:b/>
          <w:bCs/>
        </w:rPr>
      </w:pPr>
      <w:r w:rsidRPr="00C43E35">
        <w:t>As children discussed activities after school, evidence of a gender divide emerged.</w:t>
      </w:r>
      <w:r>
        <w:t xml:space="preserve"> </w:t>
      </w:r>
      <w:r w:rsidRPr="00C43E35">
        <w:t>Girls in both age groups reported similarly</w:t>
      </w:r>
      <w:r>
        <w:t xml:space="preserve">; </w:t>
      </w:r>
      <w:r w:rsidRPr="00C43E35">
        <w:t>“After school, I just study or watch a movie…”</w:t>
      </w:r>
      <w:r w:rsidRPr="00CF0EE4">
        <w:t>;</w:t>
      </w:r>
      <w:r>
        <w:t xml:space="preserve"> </w:t>
      </w:r>
      <w:r w:rsidRPr="00C43E35">
        <w:t>“I stay in my room all the time, …draw. …watch movies….”.</w:t>
      </w:r>
      <w:r>
        <w:t xml:space="preserve"> </w:t>
      </w:r>
      <w:r w:rsidRPr="00C43E35">
        <w:t>In contrast, most boys reported outside activities.“[My friends and I] are very active; we hang out at school or outside.”</w:t>
      </w:r>
      <w:r>
        <w:t xml:space="preserve"> </w:t>
      </w:r>
      <w:r w:rsidRPr="00C43E35">
        <w:t xml:space="preserve">“[After school] I play soccer with friends; up on the football area on the hill.” Worries by parents about the safety of female children was evident during a family interview when a mother emphasized that her daughter was not allowed to leave the porch when playing. However, in the safety of faith-based organization activities, informants reported that Karen children “…like to exercise and </w:t>
      </w:r>
      <w:r w:rsidRPr="00C43E35">
        <w:lastRenderedPageBreak/>
        <w:t>play….”regardless of gender.</w:t>
      </w:r>
      <w:r>
        <w:t xml:space="preserve"> </w:t>
      </w:r>
      <w:r w:rsidRPr="00C43E35">
        <w:t xml:space="preserve">Observation notes verify Karen boys and girls playing ball and chasing each other in the parking lot. </w:t>
      </w:r>
    </w:p>
    <w:p w14:paraId="32021031" w14:textId="77777777" w:rsidR="00055F52" w:rsidRPr="00C43E35" w:rsidRDefault="00055F52" w:rsidP="00055F52">
      <w:pPr>
        <w:rPr>
          <w:b/>
          <w:bCs/>
          <w:i/>
          <w:iCs/>
        </w:rPr>
      </w:pPr>
      <w:r w:rsidRPr="00C43E35">
        <w:rPr>
          <w:b/>
          <w:bCs/>
          <w:i/>
          <w:iCs/>
        </w:rPr>
        <w:t>Barriers to Physical Activity</w:t>
      </w:r>
    </w:p>
    <w:p w14:paraId="1433EFBC" w14:textId="77777777" w:rsidR="00055F52" w:rsidRPr="00C43E35" w:rsidRDefault="00055F52" w:rsidP="00055F52">
      <w:pPr>
        <w:ind w:firstLine="720"/>
      </w:pPr>
      <w:r w:rsidRPr="00C43E35">
        <w:t>Although reports by community members noted “…90% of [Karen children] do seem to like exercise and being active….”, barriers were reported. The first barrier to physical activity was the lack of transportation for school sports. “…families don’t have the ability to go pick [their children] up after this little practice or that.”</w:t>
      </w:r>
      <w:r>
        <w:t xml:space="preserve"> </w:t>
      </w:r>
      <w:r w:rsidRPr="00C43E35">
        <w:t>A middle-school girl who wanted to play a sport at school could not because “I have no one to pick me up.</w:t>
      </w:r>
      <w:r>
        <w:t xml:space="preserve"> </w:t>
      </w:r>
      <w:r w:rsidRPr="00C43E35">
        <w:t>Practice lasts till 6pm.”</w:t>
      </w:r>
      <w:r>
        <w:t xml:space="preserve"> </w:t>
      </w:r>
      <w:r w:rsidRPr="00C43E35">
        <w:t xml:space="preserve">In contrast, an adolescent whose family could provide transport reported being able to play soccer. </w:t>
      </w:r>
    </w:p>
    <w:p w14:paraId="2780C129" w14:textId="77777777" w:rsidR="00055F52" w:rsidRPr="00C43E35" w:rsidRDefault="00055F52" w:rsidP="00055F52">
      <w:pPr>
        <w:ind w:firstLine="720"/>
      </w:pPr>
      <w:r w:rsidRPr="00C43E35">
        <w:t>A second barrier was limited outside play for families who moved to single-family homes. Apartment complexes had playgrounds and were targets of physical activity projects sponsored by the area schools. A teacher described, “We have a really good PE [physical education] department…. They even go out to the apartments, … have given kids bikes, and … balls for the apartment complex.”</w:t>
      </w:r>
      <w:r>
        <w:t xml:space="preserve"> </w:t>
      </w:r>
      <w:r w:rsidRPr="00C43E35">
        <w:t xml:space="preserve">Children in single-family homes were reported to have “no place to play”. </w:t>
      </w:r>
    </w:p>
    <w:p w14:paraId="3D14F23E" w14:textId="77777777" w:rsidR="00055F52" w:rsidRPr="00C43E35" w:rsidRDefault="00055F52" w:rsidP="00055F52">
      <w:pPr>
        <w:rPr>
          <w:b/>
          <w:bCs/>
          <w:i/>
          <w:iCs/>
          <w:strike/>
        </w:rPr>
      </w:pPr>
      <w:r w:rsidRPr="00C43E35">
        <w:rPr>
          <w:b/>
          <w:bCs/>
        </w:rPr>
        <w:t xml:space="preserve">Theme 4: Mutual Caring and Support </w:t>
      </w:r>
    </w:p>
    <w:p w14:paraId="679DF961" w14:textId="77777777" w:rsidR="00055F52" w:rsidRPr="00C43E35" w:rsidRDefault="00055F52" w:rsidP="00055F52">
      <w:r w:rsidRPr="00C43E35">
        <w:tab/>
        <w:t xml:space="preserve">Mutual </w:t>
      </w:r>
      <w:r>
        <w:t xml:space="preserve">caring and </w:t>
      </w:r>
      <w:r w:rsidRPr="00C43E35">
        <w:t xml:space="preserve">support within Karen families and among the Karen community and non-Karen community were repeated patterns emerging from interviews. </w:t>
      </w:r>
      <w:r>
        <w:t xml:space="preserve">Both Karen and non-Karen general informants discussed </w:t>
      </w:r>
      <w:r w:rsidRPr="00C43E35">
        <w:t>support of the whole family as important for ensuring the health of Karen children.</w:t>
      </w:r>
      <w:r>
        <w:t xml:space="preserve"> </w:t>
      </w:r>
    </w:p>
    <w:p w14:paraId="3274FBAB" w14:textId="77777777" w:rsidR="00055F52" w:rsidRPr="00C43E35" w:rsidRDefault="00055F52" w:rsidP="00055F52">
      <w:pPr>
        <w:rPr>
          <w:b/>
          <w:bCs/>
          <w:i/>
          <w:iCs/>
        </w:rPr>
      </w:pPr>
      <w:r w:rsidRPr="00C43E35">
        <w:rPr>
          <w:b/>
          <w:bCs/>
          <w:i/>
          <w:iCs/>
        </w:rPr>
        <w:t>Mutual Care and Support within Families is an Important Karen Cultural Value</w:t>
      </w:r>
    </w:p>
    <w:p w14:paraId="4CE7AB82" w14:textId="77777777" w:rsidR="00055F52" w:rsidRPr="00C43E35" w:rsidRDefault="00055F52" w:rsidP="00055F52">
      <w:pPr>
        <w:ind w:firstLine="720"/>
      </w:pPr>
      <w:r w:rsidRPr="00C43E35">
        <w:t>The first pattern of mutual care and support was from the children reporting developmentally appropriate contributions to their families.</w:t>
      </w:r>
      <w:r>
        <w:t xml:space="preserve"> </w:t>
      </w:r>
      <w:r w:rsidRPr="00C43E35">
        <w:t xml:space="preserve">“I do chores …cleaning, make the </w:t>
      </w:r>
      <w:r w:rsidRPr="00C43E35">
        <w:lastRenderedPageBreak/>
        <w:t>bed;” “I do the dishes;” “take care of my brother when my Mom’s not here.”</w:t>
      </w:r>
      <w:r>
        <w:t xml:space="preserve"> </w:t>
      </w:r>
      <w:r w:rsidRPr="00C43E35">
        <w:t xml:space="preserve">Karen children </w:t>
      </w:r>
      <w:r>
        <w:t xml:space="preserve">also described </w:t>
      </w:r>
      <w:r w:rsidRPr="00C43E35">
        <w:t>care provided by their family to “keep me healthy.”</w:t>
      </w:r>
      <w:r>
        <w:t xml:space="preserve"> </w:t>
      </w:r>
      <w:r w:rsidRPr="00C43E35">
        <w:t>Even limitations to what the girls were allowed to do were explained as the family caring and wanting “to protect us from the world. They don't want us doing dirt or nothing. And they love us.”</w:t>
      </w:r>
      <w:r>
        <w:t xml:space="preserve"> </w:t>
      </w:r>
      <w:r w:rsidRPr="00C43E35">
        <w:t>Mutual care and support, working together as a family, were important Karen cultural values. One mother stated how important it was for her children to learn these values that she had learned as a child,</w:t>
      </w:r>
      <w:r>
        <w:t xml:space="preserve"> </w:t>
      </w:r>
      <w:r w:rsidRPr="00C43E35">
        <w:t>“We…support [our parents] with whatever they ask us to do to help them, we do it. So, I want my children to learn about this one.”</w:t>
      </w:r>
    </w:p>
    <w:p w14:paraId="6EAB72A4" w14:textId="77777777" w:rsidR="00055F52" w:rsidRPr="00C43E35" w:rsidRDefault="00055F52" w:rsidP="00055F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43E35">
        <w:tab/>
        <w:t>Karen children expressed a mature acknowledgment of the financial support provided within their families.</w:t>
      </w:r>
      <w:r>
        <w:t xml:space="preserve"> </w:t>
      </w:r>
      <w:r w:rsidRPr="00C43E35">
        <w:t>One school-aged child stated,</w:t>
      </w:r>
      <w:r>
        <w:t xml:space="preserve"> </w:t>
      </w:r>
      <w:r w:rsidRPr="00C43E35">
        <w:t>“My Mom, she goes to work, and she pays for the house bills a lot.” This same child stated that when she grew up, she wanted to go to work to help her mother buy a new house.</w:t>
      </w:r>
      <w:r>
        <w:t xml:space="preserve"> </w:t>
      </w:r>
      <w:r w:rsidRPr="00C43E35">
        <w:t>Support within extended families was explained by an adolescent, “…if like one family member has got issues with money, they would help them with money. My [named family member], he helps a lot.”</w:t>
      </w:r>
      <w:r>
        <w:t xml:space="preserve"> </w:t>
      </w:r>
      <w:r w:rsidRPr="001F6939">
        <w:t>A</w:t>
      </w:r>
      <w:r w:rsidRPr="00C43E35">
        <w:t>nother adolescent noted that her family continues to send money to family members still in the refugee camps.</w:t>
      </w:r>
    </w:p>
    <w:p w14:paraId="4259E44E" w14:textId="77777777" w:rsidR="00055F52" w:rsidRPr="00C43E35" w:rsidRDefault="00055F52" w:rsidP="00055F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i/>
          <w:iCs/>
          <w:strike/>
        </w:rPr>
      </w:pPr>
      <w:r w:rsidRPr="00C43E35">
        <w:rPr>
          <w:b/>
          <w:bCs/>
          <w:i/>
          <w:iCs/>
        </w:rPr>
        <w:t xml:space="preserve">Mutual Caring and Support among Karen and non-Karen Communities </w:t>
      </w:r>
    </w:p>
    <w:p w14:paraId="0D985F61" w14:textId="77777777" w:rsidR="00055F52" w:rsidRPr="00C43E35" w:rsidRDefault="00055F52" w:rsidP="00055F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43E35">
        <w:tab/>
      </w:r>
      <w:r w:rsidRPr="00C43E35">
        <w:rPr>
          <w:b/>
          <w:bCs/>
        </w:rPr>
        <w:t xml:space="preserve"> </w:t>
      </w:r>
      <w:r w:rsidRPr="00C43E35">
        <w:t>The second caring pattern extended beyond family and into the community. Mutual caring and support occurred through hospitality, food, and advocacy. Karen hospitality involved bringing a table forward and placing bottled water and/or food out.</w:t>
      </w:r>
      <w:r>
        <w:t xml:space="preserve"> </w:t>
      </w:r>
      <w:r w:rsidRPr="00C43E35">
        <w:t xml:space="preserve">One teacher stated, </w:t>
      </w:r>
      <w:r w:rsidRPr="00C43E35">
        <w:rPr>
          <w:color w:val="000000"/>
        </w:rPr>
        <w:t>“We would go do home visits …and they're like bringing stuff to serve us and, it's like, ‘no, I'm here to help you’, but they just turn the tables around on you.” This generosity extended to sharing food with other Karen families or sending food to non-Karen gatherings. Food was a way that Karen families showed they cared and that they appreciated the care shown their children.</w:t>
      </w:r>
    </w:p>
    <w:p w14:paraId="298FB3F4" w14:textId="77777777" w:rsidR="00055F52" w:rsidRPr="00C43E35" w:rsidRDefault="00055F52" w:rsidP="00055F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43E35">
        <w:rPr>
          <w:color w:val="000000"/>
        </w:rPr>
        <w:lastRenderedPageBreak/>
        <w:tab/>
        <w:t>The faith-based community provided care and support by being a consistent place for Karen children to participate in physical activities, eat healthy meals, socialize with friends, and engage in their faith practices.</w:t>
      </w:r>
      <w:r>
        <w:rPr>
          <w:color w:val="000000"/>
        </w:rPr>
        <w:t xml:space="preserve"> </w:t>
      </w:r>
      <w:r w:rsidRPr="00C43E35">
        <w:t>“We try to make sure that they get a balanced meal….” reported one member.</w:t>
      </w:r>
      <w:r>
        <w:t xml:space="preserve"> </w:t>
      </w:r>
      <w:r w:rsidRPr="00C43E35">
        <w:rPr>
          <w:color w:val="000000"/>
        </w:rPr>
        <w:t>In return, Karen children by their boisterous and enthusiastic presence kept this aging congregation healthy.</w:t>
      </w:r>
      <w:r>
        <w:rPr>
          <w:color w:val="000000"/>
        </w:rPr>
        <w:t xml:space="preserve"> </w:t>
      </w:r>
      <w:r w:rsidRPr="00C43E35">
        <w:rPr>
          <w:color w:val="000000"/>
        </w:rPr>
        <w:t xml:space="preserve">One member noted, </w:t>
      </w:r>
      <w:r w:rsidRPr="00C43E35">
        <w:t xml:space="preserve">“They feel like our family. And they sense that, and we sense that….” These feelings of kinship extended beyond walls, as members provided support for Karen families raising children in </w:t>
      </w:r>
      <w:r>
        <w:t xml:space="preserve">the </w:t>
      </w:r>
      <w:r w:rsidRPr="00C43E35">
        <w:t>unfamiliar environment</w:t>
      </w:r>
      <w:r>
        <w:t xml:space="preserve"> of the U.S</w:t>
      </w:r>
      <w:r w:rsidRPr="00C43E35">
        <w:t>.</w:t>
      </w:r>
    </w:p>
    <w:p w14:paraId="08F75576" w14:textId="7C2A90C5" w:rsidR="00055F52" w:rsidRDefault="00055F52" w:rsidP="00055F52">
      <w:r>
        <w:rPr>
          <w:b/>
          <w:bCs/>
        </w:rPr>
        <w:t xml:space="preserve">   </w:t>
      </w:r>
      <w:r w:rsidRPr="00C43E35">
        <w:rPr>
          <w:color w:val="000000"/>
        </w:rPr>
        <w:t xml:space="preserve"> </w:t>
      </w:r>
      <w:r w:rsidRPr="00C43E35">
        <w:rPr>
          <w:color w:val="000000"/>
        </w:rPr>
        <w:tab/>
        <w:t xml:space="preserve">The unfamiliar environment most often identified as needing the support of an advocate for Karen families was the overwhelmingly complex health care system. </w:t>
      </w:r>
      <w:r w:rsidRPr="00C43E35">
        <w:t>“…they may have TennCare</w:t>
      </w:r>
      <w:r>
        <w:t xml:space="preserve"> [Medicaid coverage]</w:t>
      </w:r>
      <w:r w:rsidRPr="00C43E35">
        <w:t>,</w:t>
      </w:r>
      <w:r>
        <w:t xml:space="preserve"> </w:t>
      </w:r>
      <w:r w:rsidRPr="00C43E35">
        <w:t>but it’s a card in their wallet that they don’t know what to do with,” one teacher stated.</w:t>
      </w:r>
      <w:r>
        <w:t xml:space="preserve"> </w:t>
      </w:r>
      <w:r w:rsidRPr="00C43E35">
        <w:t>F</w:t>
      </w:r>
      <w:r w:rsidRPr="00C43E35">
        <w:rPr>
          <w:color w:val="000000"/>
        </w:rPr>
        <w:t xml:space="preserve">aith-based community members and schoolteachers described helping with cultural brokering when Karen children needed medical care. The most dramatic story involved three teachers who did a home visit because they were concerned </w:t>
      </w:r>
      <w:r w:rsidRPr="00C43E35">
        <w:t>about a Karen child’s absence from school. They found the child on the couch, barely able to blink or lift his head. Health care professionals had been dismissive of parental concerns on multiple emergency room visits. Through the insistence of these teachers, an MRI, which had been scheduled two months out, was rescheduled earlier. The child was diagnosed with a brain tumor and immediately admitted for surgery.</w:t>
      </w:r>
      <w:r>
        <w:t xml:space="preserve"> </w:t>
      </w:r>
      <w:r w:rsidRPr="00C43E35">
        <w:t>The teacher summed up the incident by stating,</w:t>
      </w:r>
      <w:r>
        <w:t xml:space="preserve"> </w:t>
      </w:r>
      <w:r w:rsidRPr="00C43E35">
        <w:t xml:space="preserve">“just the logistics of a refugee family trying to navigate the healthcare system and to navigate a devastating illness like that is just unbelievable…. They need an advocate.” </w:t>
      </w:r>
      <w:r>
        <w:t>T</w:t>
      </w:r>
      <w:r w:rsidRPr="00C43E35">
        <w:t>his story and similar others demonstrated how community members advocated for Karen families, guiding them through a maze of services, appointment systems, and methods of payment.</w:t>
      </w:r>
    </w:p>
    <w:p w14:paraId="0800DF24" w14:textId="77777777" w:rsidR="00FC337D" w:rsidRPr="00C43E35" w:rsidRDefault="00FC337D" w:rsidP="00055F52">
      <w:pPr>
        <w:rPr>
          <w:strike/>
        </w:rPr>
      </w:pPr>
    </w:p>
    <w:p w14:paraId="13963DBA" w14:textId="77777777" w:rsidR="00055F52" w:rsidRPr="00C43E35" w:rsidRDefault="00055F52" w:rsidP="00055F52">
      <w:pPr>
        <w:jc w:val="center"/>
        <w:rPr>
          <w:b/>
          <w:bCs/>
        </w:rPr>
      </w:pPr>
      <w:r w:rsidRPr="00C43E35">
        <w:rPr>
          <w:b/>
          <w:bCs/>
        </w:rPr>
        <w:lastRenderedPageBreak/>
        <w:t>Discussion</w:t>
      </w:r>
    </w:p>
    <w:p w14:paraId="7BABAFCE" w14:textId="77777777" w:rsidR="00055F52" w:rsidRPr="00C43E35" w:rsidRDefault="00055F52" w:rsidP="00055F52">
      <w:r w:rsidRPr="00C43E35">
        <w:t xml:space="preserve">This study sought to discover cultural influences related to healthy weight care in Karen children and adolescents. Findings revealed care themes that were protective and some that could place the Karen child at risk of obesity. The unique perspective from Karen children provides healthy weight care practice implications for nurses and other health professionals. </w:t>
      </w:r>
    </w:p>
    <w:p w14:paraId="04847497" w14:textId="77777777" w:rsidR="00055F52" w:rsidRPr="00C43E35" w:rsidRDefault="00055F52" w:rsidP="00055F52">
      <w:pPr>
        <w:rPr>
          <w:b/>
          <w:bCs/>
        </w:rPr>
      </w:pPr>
      <w:r w:rsidRPr="00C43E35">
        <w:rPr>
          <w:b/>
          <w:bCs/>
        </w:rPr>
        <w:t xml:space="preserve">Practice Implications </w:t>
      </w:r>
    </w:p>
    <w:p w14:paraId="687976FB" w14:textId="257943E8" w:rsidR="00055F52" w:rsidRPr="00C43E35" w:rsidRDefault="00055F52" w:rsidP="00055F52">
      <w:r w:rsidRPr="00C43E35">
        <w:rPr>
          <w:b/>
          <w:bCs/>
        </w:rPr>
        <w:tab/>
      </w:r>
      <w:r w:rsidRPr="00C43E35">
        <w:t xml:space="preserve">Practice implications in CCT studies </w:t>
      </w:r>
      <w:r>
        <w:t>are described in</w:t>
      </w:r>
      <w:r w:rsidRPr="00C43E35">
        <w:t xml:space="preserve"> three decision and action modes (McFarland &amp; Wehbe-Alamah, 2015). These recommend</w:t>
      </w:r>
      <w:r>
        <w:t>ations</w:t>
      </w:r>
      <w:r w:rsidRPr="00C43E35">
        <w:t xml:space="preserve"> are expressions of care for and with the client rather than interventions applied to the client (Eipperle, 2015). Just as ethnonursing researchers partner with the informant as </w:t>
      </w:r>
      <w:r>
        <w:t>expert and</w:t>
      </w:r>
      <w:r w:rsidRPr="00C43E35">
        <w:t xml:space="preserve"> teacher, implications for practice include the client – here the child and family – as partners in the health care team. </w:t>
      </w:r>
      <w:r>
        <w:t>Recommendations that support culturally congruent care include the</w:t>
      </w:r>
      <w:r w:rsidRPr="00C43E35">
        <w:t xml:space="preserve"> following modes: (1) preserve family cultural practices that support healthy weight care for Karen children and adolescents; (2) negotiate with children and families for changes that could be beneficial; and (3) repattern/modify both professional and family actions that hinder healthy weight care (Table </w:t>
      </w:r>
      <w:r>
        <w:t>4.</w:t>
      </w:r>
      <w:r w:rsidRPr="00C43E35">
        <w:t xml:space="preserve">3). Practice implications and the current science related to these implications are discussed below. </w:t>
      </w:r>
    </w:p>
    <w:p w14:paraId="16D668E2" w14:textId="77777777" w:rsidR="00055F52" w:rsidRPr="00C43E35" w:rsidRDefault="00055F52" w:rsidP="00055F52">
      <w:pPr>
        <w:rPr>
          <w:b/>
          <w:bCs/>
          <w:i/>
          <w:iCs/>
        </w:rPr>
      </w:pPr>
      <w:r w:rsidRPr="00C43E35">
        <w:rPr>
          <w:b/>
          <w:bCs/>
          <w:i/>
          <w:iCs/>
        </w:rPr>
        <w:t>Physical Activity</w:t>
      </w:r>
    </w:p>
    <w:p w14:paraId="3A825695" w14:textId="77777777" w:rsidR="00055F52" w:rsidRPr="00C43E35" w:rsidRDefault="00055F52" w:rsidP="00055F52">
      <w:pPr>
        <w:ind w:firstLine="720"/>
      </w:pPr>
      <w:r w:rsidRPr="00C43E35">
        <w:t xml:space="preserve">The finding that health equates with physical activity was also found in other studies of Burmese-American adolescents </w:t>
      </w:r>
      <w:r w:rsidRPr="00C43E35">
        <w:rPr>
          <w:noProof/>
        </w:rPr>
        <w:t>(Dixit et al., 2018)</w:t>
      </w:r>
      <w:r w:rsidRPr="00C43E35">
        <w:t>. This view is consistent with recommendations that children 6 – 17 years</w:t>
      </w:r>
      <w:r>
        <w:t xml:space="preserve"> </w:t>
      </w:r>
      <w:r w:rsidRPr="00C43E35">
        <w:t>do moderate- to vigorous-intensity physical activity for 60 or more minutes a day (U.S. Department of Health and Human Services, 2018).</w:t>
      </w:r>
      <w:r>
        <w:t xml:space="preserve"> </w:t>
      </w:r>
      <w:r w:rsidRPr="00C43E35">
        <w:t xml:space="preserve">Because children are in school most of the day, schools need to make concerted efforts to help children </w:t>
      </w:r>
      <w:r w:rsidRPr="00C43E35">
        <w:lastRenderedPageBreak/>
        <w:t xml:space="preserve">achieve physical activity recommendations through recess, physical education classes, and school sports (CDC, 2013; National Association of School Nurses, 2019). Participation in organized sports was found to be the most important indicator of a physically active lifestyle in a European study of all age groups </w:t>
      </w:r>
      <w:r w:rsidRPr="00C43E35">
        <w:rPr>
          <w:noProof/>
        </w:rPr>
        <w:t>(Condello et al., 2016)</w:t>
      </w:r>
      <w:r w:rsidRPr="00C43E35">
        <w:t>. In our study, participation in school sports was limited to those families who could provide transportation.</w:t>
      </w:r>
    </w:p>
    <w:p w14:paraId="3540599D" w14:textId="77777777" w:rsidR="00055F52" w:rsidRPr="00C43E35" w:rsidRDefault="00055F52" w:rsidP="00055F52">
      <w:pPr>
        <w:pStyle w:val="EndNoteBibliographyTitle"/>
        <w:ind w:firstLine="720"/>
        <w:jc w:val="left"/>
        <w:rPr>
          <w:b/>
          <w:bCs/>
          <w:i/>
          <w:iCs/>
          <w:szCs w:val="24"/>
        </w:rPr>
      </w:pPr>
      <w:r w:rsidRPr="00C43E35">
        <w:rPr>
          <w:szCs w:val="24"/>
        </w:rPr>
        <w:t>Transportation is a problem in many communities throughout the U.S. (Koh &amp; Rosenberg, 2019). Repatterning community resources to provide transportation for after-school sports could increase physical activity in marginalized groups. Transportation interventions for people with chronic health problems have been shown to improve health outcomes (Starbird et al., 2019).</w:t>
      </w:r>
      <w:r>
        <w:rPr>
          <w:szCs w:val="24"/>
        </w:rPr>
        <w:t xml:space="preserve"> </w:t>
      </w:r>
      <w:r w:rsidRPr="00C43E35">
        <w:rPr>
          <w:szCs w:val="24"/>
        </w:rPr>
        <w:t xml:space="preserve">Nurses can advocate for transportation for after-school physical activity programs to prevent the chronic health problems caused by childhood obesity. </w:t>
      </w:r>
    </w:p>
    <w:p w14:paraId="00BA9A74" w14:textId="77777777" w:rsidR="00055F52" w:rsidRPr="00C43E35" w:rsidRDefault="00055F52" w:rsidP="00055F52">
      <w:pPr>
        <w:rPr>
          <w:b/>
          <w:bCs/>
          <w:i/>
          <w:iCs/>
        </w:rPr>
      </w:pPr>
      <w:r w:rsidRPr="00C43E35">
        <w:rPr>
          <w:b/>
          <w:bCs/>
          <w:i/>
          <w:iCs/>
        </w:rPr>
        <w:t xml:space="preserve">Sedentary Activity </w:t>
      </w:r>
    </w:p>
    <w:p w14:paraId="11C41362" w14:textId="77777777" w:rsidR="00055F52" w:rsidRPr="00C43E35" w:rsidRDefault="00055F52" w:rsidP="00055F52">
      <w:pPr>
        <w:ind w:firstLine="720"/>
      </w:pPr>
      <w:r w:rsidRPr="00C43E35">
        <w:t>The sedentary behavior reported by girls more often than boys is not unique to Karen culture. Girls are more sedentary and become increasingly sedentary as they become older in all racial and ethnic groups in the U.S. (Kann et al., 2018). Negotiating for replacement of sedentary activity with physical activity will need to occur in an environment trusted by Karen parents, such as the one provided by the faith-based community in this study. It is worth the effort. In a classic childhood obesity study, the substitution of</w:t>
      </w:r>
      <w:r>
        <w:t xml:space="preserve"> </w:t>
      </w:r>
      <w:r w:rsidRPr="00C43E35">
        <w:t xml:space="preserve">physical activity for sedentary activity was more effective in decreasing child BMI than reducing high energy food intake </w:t>
      </w:r>
      <w:r w:rsidRPr="00C43E35">
        <w:rPr>
          <w:noProof/>
        </w:rPr>
        <w:t>(Epstein et al., 2004)</w:t>
      </w:r>
      <w:r w:rsidRPr="00C43E35">
        <w:t xml:space="preserve">. </w:t>
      </w:r>
    </w:p>
    <w:p w14:paraId="2A2855C5" w14:textId="77777777" w:rsidR="00055F52" w:rsidRPr="00C43E35" w:rsidRDefault="00055F52" w:rsidP="00055F52">
      <w:pPr>
        <w:rPr>
          <w:b/>
          <w:bCs/>
          <w:i/>
          <w:iCs/>
        </w:rPr>
      </w:pPr>
      <w:r w:rsidRPr="00C43E35">
        <w:rPr>
          <w:b/>
          <w:bCs/>
          <w:i/>
          <w:iCs/>
        </w:rPr>
        <w:t xml:space="preserve">Diet </w:t>
      </w:r>
    </w:p>
    <w:p w14:paraId="686F2A43" w14:textId="77777777" w:rsidR="00055F52" w:rsidRPr="00C43E35" w:rsidRDefault="00055F52" w:rsidP="00055F52">
      <w:pPr>
        <w:ind w:firstLine="720"/>
      </w:pPr>
      <w:r w:rsidRPr="00AD4527">
        <w:t>Nurses should</w:t>
      </w:r>
      <w:r w:rsidRPr="00C43E35">
        <w:t xml:space="preserve"> encourage Karen families to preserve their practice of cooking and eating traditional food at home. Karen families tended to prepare meals high in vegetable content</w:t>
      </w:r>
      <w:r>
        <w:t xml:space="preserve"> </w:t>
      </w:r>
      <w:r w:rsidRPr="00C43E35">
        <w:t xml:space="preserve">and </w:t>
      </w:r>
      <w:r>
        <w:lastRenderedPageBreak/>
        <w:t>had an</w:t>
      </w:r>
      <w:r w:rsidRPr="00C43E35">
        <w:t xml:space="preserve"> absence of sugar-sweetened beverages in their homes. </w:t>
      </w:r>
      <w:r>
        <w:t xml:space="preserve">Just as our Karen mothers described preparing food to ensure health, other Karen refugees have described nutritious food as medicine for health (Wodniak, 2018). Studies report ethnic groups preferring their traditional food, viewing it healthier than “American food” and a way to preserve their culture </w:t>
      </w:r>
      <w:r w:rsidRPr="00C43E35">
        <w:rPr>
          <w:noProof/>
        </w:rPr>
        <w:t>(</w:t>
      </w:r>
      <w:r>
        <w:rPr>
          <w:noProof/>
        </w:rPr>
        <w:t>Arcan</w:t>
      </w:r>
      <w:r w:rsidRPr="00C43E35">
        <w:rPr>
          <w:noProof/>
        </w:rPr>
        <w:t xml:space="preserve"> et al., 201</w:t>
      </w:r>
      <w:r>
        <w:rPr>
          <w:noProof/>
        </w:rPr>
        <w:t>8</w:t>
      </w:r>
      <w:r w:rsidRPr="00C43E35">
        <w:rPr>
          <w:noProof/>
        </w:rPr>
        <w:t>; Kerpan et al., 2015; Martinez et al., 2017)</w:t>
      </w:r>
      <w:r>
        <w:rPr>
          <w:noProof/>
        </w:rPr>
        <w:t xml:space="preserve">. Traditional </w:t>
      </w:r>
      <w:r w:rsidRPr="00C43E35">
        <w:t xml:space="preserve">food has </w:t>
      </w:r>
      <w:r>
        <w:t xml:space="preserve">also </w:t>
      </w:r>
      <w:r w:rsidRPr="00C43E35">
        <w:t xml:space="preserve">been found to predict lower child BMI </w:t>
      </w:r>
      <w:r>
        <w:t xml:space="preserve">in some ethnic groups </w:t>
      </w:r>
      <w:r w:rsidRPr="00C43E35">
        <w:rPr>
          <w:noProof/>
        </w:rPr>
        <w:t>(Maurice et al., 2019; Scribner et al., 2018)</w:t>
      </w:r>
      <w:r>
        <w:t>.</w:t>
      </w:r>
    </w:p>
    <w:p w14:paraId="783A7C98" w14:textId="77777777" w:rsidR="004A5541" w:rsidRPr="00C43E35" w:rsidRDefault="004A5541" w:rsidP="004A5541">
      <w:pPr>
        <w:pStyle w:val="EndNoteBibliographyTitle"/>
        <w:ind w:firstLine="720"/>
        <w:jc w:val="left"/>
        <w:rPr>
          <w:bCs/>
          <w:szCs w:val="24"/>
        </w:rPr>
      </w:pPr>
      <w:r w:rsidRPr="00C43E35">
        <w:rPr>
          <w:szCs w:val="24"/>
        </w:rPr>
        <w:t xml:space="preserve">The problem of unpalatable school meals </w:t>
      </w:r>
      <w:r>
        <w:rPr>
          <w:szCs w:val="24"/>
        </w:rPr>
        <w:t xml:space="preserve">is not exclusive to our Karen children. One study examining school food waste found that students ate half the calories and fiber recommended, discarding 73% of their vegetables (Cohen et al., 2013). </w:t>
      </w:r>
      <w:r w:rsidRPr="00C43E35">
        <w:rPr>
          <w:szCs w:val="24"/>
        </w:rPr>
        <w:t>Although there are federal guidelines for nutritional content in school lunches, there is local control over how these guidelines are fulfilled. Input from the consumers, the children, is needed. In a successful intervention, when children were involved in the design and implementation of a school lunch project, there was an 18.2% increase in vegetable intake (D'Adamo et al., 2021).</w:t>
      </w:r>
      <w:r>
        <w:rPr>
          <w:szCs w:val="24"/>
        </w:rPr>
        <w:t xml:space="preserve"> </w:t>
      </w:r>
      <w:r w:rsidRPr="00C43E35">
        <w:rPr>
          <w:szCs w:val="24"/>
        </w:rPr>
        <w:t>Nurses can advocate for children</w:t>
      </w:r>
      <w:r>
        <w:rPr>
          <w:szCs w:val="24"/>
        </w:rPr>
        <w:t xml:space="preserve"> </w:t>
      </w:r>
      <w:r w:rsidRPr="00C43E35">
        <w:rPr>
          <w:szCs w:val="24"/>
        </w:rPr>
        <w:t xml:space="preserve">to be part of planning </w:t>
      </w:r>
      <w:r>
        <w:rPr>
          <w:szCs w:val="24"/>
        </w:rPr>
        <w:t>school</w:t>
      </w:r>
      <w:r w:rsidRPr="00C43E35">
        <w:rPr>
          <w:szCs w:val="24"/>
        </w:rPr>
        <w:t xml:space="preserve"> lunches</w:t>
      </w:r>
      <w:r>
        <w:rPr>
          <w:szCs w:val="24"/>
        </w:rPr>
        <w:t>.</w:t>
      </w:r>
    </w:p>
    <w:p w14:paraId="76CABDEA" w14:textId="77777777" w:rsidR="004A5541" w:rsidRPr="00C43E35" w:rsidRDefault="004A5541" w:rsidP="004A5541">
      <w:pPr>
        <w:rPr>
          <w:b/>
          <w:bCs/>
          <w:i/>
          <w:iCs/>
        </w:rPr>
      </w:pPr>
      <w:r w:rsidRPr="00C43E35">
        <w:rPr>
          <w:b/>
          <w:bCs/>
          <w:i/>
          <w:iCs/>
        </w:rPr>
        <w:t>Community</w:t>
      </w:r>
    </w:p>
    <w:p w14:paraId="5AE4AD05" w14:textId="77777777" w:rsidR="004A5541" w:rsidRPr="00C43E35" w:rsidRDefault="004A5541" w:rsidP="004A5541">
      <w:pPr>
        <w:ind w:firstLine="720"/>
      </w:pPr>
      <w:r w:rsidRPr="00C43E35">
        <w:t>Support and care shown within the Karen community and between Karen and non-Karen communities should be preserved.</w:t>
      </w:r>
      <w:r>
        <w:t xml:space="preserve">   </w:t>
      </w:r>
      <w:r w:rsidRPr="00C43E35">
        <w:t xml:space="preserve">The cultural value of helping each other has been found in other studies of Burmese refugees </w:t>
      </w:r>
      <w:r w:rsidRPr="00C43E35">
        <w:rPr>
          <w:noProof/>
        </w:rPr>
        <w:t>(Fike &amp; Androff, 2016; Lee et al., 2015; Lenderts et al., 2020).</w:t>
      </w:r>
      <w:r>
        <w:rPr>
          <w:noProof/>
        </w:rPr>
        <w:t xml:space="preserve">   </w:t>
      </w:r>
      <w:r w:rsidRPr="00C43E35">
        <w:rPr>
          <w:noProof/>
        </w:rPr>
        <w:t xml:space="preserve">As noted in the literature and our interviews, informal community relationships are important during the refugee transition period to a new country (Fike &amp; Androff, 2016). However, long-term case workers are needed for continued support (Trieu &amp; Vang, 2015). </w:t>
      </w:r>
    </w:p>
    <w:p w14:paraId="11CE9221" w14:textId="77777777" w:rsidR="004A5541" w:rsidRPr="00C43E35" w:rsidRDefault="004A5541" w:rsidP="004A5541">
      <w:pPr>
        <w:ind w:firstLine="720"/>
      </w:pPr>
      <w:r w:rsidRPr="00C43E35">
        <w:t xml:space="preserve">Similar to findings in our study, refugee/ethnic groups report struggles in a confusing U.S. healthcare system (Wodniak, 2018). Nurses report limitations to care of ethnic minorities </w:t>
      </w:r>
      <w:r w:rsidRPr="00C43E35">
        <w:lastRenderedPageBreak/>
        <w:t xml:space="preserve">because of language barriers and lack of cultural information (Joo &amp; Liu, 2020). These limitations can be addressed by including interpreters, cultural brokers, and community advocates as part of the interprofessional health care team. </w:t>
      </w:r>
    </w:p>
    <w:p w14:paraId="3CC8B263" w14:textId="77777777" w:rsidR="004A5541" w:rsidRPr="00C43E35" w:rsidRDefault="004A5541" w:rsidP="004A5541">
      <w:pPr>
        <w:rPr>
          <w:b/>
          <w:bCs/>
        </w:rPr>
      </w:pPr>
      <w:r w:rsidRPr="00C43E35">
        <w:rPr>
          <w:b/>
          <w:bCs/>
        </w:rPr>
        <w:t>Future Research</w:t>
      </w:r>
    </w:p>
    <w:p w14:paraId="7A7054DB" w14:textId="77777777" w:rsidR="004A5541" w:rsidRPr="00C43E35" w:rsidRDefault="004A5541" w:rsidP="004A5541">
      <w:r w:rsidRPr="00C43E35">
        <w:rPr>
          <w:b/>
          <w:bCs/>
        </w:rPr>
        <w:tab/>
      </w:r>
      <w:r w:rsidRPr="00C43E35">
        <w:t>Replication of our study with Karen communities in other areas of the U.S. or with other ethnic minority children and families may provide insight into culturally congruent health care beyond this Karen community. Future research is needed to further understand the influences on sedentary activity in girls across all racial/ethnic groups and to inform interventions for improvement to physical activity levels in females.</w:t>
      </w:r>
    </w:p>
    <w:p w14:paraId="42744E0B" w14:textId="77777777" w:rsidR="004A5541" w:rsidRPr="00C43E35" w:rsidRDefault="004A5541" w:rsidP="004A5541">
      <w:r w:rsidRPr="00C43E35">
        <w:rPr>
          <w:b/>
          <w:bCs/>
        </w:rPr>
        <w:t>Limitations</w:t>
      </w:r>
      <w:r w:rsidRPr="00C43E35">
        <w:t xml:space="preserve"> </w:t>
      </w:r>
    </w:p>
    <w:p w14:paraId="02E2D8D6" w14:textId="77777777" w:rsidR="004A5541" w:rsidRPr="00C43E35" w:rsidRDefault="004A5541" w:rsidP="004A5541">
      <w:r w:rsidRPr="00C43E35">
        <w:tab/>
        <w:t>Findings from this study are limited to this Karen community in a southeast U.S. city.</w:t>
      </w:r>
      <w:r>
        <w:t xml:space="preserve">   A</w:t>
      </w:r>
      <w:r w:rsidRPr="00C43E35">
        <w:t xml:space="preserve">lthough limited in transferability, </w:t>
      </w:r>
      <w:r>
        <w:t xml:space="preserve">findings </w:t>
      </w:r>
      <w:r w:rsidRPr="00C43E35">
        <w:t>could be used for research into healthy weight care influences in other ethnic minority children.</w:t>
      </w:r>
      <w:r>
        <w:t xml:space="preserve"> </w:t>
      </w:r>
      <w:r w:rsidRPr="00C43E35">
        <w:t>The use of an interpreter during parent interviews was an intrinsic but necessary limitation. Use of an interpreter was also a strength because it provided voice for a non-English speaking group rarely heard in childhood obesity studies.</w:t>
      </w:r>
      <w:r>
        <w:t xml:space="preserve">   </w:t>
      </w:r>
    </w:p>
    <w:p w14:paraId="1AF4E1D1" w14:textId="77777777" w:rsidR="004A5541" w:rsidRPr="00C43E35" w:rsidRDefault="004A5541" w:rsidP="004A5541">
      <w:pPr>
        <w:jc w:val="center"/>
        <w:rPr>
          <w:b/>
          <w:bCs/>
        </w:rPr>
      </w:pPr>
      <w:r w:rsidRPr="00C43E35">
        <w:rPr>
          <w:b/>
          <w:bCs/>
        </w:rPr>
        <w:t>Conclusion</w:t>
      </w:r>
    </w:p>
    <w:p w14:paraId="3F87BFC8" w14:textId="77777777" w:rsidR="004A5541" w:rsidRDefault="004A5541" w:rsidP="004A5541">
      <w:r w:rsidRPr="00C43E35">
        <w:tab/>
      </w:r>
      <w:r w:rsidRPr="00043C29">
        <w:t xml:space="preserve">Our study contributed knowledge about cultural influences on healthy weight care in Karen children and adolescents. Most Karen cultural influences protect Karen children and adolescents from childhood obesity. Pediatric nurses and other members of the health care team may use knowledge gained from this study to promote healthy weight care in Karen families and to advocate for community changes that benefit all children. </w:t>
      </w:r>
    </w:p>
    <w:p w14:paraId="5DC403F2" w14:textId="77777777" w:rsidR="004A5541" w:rsidRDefault="004A5541">
      <w:r>
        <w:br w:type="page"/>
      </w:r>
    </w:p>
    <w:p w14:paraId="5BFBD8CA" w14:textId="77777777" w:rsidR="004A5541" w:rsidRPr="00FC337D" w:rsidRDefault="004A5541" w:rsidP="004A5541">
      <w:pPr>
        <w:pStyle w:val="EndNoteBibliographyTitle"/>
        <w:rPr>
          <w:b/>
          <w:bCs/>
          <w:caps/>
          <w:szCs w:val="24"/>
        </w:rPr>
      </w:pPr>
      <w:r w:rsidRPr="00FC337D">
        <w:rPr>
          <w:b/>
          <w:bCs/>
          <w:caps/>
          <w:szCs w:val="24"/>
        </w:rPr>
        <w:lastRenderedPageBreak/>
        <w:t>References</w:t>
      </w:r>
    </w:p>
    <w:p w14:paraId="2E5767FA" w14:textId="77777777" w:rsidR="004A5541" w:rsidRDefault="004A5541">
      <w:r>
        <w:br w:type="page"/>
      </w:r>
    </w:p>
    <w:p w14:paraId="20FB022A" w14:textId="77777777" w:rsidR="004A5541" w:rsidRDefault="004A5541" w:rsidP="004A5541">
      <w:pPr>
        <w:pStyle w:val="EndNoteBibliography"/>
        <w:ind w:left="720" w:hanging="720"/>
      </w:pPr>
      <w:r w:rsidRPr="00C43E35">
        <w:lastRenderedPageBreak/>
        <w:t xml:space="preserve">Andrea, S. B., Hooker, E. R., Messer, L. C., Tandy, T., &amp; Boone-Heinonen, J. (2017). Does the association between early life growth and later obesity differ by race/ethnicity or socioeconomic status? A systematic review. </w:t>
      </w:r>
      <w:r w:rsidRPr="00C43E35">
        <w:rPr>
          <w:i/>
        </w:rPr>
        <w:t>Annals of Epidemiology, 27</w:t>
      </w:r>
      <w:r w:rsidRPr="00C43E35">
        <w:t xml:space="preserve">(9), 583-592.e585. https://doi.org/10.1016/j.annepidem.2017.08.019 </w:t>
      </w:r>
    </w:p>
    <w:p w14:paraId="588ECC83" w14:textId="77777777" w:rsidR="004A5541" w:rsidRPr="00B40D12" w:rsidRDefault="004A5541" w:rsidP="004A5541">
      <w:pPr>
        <w:pStyle w:val="EndNoteBibliography"/>
        <w:ind w:left="720" w:hanging="720"/>
      </w:pPr>
      <w:r w:rsidRPr="00B40D12">
        <w:t xml:space="preserve">Arcan, C., Culhane-Pera, K. A., Pergament, S., Rosas-Lee, M., &amp; Xiong, M. B. (2018). Somali, Latino and Hmong parents' perceptions and approaches about raising healthy-weight children: A community-based participatory research study. </w:t>
      </w:r>
      <w:r w:rsidRPr="00B40D12">
        <w:rPr>
          <w:i/>
          <w:iCs/>
        </w:rPr>
        <w:t>Public Health Nutrition</w:t>
      </w:r>
      <w:r w:rsidRPr="00B40D12">
        <w:t xml:space="preserve">, </w:t>
      </w:r>
      <w:r w:rsidRPr="00B40D12">
        <w:rPr>
          <w:i/>
          <w:iCs/>
        </w:rPr>
        <w:t>21</w:t>
      </w:r>
      <w:r w:rsidRPr="00B40D12">
        <w:t>(6), 1079-1093. https://doi.org/10.1017/s1368980017001719</w:t>
      </w:r>
    </w:p>
    <w:p w14:paraId="7948B3D3" w14:textId="77777777" w:rsidR="004A5541" w:rsidRPr="00C43E35" w:rsidRDefault="004A5541" w:rsidP="004A5541">
      <w:pPr>
        <w:pStyle w:val="EndNoteBibliography"/>
        <w:ind w:left="720" w:hanging="720"/>
      </w:pPr>
      <w:r w:rsidRPr="00C43E35">
        <w:t xml:space="preserve">Ash, T., &amp; Taveras, E. M. (2017). Associations of short sleep duration with childhood obesity and weight gain: Summary of a presentation to the National Academy of Science's Roundtable on obesity solutions. </w:t>
      </w:r>
      <w:r w:rsidRPr="00C43E35">
        <w:rPr>
          <w:i/>
        </w:rPr>
        <w:t>Sleep Health, 3</w:t>
      </w:r>
      <w:r w:rsidRPr="00C43E35">
        <w:t xml:space="preserve">(5), 389-392. https://doi.org/https://doi.org/10.1016/j.sleh.2017.07.008 </w:t>
      </w:r>
    </w:p>
    <w:p w14:paraId="7527979E" w14:textId="77777777" w:rsidR="004A5541" w:rsidRPr="00C43E35" w:rsidRDefault="004A5541" w:rsidP="004A5541">
      <w:pPr>
        <w:pStyle w:val="EndNoteBibliography"/>
        <w:ind w:left="720" w:hanging="720"/>
      </w:pPr>
      <w:r w:rsidRPr="00C43E35">
        <w:t xml:space="preserve">Barron, S., Okell, J., Yin, S.M., VanBik, K., Swain, A., Larkin, E., Allott, A.J., &amp; Ewers, K. (2007). </w:t>
      </w:r>
      <w:r w:rsidRPr="00C43E35">
        <w:rPr>
          <w:i/>
          <w:iCs/>
        </w:rPr>
        <w:t xml:space="preserve">Refugees from Burma: Their backgrounds and refugee experiences </w:t>
      </w:r>
      <w:r w:rsidRPr="00C43E35">
        <w:t xml:space="preserve">(Culture Profile No. 21, D.A. Ranard &amp; S. Barron, Eds.). Cultural Orientation Resource Center, Center for Applied Lingustics. </w:t>
      </w:r>
      <w:hyperlink r:id="rId88" w:history="1">
        <w:r w:rsidRPr="00C43E35">
          <w:rPr>
            <w:rStyle w:val="Hyperlink"/>
          </w:rPr>
          <w:t>http://www.culturalorientation.net/learning/populations/burmese</w:t>
        </w:r>
      </w:hyperlink>
    </w:p>
    <w:p w14:paraId="0AF06CE1" w14:textId="77777777" w:rsidR="004A5541" w:rsidRPr="00C43E35" w:rsidRDefault="004A5541" w:rsidP="004A5541">
      <w:pPr>
        <w:pStyle w:val="EndNoteBibliography"/>
        <w:ind w:left="720" w:hanging="720"/>
      </w:pPr>
      <w:r w:rsidRPr="00C43E35">
        <w:t xml:space="preserve">Bronfenbrenner, U., &amp; Ceci, S. J. (1994). Nature-nuture reconceptualized in developmental perspective: A bioecological model. </w:t>
      </w:r>
      <w:r w:rsidRPr="00C43E35">
        <w:rPr>
          <w:i/>
          <w:iCs/>
        </w:rPr>
        <w:t>Psychological Review</w:t>
      </w:r>
      <w:r w:rsidRPr="00C43E35">
        <w:t>, 101(4), 568-586. https://doi-org.proxy.lib.utk.edu/10.1037/0033-295X.101.4.568</w:t>
      </w:r>
    </w:p>
    <w:p w14:paraId="448DBD8B" w14:textId="77777777" w:rsidR="004A5541" w:rsidRPr="00C43E35" w:rsidRDefault="004A5541" w:rsidP="004A5541">
      <w:pPr>
        <w:ind w:left="720" w:hanging="720"/>
        <w:rPr>
          <w:rStyle w:val="Hyperlink"/>
        </w:rPr>
      </w:pPr>
      <w:r w:rsidRPr="00C43E35">
        <w:t xml:space="preserve">Centers for Disease Control and Prevention. (2018). </w:t>
      </w:r>
      <w:r w:rsidRPr="00C43E35">
        <w:rPr>
          <w:i/>
        </w:rPr>
        <w:t>Defining childhood obesity</w:t>
      </w:r>
      <w:r w:rsidRPr="00C43E35">
        <w:t xml:space="preserve">. </w:t>
      </w:r>
      <w:hyperlink r:id="rId89" w:history="1">
        <w:r w:rsidRPr="00C43E35">
          <w:rPr>
            <w:rStyle w:val="Hyperlink"/>
          </w:rPr>
          <w:t>https://www.cdc.gov/obesity/childhood/defining.html</w:t>
        </w:r>
      </w:hyperlink>
    </w:p>
    <w:p w14:paraId="0CAD541E" w14:textId="77777777" w:rsidR="004A5541" w:rsidRPr="00D13D99" w:rsidRDefault="004A5541" w:rsidP="004A5541">
      <w:pPr>
        <w:ind w:left="720" w:hanging="720"/>
        <w:rPr>
          <w:rStyle w:val="Hyperlink"/>
          <w:color w:val="auto"/>
          <w:u w:val="none"/>
        </w:rPr>
      </w:pPr>
      <w:r w:rsidRPr="00D13D99">
        <w:rPr>
          <w:rStyle w:val="Hyperlink"/>
          <w:color w:val="auto"/>
          <w:u w:val="none"/>
        </w:rPr>
        <w:lastRenderedPageBreak/>
        <w:t xml:space="preserve">Centers for Disease Control and Prevention. (2013). </w:t>
      </w:r>
      <w:r w:rsidRPr="00D13D99">
        <w:rPr>
          <w:rStyle w:val="Hyperlink"/>
          <w:i/>
          <w:iCs/>
          <w:color w:val="auto"/>
          <w:u w:val="none"/>
        </w:rPr>
        <w:t>Comprehensive school physical activity programs: A guide for schools.</w:t>
      </w:r>
      <w:r w:rsidRPr="00D13D99">
        <w:rPr>
          <w:rStyle w:val="Hyperlink"/>
          <w:color w:val="auto"/>
          <w:u w:val="none"/>
        </w:rPr>
        <w:t xml:space="preserve"> U.S. Department of Health and Human Services.</w:t>
      </w:r>
    </w:p>
    <w:p w14:paraId="7080B579" w14:textId="77777777" w:rsidR="004A5541" w:rsidRPr="00C43E35" w:rsidRDefault="00891021" w:rsidP="004A5541">
      <w:pPr>
        <w:ind w:left="720"/>
      </w:pPr>
      <w:hyperlink r:id="rId90" w:history="1">
        <w:r w:rsidR="004A5541" w:rsidRPr="00C43E35">
          <w:rPr>
            <w:rStyle w:val="Hyperlink"/>
          </w:rPr>
          <w:t>https://www.cdc.gov/healthyschools/physicalactivity/pdf/13_242620-A_CSPAP_SchoolPhysActivityPrograms_Final_508_12192013.pdf</w:t>
        </w:r>
      </w:hyperlink>
    </w:p>
    <w:p w14:paraId="14BED41A" w14:textId="77777777" w:rsidR="004A5541" w:rsidRPr="00C43E35" w:rsidRDefault="004A5541" w:rsidP="004A5541">
      <w:pPr>
        <w:pStyle w:val="EndNoteBibliography"/>
        <w:ind w:left="720" w:hanging="720"/>
      </w:pPr>
      <w:r w:rsidRPr="00C43E35">
        <w:t xml:space="preserve">Chatham, R. E., &amp; Mixer, S. J. (2020). Cultural influences on childhood obesity in ethnic minorities: A qualitative systematic review. </w:t>
      </w:r>
      <w:r w:rsidRPr="00C43E35">
        <w:rPr>
          <w:i/>
        </w:rPr>
        <w:t>Journal of Transcultural Nursing</w:t>
      </w:r>
      <w:r w:rsidRPr="00C43E35">
        <w:rPr>
          <w:iCs/>
        </w:rPr>
        <w:t>,</w:t>
      </w:r>
      <w:r w:rsidRPr="00C43E35">
        <w:rPr>
          <w:i/>
        </w:rPr>
        <w:t xml:space="preserve"> 31</w:t>
      </w:r>
      <w:r w:rsidRPr="00C43E35">
        <w:t xml:space="preserve">(1), 87-99. https://doi.org/10.1177/1043659619869428 </w:t>
      </w:r>
    </w:p>
    <w:p w14:paraId="77DBA7B5" w14:textId="77777777" w:rsidR="004A5541" w:rsidRPr="00C43E35" w:rsidRDefault="004A5541" w:rsidP="004A5541">
      <w:pPr>
        <w:ind w:left="720" w:hanging="720"/>
        <w:rPr>
          <w:i/>
          <w:iCs/>
        </w:rPr>
      </w:pPr>
      <w:r w:rsidRPr="00C43E35">
        <w:t xml:space="preserve">Chatham, R. E., &amp; Mixer, S. J. (in review). Methods, ethics, and cross-language considerations in research with ethnic minority children. </w:t>
      </w:r>
      <w:r w:rsidRPr="00C43E35">
        <w:rPr>
          <w:i/>
          <w:iCs/>
        </w:rPr>
        <w:t>Nursing Research</w:t>
      </w:r>
      <w:r w:rsidRPr="00C43E35">
        <w:t>.</w:t>
      </w:r>
    </w:p>
    <w:p w14:paraId="40BDC8C9" w14:textId="77777777" w:rsidR="004A5541" w:rsidRPr="00C43E35" w:rsidRDefault="004A5541" w:rsidP="004A5541">
      <w:pPr>
        <w:pStyle w:val="EndNoteBibliography"/>
        <w:ind w:left="720" w:hanging="720"/>
      </w:pPr>
      <w:r w:rsidRPr="00C43E35">
        <w:t xml:space="preserve">Cohen, J. F. W., Richardson, S., Austin, S. B., Economos, C. D., &amp; Rimm, E. B. (2013). School lunch waste among middle school students: Nutrients consumed and costs. </w:t>
      </w:r>
      <w:r w:rsidRPr="00C43E35">
        <w:rPr>
          <w:i/>
        </w:rPr>
        <w:t>American Journal of Preventive Medicine, 44</w:t>
      </w:r>
      <w:r w:rsidRPr="00C43E35">
        <w:t xml:space="preserve">(2), 114-121. https://doi.org/https://doi.org/10.1016/j.amepre.2012.09.060 </w:t>
      </w:r>
    </w:p>
    <w:p w14:paraId="4BCC8E93" w14:textId="77777777" w:rsidR="004A5541" w:rsidRPr="00C43E35" w:rsidRDefault="004A5541" w:rsidP="004A5541">
      <w:pPr>
        <w:pStyle w:val="EndNoteBibliography"/>
        <w:ind w:left="720" w:hanging="720"/>
      </w:pPr>
      <w:r w:rsidRPr="00C43E35">
        <w:t xml:space="preserve">Condello, G., Ling, F. C., Bianco, A., Chastin, S., Cardon, G., Ciarapica, D., Conte, D., Cortis, C., De Craemer, M., Di Blasio, A., Gjaka, M., Hansen, S., Holdsworth, M., Iacoviello, L., Izzicupo, P., Jaeschke, L., Leone, L., Manoni, L., Menescardi, C., Migliaccio, S., Nazare, J. A., Perchoux, C., Pesce, C., Pierik, F., Pischon, T., Polito, A., Puggina, A., Sannella, A., Schlicht, W., Schulz, H., Simon, C., Steinbrecher, A., MacDonncha, C., &amp; Capranica, L. (2016). Using concept mapping in the development of the EU-PAD framework (EUropean-Physical Activity Determinants across the life course): A DEDIPAC-study. </w:t>
      </w:r>
      <w:r w:rsidRPr="00C43E35">
        <w:rPr>
          <w:i/>
        </w:rPr>
        <w:t>BMC Public Health, 16</w:t>
      </w:r>
      <w:r w:rsidRPr="00C43E35">
        <w:t xml:space="preserve">(1), 1145. https://doi.org/10.1186/s12889-016-3800-8 </w:t>
      </w:r>
    </w:p>
    <w:p w14:paraId="01868927" w14:textId="77777777" w:rsidR="004A5541" w:rsidRPr="00C43E35" w:rsidRDefault="004A5541" w:rsidP="004A5541">
      <w:pPr>
        <w:pStyle w:val="EndNoteBibliography"/>
        <w:ind w:left="720" w:hanging="720"/>
      </w:pPr>
      <w:r w:rsidRPr="00C43E35">
        <w:t xml:space="preserve">Cook, W. K., &amp; Tseng, W. (2019). Associations of Asian ethnicity and parental education with overweight in Asian American children and adolescents: An analysis of 2011-2016 </w:t>
      </w:r>
      <w:r w:rsidRPr="00C43E35">
        <w:lastRenderedPageBreak/>
        <w:t xml:space="preserve">National Health and Nutrition Examination Surveys. </w:t>
      </w:r>
      <w:r w:rsidRPr="00C43E35">
        <w:rPr>
          <w:i/>
        </w:rPr>
        <w:t>Maternal and Child Health Journal, 23</w:t>
      </w:r>
      <w:r w:rsidRPr="00C43E35">
        <w:rPr>
          <w:iCs/>
        </w:rPr>
        <w:t>(4)</w:t>
      </w:r>
      <w:r w:rsidRPr="00C43E35">
        <w:t xml:space="preserve">, 504-511. https://doi.org/10.1007/s10995-018-2662-3 </w:t>
      </w:r>
    </w:p>
    <w:p w14:paraId="2148584A" w14:textId="77777777" w:rsidR="004A5541" w:rsidRPr="00C43E35" w:rsidRDefault="004A5541" w:rsidP="004A5541">
      <w:pPr>
        <w:pStyle w:val="EndNoteBibliography"/>
        <w:ind w:left="720" w:hanging="720"/>
      </w:pPr>
      <w:r w:rsidRPr="00C43E35">
        <w:t xml:space="preserve">D'Adamo, C. R., Parker, E. A., McArdle, P. F., Trilling, A., Bowden, B., Bahr-Robertson, M. K., Keller, K. L., &amp; Berman, B. M. (2021). The addition of spices and herbs to vegetables in the National School Lunch Program increased vegetable intake at an urban, economically-underserved, and predominantly African-American high school. </w:t>
      </w:r>
      <w:r w:rsidRPr="00C43E35">
        <w:rPr>
          <w:i/>
        </w:rPr>
        <w:t>Food Quality and Preference, 88</w:t>
      </w:r>
      <w:r w:rsidRPr="00C43E35">
        <w:t xml:space="preserve">. https://doi.org/10.1016/j.foodqual.2020.104076 </w:t>
      </w:r>
    </w:p>
    <w:p w14:paraId="6F6FCE6C" w14:textId="77777777" w:rsidR="004A5541" w:rsidRPr="00C43E35" w:rsidRDefault="004A5541" w:rsidP="004A5541">
      <w:pPr>
        <w:ind w:left="720" w:hanging="720"/>
        <w:rPr>
          <w:i/>
          <w:iCs/>
        </w:rPr>
      </w:pPr>
      <w:r w:rsidRPr="00C43E35">
        <w:t xml:space="preserve">Department of Homeland Security. (2018). </w:t>
      </w:r>
      <w:r w:rsidRPr="00C43E35">
        <w:rPr>
          <w:i/>
          <w:iCs/>
        </w:rPr>
        <w:t>2018 Yearbook of immigration statistics: Table 14. Refugee arrivals by region and country of nationality: Fiscal years 2016 to 2018</w:t>
      </w:r>
    </w:p>
    <w:p w14:paraId="2F4EEBC6" w14:textId="77777777" w:rsidR="004A5541" w:rsidRPr="00C43E35" w:rsidRDefault="00891021" w:rsidP="004A5541">
      <w:pPr>
        <w:ind w:left="720"/>
      </w:pPr>
      <w:hyperlink r:id="rId91" w:history="1">
        <w:r w:rsidR="004A5541" w:rsidRPr="00C43E35">
          <w:rPr>
            <w:rStyle w:val="Hyperlink"/>
          </w:rPr>
          <w:t>https://www.dhs.gov/immigration-statistics/yearbook/2018/table14</w:t>
        </w:r>
      </w:hyperlink>
    </w:p>
    <w:p w14:paraId="01B7E7C5" w14:textId="77777777" w:rsidR="004A5541" w:rsidRPr="00C43E35" w:rsidRDefault="004A5541" w:rsidP="004A5541">
      <w:pPr>
        <w:pStyle w:val="EndNoteBibliography"/>
        <w:ind w:left="720" w:hanging="720"/>
      </w:pPr>
      <w:r w:rsidRPr="00C43E35">
        <w:t xml:space="preserve">Dixit, A., Miner, E. M., Wiehe, S. E., &amp; McHenry, M. S. (2018). Adolescent Burmese refugees perspectives on determinants of health. </w:t>
      </w:r>
      <w:r w:rsidRPr="00C43E35">
        <w:rPr>
          <w:i/>
        </w:rPr>
        <w:t>Journal of Immigrant Minority Health, 20</w:t>
      </w:r>
      <w:r w:rsidRPr="00C43E35">
        <w:t xml:space="preserve">(2), 370-379. https://doi.org/10.1007/s10903-017-0648-7 </w:t>
      </w:r>
    </w:p>
    <w:p w14:paraId="07432612" w14:textId="77777777" w:rsidR="004A5541" w:rsidRPr="00C43E35" w:rsidRDefault="004A5541" w:rsidP="004A5541">
      <w:pPr>
        <w:ind w:left="720" w:hanging="720"/>
      </w:pPr>
      <w:r w:rsidRPr="00C43E35">
        <w:t xml:space="preserve">Eipperle, M. K. (2015). Application of the three modes of culture care decisions and actions in advanced practice primary care. In M. R. McFarland &amp; H. B. Wehbe-Alamah (Eds.), </w:t>
      </w:r>
      <w:r w:rsidRPr="00C43E35">
        <w:rPr>
          <w:i/>
          <w:iCs/>
        </w:rPr>
        <w:t xml:space="preserve">Leininger’s Culture Care Diversity and Universality: A worldwide nursing theory </w:t>
      </w:r>
      <w:r w:rsidRPr="00C43E35">
        <w:t>(3rd ed., pp. 317 - 344). Jones &amp; Bartlett Learning, LLC.</w:t>
      </w:r>
    </w:p>
    <w:p w14:paraId="3618282E" w14:textId="77777777" w:rsidR="004A5541" w:rsidRPr="00C43E35" w:rsidRDefault="004A5541" w:rsidP="004A5541">
      <w:pPr>
        <w:pStyle w:val="EndNoteBibliography"/>
        <w:ind w:left="720" w:hanging="720"/>
      </w:pPr>
      <w:r w:rsidRPr="00C43E35">
        <w:t xml:space="preserve">Elsamadony, A., Yates, K. F., Sweat, V., Yau, P. L., Mangone, A., Joseph, A., Fierman, A., &amp; Convit, A. (2017). Asian adolescents with excess weight are at higher risk for insulin resistance than non-Asian peers. </w:t>
      </w:r>
      <w:r w:rsidRPr="00C43E35">
        <w:rPr>
          <w:i/>
          <w:iCs/>
        </w:rPr>
        <w:t>Obesity</w:t>
      </w:r>
      <w:r w:rsidRPr="00C43E35">
        <w:t>, 25(11), 1974-1979. https://doi.org/10.1002/oby.22003</w:t>
      </w:r>
    </w:p>
    <w:p w14:paraId="57CA3A8D" w14:textId="77777777" w:rsidR="004A5541" w:rsidRPr="00C43E35" w:rsidRDefault="004A5541" w:rsidP="004A5541">
      <w:pPr>
        <w:pStyle w:val="EndNoteBibliography"/>
        <w:ind w:left="720" w:hanging="720"/>
      </w:pPr>
      <w:r w:rsidRPr="00C43E35">
        <w:t xml:space="preserve">Epstein, L. H., Paluch, R. A., Kilanowski, C. K., &amp; Raynor, H. A. (2004). The effect of reinforcement or stimulus control to reduce sedentary behavior in the treatment of </w:t>
      </w:r>
      <w:r w:rsidRPr="00C43E35">
        <w:lastRenderedPageBreak/>
        <w:t xml:space="preserve">pediatric obesity. </w:t>
      </w:r>
      <w:r w:rsidRPr="00C43E35">
        <w:rPr>
          <w:i/>
        </w:rPr>
        <w:t>Health Psychology, 23</w:t>
      </w:r>
      <w:r w:rsidRPr="00C43E35">
        <w:t xml:space="preserve">(4), 371-380. https://doi.org/10.1037/0278-6133.23.4.371 </w:t>
      </w:r>
    </w:p>
    <w:p w14:paraId="04351994" w14:textId="77777777" w:rsidR="004A5541" w:rsidRPr="00C43E35" w:rsidRDefault="004A5541" w:rsidP="004A5541">
      <w:pPr>
        <w:pStyle w:val="EndNoteBibliography"/>
        <w:ind w:left="720" w:hanging="720"/>
      </w:pPr>
      <w:r w:rsidRPr="00C43E35">
        <w:t xml:space="preserve">Fike, D. C., &amp; Androff, D. K. (2016). “The pain of exile”: What social workers need to know about Burmese refugees. </w:t>
      </w:r>
      <w:r w:rsidRPr="00C43E35">
        <w:rPr>
          <w:i/>
        </w:rPr>
        <w:t>Social Work</w:t>
      </w:r>
      <w:r w:rsidRPr="00C43E35">
        <w:rPr>
          <w:iCs/>
        </w:rPr>
        <w:t>,</w:t>
      </w:r>
      <w:r w:rsidRPr="00C43E35">
        <w:rPr>
          <w:i/>
        </w:rPr>
        <w:t xml:space="preserve"> 61</w:t>
      </w:r>
      <w:r w:rsidRPr="00C43E35">
        <w:t xml:space="preserve">(2), 127-135. https://doi.org/10.1093/sw/sww005 </w:t>
      </w:r>
    </w:p>
    <w:p w14:paraId="0422FAE4" w14:textId="77777777" w:rsidR="004A5541" w:rsidRPr="00C43E35" w:rsidRDefault="004A5541" w:rsidP="004A5541">
      <w:pPr>
        <w:pStyle w:val="EndNoteBibliography"/>
        <w:ind w:left="720" w:hanging="720"/>
      </w:pPr>
      <w:r w:rsidRPr="00C43E35">
        <w:t xml:space="preserve">Hales, C. M., Carroll, M. D., Fryar, C. D., &amp; Ogden, C. L. (2017). Prevalence of obesity among adults and youth: United States, 2015-2016. </w:t>
      </w:r>
      <w:r w:rsidRPr="00C43E35">
        <w:rPr>
          <w:i/>
          <w:iCs/>
        </w:rPr>
        <w:t>National Center for Health Statistics Data Brief</w:t>
      </w:r>
      <w:r w:rsidRPr="00C43E35">
        <w:t xml:space="preserve"> (288),1-8.</w:t>
      </w:r>
    </w:p>
    <w:p w14:paraId="4CFFB22D" w14:textId="77777777" w:rsidR="004A5541" w:rsidRPr="00C43E35" w:rsidRDefault="004A5541" w:rsidP="004A5541">
      <w:pPr>
        <w:pStyle w:val="EndNoteBibliography"/>
        <w:ind w:left="720" w:hanging="720"/>
      </w:pPr>
      <w:r w:rsidRPr="00C43E35">
        <w:t xml:space="preserve">Joo, J. Y., &amp; Liu, M. F. (2020). Nurses’ barriers to care of ethnic minorities: A qualitative systematic review. </w:t>
      </w:r>
      <w:r w:rsidRPr="00C43E35">
        <w:rPr>
          <w:i/>
        </w:rPr>
        <w:t>Western Journal of Nursing Research, 42</w:t>
      </w:r>
      <w:r w:rsidRPr="00C43E35">
        <w:t xml:space="preserve">(9), 760-771. https://doi.org/10.1177/0193945919883395 </w:t>
      </w:r>
    </w:p>
    <w:p w14:paraId="08634EC7" w14:textId="77777777" w:rsidR="004A5541" w:rsidRPr="00C43E35" w:rsidRDefault="004A5541" w:rsidP="004A5541">
      <w:pPr>
        <w:pStyle w:val="EndNoteBibliography"/>
        <w:ind w:left="720" w:hanging="720"/>
      </w:pPr>
      <w:r w:rsidRPr="00C43E35">
        <w:t xml:space="preserve">Kann, L., McManus T., Harris,W.A., Shanklin, S.L., Flint, K.H., Queen, B., Lowry, R., Chyen, D., Whittle, L., Thornton, J., Lim, C., Bradford, D., Yamakawa, Y., Leon, M., Brener, N., &amp; Ethier, K.A. (2018, June 15).Youth risk behavior surveillance — United States, 2017. </w:t>
      </w:r>
      <w:r w:rsidRPr="00C43E35">
        <w:rPr>
          <w:i/>
          <w:iCs/>
        </w:rPr>
        <w:t>Morbidity and Mortality Weekly Report Surveillance Summary 2018</w:t>
      </w:r>
      <w:r w:rsidRPr="00C43E35">
        <w:t>, 67(No. SS-8):1–114. DOI: http://dx.doi.org/10.15585/mmwr.ss6708a1</w:t>
      </w:r>
    </w:p>
    <w:p w14:paraId="64D1E761" w14:textId="77777777" w:rsidR="004A5541" w:rsidRDefault="004A5541" w:rsidP="004A5541">
      <w:pPr>
        <w:pStyle w:val="EndNoteBibliography"/>
        <w:ind w:left="720" w:hanging="720"/>
      </w:pPr>
      <w:r w:rsidRPr="00C43E35">
        <w:t xml:space="preserve">Kerpan, S. T., Humbert, M. L., &amp; Henry, C. J. (2015). Determinants of diet for urban aboriginal youth: Implications for health promotion. </w:t>
      </w:r>
      <w:r w:rsidRPr="00C43E35">
        <w:rPr>
          <w:i/>
        </w:rPr>
        <w:t>Health Promotion Pracitice, 16</w:t>
      </w:r>
      <w:r w:rsidRPr="00C43E35">
        <w:t xml:space="preserve">(3), 392-400. https://doi.org/10.1177/1524839914557862 </w:t>
      </w:r>
    </w:p>
    <w:p w14:paraId="63A67231" w14:textId="77777777" w:rsidR="004A5541" w:rsidRPr="00D74797" w:rsidRDefault="004A5541" w:rsidP="004A5541">
      <w:pPr>
        <w:pStyle w:val="EndNoteBibliography"/>
        <w:ind w:left="720" w:hanging="720"/>
      </w:pPr>
      <w:r w:rsidRPr="00D74797">
        <w:t xml:space="preserve">Koh, H. K., &amp; Rosenberg, J. T. (2019). Coordinating community planning for transportation and health. </w:t>
      </w:r>
      <w:r w:rsidRPr="00D74797">
        <w:rPr>
          <w:i/>
        </w:rPr>
        <w:t>Journal of the American Medical Association, 321</w:t>
      </w:r>
      <w:r w:rsidRPr="00D74797">
        <w:t xml:space="preserve">(24), 2393-2394. https://doi.org/10.1001/jama.2019.7769 </w:t>
      </w:r>
    </w:p>
    <w:p w14:paraId="2B776E1C" w14:textId="77777777" w:rsidR="004A5541" w:rsidRPr="00D74797" w:rsidRDefault="004A5541" w:rsidP="004A5541">
      <w:pPr>
        <w:pStyle w:val="EndNoteBibliography"/>
        <w:ind w:left="720" w:hanging="720"/>
      </w:pPr>
      <w:r w:rsidRPr="00D74797">
        <w:lastRenderedPageBreak/>
        <w:t xml:space="preserve">Lee, S., Choi, S. H., Proulx, L., &amp; Cornwell, J. (2015). Community integration of Burmese refugees in the United States. </w:t>
      </w:r>
      <w:r w:rsidRPr="00D74797">
        <w:rPr>
          <w:i/>
        </w:rPr>
        <w:t>Asian American Journal of Psychology, 6</w:t>
      </w:r>
      <w:r w:rsidRPr="00D74797">
        <w:t xml:space="preserve">(4), 333-341. https://doi.org/10.1037/aap0000027 </w:t>
      </w:r>
    </w:p>
    <w:p w14:paraId="1FC80469" w14:textId="77777777" w:rsidR="004A5541" w:rsidRPr="00D74797" w:rsidRDefault="004A5541" w:rsidP="004A5541">
      <w:pPr>
        <w:pStyle w:val="EndNoteBibliography"/>
        <w:ind w:left="720" w:hanging="720"/>
      </w:pPr>
      <w:r w:rsidRPr="00D74797">
        <w:t xml:space="preserve">Lenderts, J. L., Hoffman, S. J., &amp; Stitch, J. (2020). The role of culture in shaping health perceptions and behaviors of resettled Karen refugees. </w:t>
      </w:r>
      <w:r w:rsidRPr="00D74797">
        <w:rPr>
          <w:i/>
        </w:rPr>
        <w:t>Journal of Transcultural Nursing</w:t>
      </w:r>
      <w:r w:rsidRPr="00D74797">
        <w:t xml:space="preserve">, 1043659620902836. https://doi.org/10.1177/1043659620902836 </w:t>
      </w:r>
    </w:p>
    <w:p w14:paraId="575DFA9F" w14:textId="77777777" w:rsidR="004A5541" w:rsidRPr="00D74797" w:rsidRDefault="004A5541" w:rsidP="004A5541">
      <w:pPr>
        <w:pStyle w:val="EndNoteBibliography"/>
        <w:ind w:left="720" w:hanging="720"/>
      </w:pPr>
      <w:r w:rsidRPr="00D74797">
        <w:t xml:space="preserve">Ludwig, D. S., &amp; Ebbeling, C. B. (2018). 90th anniversary commentary: Obesity among offspring of US immigrants: After 20 years, a need to safeguard children from the obesogenic environment. </w:t>
      </w:r>
      <w:r w:rsidRPr="00D74797">
        <w:rPr>
          <w:i/>
          <w:iCs/>
        </w:rPr>
        <w:t>The Journal of Nutrition</w:t>
      </w:r>
      <w:r w:rsidRPr="00D74797">
        <w:rPr>
          <w:i/>
        </w:rPr>
        <w:t>, 148</w:t>
      </w:r>
      <w:r w:rsidRPr="00D74797">
        <w:t xml:space="preserve">(10), 1674-1677. https://doi.org/10.1093/jn/nxy152 </w:t>
      </w:r>
    </w:p>
    <w:p w14:paraId="4B6494BB" w14:textId="77777777" w:rsidR="004A5541" w:rsidRPr="00D74797" w:rsidRDefault="004A5541" w:rsidP="004A5541">
      <w:pPr>
        <w:pStyle w:val="EndNoteBibliography"/>
        <w:ind w:left="720" w:hanging="720"/>
      </w:pPr>
      <w:r w:rsidRPr="00D74797">
        <w:t xml:space="preserve">Martinez, S. M., Rhee, K. E., Blanco, E., &amp; Boutelle, K. (2017). Latino mothers' beliefs about child weight and family health. </w:t>
      </w:r>
      <w:r w:rsidRPr="00D74797">
        <w:rPr>
          <w:i/>
        </w:rPr>
        <w:t>Public Health Nutrition, 20</w:t>
      </w:r>
      <w:r w:rsidRPr="00D74797">
        <w:t xml:space="preserve">(6), 1099-1106. https://doi.org/10.1017/S1368980016002962 </w:t>
      </w:r>
    </w:p>
    <w:p w14:paraId="6CAAA425" w14:textId="77777777" w:rsidR="004A5541" w:rsidRPr="00471C4E" w:rsidRDefault="004A5541" w:rsidP="004A5541">
      <w:pPr>
        <w:pStyle w:val="EndNoteBibliography"/>
        <w:ind w:left="720" w:hanging="720"/>
      </w:pPr>
      <w:r w:rsidRPr="00471C4E">
        <w:t xml:space="preserve">Maurice, A. C., Philip, J., &amp; Bersamin, A. (2019). Yup'ik identity and socioeconomic status are associated with child consumption of traditional food and weight in rural Yup'ik communities. </w:t>
      </w:r>
      <w:r w:rsidRPr="00471C4E">
        <w:rPr>
          <w:i/>
        </w:rPr>
        <w:t>Ethnicity &amp; Health, 24</w:t>
      </w:r>
      <w:r w:rsidRPr="00471C4E">
        <w:t xml:space="preserve">(3), 312-322. https://doi.org/10.1080/13557858.2017.1331338 </w:t>
      </w:r>
    </w:p>
    <w:p w14:paraId="696813F4" w14:textId="77777777" w:rsidR="004A5541" w:rsidRPr="00471C4E" w:rsidRDefault="004A5541" w:rsidP="004A5541">
      <w:pPr>
        <w:pStyle w:val="EndNoteBibliography"/>
        <w:ind w:left="720" w:hanging="720"/>
      </w:pPr>
      <w:r w:rsidRPr="00471C4E">
        <w:t xml:space="preserve">Mayer-Davis, E. J., Lawrence, J. M., Dabelea, D., Divers, J., Isom, S., Dolan, L., Imperatore, G., Linder, B., Marcovina, S., Pettitt, D. J., Pihoker, C., Saydah, S., &amp; Wagenknecht, L. (2017). Incidence trends of type 1 and type 2 diabetes among youths, 2002-2012. </w:t>
      </w:r>
      <w:r w:rsidRPr="00471C4E">
        <w:rPr>
          <w:i/>
        </w:rPr>
        <w:t>New England Journal of Medicine, 376</w:t>
      </w:r>
      <w:r w:rsidRPr="00471C4E">
        <w:t xml:space="preserve">(15), 1419-1429. https://doi.org/10.1056/NEJMoa1610187 </w:t>
      </w:r>
    </w:p>
    <w:p w14:paraId="58D262DD" w14:textId="77777777" w:rsidR="004A5541" w:rsidRPr="00471C4E" w:rsidRDefault="004A5541" w:rsidP="004A5541">
      <w:pPr>
        <w:ind w:left="720" w:hanging="720"/>
        <w:rPr>
          <w:noProof/>
        </w:rPr>
      </w:pPr>
      <w:r w:rsidRPr="00471C4E">
        <w:rPr>
          <w:color w:val="202124"/>
        </w:rPr>
        <w:lastRenderedPageBreak/>
        <w:t xml:space="preserve">McFarland, M. R., &amp; Wehbe-Alamah, H. B. (2015). The theory of culture care diversity and universality. In M. R. McFarland &amp; H. B. Wehbe-Alamah (Eds.), </w:t>
      </w:r>
      <w:r w:rsidRPr="00471C4E">
        <w:rPr>
          <w:i/>
          <w:iCs/>
          <w:color w:val="202124"/>
        </w:rPr>
        <w:t>Leininger’s culture care diversity and universality: A worldwide nursing theory</w:t>
      </w:r>
      <w:r w:rsidRPr="00471C4E">
        <w:rPr>
          <w:color w:val="202124"/>
        </w:rPr>
        <w:t xml:space="preserve"> (3rd ed., pp. 1–34). Jones &amp; Bartlett Learning, LLC.</w:t>
      </w:r>
    </w:p>
    <w:p w14:paraId="1A278F5B" w14:textId="77777777" w:rsidR="004A5541" w:rsidRPr="00471C4E" w:rsidRDefault="004A5541" w:rsidP="004A5541">
      <w:pPr>
        <w:pStyle w:val="EndNoteBibliography"/>
        <w:ind w:left="720" w:hanging="720"/>
      </w:pPr>
      <w:r w:rsidRPr="00471C4E">
        <w:t xml:space="preserve">Miller, M. A., Kruisbrink, M., Wallace, J., Ji, C., &amp; Cappuccio, F. P. (2018). Sleep duration and incidence of obesity in infants, children, and adolescents: A systematic review and meta-analysis of prospective studies. </w:t>
      </w:r>
      <w:r w:rsidRPr="00471C4E">
        <w:rPr>
          <w:i/>
        </w:rPr>
        <w:t>Sleep, 41</w:t>
      </w:r>
      <w:r w:rsidRPr="00471C4E">
        <w:t xml:space="preserve">(4). https://doi.org/10.1093/sleep/zsy018 </w:t>
      </w:r>
    </w:p>
    <w:p w14:paraId="7AB34C14" w14:textId="77777777" w:rsidR="004A5541" w:rsidRPr="00471C4E" w:rsidRDefault="004A5541" w:rsidP="004A5541">
      <w:pPr>
        <w:ind w:left="720" w:hanging="720"/>
        <w:rPr>
          <w:noProof/>
        </w:rPr>
      </w:pPr>
      <w:r w:rsidRPr="00471C4E">
        <w:rPr>
          <w:noProof/>
        </w:rPr>
        <w:t>National Association of School Nurses. (2019, January). Supporting scheduled recess [Position Statement]. https://www.nasn.org/nasn/advocacy/professional-practice-documents/position-statements/ps-recess</w:t>
      </w:r>
    </w:p>
    <w:p w14:paraId="4B7A9A0B" w14:textId="77777777" w:rsidR="004A5541" w:rsidRPr="00471C4E" w:rsidRDefault="004A5541" w:rsidP="004A5541">
      <w:pPr>
        <w:pStyle w:val="EndNoteBibliography"/>
        <w:ind w:left="720" w:hanging="720"/>
      </w:pPr>
      <w:r w:rsidRPr="00471C4E">
        <w:t xml:space="preserve">O'Connor, E. A., Evans, C. V., Burda, B. U., Walsh, E. S., Eder, M., &amp; Lozano, P. (2017). Screening for obesity and intervention for weight management in children and adolescents: Evidence report and systematic review for the US Preventive Services Task Force. </w:t>
      </w:r>
      <w:r w:rsidRPr="00471C4E">
        <w:rPr>
          <w:i/>
        </w:rPr>
        <w:t>Journal of the American Medical Association, 317</w:t>
      </w:r>
      <w:r w:rsidRPr="00471C4E">
        <w:t xml:space="preserve">(23), 2427-2444. https://doi.org/10.1001/jama.2017.0332 </w:t>
      </w:r>
    </w:p>
    <w:p w14:paraId="39747EB9" w14:textId="77777777" w:rsidR="004A5541" w:rsidRPr="00471C4E" w:rsidRDefault="004A5541" w:rsidP="004A5541">
      <w:pPr>
        <w:pStyle w:val="EndNoteBibliography"/>
        <w:ind w:left="720" w:hanging="720"/>
      </w:pPr>
      <w:r w:rsidRPr="00471C4E">
        <w:t xml:space="preserve">Ochoa, A., &amp; Berge, J. M. (2017). Home environmental influences on childhood obesity in the Latino population: A decade review of literature. </w:t>
      </w:r>
      <w:r w:rsidRPr="00471C4E">
        <w:rPr>
          <w:i/>
        </w:rPr>
        <w:t>Journal of Immigrant Minority Health, 19</w:t>
      </w:r>
      <w:r w:rsidRPr="00471C4E">
        <w:t xml:space="preserve">(2), 430-447. https://doi.org/10.1007/s10903-016-0539-3 </w:t>
      </w:r>
    </w:p>
    <w:p w14:paraId="452E5A2C" w14:textId="77777777" w:rsidR="004A5541" w:rsidRPr="00471C4E" w:rsidRDefault="004A5541" w:rsidP="004A5541">
      <w:pPr>
        <w:pStyle w:val="EndNoteBibliography"/>
        <w:ind w:left="720" w:hanging="720"/>
      </w:pPr>
      <w:r w:rsidRPr="00471C4E">
        <w:t xml:space="preserve">Ogden, C. L., Fryar, C. D., Hales, C. M., Carroll, M. D., Aoki, Y., &amp; Freedman, D. S. (2018). Differences in obesity prevalence by demographics and urbanization in US children and adolescents, 2013-2016. </w:t>
      </w:r>
      <w:r w:rsidRPr="00471C4E">
        <w:rPr>
          <w:i/>
        </w:rPr>
        <w:t>Journal of the American Medical Association, 319</w:t>
      </w:r>
      <w:r w:rsidRPr="00471C4E">
        <w:t xml:space="preserve">(23), 2410-2418. https://doi.org/10.1001/jama.2018.5158 </w:t>
      </w:r>
    </w:p>
    <w:p w14:paraId="1E461118" w14:textId="77777777" w:rsidR="004A5541" w:rsidRPr="00471C4E" w:rsidRDefault="004A5541" w:rsidP="004A5541">
      <w:pPr>
        <w:pStyle w:val="EndNoteBibliography"/>
        <w:ind w:left="720" w:hanging="720"/>
      </w:pPr>
      <w:r w:rsidRPr="00471C4E">
        <w:lastRenderedPageBreak/>
        <w:t xml:space="preserve">Pate, R. R., Frongillo, E. A., McIver, K. L., Colabianchi, N., Wilson, D. K., Collie-Akers, V. L., Schultz, J. A., Reis, J., Madsen, K., Woodward-Lopez, G., Berrigan, D., Landgraf, A., Nagaraja, J., &amp; Strauss, W. J. (2018). Associations between community programmes and policies and children's physical activity: The Healthy Communities Study. </w:t>
      </w:r>
      <w:r w:rsidRPr="00471C4E">
        <w:rPr>
          <w:i/>
        </w:rPr>
        <w:t>Pediatric Obesity, 13</w:t>
      </w:r>
      <w:r w:rsidRPr="00471C4E">
        <w:t xml:space="preserve">(Suppl 1), 72-81. https://doi.org/10.1111/ijpo.12426 </w:t>
      </w:r>
    </w:p>
    <w:p w14:paraId="010A87A9" w14:textId="77777777" w:rsidR="004A5541" w:rsidRPr="00471C4E" w:rsidRDefault="004A5541" w:rsidP="004A5541">
      <w:pPr>
        <w:pStyle w:val="EndNoteBibliography"/>
        <w:ind w:left="720" w:hanging="720"/>
      </w:pPr>
      <w:r w:rsidRPr="00471C4E">
        <w:t xml:space="preserve">Pedersen, M. (2008). Burma’s ethnic minorities. </w:t>
      </w:r>
      <w:r w:rsidRPr="00471C4E">
        <w:rPr>
          <w:i/>
        </w:rPr>
        <w:t>Critical Asian Studies, 40</w:t>
      </w:r>
      <w:r w:rsidRPr="00471C4E">
        <w:t xml:space="preserve">(1), 45-66. https://doi.org/10.1080/14672710801959133 </w:t>
      </w:r>
    </w:p>
    <w:p w14:paraId="0C030BE1" w14:textId="77777777" w:rsidR="004A5541" w:rsidRPr="00471C4E" w:rsidRDefault="004A5541" w:rsidP="004A5541">
      <w:pPr>
        <w:pStyle w:val="EndNoteBibliography"/>
        <w:ind w:left="720" w:hanging="720"/>
      </w:pPr>
      <w:r w:rsidRPr="00471C4E">
        <w:t xml:space="preserve">Prout, A., &amp; James, A. (1997). A new paradigm for the sociology of childhood? Provenance, promise and problems. In A. James &amp; A. Prout (Eds.), </w:t>
      </w:r>
      <w:r w:rsidRPr="00471C4E">
        <w:rPr>
          <w:i/>
          <w:iCs/>
        </w:rPr>
        <w:t>Constructing and reconstructing childhood: Contemporary issues in the sociological study of childhood</w:t>
      </w:r>
      <w:r w:rsidRPr="00471C4E">
        <w:t xml:space="preserve"> (2nd ed., pp.7- 33). Falmer Press.</w:t>
      </w:r>
    </w:p>
    <w:p w14:paraId="6BEB7407" w14:textId="77777777" w:rsidR="004A5541" w:rsidRPr="00471C4E" w:rsidRDefault="004A5541" w:rsidP="004A5541">
      <w:pPr>
        <w:pStyle w:val="EndNoteBibliography"/>
        <w:ind w:left="720" w:hanging="720"/>
      </w:pPr>
      <w:r w:rsidRPr="00471C4E">
        <w:t xml:space="preserve">Quader, Z. S., Gazmararian, J. A., &amp; McCullough, L. E. (2019). Obesity and understudied minority children: Existing challenges and opportunities in epidemiology. </w:t>
      </w:r>
      <w:r w:rsidRPr="00471C4E">
        <w:rPr>
          <w:i/>
        </w:rPr>
        <w:t>BMC Pediatrics, 19</w:t>
      </w:r>
      <w:r w:rsidRPr="00471C4E">
        <w:t xml:space="preserve">(1), 103. </w:t>
      </w:r>
      <w:hyperlink r:id="rId92" w:history="1">
        <w:r w:rsidRPr="00471C4E">
          <w:rPr>
            <w:rStyle w:val="Hyperlink"/>
          </w:rPr>
          <w:t>https://doi.org/10.1186/s12887-019-1484-9</w:t>
        </w:r>
      </w:hyperlink>
      <w:r w:rsidRPr="00471C4E">
        <w:t xml:space="preserve"> </w:t>
      </w:r>
    </w:p>
    <w:p w14:paraId="42CF2C36" w14:textId="77777777" w:rsidR="004A5541" w:rsidRDefault="004A5541" w:rsidP="004A5541">
      <w:pPr>
        <w:pStyle w:val="EndNoteBibliography"/>
        <w:ind w:left="720" w:hanging="720"/>
      </w:pPr>
      <w:r w:rsidRPr="00471C4E">
        <w:t xml:space="preserve">Roberts, K. J., Binns, H. J., Vincent, C., &amp; Koenig, M. D. (2020). A scoping review: Family and child perspectives of clinic-based obesity treatment. </w:t>
      </w:r>
      <w:r w:rsidRPr="00471C4E">
        <w:rPr>
          <w:i/>
        </w:rPr>
        <w:t>Journal of Pediatric Nursing, 57</w:t>
      </w:r>
      <w:r w:rsidRPr="00471C4E">
        <w:t xml:space="preserve">, 56-72. https://doi.org/10.1016/j.pedn.2020.10.025 </w:t>
      </w:r>
    </w:p>
    <w:p w14:paraId="20DFF8FF" w14:textId="77777777" w:rsidR="004A5541" w:rsidRPr="00471C4E" w:rsidRDefault="004A5541" w:rsidP="004A5541">
      <w:pPr>
        <w:pStyle w:val="EndNoteBibliography"/>
        <w:ind w:left="720" w:hanging="720"/>
      </w:pPr>
      <w:r w:rsidRPr="00471C4E">
        <w:t xml:space="preserve">Scaglioni, S., De Cosmi, V., Ciappolino, V., Parazzini, F., Brambilla, P., &amp; Agostoni, C. (2018). Factors influencing children's eating behaviours. </w:t>
      </w:r>
      <w:r w:rsidRPr="00471C4E">
        <w:rPr>
          <w:i/>
        </w:rPr>
        <w:t>Nutrients, 10</w:t>
      </w:r>
      <w:r w:rsidRPr="00471C4E">
        <w:t xml:space="preserve">(6). https://doi.org/10.3390/nu10060706 </w:t>
      </w:r>
    </w:p>
    <w:p w14:paraId="2589A33A" w14:textId="77777777" w:rsidR="00146F32" w:rsidRPr="00471C4E" w:rsidRDefault="00146F32" w:rsidP="00146F32">
      <w:pPr>
        <w:pStyle w:val="EndNoteBibliography"/>
        <w:ind w:left="720" w:hanging="720"/>
      </w:pPr>
      <w:r w:rsidRPr="00471C4E">
        <w:t xml:space="preserve">Schalkwijk, A. A., Bot, S. D., de Vries, L., Westerman, M. J., Nijpels, G., &amp; Elders, P. J. (2015). Perspectives of obese children and their parents on lifestyle behavior change: A </w:t>
      </w:r>
      <w:r w:rsidRPr="00471C4E">
        <w:lastRenderedPageBreak/>
        <w:t xml:space="preserve">qualitative study. </w:t>
      </w:r>
      <w:r w:rsidRPr="00471C4E">
        <w:rPr>
          <w:i/>
        </w:rPr>
        <w:t>International Journal of Behavioral Nutrition and Physical Activity, 12</w:t>
      </w:r>
      <w:r w:rsidRPr="00471C4E">
        <w:t xml:space="preserve">, 102. https://doi.org/10.1186/s12966-015-0263-8 </w:t>
      </w:r>
    </w:p>
    <w:p w14:paraId="2C47ADFB" w14:textId="77777777" w:rsidR="00146F32" w:rsidRPr="00471C4E" w:rsidRDefault="00146F32" w:rsidP="00146F32">
      <w:pPr>
        <w:pStyle w:val="EndNoteBibliography"/>
        <w:ind w:left="720" w:hanging="720"/>
      </w:pPr>
      <w:r w:rsidRPr="00471C4E">
        <w:t xml:space="preserve">Schroeder, K. M., &amp; Bámaca-Colbert, M. Y. (2019). Cultural underpinnings of gender development: Studying gender among children of immigrants. </w:t>
      </w:r>
      <w:r w:rsidRPr="00471C4E">
        <w:rPr>
          <w:i/>
          <w:iCs/>
        </w:rPr>
        <w:t>Child Development</w:t>
      </w:r>
      <w:r w:rsidRPr="00471C4E">
        <w:t>, 90(4), 1005-1015. https://doi.org/10.1111/cdev.13265</w:t>
      </w:r>
    </w:p>
    <w:p w14:paraId="54EA3BB7" w14:textId="77777777" w:rsidR="00146F32" w:rsidRPr="00471C4E" w:rsidRDefault="00146F32" w:rsidP="00146F32">
      <w:pPr>
        <w:pStyle w:val="EndNoteBibliography"/>
        <w:ind w:left="720" w:hanging="720"/>
      </w:pPr>
      <w:r w:rsidRPr="00471C4E">
        <w:t xml:space="preserve">Scribner, R. A., Radix, R. L., Gilliland, A. E., Leonardi, C., Ferguson, T. F., Noel, T. P., Andall, R. G., Andall, N. R., Radix, C., Frank, R., Benjamin, J., James, J., Benjamin, R., Waechter, R. L., &amp; Sothern, M. S. (2018). Absence of adolescent obesity in Grenada: Is this a generational effect? </w:t>
      </w:r>
      <w:r w:rsidRPr="00471C4E">
        <w:rPr>
          <w:i/>
        </w:rPr>
        <w:t>Frontiers in Public Health, 6</w:t>
      </w:r>
      <w:r w:rsidRPr="00471C4E">
        <w:t xml:space="preserve">, 204. </w:t>
      </w:r>
      <w:hyperlink r:id="rId93" w:history="1">
        <w:r w:rsidRPr="00471C4E">
          <w:rPr>
            <w:rStyle w:val="Hyperlink"/>
          </w:rPr>
          <w:t>https://doi.org/10.3389/fpubh.2018.00204</w:t>
        </w:r>
      </w:hyperlink>
      <w:r w:rsidRPr="00471C4E">
        <w:t xml:space="preserve"> </w:t>
      </w:r>
    </w:p>
    <w:p w14:paraId="3901CAE6" w14:textId="77777777" w:rsidR="00146F32" w:rsidRPr="00471C4E" w:rsidRDefault="00146F32" w:rsidP="00146F32">
      <w:pPr>
        <w:ind w:left="720" w:hanging="720"/>
        <w:rPr>
          <w:noProof/>
        </w:rPr>
      </w:pPr>
      <w:r w:rsidRPr="00471C4E">
        <w:rPr>
          <w:noProof/>
        </w:rPr>
        <w:t xml:space="preserve">Sharifi, M., Sequist, T. D., Rifas-Shiman, S. L., Melly, S. J., Duncan, D. T., Horan, C. M., Smith, R. L., Marshall, R., &amp; Taveras, E. M. (2016). The role of neighborhood characteristics and the built environment in understanding racial/ethnic disparities in childhood obesity. </w:t>
      </w:r>
      <w:r w:rsidRPr="00471C4E">
        <w:rPr>
          <w:i/>
          <w:iCs/>
          <w:noProof/>
        </w:rPr>
        <w:t>Preventive Medicine</w:t>
      </w:r>
      <w:r w:rsidRPr="00471C4E">
        <w:rPr>
          <w:noProof/>
        </w:rPr>
        <w:t xml:space="preserve">, 91, 103-109. https://doi.org/10.1016/j.ypmed.2016.07.009 </w:t>
      </w:r>
    </w:p>
    <w:p w14:paraId="14D1B738" w14:textId="77777777" w:rsidR="00146F32" w:rsidRPr="00471C4E" w:rsidRDefault="00146F32" w:rsidP="00146F32">
      <w:pPr>
        <w:pStyle w:val="EndNoteBibliography"/>
        <w:ind w:left="720" w:hanging="720"/>
      </w:pPr>
      <w:r w:rsidRPr="00471C4E">
        <w:t xml:space="preserve">Sharma, V., Coleman, S., Nixon, J., Sharples, L., Hamilton-Shield, J., Rutter, H., &amp; Bryant, M. (2019). A systematic review and meta-analysis estimating the population prevalence of comorbidities in children and adolescents aged 5 to 18 years. </w:t>
      </w:r>
      <w:r w:rsidRPr="00471C4E">
        <w:rPr>
          <w:i/>
        </w:rPr>
        <w:t>Obesity Reviews, 20</w:t>
      </w:r>
      <w:r w:rsidRPr="00471C4E">
        <w:t xml:space="preserve">(10), 1341-1349. </w:t>
      </w:r>
      <w:hyperlink r:id="rId94" w:history="1">
        <w:r w:rsidRPr="00471C4E">
          <w:rPr>
            <w:rStyle w:val="Hyperlink"/>
          </w:rPr>
          <w:t>https://doi.org/10.1111/obr.12904</w:t>
        </w:r>
      </w:hyperlink>
    </w:p>
    <w:p w14:paraId="4C6E94C4" w14:textId="77777777" w:rsidR="00146F32" w:rsidRPr="00471C4E" w:rsidRDefault="00146F32" w:rsidP="00146F32">
      <w:pPr>
        <w:ind w:left="720" w:hanging="720"/>
        <w:rPr>
          <w:noProof/>
        </w:rPr>
      </w:pPr>
      <w:r w:rsidRPr="00471C4E">
        <w:rPr>
          <w:noProof/>
        </w:rPr>
        <w:t xml:space="preserve">Starbird, L. E., DiMaina, C., Sun, C. A., &amp; Han, H. R. (2019). A systematic review of interventions to minimize transportation barriers among people with chronic diseases. </w:t>
      </w:r>
      <w:r w:rsidRPr="00471C4E">
        <w:rPr>
          <w:i/>
          <w:iCs/>
          <w:noProof/>
        </w:rPr>
        <w:t>Journal of Community Health</w:t>
      </w:r>
      <w:r w:rsidRPr="00471C4E">
        <w:rPr>
          <w:noProof/>
        </w:rPr>
        <w:t xml:space="preserve">, </w:t>
      </w:r>
      <w:r w:rsidRPr="00471C4E">
        <w:rPr>
          <w:i/>
          <w:iCs/>
          <w:noProof/>
        </w:rPr>
        <w:t>44</w:t>
      </w:r>
      <w:r w:rsidRPr="00471C4E">
        <w:rPr>
          <w:noProof/>
        </w:rPr>
        <w:t xml:space="preserve">(2), 400-411. https://doi.org/10.1007/s10900-018-0572-3 </w:t>
      </w:r>
    </w:p>
    <w:p w14:paraId="494E1099" w14:textId="77777777" w:rsidR="00146F32" w:rsidRPr="00471C4E" w:rsidRDefault="00146F32" w:rsidP="00146F32">
      <w:pPr>
        <w:pStyle w:val="EndNoteBibliography"/>
        <w:ind w:left="720" w:hanging="720"/>
      </w:pPr>
      <w:r w:rsidRPr="00471C4E">
        <w:lastRenderedPageBreak/>
        <w:t xml:space="preserve">Taveras, E. M., Gillman, M. W., Kleinman, K. P., Rich-Edwards, J. W., &amp; Rifas-Shiman, S. L. (2013). Reducing racial/ethnic disparities in childhood obesity: The role of early life risk factors. </w:t>
      </w:r>
      <w:r w:rsidRPr="00471C4E">
        <w:rPr>
          <w:i/>
        </w:rPr>
        <w:t>JAMA Pediatrics,167</w:t>
      </w:r>
      <w:r w:rsidRPr="00471C4E">
        <w:t xml:space="preserve">(8), 731-738. https://doi.org/10.1001/jamapediatrics.2013.85 </w:t>
      </w:r>
    </w:p>
    <w:p w14:paraId="52DF9EEA" w14:textId="77777777" w:rsidR="00146F32" w:rsidRPr="00471C4E" w:rsidRDefault="00146F32" w:rsidP="00146F32">
      <w:pPr>
        <w:pStyle w:val="EndNoteBibliography"/>
        <w:ind w:left="720" w:hanging="720"/>
        <w:rPr>
          <w:color w:val="0563C1" w:themeColor="hyperlink"/>
          <w:u w:val="single"/>
        </w:rPr>
      </w:pPr>
      <w:r w:rsidRPr="00471C4E">
        <w:t xml:space="preserve">Trieu, M., &amp; Vang, C. (2015). A portrait of refugees from Burma/Myanmar and Bhutan in the United States. </w:t>
      </w:r>
      <w:r w:rsidRPr="00471C4E">
        <w:rPr>
          <w:i/>
        </w:rPr>
        <w:t>Journal of Asian American Studies</w:t>
      </w:r>
      <w:r w:rsidRPr="00471C4E">
        <w:rPr>
          <w:iCs/>
        </w:rPr>
        <w:t>,</w:t>
      </w:r>
      <w:r w:rsidRPr="00471C4E">
        <w:rPr>
          <w:i/>
        </w:rPr>
        <w:t xml:space="preserve"> 18</w:t>
      </w:r>
      <w:r w:rsidRPr="00471C4E">
        <w:t xml:space="preserve">(3), 347-369. </w:t>
      </w:r>
      <w:hyperlink r:id="rId95" w:history="1">
        <w:r w:rsidRPr="00471C4E">
          <w:rPr>
            <w:rStyle w:val="Hyperlink"/>
          </w:rPr>
          <w:t>https://doi.org/10.1353/jaas.2015.0029</w:t>
        </w:r>
      </w:hyperlink>
    </w:p>
    <w:p w14:paraId="67E04EF9" w14:textId="77777777" w:rsidR="00146F32" w:rsidRPr="00471C4E" w:rsidRDefault="00146F32" w:rsidP="00146F32">
      <w:pPr>
        <w:pStyle w:val="EndNoteBibliography"/>
        <w:ind w:left="720" w:hanging="720"/>
      </w:pPr>
      <w:r w:rsidRPr="00471C4E">
        <w:t xml:space="preserve"> Tyrrell, J., Richmond, R. C., Palmer, T. M., Feenstra, B., Rangarajan, J., Metrustry, S., Cavadino, A., Paternoster, L., Armstrong, L. L., De Silva, N. M., Wood, A. R., Horikoshi, M., Geller, F., Myhre, R., Bradfield, J. P., Kreiner-Moller, E., Huikari, V., Painter, J. N., Hottenga, J. J., Allard, C., Berry, D. J., Bouchard, L., Das, S., Evans, D. M., Hakonarson, H., Hayes, M. G., Heikkinen, J., Hofman, A., Knight, B., Lind, P. A., McCarthy, M. I., McMahon, G., Medland, S. E., Melbye, M., Morris, A. P., Nodzenski, M., Reichetzeder, C., Ring, S. M., Sebert, S., Sengpiel, V., Sorensen, T. I., Willemsen, G., de Geus, E. J., Martin, N. G., Spector, T. D., Power, C., Jarvelin, M. R., Bisgaard, H., Grant, S. F., Nohr, E. A., Jaddoe, V. W., Jacobsson, B., Murray, J. C., Hocher, B., Hattersley, A. T., Scholtens, D. M., Davey Smith, G., Hivert, M. F., Felix, J. F., Hypponen, E., Lowe, W. L., Jr., Frayling, T. M., Lawlor, D. A., &amp; Freathy, R. M. (2016). Genetic evidence for causal relationships between maternal obesity-related traits and birth weight. </w:t>
      </w:r>
      <w:r w:rsidRPr="00471C4E">
        <w:rPr>
          <w:i/>
        </w:rPr>
        <w:t>Journal of the American Medical Association, 315</w:t>
      </w:r>
      <w:r w:rsidRPr="00471C4E">
        <w:t xml:space="preserve">(11), 1129-1140. https://doi.org/10.1001/jama.2016.1975 </w:t>
      </w:r>
    </w:p>
    <w:p w14:paraId="234289BD" w14:textId="77777777" w:rsidR="00146F32" w:rsidRPr="00471C4E" w:rsidRDefault="00146F32" w:rsidP="00146F32">
      <w:pPr>
        <w:pStyle w:val="EndNoteBibliography"/>
        <w:ind w:left="720" w:hanging="720"/>
      </w:pPr>
      <w:r w:rsidRPr="00471C4E">
        <w:t xml:space="preserve">U.S. Department of Health and Human Services.(2018). </w:t>
      </w:r>
      <w:r w:rsidRPr="00471C4E">
        <w:rPr>
          <w:i/>
          <w:iCs/>
        </w:rPr>
        <w:t>Physical activity guidelines for Americans, 2</w:t>
      </w:r>
      <w:r w:rsidRPr="00471C4E">
        <w:rPr>
          <w:i/>
          <w:iCs/>
          <w:vertAlign w:val="superscript"/>
        </w:rPr>
        <w:t>nd</w:t>
      </w:r>
      <w:r w:rsidRPr="00471C4E">
        <w:rPr>
          <w:i/>
          <w:iCs/>
        </w:rPr>
        <w:t xml:space="preserve"> edition</w:t>
      </w:r>
      <w:r w:rsidRPr="00471C4E">
        <w:t xml:space="preserve">. U.S. Department of Health and Human Services. </w:t>
      </w:r>
      <w:hyperlink r:id="rId96" w:anchor="page=4" w:history="1">
        <w:r w:rsidRPr="00471C4E">
          <w:rPr>
            <w:rStyle w:val="Hyperlink"/>
          </w:rPr>
          <w:t>https://health.gov/sites/default/files/2019-09/Physical_Activity_Guidelines_2nd_edition.pdf#page=4</w:t>
        </w:r>
      </w:hyperlink>
    </w:p>
    <w:p w14:paraId="4AAAE4FC" w14:textId="77777777" w:rsidR="00146F32" w:rsidRPr="00471C4E" w:rsidRDefault="00146F32" w:rsidP="00146F32">
      <w:pPr>
        <w:pStyle w:val="EndNoteBibliography"/>
        <w:ind w:left="720" w:hanging="720"/>
      </w:pPr>
      <w:r w:rsidRPr="00471C4E">
        <w:t xml:space="preserve">Wehbe-Alamah, H. B., &amp; McFarland, M. R. (2015). The ethnonursing research method. In M. R. McFarland &amp; H. B. Wehbe-Alamah (Eds.), </w:t>
      </w:r>
      <w:r w:rsidRPr="00471C4E">
        <w:rPr>
          <w:i/>
          <w:iCs/>
        </w:rPr>
        <w:t>Leininger's culture care diversity and universality: A worldwide nursing theory</w:t>
      </w:r>
      <w:r w:rsidRPr="00471C4E">
        <w:t xml:space="preserve"> (3rd ed., pp. 35 - 71). Jones &amp; Bartlett Learning.</w:t>
      </w:r>
    </w:p>
    <w:p w14:paraId="191F82C6" w14:textId="77777777" w:rsidR="00146F32" w:rsidRPr="00471C4E" w:rsidRDefault="00146F32" w:rsidP="00146F32">
      <w:pPr>
        <w:pStyle w:val="EndNoteBibliography"/>
        <w:ind w:left="720" w:hanging="720"/>
      </w:pPr>
      <w:r w:rsidRPr="00471C4E">
        <w:t xml:space="preserve">Wodniak, N. R. (2018). Experiences of Karen refugees with traditional and western medicine in the USA. </w:t>
      </w:r>
      <w:r w:rsidRPr="00471C4E">
        <w:rPr>
          <w:i/>
        </w:rPr>
        <w:t>International Journal of Migration Health and Social Care, 14</w:t>
      </w:r>
      <w:r w:rsidRPr="00471C4E">
        <w:t xml:space="preserve">(4), 387-399. https://doi.org/10.1108/ijmhsc-03-2018-0017 </w:t>
      </w:r>
    </w:p>
    <w:p w14:paraId="68E896A2" w14:textId="77777777" w:rsidR="00146F32" w:rsidRPr="00471C4E" w:rsidRDefault="00146F32" w:rsidP="00146F32">
      <w:pPr>
        <w:pStyle w:val="EndNoteBibliography"/>
        <w:ind w:left="720" w:hanging="720"/>
      </w:pPr>
      <w:r w:rsidRPr="00471C4E">
        <w:t xml:space="preserve">Zylke, J. W., &amp; Bauchner, H. (2016). The unrelenting challenge of obesity. </w:t>
      </w:r>
      <w:r w:rsidRPr="00471C4E">
        <w:rPr>
          <w:i/>
        </w:rPr>
        <w:t>Journal of the American Medical Association, 315</w:t>
      </w:r>
      <w:r w:rsidRPr="00471C4E">
        <w:t xml:space="preserve">(21), 2277-2278. https://doi.org/10.1001/jama.2016.6190 </w:t>
      </w:r>
    </w:p>
    <w:p w14:paraId="3DE7A13D" w14:textId="77777777" w:rsidR="00146F32" w:rsidRDefault="00146F32" w:rsidP="00146F32">
      <w:pPr>
        <w:rPr>
          <w:noProof/>
        </w:rPr>
      </w:pPr>
      <w:r>
        <w:br w:type="page"/>
      </w:r>
    </w:p>
    <w:p w14:paraId="1F2A7A33" w14:textId="77777777" w:rsidR="00146F32" w:rsidRDefault="00146F32" w:rsidP="00146F32">
      <w:pPr>
        <w:jc w:val="center"/>
        <w:rPr>
          <w:b/>
          <w:bCs/>
        </w:rPr>
      </w:pPr>
      <w:r w:rsidRPr="00146F32">
        <w:rPr>
          <w:b/>
          <w:bCs/>
        </w:rPr>
        <w:lastRenderedPageBreak/>
        <w:t>APPENDIX</w:t>
      </w:r>
    </w:p>
    <w:p w14:paraId="5200AD9E" w14:textId="77777777" w:rsidR="00146F32" w:rsidRDefault="00146F32" w:rsidP="00146F32">
      <w:pPr>
        <w:jc w:val="center"/>
        <w:rPr>
          <w:b/>
          <w:bCs/>
        </w:rPr>
      </w:pPr>
    </w:p>
    <w:p w14:paraId="5C886915" w14:textId="77777777" w:rsidR="00146F32" w:rsidRDefault="00146F32">
      <w:pPr>
        <w:rPr>
          <w:b/>
          <w:bCs/>
        </w:rPr>
      </w:pPr>
      <w:r>
        <w:rPr>
          <w:b/>
          <w:bCs/>
        </w:rPr>
        <w:br w:type="page"/>
      </w:r>
    </w:p>
    <w:p w14:paraId="4DAE451C" w14:textId="77777777" w:rsidR="00146F32" w:rsidRPr="00254BBB" w:rsidRDefault="00146F32" w:rsidP="00146F32">
      <w:pPr>
        <w:rPr>
          <w:b/>
          <w:bCs/>
        </w:rPr>
      </w:pPr>
      <w:r w:rsidRPr="00254BBB">
        <w:rPr>
          <w:b/>
          <w:bCs/>
        </w:rPr>
        <w:lastRenderedPageBreak/>
        <w:t>Table 4.1</w:t>
      </w:r>
    </w:p>
    <w:tbl>
      <w:tblPr>
        <w:tblStyle w:val="TableGrid"/>
        <w:tblW w:w="0" w:type="auto"/>
        <w:tblLook w:val="04A0" w:firstRow="1" w:lastRow="0" w:firstColumn="1" w:lastColumn="0" w:noHBand="0" w:noVBand="1"/>
      </w:tblPr>
      <w:tblGrid>
        <w:gridCol w:w="9350"/>
      </w:tblGrid>
      <w:tr w:rsidR="00146F32" w:rsidRPr="00146F32" w14:paraId="5825817F" w14:textId="77777777" w:rsidTr="00022750">
        <w:tc>
          <w:tcPr>
            <w:tcW w:w="9350" w:type="dxa"/>
            <w:tcBorders>
              <w:top w:val="nil"/>
              <w:left w:val="nil"/>
              <w:bottom w:val="single" w:sz="4" w:space="0" w:color="auto"/>
              <w:right w:val="nil"/>
            </w:tcBorders>
          </w:tcPr>
          <w:p w14:paraId="7D058753" w14:textId="77777777" w:rsidR="00146F32" w:rsidRPr="00254BBB" w:rsidRDefault="00146F32" w:rsidP="00146F32">
            <w:pPr>
              <w:spacing w:line="480" w:lineRule="auto"/>
              <w:rPr>
                <w:rFonts w:eastAsia="Calibri"/>
                <w:b/>
                <w:bCs/>
                <w:i/>
                <w:iCs/>
              </w:rPr>
            </w:pPr>
            <w:r w:rsidRPr="00254BBB">
              <w:rPr>
                <w:rFonts w:eastAsia="Calibri"/>
                <w:b/>
                <w:bCs/>
                <w:i/>
                <w:iCs/>
              </w:rPr>
              <w:t>Research Questions</w:t>
            </w:r>
          </w:p>
        </w:tc>
      </w:tr>
      <w:tr w:rsidR="00146F32" w:rsidRPr="00146F32" w14:paraId="59CA613A" w14:textId="77777777" w:rsidTr="00022750">
        <w:tc>
          <w:tcPr>
            <w:tcW w:w="9350" w:type="dxa"/>
            <w:tcBorders>
              <w:left w:val="nil"/>
              <w:bottom w:val="nil"/>
              <w:right w:val="nil"/>
            </w:tcBorders>
          </w:tcPr>
          <w:p w14:paraId="31E5D934" w14:textId="77777777" w:rsidR="00146F32" w:rsidRPr="00146F32" w:rsidRDefault="00146F32" w:rsidP="00146F32">
            <w:pPr>
              <w:numPr>
                <w:ilvl w:val="0"/>
                <w:numId w:val="2"/>
              </w:numPr>
              <w:spacing w:after="160" w:line="480" w:lineRule="auto"/>
              <w:rPr>
                <w:rFonts w:eastAsia="Calibri"/>
              </w:rPr>
            </w:pPr>
            <w:r w:rsidRPr="00146F32">
              <w:rPr>
                <w:rFonts w:eastAsia="Calibri"/>
              </w:rPr>
              <w:t>What are the cultural care expressions, patterns, and practices that contribute to or prevent childhood obesity in Burmese children and adolescents in the southeast U.S.?</w:t>
            </w:r>
          </w:p>
        </w:tc>
      </w:tr>
      <w:tr w:rsidR="00146F32" w:rsidRPr="00146F32" w14:paraId="6F40ED73" w14:textId="77777777" w:rsidTr="00022750">
        <w:tc>
          <w:tcPr>
            <w:tcW w:w="9350" w:type="dxa"/>
            <w:tcBorders>
              <w:top w:val="nil"/>
              <w:left w:val="nil"/>
              <w:bottom w:val="nil"/>
              <w:right w:val="nil"/>
            </w:tcBorders>
          </w:tcPr>
          <w:p w14:paraId="4400D6E5" w14:textId="77777777" w:rsidR="00146F32" w:rsidRPr="00146F32" w:rsidRDefault="00146F32" w:rsidP="00146F32">
            <w:pPr>
              <w:numPr>
                <w:ilvl w:val="0"/>
                <w:numId w:val="2"/>
              </w:numPr>
              <w:spacing w:after="160" w:line="480" w:lineRule="auto"/>
              <w:rPr>
                <w:rFonts w:eastAsia="Calibri"/>
              </w:rPr>
            </w:pPr>
            <w:r w:rsidRPr="00146F32">
              <w:rPr>
                <w:rFonts w:eastAsia="Calibri"/>
              </w:rPr>
              <w:t>How does the Burmese refugee worldview, cultural and social structure dimensions, environmental context, and ethnohistory influence healthy weight care in Burmese children and adolescents in the southeast U.S.?</w:t>
            </w:r>
          </w:p>
        </w:tc>
      </w:tr>
      <w:tr w:rsidR="00146F32" w:rsidRPr="00146F32" w14:paraId="0B08D3C8" w14:textId="77777777" w:rsidTr="00022750">
        <w:tc>
          <w:tcPr>
            <w:tcW w:w="9350" w:type="dxa"/>
            <w:tcBorders>
              <w:top w:val="nil"/>
              <w:left w:val="nil"/>
              <w:bottom w:val="nil"/>
              <w:right w:val="nil"/>
            </w:tcBorders>
          </w:tcPr>
          <w:p w14:paraId="28E241F3" w14:textId="77777777" w:rsidR="00146F32" w:rsidRPr="00146F32" w:rsidRDefault="00146F32" w:rsidP="00146F32">
            <w:pPr>
              <w:numPr>
                <w:ilvl w:val="0"/>
                <w:numId w:val="2"/>
              </w:numPr>
              <w:spacing w:after="160" w:line="480" w:lineRule="auto"/>
              <w:rPr>
                <w:rFonts w:eastAsia="Calibri"/>
              </w:rPr>
            </w:pPr>
            <w:r w:rsidRPr="00146F32">
              <w:rPr>
                <w:rFonts w:eastAsia="Calibri"/>
              </w:rPr>
              <w:t>What are the emic (folk) and etic (outsider) care expressions, patterns, and practices that influence healthy weight care in Burmese children and adolescents in the southeast U.S.?</w:t>
            </w:r>
          </w:p>
        </w:tc>
      </w:tr>
      <w:tr w:rsidR="00146F32" w:rsidRPr="00146F32" w14:paraId="6C6CD2E3" w14:textId="77777777" w:rsidTr="00022750">
        <w:tc>
          <w:tcPr>
            <w:tcW w:w="9350" w:type="dxa"/>
            <w:tcBorders>
              <w:top w:val="nil"/>
              <w:left w:val="nil"/>
              <w:right w:val="nil"/>
            </w:tcBorders>
          </w:tcPr>
          <w:p w14:paraId="6CB16496" w14:textId="77777777" w:rsidR="00146F32" w:rsidRPr="00146F32" w:rsidRDefault="00146F32" w:rsidP="00146F32">
            <w:pPr>
              <w:numPr>
                <w:ilvl w:val="0"/>
                <w:numId w:val="2"/>
              </w:numPr>
              <w:spacing w:after="160" w:line="480" w:lineRule="auto"/>
              <w:rPr>
                <w:rFonts w:eastAsia="Calibri"/>
              </w:rPr>
            </w:pPr>
            <w:r w:rsidRPr="00146F32">
              <w:rPr>
                <w:rFonts w:eastAsia="Calibri"/>
              </w:rPr>
              <w:t>What nursing and interdisciplinary team decision and action modes will promote culturally congruent healthy weight care in Burmese children and adolescents in the southeast U.S.?</w:t>
            </w:r>
          </w:p>
        </w:tc>
      </w:tr>
    </w:tbl>
    <w:p w14:paraId="25E34D2C" w14:textId="77777777" w:rsidR="00146F32" w:rsidRPr="00146F32" w:rsidRDefault="00146F32" w:rsidP="00146F32">
      <w:pPr>
        <w:rPr>
          <w:rFonts w:eastAsia="Calibri"/>
          <w:b/>
          <w:bCs/>
        </w:rPr>
      </w:pPr>
    </w:p>
    <w:p w14:paraId="1C144A75" w14:textId="77777777" w:rsidR="00146F32" w:rsidRPr="00146F32" w:rsidRDefault="00146F32" w:rsidP="00146F32">
      <w:pPr>
        <w:rPr>
          <w:rFonts w:eastAsia="Calibri"/>
        </w:rPr>
      </w:pPr>
    </w:p>
    <w:p w14:paraId="149AC865" w14:textId="77777777" w:rsidR="00146F32" w:rsidRDefault="00146F32">
      <w:r>
        <w:br w:type="page"/>
      </w:r>
    </w:p>
    <w:p w14:paraId="2576F863" w14:textId="77777777" w:rsidR="00146F32" w:rsidRPr="006B0B1F" w:rsidRDefault="00146F32" w:rsidP="00146F32">
      <w:pPr>
        <w:rPr>
          <w:b/>
          <w:bCs/>
        </w:rPr>
      </w:pPr>
      <w:r w:rsidRPr="006B0B1F">
        <w:rPr>
          <w:b/>
          <w:bCs/>
        </w:rPr>
        <w:lastRenderedPageBreak/>
        <w:t>Table 4.2</w:t>
      </w:r>
    </w:p>
    <w:p w14:paraId="0A9477CC" w14:textId="77777777" w:rsidR="00146F32" w:rsidRPr="006B0B1F" w:rsidRDefault="00146F32" w:rsidP="00146F32">
      <w:pPr>
        <w:spacing w:line="360" w:lineRule="auto"/>
        <w:rPr>
          <w:rFonts w:eastAsia="Calibri"/>
          <w:b/>
          <w:bCs/>
          <w:i/>
          <w:iCs/>
        </w:rPr>
      </w:pPr>
      <w:r w:rsidRPr="006B0B1F">
        <w:rPr>
          <w:rFonts w:eastAsia="Calibri"/>
          <w:b/>
          <w:bCs/>
          <w:i/>
          <w:iCs/>
        </w:rPr>
        <w:t>Major research findings: Themes and patterns</w:t>
      </w:r>
    </w:p>
    <w:tbl>
      <w:tblPr>
        <w:tblStyle w:val="TableGrid"/>
        <w:tblW w:w="0" w:type="auto"/>
        <w:tblLook w:val="04A0" w:firstRow="1" w:lastRow="0" w:firstColumn="1" w:lastColumn="0" w:noHBand="0" w:noVBand="1"/>
      </w:tblPr>
      <w:tblGrid>
        <w:gridCol w:w="2690"/>
        <w:gridCol w:w="6670"/>
      </w:tblGrid>
      <w:tr w:rsidR="00146F32" w:rsidRPr="00146F32" w14:paraId="54C1DA6B" w14:textId="77777777" w:rsidTr="00022750">
        <w:tc>
          <w:tcPr>
            <w:tcW w:w="3505" w:type="dxa"/>
            <w:tcBorders>
              <w:left w:val="nil"/>
              <w:bottom w:val="single" w:sz="4" w:space="0" w:color="auto"/>
              <w:right w:val="nil"/>
            </w:tcBorders>
            <w:shd w:val="clear" w:color="auto" w:fill="auto"/>
          </w:tcPr>
          <w:p w14:paraId="7CC479FD" w14:textId="77777777" w:rsidR="00146F32" w:rsidRPr="00146F32" w:rsidRDefault="00146F32" w:rsidP="00146F32">
            <w:pPr>
              <w:spacing w:line="360" w:lineRule="auto"/>
              <w:rPr>
                <w:rFonts w:eastAsia="Calibri"/>
              </w:rPr>
            </w:pPr>
            <w:r w:rsidRPr="00146F32">
              <w:rPr>
                <w:rFonts w:eastAsia="Calibri"/>
              </w:rPr>
              <w:t>Theme</w:t>
            </w:r>
          </w:p>
        </w:tc>
        <w:tc>
          <w:tcPr>
            <w:tcW w:w="9270" w:type="dxa"/>
            <w:tcBorders>
              <w:left w:val="nil"/>
              <w:bottom w:val="single" w:sz="4" w:space="0" w:color="auto"/>
              <w:right w:val="nil"/>
            </w:tcBorders>
            <w:shd w:val="clear" w:color="auto" w:fill="auto"/>
          </w:tcPr>
          <w:p w14:paraId="1888D78C" w14:textId="77777777" w:rsidR="00146F32" w:rsidRPr="00146F32" w:rsidRDefault="00146F32" w:rsidP="00146F32">
            <w:pPr>
              <w:spacing w:line="360" w:lineRule="auto"/>
              <w:rPr>
                <w:rFonts w:eastAsia="Calibri"/>
              </w:rPr>
            </w:pPr>
            <w:r w:rsidRPr="00146F32">
              <w:rPr>
                <w:rFonts w:eastAsia="Calibri"/>
              </w:rPr>
              <w:t>Recurrent patterns</w:t>
            </w:r>
          </w:p>
        </w:tc>
      </w:tr>
      <w:tr w:rsidR="00146F32" w:rsidRPr="00146F32" w14:paraId="65ED3DED" w14:textId="77777777" w:rsidTr="00022750">
        <w:tc>
          <w:tcPr>
            <w:tcW w:w="3505" w:type="dxa"/>
            <w:tcBorders>
              <w:top w:val="single" w:sz="4" w:space="0" w:color="auto"/>
              <w:left w:val="nil"/>
              <w:bottom w:val="nil"/>
              <w:right w:val="nil"/>
            </w:tcBorders>
            <w:shd w:val="clear" w:color="auto" w:fill="auto"/>
          </w:tcPr>
          <w:p w14:paraId="2BE51C6E" w14:textId="77777777" w:rsidR="00146F32" w:rsidRPr="00146F32" w:rsidRDefault="00146F32" w:rsidP="00146F32">
            <w:pPr>
              <w:spacing w:line="360" w:lineRule="auto"/>
              <w:rPr>
                <w:rFonts w:eastAsia="Calibri"/>
              </w:rPr>
            </w:pPr>
            <w:r w:rsidRPr="00146F32">
              <w:rPr>
                <w:rFonts w:eastAsia="Calibri"/>
              </w:rPr>
              <w:t>Theme 1: Karen healthy weight care is reflected in description of a healthy child</w:t>
            </w:r>
          </w:p>
        </w:tc>
        <w:tc>
          <w:tcPr>
            <w:tcW w:w="9270" w:type="dxa"/>
            <w:tcBorders>
              <w:top w:val="single" w:sz="4" w:space="0" w:color="auto"/>
              <w:left w:val="nil"/>
              <w:bottom w:val="nil"/>
              <w:right w:val="nil"/>
            </w:tcBorders>
            <w:shd w:val="clear" w:color="auto" w:fill="auto"/>
          </w:tcPr>
          <w:p w14:paraId="0F806E79" w14:textId="77777777" w:rsidR="00146F32" w:rsidRPr="00146F32" w:rsidRDefault="00146F32" w:rsidP="00146F32">
            <w:pPr>
              <w:numPr>
                <w:ilvl w:val="0"/>
                <w:numId w:val="3"/>
              </w:numPr>
              <w:spacing w:after="160" w:line="360" w:lineRule="auto"/>
              <w:rPr>
                <w:rFonts w:eastAsia="Calibri"/>
              </w:rPr>
            </w:pPr>
            <w:r w:rsidRPr="00146F32">
              <w:rPr>
                <w:rFonts w:eastAsia="Calibri"/>
              </w:rPr>
              <w:t>Pattern 1: A healthy child is active</w:t>
            </w:r>
          </w:p>
          <w:p w14:paraId="4D1AC883" w14:textId="77777777" w:rsidR="00146F32" w:rsidRPr="00146F32" w:rsidRDefault="00146F32" w:rsidP="00146F32">
            <w:pPr>
              <w:numPr>
                <w:ilvl w:val="0"/>
                <w:numId w:val="3"/>
              </w:numPr>
              <w:spacing w:after="160" w:line="360" w:lineRule="auto"/>
              <w:rPr>
                <w:rFonts w:eastAsia="Calibri"/>
              </w:rPr>
            </w:pPr>
            <w:r w:rsidRPr="00146F32">
              <w:rPr>
                <w:rFonts w:eastAsia="Calibri"/>
              </w:rPr>
              <w:t>Pattern 2: A healthy child is “not too skinny, not too fat”</w:t>
            </w:r>
          </w:p>
          <w:p w14:paraId="178B180B" w14:textId="77777777" w:rsidR="00146F32" w:rsidRPr="00146F32" w:rsidRDefault="00146F32" w:rsidP="00146F32">
            <w:pPr>
              <w:numPr>
                <w:ilvl w:val="0"/>
                <w:numId w:val="3"/>
              </w:numPr>
              <w:spacing w:after="160" w:line="360" w:lineRule="auto"/>
              <w:rPr>
                <w:rFonts w:eastAsia="Calibri"/>
              </w:rPr>
            </w:pPr>
            <w:r w:rsidRPr="00146F32">
              <w:rPr>
                <w:rFonts w:eastAsia="Calibri"/>
              </w:rPr>
              <w:t>Pattern 3: A healthy child is respectful</w:t>
            </w:r>
          </w:p>
          <w:p w14:paraId="4E26184A" w14:textId="77777777" w:rsidR="00146F32" w:rsidRPr="00146F32" w:rsidRDefault="00146F32" w:rsidP="00146F32">
            <w:pPr>
              <w:numPr>
                <w:ilvl w:val="0"/>
                <w:numId w:val="3"/>
              </w:numPr>
              <w:spacing w:after="160" w:line="360" w:lineRule="auto"/>
              <w:rPr>
                <w:rFonts w:eastAsia="Calibri"/>
              </w:rPr>
            </w:pPr>
            <w:r w:rsidRPr="00146F32">
              <w:rPr>
                <w:rFonts w:eastAsia="Calibri"/>
              </w:rPr>
              <w:t>Pattern 4: Karen child’s health self-image is diverse</w:t>
            </w:r>
          </w:p>
          <w:p w14:paraId="267EB4DD" w14:textId="77777777" w:rsidR="00146F32" w:rsidRPr="00146F32" w:rsidRDefault="00146F32" w:rsidP="00146F32">
            <w:pPr>
              <w:spacing w:line="360" w:lineRule="auto"/>
              <w:rPr>
                <w:rFonts w:eastAsia="Calibri"/>
              </w:rPr>
            </w:pPr>
          </w:p>
        </w:tc>
      </w:tr>
      <w:tr w:rsidR="00146F32" w:rsidRPr="00146F32" w14:paraId="7DE6EFF9" w14:textId="77777777" w:rsidTr="00022750">
        <w:tc>
          <w:tcPr>
            <w:tcW w:w="3505" w:type="dxa"/>
            <w:tcBorders>
              <w:top w:val="nil"/>
              <w:left w:val="nil"/>
              <w:bottom w:val="nil"/>
              <w:right w:val="nil"/>
            </w:tcBorders>
            <w:shd w:val="clear" w:color="auto" w:fill="auto"/>
          </w:tcPr>
          <w:p w14:paraId="596D9D6A" w14:textId="77777777" w:rsidR="00146F32" w:rsidRPr="00146F32" w:rsidRDefault="00146F32" w:rsidP="00146F32">
            <w:pPr>
              <w:spacing w:line="360" w:lineRule="auto"/>
              <w:rPr>
                <w:rFonts w:eastAsia="Calibri"/>
              </w:rPr>
            </w:pPr>
            <w:r w:rsidRPr="00146F32">
              <w:rPr>
                <w:rFonts w:eastAsia="Calibri"/>
              </w:rPr>
              <w:t>Theme 2: Food and food preparation are an expression of caring in Karen families</w:t>
            </w:r>
          </w:p>
        </w:tc>
        <w:tc>
          <w:tcPr>
            <w:tcW w:w="9270" w:type="dxa"/>
            <w:tcBorders>
              <w:top w:val="nil"/>
              <w:left w:val="nil"/>
              <w:bottom w:val="nil"/>
              <w:right w:val="nil"/>
            </w:tcBorders>
            <w:shd w:val="clear" w:color="auto" w:fill="auto"/>
          </w:tcPr>
          <w:p w14:paraId="5D3CD00F" w14:textId="77777777" w:rsidR="00146F32" w:rsidRPr="00146F32" w:rsidRDefault="00146F32" w:rsidP="00146F32">
            <w:pPr>
              <w:numPr>
                <w:ilvl w:val="0"/>
                <w:numId w:val="4"/>
              </w:numPr>
              <w:spacing w:after="160" w:line="360" w:lineRule="auto"/>
              <w:rPr>
                <w:rFonts w:eastAsia="Calibri"/>
              </w:rPr>
            </w:pPr>
            <w:r w:rsidRPr="00146F32">
              <w:rPr>
                <w:rFonts w:eastAsia="Calibri"/>
              </w:rPr>
              <w:t>Pattern 1: Food and/or food preparation are how Karen people show care and is how children feel cared for</w:t>
            </w:r>
          </w:p>
          <w:p w14:paraId="0106C684" w14:textId="77777777" w:rsidR="00146F32" w:rsidRPr="00146F32" w:rsidRDefault="00146F32" w:rsidP="00146F32">
            <w:pPr>
              <w:numPr>
                <w:ilvl w:val="0"/>
                <w:numId w:val="4"/>
              </w:numPr>
              <w:spacing w:after="160" w:line="360" w:lineRule="auto"/>
              <w:rPr>
                <w:rFonts w:eastAsia="Calibri"/>
              </w:rPr>
            </w:pPr>
            <w:r w:rsidRPr="00146F32">
              <w:rPr>
                <w:rFonts w:eastAsia="Calibri"/>
              </w:rPr>
              <w:t>Pattern 2: Traditional food is the predominant food prepared in Karen families</w:t>
            </w:r>
          </w:p>
          <w:p w14:paraId="7BFA5B1D" w14:textId="77777777" w:rsidR="00146F32" w:rsidRPr="00146F32" w:rsidRDefault="00146F32" w:rsidP="00146F32">
            <w:pPr>
              <w:numPr>
                <w:ilvl w:val="0"/>
                <w:numId w:val="4"/>
              </w:numPr>
              <w:spacing w:after="160" w:line="360" w:lineRule="auto"/>
              <w:rPr>
                <w:rFonts w:eastAsia="Calibri"/>
              </w:rPr>
            </w:pPr>
            <w:r w:rsidRPr="00146F32">
              <w:rPr>
                <w:rFonts w:eastAsia="Calibri"/>
              </w:rPr>
              <w:t>Pattern 3: Karen family meals are unstructured</w:t>
            </w:r>
          </w:p>
          <w:p w14:paraId="4E866B56" w14:textId="77777777" w:rsidR="00146F32" w:rsidRPr="00146F32" w:rsidRDefault="00146F32" w:rsidP="00146F32">
            <w:pPr>
              <w:numPr>
                <w:ilvl w:val="0"/>
                <w:numId w:val="4"/>
              </w:numPr>
              <w:spacing w:after="160" w:line="360" w:lineRule="auto"/>
              <w:rPr>
                <w:rFonts w:eastAsia="Calibri"/>
              </w:rPr>
            </w:pPr>
            <w:r w:rsidRPr="00146F32">
              <w:rPr>
                <w:rFonts w:eastAsia="Calibri"/>
              </w:rPr>
              <w:t>Pattern 4: School food is viewed as non-caring</w:t>
            </w:r>
          </w:p>
          <w:p w14:paraId="15D094BE" w14:textId="77777777" w:rsidR="00146F32" w:rsidRPr="00146F32" w:rsidRDefault="00146F32" w:rsidP="00146F32">
            <w:pPr>
              <w:spacing w:line="360" w:lineRule="auto"/>
              <w:rPr>
                <w:rFonts w:eastAsia="Calibri"/>
              </w:rPr>
            </w:pPr>
          </w:p>
        </w:tc>
      </w:tr>
      <w:tr w:rsidR="00146F32" w:rsidRPr="00146F32" w14:paraId="0447175E" w14:textId="77777777" w:rsidTr="00022750">
        <w:tc>
          <w:tcPr>
            <w:tcW w:w="3505" w:type="dxa"/>
            <w:tcBorders>
              <w:top w:val="nil"/>
              <w:left w:val="nil"/>
              <w:bottom w:val="nil"/>
              <w:right w:val="nil"/>
            </w:tcBorders>
            <w:shd w:val="clear" w:color="auto" w:fill="auto"/>
          </w:tcPr>
          <w:p w14:paraId="1F911114" w14:textId="77777777" w:rsidR="00146F32" w:rsidRPr="00146F32" w:rsidRDefault="00146F32" w:rsidP="00146F32">
            <w:pPr>
              <w:spacing w:line="360" w:lineRule="auto"/>
              <w:rPr>
                <w:rFonts w:eastAsia="Calibri"/>
              </w:rPr>
            </w:pPr>
            <w:r w:rsidRPr="00146F32">
              <w:rPr>
                <w:rFonts w:eastAsia="Calibri"/>
              </w:rPr>
              <w:t>Theme 3: Physical activity in Karen children is limited by diverse barriers</w:t>
            </w:r>
          </w:p>
          <w:p w14:paraId="1B48FC37" w14:textId="77777777" w:rsidR="00146F32" w:rsidRPr="00146F32" w:rsidRDefault="00146F32" w:rsidP="00146F32">
            <w:pPr>
              <w:spacing w:line="360" w:lineRule="auto"/>
              <w:rPr>
                <w:rFonts w:eastAsia="Calibri"/>
              </w:rPr>
            </w:pPr>
          </w:p>
        </w:tc>
        <w:tc>
          <w:tcPr>
            <w:tcW w:w="9270" w:type="dxa"/>
            <w:tcBorders>
              <w:top w:val="nil"/>
              <w:left w:val="nil"/>
              <w:bottom w:val="nil"/>
              <w:right w:val="nil"/>
            </w:tcBorders>
            <w:shd w:val="clear" w:color="auto" w:fill="auto"/>
          </w:tcPr>
          <w:p w14:paraId="5A009C8D" w14:textId="77777777" w:rsidR="00146F32" w:rsidRPr="00146F32" w:rsidRDefault="00146F32" w:rsidP="00146F32">
            <w:pPr>
              <w:numPr>
                <w:ilvl w:val="0"/>
                <w:numId w:val="5"/>
              </w:numPr>
              <w:spacing w:after="160" w:line="360" w:lineRule="auto"/>
              <w:rPr>
                <w:rFonts w:eastAsia="Calibri"/>
              </w:rPr>
            </w:pPr>
            <w:r w:rsidRPr="00146F32">
              <w:rPr>
                <w:rFonts w:eastAsia="Calibri"/>
              </w:rPr>
              <w:t>Pattern 1: Girls tend to be more sedentary than boys</w:t>
            </w:r>
          </w:p>
          <w:p w14:paraId="6482AD81" w14:textId="77777777" w:rsidR="00146F32" w:rsidRPr="00146F32" w:rsidRDefault="00146F32" w:rsidP="00146F32">
            <w:pPr>
              <w:numPr>
                <w:ilvl w:val="0"/>
                <w:numId w:val="5"/>
              </w:numPr>
              <w:spacing w:after="160" w:line="360" w:lineRule="auto"/>
              <w:rPr>
                <w:rFonts w:eastAsia="Calibri"/>
              </w:rPr>
            </w:pPr>
            <w:r w:rsidRPr="00146F32">
              <w:rPr>
                <w:rFonts w:eastAsia="Calibri"/>
              </w:rPr>
              <w:t>Pattern 2: Barriers to physical activity are transportation and environment</w:t>
            </w:r>
          </w:p>
        </w:tc>
      </w:tr>
      <w:tr w:rsidR="00146F32" w:rsidRPr="00146F32" w14:paraId="4C3AD8D8" w14:textId="77777777" w:rsidTr="00022750">
        <w:tc>
          <w:tcPr>
            <w:tcW w:w="3505" w:type="dxa"/>
            <w:tcBorders>
              <w:top w:val="nil"/>
              <w:left w:val="nil"/>
              <w:bottom w:val="single" w:sz="4" w:space="0" w:color="auto"/>
              <w:right w:val="nil"/>
            </w:tcBorders>
            <w:shd w:val="clear" w:color="auto" w:fill="auto"/>
          </w:tcPr>
          <w:p w14:paraId="36581B09" w14:textId="77777777" w:rsidR="00146F32" w:rsidRPr="00146F32" w:rsidRDefault="00146F32" w:rsidP="00146F32">
            <w:pPr>
              <w:spacing w:line="360" w:lineRule="auto"/>
              <w:rPr>
                <w:rFonts w:eastAsia="Calibri"/>
              </w:rPr>
            </w:pPr>
            <w:r w:rsidRPr="00146F32">
              <w:rPr>
                <w:rFonts w:eastAsia="Calibri"/>
              </w:rPr>
              <w:t>Theme 4: Mutual caring and support within family and community promote health of Karen children</w:t>
            </w:r>
          </w:p>
        </w:tc>
        <w:tc>
          <w:tcPr>
            <w:tcW w:w="9270" w:type="dxa"/>
            <w:tcBorders>
              <w:top w:val="nil"/>
              <w:left w:val="nil"/>
              <w:bottom w:val="single" w:sz="4" w:space="0" w:color="auto"/>
              <w:right w:val="nil"/>
            </w:tcBorders>
            <w:shd w:val="clear" w:color="auto" w:fill="auto"/>
          </w:tcPr>
          <w:p w14:paraId="6D11F059" w14:textId="77777777" w:rsidR="00146F32" w:rsidRPr="00146F32" w:rsidRDefault="00146F32" w:rsidP="00146F32">
            <w:pPr>
              <w:numPr>
                <w:ilvl w:val="0"/>
                <w:numId w:val="6"/>
              </w:numPr>
              <w:spacing w:after="160" w:line="360" w:lineRule="auto"/>
              <w:rPr>
                <w:rFonts w:eastAsia="Calibri"/>
              </w:rPr>
            </w:pPr>
            <w:r w:rsidRPr="00146F32">
              <w:rPr>
                <w:rFonts w:eastAsia="Calibri"/>
              </w:rPr>
              <w:t>Pattern 1: Mutual care and support within Karen families is an important cultural value</w:t>
            </w:r>
          </w:p>
          <w:p w14:paraId="643E7C7E" w14:textId="77777777" w:rsidR="00146F32" w:rsidRPr="00146F32" w:rsidRDefault="00146F32" w:rsidP="00146F32">
            <w:pPr>
              <w:numPr>
                <w:ilvl w:val="0"/>
                <w:numId w:val="6"/>
              </w:numPr>
              <w:spacing w:after="160" w:line="360" w:lineRule="auto"/>
              <w:rPr>
                <w:rFonts w:eastAsia="Calibri"/>
              </w:rPr>
            </w:pPr>
            <w:r w:rsidRPr="00146F32">
              <w:rPr>
                <w:rFonts w:eastAsia="Calibri"/>
              </w:rPr>
              <w:t>Pattern 2: Mutual caring and support among Karen and non-Karen community members occurs through hospitality, food, and advocacy</w:t>
            </w:r>
          </w:p>
        </w:tc>
      </w:tr>
    </w:tbl>
    <w:p w14:paraId="089DC5F7" w14:textId="77777777" w:rsidR="00146F32" w:rsidRPr="00146F32" w:rsidRDefault="00146F32" w:rsidP="00146F32">
      <w:pPr>
        <w:spacing w:line="360" w:lineRule="auto"/>
        <w:rPr>
          <w:rFonts w:eastAsia="Calibri"/>
        </w:rPr>
      </w:pPr>
    </w:p>
    <w:p w14:paraId="3F8F3115" w14:textId="77777777" w:rsidR="00560237" w:rsidRPr="000761E3" w:rsidRDefault="00560237">
      <w:pPr>
        <w:rPr>
          <w:b/>
          <w:bCs/>
        </w:rPr>
      </w:pPr>
      <w:r w:rsidRPr="000761E3">
        <w:rPr>
          <w:b/>
          <w:bCs/>
        </w:rPr>
        <w:lastRenderedPageBreak/>
        <w:t>Table 4.3</w:t>
      </w:r>
    </w:p>
    <w:tbl>
      <w:tblPr>
        <w:tblStyle w:val="TableGrid"/>
        <w:tblW w:w="0" w:type="auto"/>
        <w:tblLook w:val="04A0" w:firstRow="1" w:lastRow="0" w:firstColumn="1" w:lastColumn="0" w:noHBand="0" w:noVBand="1"/>
      </w:tblPr>
      <w:tblGrid>
        <w:gridCol w:w="9350"/>
      </w:tblGrid>
      <w:tr w:rsidR="00560237" w:rsidRPr="000761E3" w14:paraId="0B8F60C8" w14:textId="77777777" w:rsidTr="00022750">
        <w:tc>
          <w:tcPr>
            <w:tcW w:w="9350" w:type="dxa"/>
            <w:tcBorders>
              <w:top w:val="nil"/>
              <w:left w:val="nil"/>
              <w:bottom w:val="single" w:sz="4" w:space="0" w:color="auto"/>
              <w:right w:val="nil"/>
            </w:tcBorders>
            <w:shd w:val="clear" w:color="auto" w:fill="auto"/>
          </w:tcPr>
          <w:p w14:paraId="400143B6" w14:textId="77777777" w:rsidR="00560237" w:rsidRPr="000761E3" w:rsidRDefault="00560237" w:rsidP="00560237">
            <w:pPr>
              <w:spacing w:line="360" w:lineRule="auto"/>
              <w:rPr>
                <w:rFonts w:eastAsia="Calibri"/>
                <w:b/>
                <w:bCs/>
                <w:i/>
                <w:iCs/>
              </w:rPr>
            </w:pPr>
            <w:r w:rsidRPr="000761E3">
              <w:rPr>
                <w:rFonts w:eastAsia="Calibri"/>
                <w:b/>
                <w:bCs/>
                <w:i/>
                <w:iCs/>
              </w:rPr>
              <w:t>Nursing/Interdisciplinary Team Decisions and Actions That Promote Culturally Congruent Healthy Weight Care for Karen Children</w:t>
            </w:r>
          </w:p>
        </w:tc>
      </w:tr>
      <w:tr w:rsidR="00560237" w:rsidRPr="00560237" w14:paraId="5CAC6499" w14:textId="77777777" w:rsidTr="00022750">
        <w:tc>
          <w:tcPr>
            <w:tcW w:w="9350" w:type="dxa"/>
            <w:tcBorders>
              <w:left w:val="nil"/>
              <w:bottom w:val="single" w:sz="4" w:space="0" w:color="auto"/>
              <w:right w:val="nil"/>
            </w:tcBorders>
            <w:shd w:val="clear" w:color="auto" w:fill="auto"/>
          </w:tcPr>
          <w:p w14:paraId="16808CF6" w14:textId="77777777" w:rsidR="00560237" w:rsidRPr="00560237" w:rsidRDefault="00560237" w:rsidP="00560237">
            <w:pPr>
              <w:spacing w:line="360" w:lineRule="auto"/>
              <w:rPr>
                <w:rFonts w:eastAsia="Calibri"/>
              </w:rPr>
            </w:pPr>
            <w:r w:rsidRPr="00560237">
              <w:rPr>
                <w:rFonts w:eastAsia="Calibri"/>
              </w:rPr>
              <w:t>Culture Care Preservation/Maintenance</w:t>
            </w:r>
          </w:p>
        </w:tc>
      </w:tr>
      <w:tr w:rsidR="00560237" w:rsidRPr="00560237" w14:paraId="7077FA7E" w14:textId="77777777" w:rsidTr="00022750">
        <w:tc>
          <w:tcPr>
            <w:tcW w:w="9350" w:type="dxa"/>
            <w:tcBorders>
              <w:left w:val="nil"/>
              <w:bottom w:val="nil"/>
              <w:right w:val="nil"/>
            </w:tcBorders>
          </w:tcPr>
          <w:p w14:paraId="5C9C3A5D" w14:textId="77777777" w:rsidR="00560237" w:rsidRPr="00560237" w:rsidRDefault="00560237" w:rsidP="00560237">
            <w:pPr>
              <w:numPr>
                <w:ilvl w:val="0"/>
                <w:numId w:val="7"/>
              </w:numPr>
              <w:spacing w:after="160" w:line="360" w:lineRule="auto"/>
              <w:contextualSpacing/>
            </w:pPr>
            <w:r w:rsidRPr="00560237">
              <w:t>Preserve the Karen child’s view of a healthy child; reflective of healthy weight care</w:t>
            </w:r>
          </w:p>
        </w:tc>
      </w:tr>
      <w:tr w:rsidR="00560237" w:rsidRPr="00560237" w14:paraId="16C7889B" w14:textId="77777777" w:rsidTr="00022750">
        <w:tc>
          <w:tcPr>
            <w:tcW w:w="9350" w:type="dxa"/>
            <w:tcBorders>
              <w:top w:val="nil"/>
              <w:left w:val="nil"/>
              <w:bottom w:val="nil"/>
              <w:right w:val="nil"/>
            </w:tcBorders>
          </w:tcPr>
          <w:p w14:paraId="45D1A584" w14:textId="77777777" w:rsidR="00560237" w:rsidRPr="00560237" w:rsidRDefault="00560237" w:rsidP="00560237">
            <w:pPr>
              <w:numPr>
                <w:ilvl w:val="0"/>
                <w:numId w:val="7"/>
              </w:numPr>
              <w:spacing w:after="160" w:line="360" w:lineRule="auto"/>
              <w:contextualSpacing/>
            </w:pPr>
            <w:r w:rsidRPr="00560237">
              <w:t xml:space="preserve">Preserve family cooking and eating of traditional Karen food </w:t>
            </w:r>
          </w:p>
        </w:tc>
      </w:tr>
      <w:tr w:rsidR="00560237" w:rsidRPr="00560237" w14:paraId="76F36C21" w14:textId="77777777" w:rsidTr="00022750">
        <w:tc>
          <w:tcPr>
            <w:tcW w:w="9350" w:type="dxa"/>
            <w:tcBorders>
              <w:top w:val="nil"/>
              <w:left w:val="nil"/>
              <w:bottom w:val="nil"/>
              <w:right w:val="nil"/>
            </w:tcBorders>
          </w:tcPr>
          <w:p w14:paraId="7FD05901" w14:textId="77777777" w:rsidR="00560237" w:rsidRPr="00560237" w:rsidRDefault="00560237" w:rsidP="00560237">
            <w:pPr>
              <w:numPr>
                <w:ilvl w:val="0"/>
                <w:numId w:val="7"/>
              </w:numPr>
              <w:spacing w:after="160" w:line="360" w:lineRule="auto"/>
              <w:contextualSpacing/>
            </w:pPr>
            <w:r w:rsidRPr="00560237">
              <w:t>Preserve drinking water or milk with meals</w:t>
            </w:r>
          </w:p>
        </w:tc>
      </w:tr>
      <w:tr w:rsidR="00560237" w:rsidRPr="00560237" w14:paraId="46C34931" w14:textId="77777777" w:rsidTr="00022750">
        <w:tc>
          <w:tcPr>
            <w:tcW w:w="9350" w:type="dxa"/>
            <w:tcBorders>
              <w:top w:val="nil"/>
              <w:left w:val="nil"/>
              <w:bottom w:val="nil"/>
              <w:right w:val="nil"/>
            </w:tcBorders>
          </w:tcPr>
          <w:p w14:paraId="73881610" w14:textId="77777777" w:rsidR="00560237" w:rsidRPr="00560237" w:rsidRDefault="00560237" w:rsidP="00560237">
            <w:pPr>
              <w:numPr>
                <w:ilvl w:val="0"/>
                <w:numId w:val="7"/>
              </w:numPr>
              <w:spacing w:after="160" w:line="360" w:lineRule="auto"/>
              <w:contextualSpacing/>
            </w:pPr>
            <w:r w:rsidRPr="00560237">
              <w:t>Preserve physical activity of boys</w:t>
            </w:r>
          </w:p>
        </w:tc>
      </w:tr>
      <w:tr w:rsidR="00560237" w:rsidRPr="00560237" w14:paraId="229BD308" w14:textId="77777777" w:rsidTr="00022750">
        <w:tc>
          <w:tcPr>
            <w:tcW w:w="9350" w:type="dxa"/>
            <w:tcBorders>
              <w:top w:val="nil"/>
              <w:left w:val="nil"/>
              <w:right w:val="nil"/>
            </w:tcBorders>
          </w:tcPr>
          <w:p w14:paraId="4CDBAD80" w14:textId="77777777" w:rsidR="00560237" w:rsidRPr="00560237" w:rsidRDefault="00560237" w:rsidP="00560237">
            <w:pPr>
              <w:numPr>
                <w:ilvl w:val="0"/>
                <w:numId w:val="7"/>
              </w:numPr>
              <w:spacing w:after="160" w:line="360" w:lineRule="auto"/>
              <w:contextualSpacing/>
            </w:pPr>
            <w:r w:rsidRPr="00560237">
              <w:t>Maintain community care and advocacy for Karen families</w:t>
            </w:r>
          </w:p>
        </w:tc>
      </w:tr>
      <w:tr w:rsidR="00560237" w:rsidRPr="00560237" w14:paraId="23F5B411" w14:textId="77777777" w:rsidTr="00022750">
        <w:tc>
          <w:tcPr>
            <w:tcW w:w="9350" w:type="dxa"/>
            <w:tcBorders>
              <w:left w:val="nil"/>
              <w:bottom w:val="single" w:sz="4" w:space="0" w:color="auto"/>
              <w:right w:val="nil"/>
            </w:tcBorders>
            <w:shd w:val="clear" w:color="auto" w:fill="auto"/>
          </w:tcPr>
          <w:p w14:paraId="4EFB90FA" w14:textId="77777777" w:rsidR="00560237" w:rsidRPr="00560237" w:rsidRDefault="00560237" w:rsidP="00560237">
            <w:pPr>
              <w:spacing w:line="360" w:lineRule="auto"/>
              <w:rPr>
                <w:rFonts w:eastAsia="Calibri"/>
              </w:rPr>
            </w:pPr>
            <w:r w:rsidRPr="00560237">
              <w:rPr>
                <w:rFonts w:eastAsia="Calibri"/>
              </w:rPr>
              <w:t>Culture Care Accommodation/Negotiation</w:t>
            </w:r>
          </w:p>
        </w:tc>
      </w:tr>
      <w:tr w:rsidR="00560237" w:rsidRPr="00560237" w14:paraId="25A09840" w14:textId="77777777" w:rsidTr="00022750">
        <w:tc>
          <w:tcPr>
            <w:tcW w:w="9350" w:type="dxa"/>
            <w:tcBorders>
              <w:left w:val="nil"/>
              <w:bottom w:val="nil"/>
              <w:right w:val="nil"/>
            </w:tcBorders>
          </w:tcPr>
          <w:p w14:paraId="2409C393" w14:textId="77777777" w:rsidR="00560237" w:rsidRPr="00560237" w:rsidRDefault="00560237" w:rsidP="00560237">
            <w:pPr>
              <w:numPr>
                <w:ilvl w:val="0"/>
                <w:numId w:val="8"/>
              </w:numPr>
              <w:spacing w:after="160" w:line="360" w:lineRule="auto"/>
              <w:contextualSpacing/>
            </w:pPr>
            <w:r w:rsidRPr="00560237">
              <w:t>Negotiate culturally acceptable ways for girls to increase physical activity</w:t>
            </w:r>
          </w:p>
        </w:tc>
      </w:tr>
      <w:tr w:rsidR="00560237" w:rsidRPr="00560237" w14:paraId="45DA5C3E" w14:textId="77777777" w:rsidTr="00022750">
        <w:tc>
          <w:tcPr>
            <w:tcW w:w="9350" w:type="dxa"/>
            <w:tcBorders>
              <w:left w:val="nil"/>
              <w:bottom w:val="single" w:sz="4" w:space="0" w:color="auto"/>
              <w:right w:val="nil"/>
            </w:tcBorders>
            <w:shd w:val="clear" w:color="auto" w:fill="auto"/>
          </w:tcPr>
          <w:p w14:paraId="1CFD8B6B" w14:textId="77777777" w:rsidR="00560237" w:rsidRPr="00560237" w:rsidRDefault="00560237" w:rsidP="00560237">
            <w:pPr>
              <w:spacing w:line="360" w:lineRule="auto"/>
              <w:rPr>
                <w:rFonts w:eastAsia="Calibri"/>
              </w:rPr>
            </w:pPr>
            <w:r w:rsidRPr="00560237">
              <w:rPr>
                <w:rFonts w:eastAsia="Calibri"/>
              </w:rPr>
              <w:t>Culture Care Repatterning/Restructuring</w:t>
            </w:r>
          </w:p>
        </w:tc>
      </w:tr>
      <w:tr w:rsidR="00560237" w:rsidRPr="00560237" w14:paraId="6B2470C0" w14:textId="77777777" w:rsidTr="00022750">
        <w:tc>
          <w:tcPr>
            <w:tcW w:w="9350" w:type="dxa"/>
            <w:tcBorders>
              <w:left w:val="nil"/>
              <w:bottom w:val="nil"/>
              <w:right w:val="nil"/>
            </w:tcBorders>
          </w:tcPr>
          <w:p w14:paraId="65117E3A" w14:textId="77777777" w:rsidR="00560237" w:rsidRPr="00560237" w:rsidRDefault="00560237" w:rsidP="00560237">
            <w:pPr>
              <w:numPr>
                <w:ilvl w:val="0"/>
                <w:numId w:val="9"/>
              </w:numPr>
              <w:spacing w:after="160" w:line="360" w:lineRule="auto"/>
              <w:contextualSpacing/>
            </w:pPr>
            <w:r w:rsidRPr="00560237">
              <w:t>Repattern community resources to provide transportation from school to home for children wishing to participate in school sports</w:t>
            </w:r>
          </w:p>
        </w:tc>
      </w:tr>
      <w:tr w:rsidR="00560237" w:rsidRPr="00560237" w14:paraId="42D0E46C" w14:textId="77777777" w:rsidTr="00022750">
        <w:tc>
          <w:tcPr>
            <w:tcW w:w="9350" w:type="dxa"/>
            <w:tcBorders>
              <w:top w:val="nil"/>
              <w:left w:val="nil"/>
              <w:bottom w:val="nil"/>
              <w:right w:val="nil"/>
            </w:tcBorders>
          </w:tcPr>
          <w:p w14:paraId="7006755A" w14:textId="77777777" w:rsidR="00560237" w:rsidRPr="00560237" w:rsidRDefault="00560237" w:rsidP="00560237">
            <w:pPr>
              <w:numPr>
                <w:ilvl w:val="0"/>
                <w:numId w:val="9"/>
              </w:numPr>
              <w:spacing w:after="160" w:line="360" w:lineRule="auto"/>
              <w:contextualSpacing/>
            </w:pPr>
            <w:r w:rsidRPr="00560237">
              <w:t>Restructure school meals using input from students</w:t>
            </w:r>
          </w:p>
        </w:tc>
      </w:tr>
      <w:tr w:rsidR="00560237" w:rsidRPr="00560237" w14:paraId="0E76F182" w14:textId="77777777" w:rsidTr="00022750">
        <w:tc>
          <w:tcPr>
            <w:tcW w:w="9350" w:type="dxa"/>
            <w:tcBorders>
              <w:top w:val="nil"/>
              <w:left w:val="nil"/>
              <w:right w:val="nil"/>
            </w:tcBorders>
          </w:tcPr>
          <w:p w14:paraId="62D7DE45" w14:textId="77777777" w:rsidR="00560237" w:rsidRPr="00560237" w:rsidRDefault="00560237" w:rsidP="00560237">
            <w:pPr>
              <w:numPr>
                <w:ilvl w:val="0"/>
                <w:numId w:val="9"/>
              </w:numPr>
              <w:spacing w:after="160" w:line="360" w:lineRule="auto"/>
              <w:contextualSpacing/>
            </w:pPr>
            <w:r w:rsidRPr="00560237">
              <w:t>Repattern nursing and interprofessional care to provide time during health care visits for families with limited English proficiency to ensure understanding and follow-up</w:t>
            </w:r>
          </w:p>
        </w:tc>
      </w:tr>
    </w:tbl>
    <w:p w14:paraId="041BC60C" w14:textId="757FF760" w:rsidR="00560237" w:rsidRDefault="00560237" w:rsidP="00560237">
      <w:pPr>
        <w:spacing w:line="360" w:lineRule="auto"/>
        <w:rPr>
          <w:rFonts w:eastAsia="Calibri"/>
        </w:rPr>
      </w:pPr>
    </w:p>
    <w:p w14:paraId="49420A85" w14:textId="059A78D8" w:rsidR="00560237" w:rsidRDefault="00560237" w:rsidP="00560237">
      <w:pPr>
        <w:spacing w:line="360" w:lineRule="auto"/>
        <w:rPr>
          <w:rFonts w:eastAsia="Calibri"/>
        </w:rPr>
      </w:pPr>
    </w:p>
    <w:p w14:paraId="121AB8DC" w14:textId="77777777" w:rsidR="00560237" w:rsidRPr="00560237" w:rsidRDefault="00560237" w:rsidP="00560237">
      <w:pPr>
        <w:spacing w:line="360" w:lineRule="auto"/>
        <w:rPr>
          <w:rFonts w:eastAsia="Calibri"/>
        </w:rPr>
      </w:pPr>
    </w:p>
    <w:p w14:paraId="44F5BA1A" w14:textId="440E592D" w:rsidR="00146F32" w:rsidRPr="00560237" w:rsidRDefault="00560237">
      <w:r>
        <w:br w:type="page"/>
      </w:r>
      <w:r>
        <w:rPr>
          <w:noProof/>
        </w:rPr>
        <w:lastRenderedPageBreak/>
        <w:drawing>
          <wp:inline distT="0" distB="0" distL="0" distR="0" wp14:anchorId="23219AA2" wp14:editId="57487F76">
            <wp:extent cx="5614867" cy="72961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25691" cy="7310216"/>
                    </a:xfrm>
                    <a:prstGeom prst="rect">
                      <a:avLst/>
                    </a:prstGeom>
                    <a:noFill/>
                  </pic:spPr>
                </pic:pic>
              </a:graphicData>
            </a:graphic>
          </wp:inline>
        </w:drawing>
      </w:r>
    </w:p>
    <w:p w14:paraId="414EC20D" w14:textId="1BF851D5" w:rsidR="00475B82" w:rsidRPr="000761E3" w:rsidRDefault="00475B82" w:rsidP="00475B82">
      <w:pPr>
        <w:spacing w:line="240" w:lineRule="auto"/>
        <w:rPr>
          <w:b/>
          <w:bCs/>
        </w:rPr>
      </w:pPr>
      <w:r w:rsidRPr="000761E3">
        <w:rPr>
          <w:b/>
          <w:bCs/>
        </w:rPr>
        <w:t xml:space="preserve">Figure </w:t>
      </w:r>
      <w:r w:rsidR="000761E3" w:rsidRPr="000761E3">
        <w:rPr>
          <w:b/>
          <w:bCs/>
        </w:rPr>
        <w:t>2</w:t>
      </w:r>
    </w:p>
    <w:p w14:paraId="5A39D8E4" w14:textId="0E85A85B" w:rsidR="009C5B11" w:rsidRPr="00BA2964" w:rsidRDefault="00475B82" w:rsidP="00475B82">
      <w:pPr>
        <w:spacing w:line="240" w:lineRule="auto"/>
      </w:pPr>
      <w:r w:rsidRPr="000761E3">
        <w:rPr>
          <w:b/>
          <w:bCs/>
          <w:sz w:val="22"/>
          <w:szCs w:val="22"/>
        </w:rPr>
        <w:t>Leininger’s Sunrise Enabler to discover Culture Care.</w:t>
      </w:r>
      <w:r w:rsidRPr="00BA2964">
        <w:rPr>
          <w:sz w:val="22"/>
          <w:szCs w:val="22"/>
        </w:rPr>
        <w:t xml:space="preserve"> Used with permission. Source: McFarland, M., and Wehbe-Alamah, H. (2018). Transcultural Nursing Concepts, Theories, Research, &amp; Practice. (4th edition, p. 47). New York, NY: McGraw-Hill Education. ISBN: 978-0-07-184113-9</w:t>
      </w:r>
      <w:r w:rsidR="009C5B11" w:rsidRPr="00BA2964">
        <w:br w:type="page"/>
      </w:r>
    </w:p>
    <w:p w14:paraId="2C7B7DDA" w14:textId="23608399" w:rsidR="009C5B11" w:rsidRPr="00D26EE6" w:rsidRDefault="00D26EE6" w:rsidP="001D794A">
      <w:pPr>
        <w:jc w:val="center"/>
        <w:rPr>
          <w:b/>
          <w:bCs/>
          <w:caps/>
        </w:rPr>
      </w:pPr>
      <w:r w:rsidRPr="00D26EE6">
        <w:rPr>
          <w:b/>
          <w:bCs/>
          <w:caps/>
        </w:rPr>
        <w:lastRenderedPageBreak/>
        <w:t>Chapter V: Conclusion</w:t>
      </w:r>
    </w:p>
    <w:p w14:paraId="623705FC" w14:textId="47D2D939" w:rsidR="00023D6F" w:rsidRDefault="00023D6F" w:rsidP="00275FCE"/>
    <w:p w14:paraId="7EE440D0" w14:textId="159754FD" w:rsidR="005E0CB1" w:rsidRDefault="005E0CB1" w:rsidP="00275FCE"/>
    <w:p w14:paraId="69A43743" w14:textId="5BE8FEDF" w:rsidR="005E0CB1" w:rsidRDefault="005E0CB1" w:rsidP="00275FCE"/>
    <w:p w14:paraId="1486A2AE" w14:textId="0C1BB5BF" w:rsidR="005E0CB1" w:rsidRDefault="005E0CB1" w:rsidP="00275FCE"/>
    <w:p w14:paraId="1E180D45" w14:textId="1BC1E257" w:rsidR="005E0CB1" w:rsidRDefault="005E0CB1" w:rsidP="00275FCE"/>
    <w:p w14:paraId="7814E803" w14:textId="5515B512" w:rsidR="005E0CB1" w:rsidRDefault="005E0CB1" w:rsidP="00275FCE"/>
    <w:p w14:paraId="3CD068A7" w14:textId="224BA4D6" w:rsidR="005E0CB1" w:rsidRDefault="005E0CB1" w:rsidP="00275FCE"/>
    <w:p w14:paraId="4AFF7B3C" w14:textId="4627904D" w:rsidR="005E0CB1" w:rsidRDefault="005E0CB1" w:rsidP="00275FCE"/>
    <w:p w14:paraId="76D7BC33" w14:textId="4D5BF5C0" w:rsidR="005E0CB1" w:rsidRDefault="005E0CB1" w:rsidP="00275FCE"/>
    <w:p w14:paraId="5BEF9F17" w14:textId="12B7151E" w:rsidR="005E0CB1" w:rsidRDefault="005E0CB1" w:rsidP="00275FCE"/>
    <w:p w14:paraId="14B1D89F" w14:textId="05D0127F" w:rsidR="005E0CB1" w:rsidRDefault="005E0CB1" w:rsidP="00275FCE"/>
    <w:p w14:paraId="1A625799" w14:textId="49C74AAB" w:rsidR="005E0CB1" w:rsidRDefault="005E0CB1" w:rsidP="00275FCE"/>
    <w:p w14:paraId="7D8863E6" w14:textId="746D7054" w:rsidR="005E0CB1" w:rsidRDefault="005E0CB1" w:rsidP="00275FCE"/>
    <w:p w14:paraId="257B376F" w14:textId="030A6CFA" w:rsidR="005E0CB1" w:rsidRDefault="005E0CB1" w:rsidP="00275FCE"/>
    <w:p w14:paraId="42036985" w14:textId="17F3DDBA" w:rsidR="005E0CB1" w:rsidRDefault="005E0CB1" w:rsidP="00275FCE"/>
    <w:p w14:paraId="018DDADA" w14:textId="3A118C1A" w:rsidR="005E0CB1" w:rsidRDefault="005E0CB1" w:rsidP="00275FCE"/>
    <w:p w14:paraId="4E38900C" w14:textId="6AFAF00D" w:rsidR="005E0CB1" w:rsidRDefault="005E0CB1" w:rsidP="00275FCE"/>
    <w:p w14:paraId="37D81ECE" w14:textId="792296E1" w:rsidR="005E0CB1" w:rsidRDefault="005E0CB1" w:rsidP="00275FCE"/>
    <w:p w14:paraId="3F0331F8" w14:textId="78A0D739" w:rsidR="005E0CB1" w:rsidRDefault="005E0CB1" w:rsidP="00275FCE"/>
    <w:p w14:paraId="4D6DA7A2" w14:textId="02C4CA7F" w:rsidR="005E0CB1" w:rsidRDefault="005E0CB1" w:rsidP="00275FCE"/>
    <w:p w14:paraId="5299190B" w14:textId="56628999" w:rsidR="005E0CB1" w:rsidRDefault="005E0CB1" w:rsidP="00275FCE"/>
    <w:p w14:paraId="1D4591D1" w14:textId="10F7D399" w:rsidR="005E0CB1" w:rsidRDefault="005E0CB1">
      <w:r>
        <w:br w:type="page"/>
      </w:r>
    </w:p>
    <w:p w14:paraId="6836C065" w14:textId="77777777" w:rsidR="00BF1C9F" w:rsidRDefault="00BF1C9F" w:rsidP="00BF1C9F">
      <w:r>
        <w:lastRenderedPageBreak/>
        <w:t>This dissertation research has implications for nurses providing culturally congruent healthy weight care for Karen children and families. Nursing practice implications were discussed in detail in the results manuscript of Chapter 4. Chapter 5 will discuss contributions to theory and implications for policy, research, and nursing education.</w:t>
      </w:r>
    </w:p>
    <w:p w14:paraId="177FDDBA" w14:textId="77777777" w:rsidR="00BF1C9F" w:rsidRPr="008F0EBA" w:rsidRDefault="00BF1C9F" w:rsidP="00BF1C9F">
      <w:pPr>
        <w:jc w:val="center"/>
        <w:rPr>
          <w:b/>
          <w:bCs/>
        </w:rPr>
      </w:pPr>
      <w:r w:rsidRPr="008F0EBA">
        <w:rPr>
          <w:b/>
          <w:bCs/>
        </w:rPr>
        <w:t>Contributions to Theory</w:t>
      </w:r>
    </w:p>
    <w:p w14:paraId="1F69E5CA" w14:textId="77777777" w:rsidR="00BF1C9F" w:rsidRDefault="00BF1C9F" w:rsidP="00BF1C9F">
      <w:r>
        <w:tab/>
        <w:t>To our knowledge, this is the first nursing study to explore healthy weight care in children using the CCT and ethnonursing research method.  In addition, this study is one of few ethnonursing research studies using children as key informants.  This study further supports and adds to the development of the CCT through substantiation of four assumptive premises, and the discovery of a new care construct.</w:t>
      </w:r>
    </w:p>
    <w:p w14:paraId="3CA13938" w14:textId="77777777" w:rsidR="00BF1C9F" w:rsidRPr="005E0CB1" w:rsidRDefault="00BF1C9F" w:rsidP="00BF1C9F">
      <w:pPr>
        <w:rPr>
          <w:b/>
          <w:bCs/>
        </w:rPr>
      </w:pPr>
      <w:r w:rsidRPr="005E0CB1">
        <w:rPr>
          <w:b/>
          <w:bCs/>
        </w:rPr>
        <w:t>Assumptive Premises</w:t>
      </w:r>
    </w:p>
    <w:p w14:paraId="101CF416" w14:textId="77777777" w:rsidR="00BF1C9F" w:rsidRDefault="00BF1C9F" w:rsidP="00BF1C9F">
      <w:r>
        <w:tab/>
        <w:t xml:space="preserve">Four assumptive premises were adapted for this study from the 11 assumptions of the </w:t>
      </w:r>
      <w:r w:rsidRPr="00873EAA">
        <w:t>CCT (Table 5.1).  All</w:t>
      </w:r>
      <w:r>
        <w:t xml:space="preserve"> four assumptions were supported by this study. Assumption one was supported by the care construct of food and food preparation and by the mutual support and care of family and community. The second and third assumptive premises were supported by the discovery of cultural influences in all four themes.  The last assumptive premise was supported by the decisions and actions of the practice implications. </w:t>
      </w:r>
    </w:p>
    <w:p w14:paraId="41CCA232" w14:textId="77777777" w:rsidR="00BF1C9F" w:rsidRPr="005E0CB1" w:rsidRDefault="00BF1C9F" w:rsidP="00BF1C9F">
      <w:pPr>
        <w:rPr>
          <w:b/>
          <w:bCs/>
        </w:rPr>
      </w:pPr>
      <w:r w:rsidRPr="005E0CB1">
        <w:rPr>
          <w:b/>
          <w:bCs/>
        </w:rPr>
        <w:t>Care Constructs</w:t>
      </w:r>
    </w:p>
    <w:p w14:paraId="62772676" w14:textId="77777777" w:rsidR="00BF1C9F" w:rsidRDefault="00BF1C9F" w:rsidP="00BF1C9F">
      <w:pPr>
        <w:ind w:firstLine="720"/>
      </w:pPr>
      <w:r>
        <w:t xml:space="preserve">Care constructs are the cultural and symbolic meanings of care embedded in culture-specific actions and </w:t>
      </w:r>
      <w:r w:rsidRPr="00316288">
        <w:t xml:space="preserve">practices </w:t>
      </w:r>
      <w:r w:rsidRPr="00316288">
        <w:tab/>
        <w:t>(McFarland, 2018; Mixer, 2015; Strang &amp; Mixer, 2018).</w:t>
      </w:r>
      <w:r>
        <w:t xml:space="preserve"> Four care constructs that were found in other ethnonursing research studies – family support, respect, hospitality, and use of limit setting -- were important ways of expressing care in Karen </w:t>
      </w:r>
      <w:r w:rsidRPr="00710364">
        <w:t>families.</w:t>
      </w:r>
      <w:r>
        <w:t xml:space="preserve"> One new care construct -- food/food preparation -- was discovered in this study. Although </w:t>
      </w:r>
      <w:r w:rsidRPr="00996601">
        <w:rPr>
          <w:i/>
          <w:iCs/>
        </w:rPr>
        <w:t xml:space="preserve">eating </w:t>
      </w:r>
      <w:r w:rsidRPr="00996601">
        <w:rPr>
          <w:i/>
          <w:iCs/>
        </w:rPr>
        <w:lastRenderedPageBreak/>
        <w:t>right food</w:t>
      </w:r>
      <w:r>
        <w:t xml:space="preserve"> is a previously identified culture care construct, food itself in Karen families did not necessarily refer to “eating the right food”. Indulgence in the child’s tastes was viewed as a way to make sure the child was well-fed and cared for. The faith-based organization, too, showed care for the health of Karen children with food prepared and served during children’s activities. Food and food preparation was a universal demonstration of care in this study.</w:t>
      </w:r>
    </w:p>
    <w:p w14:paraId="38379055" w14:textId="77777777" w:rsidR="00BF1C9F" w:rsidRDefault="00BF1C9F" w:rsidP="00BF1C9F">
      <w:pPr>
        <w:ind w:firstLine="720"/>
        <w:jc w:val="center"/>
        <w:rPr>
          <w:b/>
          <w:bCs/>
        </w:rPr>
      </w:pPr>
      <w:r w:rsidRPr="00917872">
        <w:rPr>
          <w:b/>
          <w:bCs/>
        </w:rPr>
        <w:t>Implications for Policy</w:t>
      </w:r>
    </w:p>
    <w:p w14:paraId="46A8D230" w14:textId="77777777" w:rsidR="00BF1C9F" w:rsidRDefault="00BF1C9F" w:rsidP="00BF1C9F">
      <w:r>
        <w:tab/>
        <w:t xml:space="preserve">For a health problem as multi-faceted as childhood obesity, there are numerous foci of policy. For this study, the policy focus is schools. One of the barriers to physical activity identified by Karen adolescents was lack of transport home after school sports. </w:t>
      </w:r>
      <w:r>
        <w:rPr>
          <w:noProof/>
        </w:rPr>
        <w:t xml:space="preserve">Policies addressing transportation to facilitate participation in school athletics are needed. </w:t>
      </w:r>
      <w:r>
        <w:t>School nurses can advocate for local school districts to e</w:t>
      </w:r>
      <w:r w:rsidRPr="008A4D91">
        <w:t>xtend</w:t>
      </w:r>
      <w:r>
        <w:t xml:space="preserve"> </w:t>
      </w:r>
      <w:r w:rsidRPr="008A4D91">
        <w:t xml:space="preserve">school bus hours </w:t>
      </w:r>
      <w:r>
        <w:t xml:space="preserve">for </w:t>
      </w:r>
      <w:r w:rsidRPr="008A4D91">
        <w:t>those students who stay for sports practice or other after-school activities</w:t>
      </w:r>
      <w:r>
        <w:t xml:space="preserve">. This policy change would benefit </w:t>
      </w:r>
      <w:r w:rsidRPr="008A4D91">
        <w:t xml:space="preserve">children </w:t>
      </w:r>
      <w:r>
        <w:t>of all ethnicities and races.</w:t>
      </w:r>
    </w:p>
    <w:p w14:paraId="559455F3" w14:textId="77777777" w:rsidR="00BF1C9F" w:rsidRDefault="00BF1C9F" w:rsidP="00BF1C9F">
      <w:r>
        <w:tab/>
        <w:t xml:space="preserve">Policies are needed at the state level to increase the amount of physical activity children are given during the school day. Currently, in Tennessee, elementary schools are only required to give students 15 minutes a day of  physical activity, and middle and high school only 90 minutes a week </w:t>
      </w:r>
      <w:r w:rsidRPr="00914990">
        <w:t>(Tennessee State Board of Education [TSBE], 2020)</w:t>
      </w:r>
      <w:r>
        <w:t xml:space="preserve">. This activity level falls far short of the 60 minutes a day recommended by the U.S. Department of Health and Human Services (2018). Adding physical activity time to the school day would increase physical activity for all children without diminishing learning. There is evidence that increasing time spent in the school day in physical activity along with improving nutrition at school can positively impact school achievement and cognitive </w:t>
      </w:r>
      <w:r w:rsidRPr="00E73FD7">
        <w:t>abilities (Martin et al., 2018</w:t>
      </w:r>
      <w:r>
        <w:t>).</w:t>
      </w:r>
    </w:p>
    <w:p w14:paraId="36B2354D" w14:textId="77777777" w:rsidR="00BF1C9F" w:rsidRDefault="00BF1C9F" w:rsidP="00BF1C9F">
      <w:r>
        <w:lastRenderedPageBreak/>
        <w:tab/>
      </w:r>
      <w:r w:rsidRPr="00DC5F65">
        <w:t>Improving</w:t>
      </w:r>
      <w:r>
        <w:t xml:space="preserve"> nutrition at school is another important local policy focus. School meals are a significant source of food for 30.4 million children in this country </w:t>
      </w:r>
      <w:r>
        <w:rPr>
          <w:bCs/>
        </w:rPr>
        <w:t xml:space="preserve">(Food and Nutrition Service [FNS], 2019). Despite the improvement in </w:t>
      </w:r>
      <w:r>
        <w:t xml:space="preserve">quality of school meals with </w:t>
      </w:r>
      <w:r w:rsidRPr="00682405">
        <w:t>The Healthy, Hunger-Free Kids Act of 2010</w:t>
      </w:r>
      <w:r>
        <w:t xml:space="preserve"> (Kinderknecht et al., 2020), children in this study reported unpalatable school meals</w:t>
      </w:r>
      <w:r w:rsidRPr="00682405">
        <w:t xml:space="preserve">.  </w:t>
      </w:r>
      <w:r>
        <w:t xml:space="preserve">As recommended in Chapter 4, community and school nurses should advocate for the inclusion of children from diverse backgrounds in planning school meals. </w:t>
      </w:r>
    </w:p>
    <w:p w14:paraId="4EC579BD" w14:textId="77777777" w:rsidR="00BF1C9F" w:rsidRPr="00F47A17" w:rsidRDefault="00BF1C9F" w:rsidP="00BF1C9F">
      <w:pPr>
        <w:jc w:val="center"/>
        <w:rPr>
          <w:b/>
          <w:bCs/>
        </w:rPr>
      </w:pPr>
      <w:r w:rsidRPr="00F47A17">
        <w:rPr>
          <w:b/>
          <w:bCs/>
        </w:rPr>
        <w:t>Implications for Research</w:t>
      </w:r>
    </w:p>
    <w:p w14:paraId="08DC39A1" w14:textId="77777777" w:rsidR="00BF1C9F" w:rsidRPr="00426CB8" w:rsidRDefault="00BF1C9F" w:rsidP="00BF1C9F">
      <w:pPr>
        <w:rPr>
          <w:i/>
          <w:iCs/>
        </w:rPr>
      </w:pPr>
      <w:r>
        <w:tab/>
        <w:t xml:space="preserve">To reduce disparities seen in the health of ethnic and racial minority groups, translational research with interventions designed to be culturally congruent are needed (McFarland &amp; Wehbe-Alamah, 2019; Purnell et al., 2016).  Translational research related to child health issues must be inclusive of children. Children have different perceptions of their environment from adults which can add to our knowledge of influences affecting their behavior (Gallois et al., 2017). Listening to Karen children and adolescents in this urban southeast U.S. community provided information on specific areas which were barriers to physical activity. Research with other ethnic/racial minority children in this urban area could reveal different findings, and so are important future research. </w:t>
      </w:r>
    </w:p>
    <w:p w14:paraId="039B9388" w14:textId="5E5F68FA" w:rsidR="00BF1C9F" w:rsidRDefault="00BF1C9F" w:rsidP="00BF1C9F">
      <w:r>
        <w:t xml:space="preserve">  </w:t>
      </w:r>
      <w:r>
        <w:tab/>
        <w:t>This research study used an experienced ethnonursing research mentor, an important principle for ethnonursing studies (Wehbe-Alamah &amp; McFarland, 2015). The mentor provided guidance during design and implementation, participated in the iterative analysis process, and assisted the novice researcher in addressing biases and interpretations which could affect study rigor (Wehbe-Alamah &amp; McFarland, 2015). It is now the responsibility of the researcher to become a mentor to other novice ethnonursing researchers.</w:t>
      </w:r>
    </w:p>
    <w:p w14:paraId="0D4B204E" w14:textId="77777777" w:rsidR="00F15D5C" w:rsidRDefault="00F15D5C" w:rsidP="00BF1C9F"/>
    <w:p w14:paraId="21ECF135" w14:textId="77777777" w:rsidR="00F15D5C" w:rsidRPr="00D7538A" w:rsidRDefault="00F15D5C" w:rsidP="00F15D5C">
      <w:pPr>
        <w:jc w:val="center"/>
        <w:rPr>
          <w:b/>
          <w:bCs/>
        </w:rPr>
      </w:pPr>
      <w:r w:rsidRPr="00D7538A">
        <w:rPr>
          <w:b/>
          <w:bCs/>
        </w:rPr>
        <w:lastRenderedPageBreak/>
        <w:t>Implications for Nursing Education</w:t>
      </w:r>
    </w:p>
    <w:p w14:paraId="19EE54A6" w14:textId="77777777" w:rsidR="00F15D5C" w:rsidRDefault="00F15D5C" w:rsidP="00F15D5C">
      <w:pPr>
        <w:ind w:firstLine="720"/>
      </w:pPr>
      <w:r>
        <w:t xml:space="preserve">Fawcett (2003) has emphasized that the advancement of nursing knowledge depends on nurse researchers using nursing conceptual models to guide their studies. The theory guiding this research, the CCT, was designed by a nurse, for nurses, to provide culturally-congruent nursing care </w:t>
      </w:r>
      <w:r w:rsidRPr="008A4D91">
        <w:t>(McFarland &amp; Wehbe-Alamah, 2019</w:t>
      </w:r>
      <w:r>
        <w:t xml:space="preserve">). Students at all levels of </w:t>
      </w:r>
      <w:r w:rsidRPr="00792E4C">
        <w:t>nursing</w:t>
      </w:r>
      <w:r>
        <w:t xml:space="preserve"> education will find here an example of nursing theory informing implications for practice through research useful.</w:t>
      </w:r>
    </w:p>
    <w:p w14:paraId="67322856" w14:textId="77777777" w:rsidR="00F15D5C" w:rsidRDefault="00F15D5C" w:rsidP="00F15D5C">
      <w:pPr>
        <w:ind w:firstLine="720"/>
      </w:pPr>
      <w:r>
        <w:t xml:space="preserve">This study provides an exemplar of cultural practices which protect children from childhood obesity and promote healthy weight care. Competency Two of the American Association of Colleges of Nursing (AACN) Cultural Competency in Baccalaureate Nursing </w:t>
      </w:r>
      <w:r w:rsidRPr="00784CD5">
        <w:t>Education (2008) states</w:t>
      </w:r>
      <w:r>
        <w:t xml:space="preserve"> that nurses should use the best evidence in providing culturally competent care. This research provides evidence for culturally competent care for Karen families. It also provides an exemplar of interprofessional care within the community.</w:t>
      </w:r>
    </w:p>
    <w:p w14:paraId="0A4268C0" w14:textId="77777777" w:rsidR="00F15D5C" w:rsidRPr="00C36109" w:rsidRDefault="00F15D5C" w:rsidP="00F15D5C">
      <w:pPr>
        <w:jc w:val="center"/>
        <w:rPr>
          <w:b/>
          <w:bCs/>
        </w:rPr>
      </w:pPr>
      <w:r w:rsidRPr="00C36109">
        <w:rPr>
          <w:b/>
          <w:bCs/>
        </w:rPr>
        <w:t>Reflections on the study</w:t>
      </w:r>
    </w:p>
    <w:p w14:paraId="30B94ABE" w14:textId="77777777" w:rsidR="00F15D5C" w:rsidRDefault="00F15D5C" w:rsidP="00F15D5C">
      <w:r>
        <w:tab/>
        <w:t>This study is the result of an irritation – an irritation with repeated reports by proxies in qualitative childhood obesity literature that their children didn’t like what was identified as healthy food. My question was: “has anyone asked the child?” It was not that I suspected proxy reports to be false, but that there had to be more to the story. And so, the beginning of designing a study to learn from children what influences related to childhood obesity they identified.</w:t>
      </w:r>
    </w:p>
    <w:p w14:paraId="4F752F51" w14:textId="77777777" w:rsidR="00F15D5C" w:rsidRDefault="00F15D5C" w:rsidP="00F15D5C">
      <w:r>
        <w:tab/>
        <w:t xml:space="preserve">I have been overwhelmed by how much I have learned – not all of it related to childhood obesity. The three communities I was welcomed into – Karen, faith-based, and school-based – took the time to talk with me and share stories which revealed the essence of culture care.  Karen children openly discussed their lives in both their family context and their English-speaking </w:t>
      </w:r>
      <w:r>
        <w:lastRenderedPageBreak/>
        <w:t xml:space="preserve">community context. Without exception, every Karen child and adolescent’s activities and concerns were centered around their family and the care shared there. </w:t>
      </w:r>
    </w:p>
    <w:p w14:paraId="5DA51D87" w14:textId="77777777" w:rsidR="00F15D5C" w:rsidRDefault="00F15D5C" w:rsidP="00F15D5C">
      <w:pPr>
        <w:ind w:firstLine="720"/>
      </w:pPr>
      <w:r>
        <w:t>Karen mothers and grandmothers modeled a serenity which I can open hope to approach someday. Faith-based community members had already commented about how calm Karen mothers were, but it wasn’t until I interviewed them in their homes that I saw this calmness for myself. One vivid scene was a mother of eight children sitting serenely on the couch discussing her school days in the refugee camp, while two small boys fought for a place on the end of the couch, and a toddler ran back and forth throwing a mandarin orange to me. Additionally, even though I knew some of these families were food insecure, questions about economic factors elicited no responses of problems or worries. Mothers and grandmothers shrugged away a pointed question about the expense of fresh food with their description of shopping on Saturdays at the international markets in the neighborhood.</w:t>
      </w:r>
    </w:p>
    <w:p w14:paraId="226A9B7D" w14:textId="77777777" w:rsidR="00F15D5C" w:rsidRDefault="00F15D5C" w:rsidP="00F15D5C">
      <w:pPr>
        <w:ind w:firstLine="720"/>
      </w:pPr>
      <w:r>
        <w:t xml:space="preserve">The interpreter for this study, who was also the only Karen interpreter for this small community, provided a hard lesson in cultural humility. It was a struggle for me to accept the overwhelmingly important role she had in the Karen community because I was so focused on “getting my data”. I could never fully relax before an interview because she was always late or may have had a community emergency which took precedence over my precious appointment. I did more waiting than my Western, time-oriented, anxious personality was comfortable with. I waited during interviews for her to finish interpreting for another family member who had just walked into the house with needed paperwork.  I waited during a Zoom interview while she carried on a three-way conversation by speaker-phone with an intensive care nurse and a Karen family member. I waited so many times for her to appear on Zooms which we had set up, that I learned to have something else ready to do during those appointments. All this waiting and </w:t>
      </w:r>
      <w:r>
        <w:lastRenderedPageBreak/>
        <w:t>uncertainty made me feel vulnerable and dependent – a good reflection of what our Karen families felt as new arrivals in the U.S. I feel privileged that my interpreter felt comfortable enough with me to open the gate to her beloved community which she felt responsible for and cared for.</w:t>
      </w:r>
    </w:p>
    <w:p w14:paraId="6EDBBCE9" w14:textId="77777777" w:rsidR="00F15D5C" w:rsidRDefault="00F15D5C" w:rsidP="00F15D5C">
      <w:pPr>
        <w:ind w:firstLine="720"/>
      </w:pPr>
      <w:r>
        <w:t xml:space="preserve">It was the repeated examples of caring that I saw in my interpreter and heard from informants that touched me and taught me the most. I was so impressed by the “villages” that came together “to raise” these Karen children – to provide care for their health and wellbeing.  The Karen community, the faith-based community, and the school-based community welcomed each other, even though strangers, and taught me the important lesson that in our diversity we find our universality. </w:t>
      </w:r>
    </w:p>
    <w:p w14:paraId="7EEB20D0" w14:textId="77777777" w:rsidR="00F15D5C" w:rsidRPr="000B027E" w:rsidRDefault="00F15D5C" w:rsidP="00F15D5C">
      <w:pPr>
        <w:ind w:firstLine="720"/>
        <w:jc w:val="center"/>
        <w:rPr>
          <w:b/>
          <w:bCs/>
        </w:rPr>
      </w:pPr>
      <w:r w:rsidRPr="000B027E">
        <w:rPr>
          <w:b/>
          <w:bCs/>
        </w:rPr>
        <w:t>Summary</w:t>
      </w:r>
    </w:p>
    <w:p w14:paraId="1D56DA9A" w14:textId="77777777" w:rsidR="00F15D5C" w:rsidRDefault="00F15D5C" w:rsidP="00F15D5C">
      <w:pPr>
        <w:ind w:firstLine="720"/>
      </w:pPr>
      <w:r>
        <w:t>This dissertation study explored the influences related to childhood obesity from the perspectives of Karen children and adolescents.  The study used child-inclusive, cross-language, and cross-cultural methods with an ethnic group less studied in childhood obesity literature.  Findings revealed that the Karen culture has values and practices which protect their children from childhood obesity.  Implications for nurses and the interprofessional health care team were described which will promote healthy weight care in the Karen community.</w:t>
      </w:r>
    </w:p>
    <w:p w14:paraId="280D1658" w14:textId="77777777" w:rsidR="00F15D5C" w:rsidRDefault="00F15D5C" w:rsidP="00F15D5C"/>
    <w:p w14:paraId="4B34BFFD" w14:textId="41B62075" w:rsidR="0092298D" w:rsidRDefault="0092298D" w:rsidP="00BF1C9F">
      <w:pPr>
        <w:ind w:firstLine="720"/>
        <w:rPr>
          <w:b/>
          <w:bCs/>
        </w:rPr>
      </w:pPr>
    </w:p>
    <w:p w14:paraId="0307F04A" w14:textId="6299FACE" w:rsidR="0092298D" w:rsidRDefault="0092298D" w:rsidP="00917872">
      <w:pPr>
        <w:ind w:firstLine="720"/>
        <w:jc w:val="center"/>
        <w:rPr>
          <w:b/>
          <w:bCs/>
        </w:rPr>
      </w:pPr>
    </w:p>
    <w:p w14:paraId="4837AC52" w14:textId="1ADA9D75" w:rsidR="0092298D" w:rsidRDefault="0092298D">
      <w:pPr>
        <w:rPr>
          <w:b/>
          <w:bCs/>
        </w:rPr>
      </w:pPr>
      <w:r>
        <w:rPr>
          <w:b/>
          <w:bCs/>
        </w:rPr>
        <w:br w:type="page"/>
      </w:r>
    </w:p>
    <w:p w14:paraId="0A2EE971" w14:textId="22A9FAC9" w:rsidR="002F7D03" w:rsidRDefault="00DA0F37" w:rsidP="00DA0F37">
      <w:pPr>
        <w:jc w:val="center"/>
        <w:rPr>
          <w:b/>
          <w:bCs/>
          <w:caps/>
        </w:rPr>
      </w:pPr>
      <w:r w:rsidRPr="006E6CF5">
        <w:rPr>
          <w:b/>
          <w:bCs/>
          <w:caps/>
        </w:rPr>
        <w:lastRenderedPageBreak/>
        <w:t>References</w:t>
      </w:r>
    </w:p>
    <w:p w14:paraId="6E06C204" w14:textId="144DFADB" w:rsidR="00DD79DF" w:rsidRDefault="00DD79DF" w:rsidP="00DA0F37">
      <w:pPr>
        <w:jc w:val="center"/>
        <w:rPr>
          <w:b/>
          <w:bCs/>
          <w:caps/>
        </w:rPr>
      </w:pPr>
    </w:p>
    <w:p w14:paraId="0E9D7083" w14:textId="48F219F8" w:rsidR="00DD79DF" w:rsidRDefault="00DD79DF">
      <w:pPr>
        <w:rPr>
          <w:b/>
          <w:bCs/>
          <w:caps/>
        </w:rPr>
      </w:pPr>
      <w:r>
        <w:rPr>
          <w:b/>
          <w:bCs/>
          <w:caps/>
        </w:rPr>
        <w:br w:type="page"/>
      </w:r>
    </w:p>
    <w:p w14:paraId="3B63FE68" w14:textId="77777777" w:rsidR="00DD79DF" w:rsidRDefault="00DD79DF" w:rsidP="00DD79DF">
      <w:pPr>
        <w:ind w:left="720" w:hanging="720"/>
      </w:pPr>
      <w:r>
        <w:lastRenderedPageBreak/>
        <w:t xml:space="preserve">American Association of Colleges of Nursing (2008, August). Cultural competency in baccalaureate nursing education.  </w:t>
      </w:r>
      <w:r w:rsidRPr="009B2E92">
        <w:t>https://www.aacnnursing.org/Education-Resources/Tool-Kits/Cultural-Competency-in-Nursing-Education</w:t>
      </w:r>
    </w:p>
    <w:p w14:paraId="0623B2C7" w14:textId="77777777" w:rsidR="00DD79DF" w:rsidRPr="000A284E" w:rsidRDefault="00DD79DF" w:rsidP="00DD79DF">
      <w:pPr>
        <w:pStyle w:val="EndNoteBibliography"/>
        <w:ind w:left="720" w:hanging="720"/>
      </w:pPr>
      <w:r w:rsidRPr="000A284E">
        <w:t xml:space="preserve">Fawcett, J. (2003). On bed baths and conceptual models of nursing. </w:t>
      </w:r>
      <w:r w:rsidRPr="000A284E">
        <w:rPr>
          <w:i/>
        </w:rPr>
        <w:t>J</w:t>
      </w:r>
      <w:r>
        <w:rPr>
          <w:i/>
        </w:rPr>
        <w:t>ournal of</w:t>
      </w:r>
      <w:r w:rsidRPr="000A284E">
        <w:rPr>
          <w:i/>
        </w:rPr>
        <w:t xml:space="preserve"> Adv</w:t>
      </w:r>
      <w:r>
        <w:rPr>
          <w:i/>
        </w:rPr>
        <w:t>anced</w:t>
      </w:r>
      <w:r w:rsidRPr="000A284E">
        <w:rPr>
          <w:i/>
        </w:rPr>
        <w:t xml:space="preserve"> Nurs</w:t>
      </w:r>
      <w:r>
        <w:rPr>
          <w:i/>
        </w:rPr>
        <w:t>ing</w:t>
      </w:r>
      <w:r w:rsidRPr="000A284E">
        <w:rPr>
          <w:i/>
        </w:rPr>
        <w:t>, 44</w:t>
      </w:r>
      <w:r w:rsidRPr="000A284E">
        <w:t xml:space="preserve">(3), 229-230. </w:t>
      </w:r>
      <w:r w:rsidRPr="00537E87">
        <w:t>https://doi.org/10.1046/j.1365-2648.2003.02823.x</w:t>
      </w:r>
      <w:r w:rsidRPr="000A284E">
        <w:t xml:space="preserve"> </w:t>
      </w:r>
    </w:p>
    <w:p w14:paraId="228E2B5A" w14:textId="77777777" w:rsidR="00DD79DF" w:rsidRDefault="00DD79DF" w:rsidP="00DD79DF">
      <w:pPr>
        <w:pStyle w:val="EndNoteBibliographyTitle"/>
        <w:ind w:left="720" w:hanging="720"/>
        <w:jc w:val="left"/>
        <w:rPr>
          <w:bCs/>
        </w:rPr>
      </w:pPr>
      <w:bookmarkStart w:id="10" w:name="_Hlk61289117"/>
      <w:r>
        <w:rPr>
          <w:bCs/>
        </w:rPr>
        <w:t xml:space="preserve">Food and Nutrition Service. (2019, March 20). National School Lunch Program (NSLP) Fact Sheet, U.S. Department of Agriculture. </w:t>
      </w:r>
      <w:hyperlink r:id="rId98" w:history="1">
        <w:r w:rsidRPr="0013323F">
          <w:rPr>
            <w:rStyle w:val="Hyperlink"/>
            <w:bCs/>
          </w:rPr>
          <w:t>https://www.fns.usda.gov/nslp/nslp-fact-sheet</w:t>
        </w:r>
      </w:hyperlink>
    </w:p>
    <w:p w14:paraId="4321D1DE" w14:textId="77777777" w:rsidR="00DD79DF" w:rsidRDefault="00DD79DF" w:rsidP="00DD79DF">
      <w:pPr>
        <w:pStyle w:val="EndNoteBibliographyTitle"/>
        <w:ind w:left="720" w:hanging="720"/>
        <w:jc w:val="left"/>
        <w:rPr>
          <w:bCs/>
        </w:rPr>
      </w:pPr>
      <w:r w:rsidRPr="0085368A">
        <w:t xml:space="preserve">Gallois, S., Duda, R., &amp; Reyes-Garcia, V. (2017). Local ecological knowledge among Baka children: </w:t>
      </w:r>
      <w:r>
        <w:t>A</w:t>
      </w:r>
      <w:r w:rsidRPr="0085368A">
        <w:t xml:space="preserve"> case of "children's culture" ? </w:t>
      </w:r>
      <w:r w:rsidRPr="0085368A">
        <w:rPr>
          <w:i/>
        </w:rPr>
        <w:t>J</w:t>
      </w:r>
      <w:r>
        <w:rPr>
          <w:i/>
        </w:rPr>
        <w:t xml:space="preserve">ournal of </w:t>
      </w:r>
      <w:r w:rsidRPr="0085368A">
        <w:rPr>
          <w:i/>
        </w:rPr>
        <w:t>Ethnobiol</w:t>
      </w:r>
      <w:r>
        <w:rPr>
          <w:i/>
        </w:rPr>
        <w:t>ogy</w:t>
      </w:r>
      <w:r w:rsidRPr="0085368A">
        <w:rPr>
          <w:i/>
        </w:rPr>
        <w:t>, 37</w:t>
      </w:r>
      <w:r w:rsidRPr="0085368A">
        <w:t>(1), 60-80.</w:t>
      </w:r>
    </w:p>
    <w:bookmarkEnd w:id="10"/>
    <w:p w14:paraId="037D1801" w14:textId="77777777" w:rsidR="00DD79DF" w:rsidRDefault="00DD79DF" w:rsidP="00DD79DF">
      <w:pPr>
        <w:ind w:left="720" w:hanging="720"/>
      </w:pPr>
      <w:r w:rsidRPr="00CC0DB7">
        <w:t xml:space="preserve">Kinderknecht, K., Harris, C., &amp; Jones-Smith, J. (2020). Association of the Healthy, Hunger-Free Kids Act with dietary quality among children in the US National School Lunch Program. </w:t>
      </w:r>
      <w:r w:rsidRPr="00CC0DB7">
        <w:rPr>
          <w:i/>
          <w:iCs/>
        </w:rPr>
        <w:t>Journal of the American Medical Association, 324</w:t>
      </w:r>
      <w:r w:rsidRPr="00CC0DB7">
        <w:t xml:space="preserve">(4), 359-368. </w:t>
      </w:r>
      <w:hyperlink r:id="rId99" w:history="1">
        <w:r w:rsidRPr="0013323F">
          <w:rPr>
            <w:rStyle w:val="Hyperlink"/>
          </w:rPr>
          <w:t>https://doi.org/10.1001/jama.2020.9517</w:t>
        </w:r>
      </w:hyperlink>
    </w:p>
    <w:p w14:paraId="710E967B" w14:textId="77777777" w:rsidR="00DD79DF" w:rsidRPr="0085368A" w:rsidRDefault="00DD79DF" w:rsidP="00DD79DF">
      <w:pPr>
        <w:pStyle w:val="EndNoteBibliography"/>
        <w:ind w:left="720" w:hanging="720"/>
      </w:pPr>
      <w:r w:rsidRPr="0085368A">
        <w:t xml:space="preserve">Martin, A., Booth, J. N., Laird, Y., Sproule, J., Reilly, J. J., &amp; Saunders, D. H. (2018). Physical activity, diet and other behavioural interventions for improving cognition and school achievement in children and adolescents with obesity or overweight. </w:t>
      </w:r>
      <w:r w:rsidRPr="0085368A">
        <w:rPr>
          <w:i/>
        </w:rPr>
        <w:t>Cochrane Database Syst</w:t>
      </w:r>
      <w:r>
        <w:rPr>
          <w:i/>
        </w:rPr>
        <w:t>ematic</w:t>
      </w:r>
      <w:r w:rsidRPr="0085368A">
        <w:rPr>
          <w:i/>
        </w:rPr>
        <w:t xml:space="preserve"> Rev</w:t>
      </w:r>
      <w:r>
        <w:rPr>
          <w:i/>
        </w:rPr>
        <w:t>iews</w:t>
      </w:r>
      <w:r w:rsidRPr="0085368A">
        <w:rPr>
          <w:i/>
        </w:rPr>
        <w:t>, 3</w:t>
      </w:r>
      <w:r w:rsidRPr="0085368A">
        <w:t xml:space="preserve">(3), Cd009728. </w:t>
      </w:r>
      <w:r w:rsidRPr="00C10F98">
        <w:t>https://doi.org/10.1002/14651858.CD009728.pub4</w:t>
      </w:r>
      <w:r w:rsidRPr="0085368A">
        <w:t xml:space="preserve"> </w:t>
      </w:r>
    </w:p>
    <w:p w14:paraId="57AFEEC2" w14:textId="77777777" w:rsidR="00DD79DF" w:rsidRDefault="00DD79DF" w:rsidP="00DD79DF">
      <w:pPr>
        <w:ind w:left="720" w:hanging="720"/>
      </w:pPr>
      <w:r>
        <w:t xml:space="preserve">McFarland, M.R. (2018).The theory of culture care diversity and universality. In </w:t>
      </w:r>
      <w:r w:rsidRPr="00D64B09">
        <w:t>M. R. McFarland &amp; H. B. Wehbe-Alamah (Eds.),</w:t>
      </w:r>
      <w:r>
        <w:t xml:space="preserve"> </w:t>
      </w:r>
      <w:r w:rsidRPr="00956FFB">
        <w:rPr>
          <w:i/>
          <w:iCs/>
        </w:rPr>
        <w:t xml:space="preserve">Leininger’s transcultural nursing: Concepts, theories, research, &amp; practice </w:t>
      </w:r>
      <w:r>
        <w:t>(4</w:t>
      </w:r>
      <w:r w:rsidRPr="002D518C">
        <w:rPr>
          <w:vertAlign w:val="superscript"/>
        </w:rPr>
        <w:t>th</w:t>
      </w:r>
      <w:r>
        <w:t xml:space="preserve"> ed., pp. 39 – 56). McGraw-Hill Education.</w:t>
      </w:r>
    </w:p>
    <w:p w14:paraId="13676EE8" w14:textId="77777777" w:rsidR="00DD79DF" w:rsidRPr="00585631" w:rsidRDefault="00DD79DF" w:rsidP="00DD79DF">
      <w:pPr>
        <w:pStyle w:val="EndNoteBibliography"/>
        <w:ind w:left="720" w:hanging="720"/>
      </w:pPr>
      <w:r w:rsidRPr="00585631">
        <w:t>McFarland, M. R., &amp; Wehbe-Alamah, H. B. (2019</w:t>
      </w:r>
      <w:r>
        <w:t>)</w:t>
      </w:r>
      <w:r w:rsidRPr="00585631">
        <w:t xml:space="preserve">. Leininger's </w:t>
      </w:r>
      <w:r>
        <w:t>t</w:t>
      </w:r>
      <w:r w:rsidRPr="00585631">
        <w:t xml:space="preserve">heory of </w:t>
      </w:r>
      <w:r>
        <w:t>c</w:t>
      </w:r>
      <w:r w:rsidRPr="00585631">
        <w:t>ulture</w:t>
      </w:r>
      <w:r>
        <w:t xml:space="preserve"> c</w:t>
      </w:r>
      <w:r w:rsidRPr="00585631">
        <w:t xml:space="preserve">are </w:t>
      </w:r>
      <w:r>
        <w:t>d</w:t>
      </w:r>
      <w:r w:rsidRPr="00585631">
        <w:t xml:space="preserve">iversity and </w:t>
      </w:r>
      <w:r>
        <w:t>u</w:t>
      </w:r>
      <w:r w:rsidRPr="00585631">
        <w:t xml:space="preserve">niversality: An </w:t>
      </w:r>
      <w:r>
        <w:t>o</w:t>
      </w:r>
      <w:r w:rsidRPr="00585631">
        <w:t xml:space="preserve">verview </w:t>
      </w:r>
      <w:r>
        <w:t>w</w:t>
      </w:r>
      <w:r w:rsidRPr="00585631">
        <w:t xml:space="preserve">ith a </w:t>
      </w:r>
      <w:r>
        <w:t>h</w:t>
      </w:r>
      <w:r w:rsidRPr="00585631">
        <w:t xml:space="preserve">istorical </w:t>
      </w:r>
      <w:r>
        <w:t>r</w:t>
      </w:r>
      <w:r w:rsidRPr="00585631">
        <w:t xml:space="preserve">etrospective and a </w:t>
      </w:r>
      <w:r>
        <w:t>v</w:t>
      </w:r>
      <w:r w:rsidRPr="00585631">
        <w:t xml:space="preserve">iew </w:t>
      </w:r>
      <w:r>
        <w:t>t</w:t>
      </w:r>
      <w:r w:rsidRPr="00585631">
        <w:t xml:space="preserve">oward the </w:t>
      </w:r>
      <w:r>
        <w:lastRenderedPageBreak/>
        <w:t>f</w:t>
      </w:r>
      <w:r w:rsidRPr="00585631">
        <w:t xml:space="preserve">uture. </w:t>
      </w:r>
      <w:r w:rsidRPr="00585631">
        <w:rPr>
          <w:i/>
        </w:rPr>
        <w:t>J</w:t>
      </w:r>
      <w:r>
        <w:rPr>
          <w:i/>
        </w:rPr>
        <w:t>ournal of</w:t>
      </w:r>
      <w:r w:rsidRPr="00585631">
        <w:rPr>
          <w:i/>
        </w:rPr>
        <w:t xml:space="preserve"> Transcult</w:t>
      </w:r>
      <w:r>
        <w:rPr>
          <w:i/>
        </w:rPr>
        <w:t>ural</w:t>
      </w:r>
      <w:r w:rsidRPr="00585631">
        <w:rPr>
          <w:i/>
        </w:rPr>
        <w:t xml:space="preserve"> Nurs</w:t>
      </w:r>
      <w:r>
        <w:rPr>
          <w:i/>
        </w:rPr>
        <w:t>ing</w:t>
      </w:r>
      <w:r w:rsidRPr="00585631">
        <w:t xml:space="preserve">, </w:t>
      </w:r>
      <w:r w:rsidRPr="001148FE">
        <w:rPr>
          <w:i/>
          <w:iCs/>
        </w:rPr>
        <w:t>30</w:t>
      </w:r>
      <w:r>
        <w:t xml:space="preserve">(6), 540 – 557. </w:t>
      </w:r>
      <w:r w:rsidRPr="00626594">
        <w:t>https://doi.org/10.1177/1043659619867134</w:t>
      </w:r>
      <w:r w:rsidRPr="00585631">
        <w:t xml:space="preserve"> </w:t>
      </w:r>
    </w:p>
    <w:p w14:paraId="02167960" w14:textId="77777777" w:rsidR="00DD79DF" w:rsidRDefault="00DD79DF" w:rsidP="00DD79DF">
      <w:pPr>
        <w:ind w:left="720" w:hanging="720"/>
        <w:rPr>
          <w:noProof/>
        </w:rPr>
      </w:pPr>
      <w:r w:rsidRPr="00D74797">
        <w:rPr>
          <w:noProof/>
        </w:rPr>
        <w:t xml:space="preserve">Mixer, S. J. (2015). Application of culture care theory in teaching cultural competence and culturally congruent care. In M. R. McFarland &amp; H. B. Wehbe-Alamah (Eds.), </w:t>
      </w:r>
      <w:r w:rsidRPr="00D74797">
        <w:rPr>
          <w:i/>
          <w:noProof/>
        </w:rPr>
        <w:t>Leininger’s culture care diversity and universality: A worldwide nursing theory</w:t>
      </w:r>
      <w:r w:rsidRPr="00D74797">
        <w:rPr>
          <w:noProof/>
        </w:rPr>
        <w:t xml:space="preserve"> (3rd ed., pp. 369-388). Jones &amp; Bartlett Learning, LLC.</w:t>
      </w:r>
    </w:p>
    <w:p w14:paraId="333B091B" w14:textId="77777777" w:rsidR="00DD79DF" w:rsidRPr="00585631" w:rsidRDefault="00DD79DF" w:rsidP="00DD79DF">
      <w:pPr>
        <w:pStyle w:val="EndNoteBibliography"/>
        <w:ind w:left="720" w:hanging="720"/>
      </w:pPr>
      <w:r w:rsidRPr="00585631">
        <w:t xml:space="preserve">Purnell, T. S., Calhoun, E. A., Golden, S. H., Halladay, J. R., Krok-Schoen, J. L., Appelhans, B. M., &amp; Cooper, L. A. (2016). Achieving </w:t>
      </w:r>
      <w:r>
        <w:t>h</w:t>
      </w:r>
      <w:r w:rsidRPr="00585631">
        <w:t xml:space="preserve">ealth </w:t>
      </w:r>
      <w:r>
        <w:t>e</w:t>
      </w:r>
      <w:r w:rsidRPr="00585631">
        <w:t xml:space="preserve">quity: Closing </w:t>
      </w:r>
      <w:r>
        <w:t>t</w:t>
      </w:r>
      <w:r w:rsidRPr="00585631">
        <w:t xml:space="preserve">he </w:t>
      </w:r>
      <w:r>
        <w:t>g</w:t>
      </w:r>
      <w:r w:rsidRPr="00585631">
        <w:t xml:space="preserve">aps </w:t>
      </w:r>
      <w:r>
        <w:t>i</w:t>
      </w:r>
      <w:r w:rsidRPr="00585631">
        <w:t xml:space="preserve">n </w:t>
      </w:r>
      <w:r>
        <w:t>h</w:t>
      </w:r>
      <w:r w:rsidRPr="00585631">
        <w:t xml:space="preserve">ealth </w:t>
      </w:r>
      <w:r>
        <w:t>c</w:t>
      </w:r>
      <w:r w:rsidRPr="00585631">
        <w:t xml:space="preserve">are </w:t>
      </w:r>
      <w:r>
        <w:t>d</w:t>
      </w:r>
      <w:r w:rsidRPr="00585631">
        <w:t xml:space="preserve">isparities, </w:t>
      </w:r>
      <w:r>
        <w:t>i</w:t>
      </w:r>
      <w:r w:rsidRPr="00585631">
        <w:t xml:space="preserve">nterventions, </w:t>
      </w:r>
      <w:r>
        <w:t>a</w:t>
      </w:r>
      <w:r w:rsidRPr="00585631">
        <w:t xml:space="preserve">nd </w:t>
      </w:r>
      <w:r>
        <w:t>r</w:t>
      </w:r>
      <w:r w:rsidRPr="00585631">
        <w:t xml:space="preserve">esearch. </w:t>
      </w:r>
      <w:r w:rsidRPr="00585631">
        <w:rPr>
          <w:i/>
        </w:rPr>
        <w:t>Health Aff</w:t>
      </w:r>
      <w:r>
        <w:rPr>
          <w:i/>
        </w:rPr>
        <w:t>airs</w:t>
      </w:r>
      <w:r w:rsidRPr="00585631">
        <w:rPr>
          <w:i/>
        </w:rPr>
        <w:t xml:space="preserve"> (Millwood), 35</w:t>
      </w:r>
      <w:r w:rsidRPr="00585631">
        <w:t xml:space="preserve">(8), 1410-1415. </w:t>
      </w:r>
      <w:r w:rsidRPr="00626594">
        <w:t>https://doi.org/10.1377/hlthaff.2016.0158</w:t>
      </w:r>
      <w:r w:rsidRPr="00585631">
        <w:t xml:space="preserve"> </w:t>
      </w:r>
    </w:p>
    <w:p w14:paraId="7AD9113F" w14:textId="77777777" w:rsidR="00DD79DF" w:rsidRPr="00D74797" w:rsidRDefault="00DD79DF" w:rsidP="00DD79DF">
      <w:pPr>
        <w:ind w:left="720" w:hanging="720"/>
        <w:rPr>
          <w:noProof/>
        </w:rPr>
      </w:pPr>
      <w:r w:rsidRPr="00D74797">
        <w:t xml:space="preserve">Strang, C.W. &amp; Mixer, S.J. (2018). Culturally competent research using the </w:t>
      </w:r>
      <w:r>
        <w:t>c</w:t>
      </w:r>
      <w:r w:rsidRPr="00D74797">
        <w:t xml:space="preserve">ulture </w:t>
      </w:r>
      <w:r>
        <w:t>c</w:t>
      </w:r>
      <w:r w:rsidRPr="00D74797">
        <w:t xml:space="preserve">are </w:t>
      </w:r>
      <w:r>
        <w:t>t</w:t>
      </w:r>
      <w:r w:rsidRPr="00D74797">
        <w:t xml:space="preserve">heory: Malaria care in Maasailand. </w:t>
      </w:r>
      <w:r w:rsidRPr="00D74797">
        <w:rPr>
          <w:color w:val="202124"/>
        </w:rPr>
        <w:t xml:space="preserve">In M. R. McFarland &amp; H. B. Wehbe-Alamah (Eds.), </w:t>
      </w:r>
      <w:r w:rsidRPr="00D74797">
        <w:rPr>
          <w:i/>
          <w:noProof/>
        </w:rPr>
        <w:t>Leininger’s transcultural nursing: Concepts, theories, research &amp; practice</w:t>
      </w:r>
      <w:r w:rsidRPr="00D74797">
        <w:rPr>
          <w:noProof/>
        </w:rPr>
        <w:t xml:space="preserve"> (4th ed., pp. 339</w:t>
      </w:r>
      <w:r w:rsidRPr="00D74797">
        <w:rPr>
          <w:color w:val="202124"/>
        </w:rPr>
        <w:t>–358</w:t>
      </w:r>
      <w:r w:rsidRPr="00D74797">
        <w:rPr>
          <w:noProof/>
        </w:rPr>
        <w:t>). McGraw-Hill Education.</w:t>
      </w:r>
    </w:p>
    <w:p w14:paraId="747796D1" w14:textId="77777777" w:rsidR="00DD79DF" w:rsidRDefault="00DD79DF" w:rsidP="00DD79DF">
      <w:pPr>
        <w:ind w:left="720" w:hanging="720"/>
        <w:rPr>
          <w:rStyle w:val="Hyperlink"/>
        </w:rPr>
      </w:pPr>
      <w:r>
        <w:t xml:space="preserve">Tennessee State Board of Education. (2020, July 24). </w:t>
      </w:r>
      <w:r w:rsidRPr="00A4128B">
        <w:rPr>
          <w:i/>
          <w:iCs/>
        </w:rPr>
        <w:t>Physical activity and physical education</w:t>
      </w:r>
      <w:r>
        <w:t xml:space="preserve">, [Policy No. 4.206]. </w:t>
      </w:r>
      <w:hyperlink r:id="rId100" w:history="1">
        <w:r w:rsidRPr="005A22C7">
          <w:rPr>
            <w:rStyle w:val="Hyperlink"/>
          </w:rPr>
          <w:t>https://www.tn.gov/content/dam/tn/stateboardofeducation/documents/2020-sbe-meetings/july-24%2c-2020-sbe-meeting/7-24-20%20IV%20F%20Physical%20Activity%20Policy%204.206%20Attachment%20Clean.pdf</w:t>
        </w:r>
      </w:hyperlink>
    </w:p>
    <w:p w14:paraId="2AE1D6B9" w14:textId="77777777" w:rsidR="00DD79DF" w:rsidRPr="00471C4E" w:rsidRDefault="00DD79DF" w:rsidP="00DD79DF">
      <w:pPr>
        <w:pStyle w:val="EndNoteBibliography"/>
        <w:ind w:left="720" w:hanging="720"/>
      </w:pPr>
      <w:r w:rsidRPr="00471C4E">
        <w:t xml:space="preserve">U.S. Department of Health and Human Services.(2018). </w:t>
      </w:r>
      <w:r w:rsidRPr="00471C4E">
        <w:rPr>
          <w:i/>
          <w:iCs/>
        </w:rPr>
        <w:t>Physical activity guidelines for Americans, 2</w:t>
      </w:r>
      <w:r w:rsidRPr="00471C4E">
        <w:rPr>
          <w:i/>
          <w:iCs/>
          <w:vertAlign w:val="superscript"/>
        </w:rPr>
        <w:t>nd</w:t>
      </w:r>
      <w:r w:rsidRPr="00471C4E">
        <w:rPr>
          <w:i/>
          <w:iCs/>
        </w:rPr>
        <w:t xml:space="preserve"> edition</w:t>
      </w:r>
      <w:r w:rsidRPr="00471C4E">
        <w:t xml:space="preserve">. U.S. Department of Health and Human Services. </w:t>
      </w:r>
      <w:hyperlink r:id="rId101" w:anchor="page=4" w:history="1">
        <w:r w:rsidRPr="00471C4E">
          <w:rPr>
            <w:rStyle w:val="Hyperlink"/>
          </w:rPr>
          <w:t>https://health.gov/sites/default/files/2019-09/Physical_Activity_Guidelines_2nd_edition.pdf#page=4</w:t>
        </w:r>
      </w:hyperlink>
    </w:p>
    <w:p w14:paraId="34F7485B" w14:textId="531B95AB" w:rsidR="00DD79DF" w:rsidRDefault="00DD79DF" w:rsidP="00DD79DF">
      <w:pPr>
        <w:ind w:left="720" w:hanging="720"/>
      </w:pPr>
      <w:r w:rsidRPr="00D64B09">
        <w:t xml:space="preserve">Wehbe-Alamah, H. B., &amp; McFarland, M. R. (2015). The </w:t>
      </w:r>
      <w:r>
        <w:t>ethnonursing research method</w:t>
      </w:r>
      <w:r w:rsidRPr="00D64B09">
        <w:t xml:space="preserve">. In M. R. McFarland &amp; H. B. Wehbe-Alamah (Eds.), </w:t>
      </w:r>
      <w:r w:rsidRPr="00D64B09">
        <w:rPr>
          <w:i/>
          <w:iCs/>
        </w:rPr>
        <w:t xml:space="preserve">Leininger’s Culture Care Diversity and Universality: A worldwide nursing theory </w:t>
      </w:r>
      <w:r w:rsidRPr="00D64B09">
        <w:t>(3rd ed., pp. 35 - 71 ). Jones &amp; Bartlett Learning, LLC.</w:t>
      </w:r>
    </w:p>
    <w:p w14:paraId="6449B1BD" w14:textId="7A3479B9" w:rsidR="00DD79DF" w:rsidRDefault="00DD79DF" w:rsidP="00DD79DF">
      <w:pPr>
        <w:ind w:left="720" w:hanging="720"/>
      </w:pPr>
    </w:p>
    <w:p w14:paraId="4A2E94C9" w14:textId="780EB01E" w:rsidR="00DD79DF" w:rsidRDefault="00DD79DF">
      <w:r>
        <w:br w:type="page"/>
      </w:r>
    </w:p>
    <w:p w14:paraId="265DF874" w14:textId="48B0E4A9" w:rsidR="00DA0F37" w:rsidRDefault="00DA0F37" w:rsidP="00DA0F37">
      <w:pPr>
        <w:jc w:val="center"/>
        <w:rPr>
          <w:b/>
          <w:bCs/>
        </w:rPr>
      </w:pPr>
      <w:r>
        <w:rPr>
          <w:b/>
          <w:bCs/>
        </w:rPr>
        <w:lastRenderedPageBreak/>
        <w:t>APPENDIX</w:t>
      </w:r>
    </w:p>
    <w:p w14:paraId="454107C1" w14:textId="6AD34137" w:rsidR="00985003" w:rsidRDefault="00985003">
      <w:pPr>
        <w:rPr>
          <w:b/>
          <w:bCs/>
        </w:rPr>
      </w:pPr>
      <w:r>
        <w:rPr>
          <w:b/>
          <w:bCs/>
        </w:rPr>
        <w:br w:type="page"/>
      </w:r>
    </w:p>
    <w:p w14:paraId="4579CD79" w14:textId="77777777" w:rsidR="00985003" w:rsidRPr="00DA0F37" w:rsidRDefault="00985003" w:rsidP="00DA0F37">
      <w:pPr>
        <w:jc w:val="center"/>
        <w:rPr>
          <w:b/>
          <w:bCs/>
        </w:rPr>
      </w:pPr>
    </w:p>
    <w:p w14:paraId="0F7C6513" w14:textId="7260F5D2" w:rsidR="005E0CB1" w:rsidRPr="00A61ACA" w:rsidRDefault="005E0CB1" w:rsidP="005E0CB1">
      <w:pPr>
        <w:rPr>
          <w:b/>
          <w:bCs/>
        </w:rPr>
      </w:pPr>
      <w:r>
        <w:rPr>
          <w:b/>
          <w:bCs/>
        </w:rPr>
        <w:t>T</w:t>
      </w:r>
      <w:r w:rsidRPr="00A61ACA">
        <w:rPr>
          <w:b/>
          <w:bCs/>
        </w:rPr>
        <w:t xml:space="preserve">able </w:t>
      </w:r>
      <w:r>
        <w:rPr>
          <w:b/>
          <w:bCs/>
        </w:rPr>
        <w:t>5.1</w:t>
      </w:r>
    </w:p>
    <w:tbl>
      <w:tblPr>
        <w:tblStyle w:val="TableGrid"/>
        <w:tblW w:w="0" w:type="auto"/>
        <w:tblLook w:val="04A0" w:firstRow="1" w:lastRow="0" w:firstColumn="1" w:lastColumn="0" w:noHBand="0" w:noVBand="1"/>
      </w:tblPr>
      <w:tblGrid>
        <w:gridCol w:w="9350"/>
      </w:tblGrid>
      <w:tr w:rsidR="005E0CB1" w:rsidRPr="00A61ACA" w14:paraId="1BED3F92" w14:textId="77777777" w:rsidTr="00917872">
        <w:tc>
          <w:tcPr>
            <w:tcW w:w="9350" w:type="dxa"/>
            <w:tcBorders>
              <w:top w:val="nil"/>
              <w:left w:val="nil"/>
              <w:bottom w:val="single" w:sz="4" w:space="0" w:color="auto"/>
              <w:right w:val="nil"/>
            </w:tcBorders>
          </w:tcPr>
          <w:p w14:paraId="323E526F" w14:textId="77777777" w:rsidR="005E0CB1" w:rsidRPr="00CD548E" w:rsidRDefault="005E0CB1" w:rsidP="00917872">
            <w:pPr>
              <w:spacing w:line="480" w:lineRule="auto"/>
              <w:rPr>
                <w:b/>
                <w:bCs/>
                <w:i/>
                <w:iCs/>
              </w:rPr>
            </w:pPr>
            <w:r w:rsidRPr="00CD548E">
              <w:rPr>
                <w:b/>
                <w:bCs/>
                <w:i/>
                <w:iCs/>
              </w:rPr>
              <w:t>Assumptive Premises of Culture Care Theory Adapted for This Research Study</w:t>
            </w:r>
          </w:p>
        </w:tc>
      </w:tr>
      <w:tr w:rsidR="005E0CB1" w:rsidRPr="00A61ACA" w14:paraId="330F3F79" w14:textId="77777777" w:rsidTr="00917872">
        <w:tc>
          <w:tcPr>
            <w:tcW w:w="9350" w:type="dxa"/>
            <w:tcBorders>
              <w:left w:val="nil"/>
              <w:bottom w:val="nil"/>
              <w:right w:val="nil"/>
            </w:tcBorders>
          </w:tcPr>
          <w:p w14:paraId="77AC964F" w14:textId="77777777" w:rsidR="005E0CB1" w:rsidRPr="00A61ACA" w:rsidRDefault="005E0CB1" w:rsidP="00917872">
            <w:pPr>
              <w:spacing w:line="480" w:lineRule="auto"/>
            </w:pPr>
            <w:r w:rsidRPr="00A61ACA">
              <w:t>1.  Care is essential to a child’s growth, development, health, and well-being (adapted from assumption 2, p. 8).</w:t>
            </w:r>
          </w:p>
        </w:tc>
      </w:tr>
      <w:tr w:rsidR="005E0CB1" w:rsidRPr="00A61ACA" w14:paraId="673E5462" w14:textId="77777777" w:rsidTr="00917872">
        <w:tc>
          <w:tcPr>
            <w:tcW w:w="9350" w:type="dxa"/>
            <w:tcBorders>
              <w:top w:val="nil"/>
              <w:left w:val="nil"/>
              <w:bottom w:val="nil"/>
              <w:right w:val="nil"/>
            </w:tcBorders>
          </w:tcPr>
          <w:p w14:paraId="6B02D8A6" w14:textId="77777777" w:rsidR="005E0CB1" w:rsidRPr="00A61ACA" w:rsidRDefault="005E0CB1" w:rsidP="00917872">
            <w:pPr>
              <w:spacing w:line="480" w:lineRule="auto"/>
            </w:pPr>
            <w:r w:rsidRPr="00A61ACA">
              <w:t>2.  Culture care is the synthesis of two major constructs that guide the researcher to discover and explain cultural influences related to childhood obesity in Burmese children and adolescents (adapted from assumption 4, p. 8).</w:t>
            </w:r>
          </w:p>
        </w:tc>
      </w:tr>
      <w:tr w:rsidR="005E0CB1" w:rsidRPr="00A61ACA" w14:paraId="4EFD44F5" w14:textId="77777777" w:rsidTr="00917872">
        <w:tc>
          <w:tcPr>
            <w:tcW w:w="9350" w:type="dxa"/>
            <w:tcBorders>
              <w:top w:val="nil"/>
              <w:left w:val="nil"/>
              <w:bottom w:val="nil"/>
              <w:right w:val="nil"/>
            </w:tcBorders>
          </w:tcPr>
          <w:p w14:paraId="5D382C03" w14:textId="77777777" w:rsidR="005E0CB1" w:rsidRPr="00A61ACA" w:rsidRDefault="005E0CB1" w:rsidP="00917872">
            <w:pPr>
              <w:spacing w:line="480" w:lineRule="auto"/>
            </w:pPr>
            <w:r w:rsidRPr="00A61ACA">
              <w:t>3.  Cultural values, beliefs, and practices related to care of children and adolescents are influenced by the embedded in the world view, social structure factors, ethnohistorical, and environmental context of the Karen refugee family (adapted from assumption 6, p. 8).</w:t>
            </w:r>
          </w:p>
        </w:tc>
      </w:tr>
      <w:tr w:rsidR="005E0CB1" w:rsidRPr="00A61ACA" w14:paraId="1488998A" w14:textId="77777777" w:rsidTr="00917872">
        <w:tc>
          <w:tcPr>
            <w:tcW w:w="9350" w:type="dxa"/>
            <w:tcBorders>
              <w:top w:val="nil"/>
              <w:left w:val="nil"/>
              <w:bottom w:val="single" w:sz="4" w:space="0" w:color="auto"/>
              <w:right w:val="nil"/>
            </w:tcBorders>
          </w:tcPr>
          <w:p w14:paraId="654B4AFC" w14:textId="77777777" w:rsidR="005E0CB1" w:rsidRPr="00A61ACA" w:rsidRDefault="005E0CB1" w:rsidP="00917872">
            <w:pPr>
              <w:spacing w:line="480" w:lineRule="auto"/>
            </w:pPr>
            <w:r w:rsidRPr="00A61ACA">
              <w:t>4.  Leininger’s three theoretical modes of care offer new, creative, and different ways to promote child healthy weight care in Karen families and other ethnic communities (adapted from assumption 8, p. 8).</w:t>
            </w:r>
          </w:p>
        </w:tc>
      </w:tr>
      <w:tr w:rsidR="005E0CB1" w:rsidRPr="00A61ACA" w14:paraId="0AE80473" w14:textId="77777777" w:rsidTr="00917872">
        <w:tc>
          <w:tcPr>
            <w:tcW w:w="9350" w:type="dxa"/>
            <w:tcBorders>
              <w:left w:val="nil"/>
              <w:bottom w:val="nil"/>
              <w:right w:val="nil"/>
            </w:tcBorders>
          </w:tcPr>
          <w:p w14:paraId="5776FD80" w14:textId="77777777" w:rsidR="005E0CB1" w:rsidRPr="00A61ACA" w:rsidRDefault="005E0CB1" w:rsidP="005E0CB1">
            <w:r w:rsidRPr="00A61ACA">
              <w:t xml:space="preserve">McFarland &amp; Wehbe-Alamah (2015) The theory of culture care diversity and universality. In M. R. McFarland &amp; H. B. Wehbe-Alamah (Eds.), </w:t>
            </w:r>
            <w:r w:rsidRPr="00A61ACA">
              <w:rPr>
                <w:i/>
                <w:iCs/>
              </w:rPr>
              <w:t>Leininger’s culture care diversity and universality: A worldwide nursing theory</w:t>
            </w:r>
            <w:r w:rsidRPr="00A61ACA">
              <w:t xml:space="preserve"> (3rd ed., pp. 1–34). Jones &amp; Bartlett Learning, LLC.</w:t>
            </w:r>
          </w:p>
        </w:tc>
      </w:tr>
    </w:tbl>
    <w:p w14:paraId="7D834902" w14:textId="4696F740" w:rsidR="002F7D03" w:rsidRDefault="002F7D03" w:rsidP="00275FCE"/>
    <w:p w14:paraId="28983588" w14:textId="724A6FBB" w:rsidR="006C6F30" w:rsidRDefault="006C6F30" w:rsidP="00275FCE"/>
    <w:p w14:paraId="4D45A2DF" w14:textId="77777777" w:rsidR="00AC5602" w:rsidRDefault="00AC5602">
      <w:r>
        <w:br w:type="page"/>
      </w:r>
    </w:p>
    <w:p w14:paraId="2CAD4428" w14:textId="50179BC2" w:rsidR="006C6F30" w:rsidRPr="006E6CF5" w:rsidRDefault="00AC5602" w:rsidP="00AC5602">
      <w:pPr>
        <w:jc w:val="center"/>
        <w:rPr>
          <w:b/>
          <w:bCs/>
          <w:caps/>
        </w:rPr>
      </w:pPr>
      <w:r w:rsidRPr="006E6CF5">
        <w:rPr>
          <w:b/>
          <w:bCs/>
          <w:caps/>
        </w:rPr>
        <w:lastRenderedPageBreak/>
        <w:t>Institutional Review Board Documents</w:t>
      </w:r>
      <w:r w:rsidR="006C6F30" w:rsidRPr="006E6CF5">
        <w:rPr>
          <w:b/>
          <w:bCs/>
          <w:caps/>
        </w:rPr>
        <w:br w:type="page"/>
      </w:r>
    </w:p>
    <w:p w14:paraId="6CB6824E" w14:textId="1D90EFF8" w:rsidR="00224FA8" w:rsidRPr="00AC5602" w:rsidRDefault="00224FA8" w:rsidP="00224FA8">
      <w:pPr>
        <w:rPr>
          <w:b/>
          <w:bCs/>
        </w:rPr>
      </w:pPr>
      <w:r w:rsidRPr="00AC5602">
        <w:rPr>
          <w:b/>
          <w:bCs/>
        </w:rPr>
        <w:lastRenderedPageBreak/>
        <w:t>Oral script to ask permission of Karen parents to be given phone number</w:t>
      </w:r>
    </w:p>
    <w:p w14:paraId="5C52B9EF" w14:textId="77777777" w:rsidR="00224FA8" w:rsidRDefault="00224FA8" w:rsidP="00224FA8"/>
    <w:p w14:paraId="30B1D748" w14:textId="77777777" w:rsidR="00224FA8" w:rsidRDefault="00224FA8" w:rsidP="00224FA8">
      <w:r>
        <w:t xml:space="preserve">Hello.  This is: </w:t>
      </w:r>
      <w:r w:rsidRPr="00F57D16">
        <w:rPr>
          <w:i/>
          <w:u w:val="single"/>
        </w:rPr>
        <w:t>Interpreter’s name here</w:t>
      </w:r>
      <w:r>
        <w:rPr>
          <w:i/>
        </w:rPr>
        <w:t xml:space="preserve">. </w:t>
      </w:r>
      <w:r>
        <w:t>I am calling you to tell you about a nurse who would like to talk with you and your children.  The nurse is interested in learning the best ways to keep children well and healthy.  She believes that Karen parents and grandparents and their children have good information about caring for children. The nurse’s name is Beth Chatham. She is a student at the University of Tennessee at Knoxville. Would you be willing to give her your phone number? Is it OK for her to call you?</w:t>
      </w:r>
    </w:p>
    <w:p w14:paraId="77DA6ED6" w14:textId="3A722A61" w:rsidR="004B3C4E" w:rsidRDefault="004B3C4E">
      <w:r>
        <w:br w:type="page"/>
      </w:r>
    </w:p>
    <w:p w14:paraId="0434F71B" w14:textId="02E9340B" w:rsidR="004B3C4E" w:rsidRPr="00AC5602" w:rsidRDefault="004B3C4E" w:rsidP="004B3C4E">
      <w:pPr>
        <w:rPr>
          <w:b/>
          <w:bCs/>
        </w:rPr>
      </w:pPr>
      <w:r w:rsidRPr="00AC5602">
        <w:rPr>
          <w:b/>
          <w:bCs/>
        </w:rPr>
        <w:lastRenderedPageBreak/>
        <w:t>Oral Script for Karen parents to be used for phone recruitment</w:t>
      </w:r>
    </w:p>
    <w:p w14:paraId="477E4736" w14:textId="77777777" w:rsidR="004B3C4E" w:rsidRDefault="004B3C4E" w:rsidP="004B3C4E"/>
    <w:p w14:paraId="7EF88AEA" w14:textId="77777777" w:rsidR="004B3C4E" w:rsidRDefault="004B3C4E" w:rsidP="004B3C4E">
      <w:r>
        <w:t>Hello.  My name is Beth Chatham. I am a nurse – a children’s nurse. I am studying how to keep children well and healthy.  I am interested in how other cultures outside the U.S. care for their children.  I believe that Karen parents and their children have good information about caring for children and having healthy children.  I am talking with Karen children who are 8 years old to 16 years old.  I am also talking with their parents.  I believe I can learn from Karen families how to   help other children here in the U.S. who are not Karen.  Would you be willing to talk with me?  Do you have children who are between 8 and 16 years?  Would you be willing to let your children who are between 8 and 16 years of age talk with me? You may think about it and call me later.  I will give you my phone number.</w:t>
      </w:r>
    </w:p>
    <w:p w14:paraId="48D0A4ED" w14:textId="527ECBD1" w:rsidR="006C6F30" w:rsidRDefault="006C6F30" w:rsidP="00275FCE"/>
    <w:p w14:paraId="655E02AA" w14:textId="6299299E" w:rsidR="004B3C4E" w:rsidRDefault="004B3C4E">
      <w:r>
        <w:br w:type="page"/>
      </w:r>
    </w:p>
    <w:p w14:paraId="71ABDAD4" w14:textId="53E9D516" w:rsidR="004B3C4E" w:rsidRPr="00130F8A" w:rsidRDefault="004B3C4E" w:rsidP="004B3C4E">
      <w:pPr>
        <w:rPr>
          <w:b/>
          <w:bCs/>
        </w:rPr>
      </w:pPr>
      <w:r w:rsidRPr="00130F8A">
        <w:rPr>
          <w:b/>
          <w:bCs/>
        </w:rPr>
        <w:lastRenderedPageBreak/>
        <w:t>Oral script for non-Karen, English-speaking adults</w:t>
      </w:r>
    </w:p>
    <w:p w14:paraId="4CA08D33" w14:textId="77777777" w:rsidR="004B3C4E" w:rsidRDefault="004B3C4E" w:rsidP="004B3C4E"/>
    <w:p w14:paraId="68F6E9BB" w14:textId="77777777" w:rsidR="004B3C4E" w:rsidRDefault="004B3C4E" w:rsidP="004B3C4E">
      <w:r>
        <w:t>Hello.  My name is Beth Chatham.  I am a nurse and doctoral student at the University of Tennessee Knoxville.  My research study is on culture and health and healthy weight in ethnic minority children.  I will be talking with Karen children and their parents.  I am also interested in talking with members of the community who know Karen children and have watched them grow up since arriving in Nashville. I am inviting you to participate in this research study.  Would you be willing to talk with me for about 30 - 60 minutes at a private place and time that is convenient with you?  You may think about it and give me your decision later, and I will give you my phone number.</w:t>
      </w:r>
    </w:p>
    <w:p w14:paraId="22A366CF" w14:textId="4655C00F" w:rsidR="004B3C4E" w:rsidRDefault="004B3C4E" w:rsidP="00275FCE"/>
    <w:p w14:paraId="62B5D3D1" w14:textId="748BE6FE" w:rsidR="004B3C4E" w:rsidRDefault="004B3C4E">
      <w:r>
        <w:br w:type="page"/>
      </w:r>
    </w:p>
    <w:p w14:paraId="08BAFB4D" w14:textId="77777777" w:rsidR="00B240DC" w:rsidRPr="003A0064" w:rsidRDefault="00B240DC" w:rsidP="00B240DC">
      <w:pPr>
        <w:rPr>
          <w:b/>
        </w:rPr>
      </w:pPr>
      <w:r w:rsidRPr="003A0064">
        <w:rPr>
          <w:b/>
        </w:rPr>
        <w:lastRenderedPageBreak/>
        <w:t>Interpreter Pledge of Confidentiality</w:t>
      </w:r>
    </w:p>
    <w:p w14:paraId="08475BAB" w14:textId="77777777" w:rsidR="00B240DC" w:rsidRDefault="00B240DC" w:rsidP="00B240DC">
      <w:r>
        <w:t>As the interpreter for interviews with Karen speaking participants in this research project, I understand that I will be interpreting confidential interviews.  The information in these interviews has been revealed by research participants on good faith that their interviews remain strictly confidential.  I understand that I have a responsibility to honor this confidentiality agreement.  I hereby agree not to share any information in these interviews with anyone except the primary researcher of this project and her doctoral chair.  Any violation of this agreement would constitute a serious breach of ethical standards, and I pledge not to do so.</w:t>
      </w:r>
    </w:p>
    <w:p w14:paraId="3494666B" w14:textId="77777777" w:rsidR="00B240DC" w:rsidRDefault="00B240DC" w:rsidP="00B240DC"/>
    <w:p w14:paraId="3C29F2A9" w14:textId="77777777" w:rsidR="00B240DC" w:rsidRDefault="00B240DC" w:rsidP="00B240DC">
      <w:r>
        <w:t>_______________________________________          ____________________</w:t>
      </w:r>
    </w:p>
    <w:p w14:paraId="304F046E" w14:textId="77777777" w:rsidR="00B240DC" w:rsidRPr="003A0064" w:rsidRDefault="00B240DC" w:rsidP="00B240DC">
      <w:pPr>
        <w:rPr>
          <w:b/>
        </w:rPr>
      </w:pPr>
      <w:r w:rsidRPr="003A0064">
        <w:rPr>
          <w:b/>
        </w:rPr>
        <w:t xml:space="preserve">Interpreter   </w:t>
      </w:r>
      <w:r>
        <w:t xml:space="preserve">                                   </w:t>
      </w:r>
      <w:r>
        <w:tab/>
      </w:r>
      <w:r>
        <w:tab/>
      </w:r>
      <w:r>
        <w:tab/>
      </w:r>
      <w:r>
        <w:tab/>
      </w:r>
      <w:r w:rsidRPr="003A0064">
        <w:rPr>
          <w:b/>
        </w:rPr>
        <w:t>Date</w:t>
      </w:r>
    </w:p>
    <w:p w14:paraId="362997F5" w14:textId="4C80ECE1" w:rsidR="004B3C4E" w:rsidRDefault="004B3C4E" w:rsidP="00275FCE"/>
    <w:p w14:paraId="090C4111" w14:textId="3628EE09" w:rsidR="00B240DC" w:rsidRDefault="00B240DC" w:rsidP="00275FCE"/>
    <w:p w14:paraId="5F2E275B" w14:textId="77777777" w:rsidR="00693CDC" w:rsidRDefault="00693CDC">
      <w:r>
        <w:br w:type="page"/>
      </w:r>
    </w:p>
    <w:p w14:paraId="4186546E" w14:textId="77777777" w:rsidR="00693CDC" w:rsidRPr="00693CDC" w:rsidRDefault="00693CDC" w:rsidP="00693CDC">
      <w:pPr>
        <w:pBdr>
          <w:top w:val="single" w:sz="4" w:space="1" w:color="auto"/>
        </w:pBdr>
        <w:spacing w:after="240" w:line="240" w:lineRule="auto"/>
        <w:jc w:val="center"/>
        <w:rPr>
          <w:rFonts w:ascii="Open Sans" w:eastAsia="Calibri" w:hAnsi="Open Sans" w:cs="Open Sans"/>
          <w:b/>
          <w:sz w:val="28"/>
        </w:rPr>
      </w:pPr>
      <w:r w:rsidRPr="00693CDC">
        <w:rPr>
          <w:rFonts w:ascii="Open Sans" w:eastAsia="Calibri" w:hAnsi="Open Sans" w:cs="Open Sans"/>
          <w:b/>
          <w:sz w:val="28"/>
        </w:rPr>
        <w:lastRenderedPageBreak/>
        <w:t>Permission for Research Participation of a Minor (Key Informant)</w:t>
      </w:r>
    </w:p>
    <w:p w14:paraId="5961E710" w14:textId="77777777" w:rsidR="00693CDC" w:rsidRPr="00693CDC" w:rsidRDefault="00693CDC" w:rsidP="00693CDC">
      <w:pPr>
        <w:tabs>
          <w:tab w:val="left" w:pos="2430"/>
        </w:tabs>
        <w:spacing w:after="120" w:line="240" w:lineRule="auto"/>
        <w:rPr>
          <w:rFonts w:ascii="Open Sans" w:eastAsia="Calibri" w:hAnsi="Open Sans" w:cs="Open Sans"/>
          <w:sz w:val="22"/>
        </w:rPr>
      </w:pPr>
      <w:r w:rsidRPr="00693CDC">
        <w:rPr>
          <w:rFonts w:ascii="Open Sans" w:eastAsia="Calibri" w:hAnsi="Open Sans" w:cs="Open Sans"/>
          <w:b/>
          <w:sz w:val="22"/>
        </w:rPr>
        <w:t xml:space="preserve">Research Study Title: </w:t>
      </w:r>
      <w:r w:rsidRPr="00693CDC">
        <w:rPr>
          <w:rFonts w:ascii="Open Sans" w:eastAsia="Calibri" w:hAnsi="Open Sans" w:cs="Open Sans"/>
          <w:sz w:val="22"/>
        </w:rPr>
        <w:t>Cultural Influences Related to Childhood Obesity in Burmese Children and Adolescents in the Southeast U.S.</w:t>
      </w:r>
    </w:p>
    <w:p w14:paraId="1BEA2842" w14:textId="77777777" w:rsidR="00693CDC" w:rsidRPr="00693CDC" w:rsidRDefault="00693CDC" w:rsidP="00693CDC">
      <w:pPr>
        <w:tabs>
          <w:tab w:val="left" w:pos="1710"/>
        </w:tabs>
        <w:spacing w:line="240" w:lineRule="auto"/>
        <w:rPr>
          <w:rFonts w:ascii="Open Sans" w:eastAsia="Calibri" w:hAnsi="Open Sans" w:cs="Open Sans"/>
          <w:sz w:val="22"/>
          <w:szCs w:val="20"/>
        </w:rPr>
      </w:pPr>
      <w:r w:rsidRPr="00693CDC">
        <w:rPr>
          <w:rFonts w:ascii="Open Sans" w:eastAsia="Calibri" w:hAnsi="Open Sans" w:cs="Open Sans"/>
          <w:b/>
          <w:sz w:val="22"/>
          <w:szCs w:val="20"/>
        </w:rPr>
        <w:t xml:space="preserve">Researcher(s): </w:t>
      </w:r>
      <w:r w:rsidRPr="00693CDC">
        <w:rPr>
          <w:rFonts w:ascii="Open Sans" w:eastAsia="Calibri" w:hAnsi="Open Sans" w:cs="Open Sans"/>
          <w:b/>
          <w:sz w:val="22"/>
          <w:szCs w:val="20"/>
        </w:rPr>
        <w:tab/>
      </w:r>
      <w:r w:rsidRPr="00693CDC">
        <w:rPr>
          <w:rFonts w:ascii="Open Sans" w:eastAsia="Calibri" w:hAnsi="Open Sans" w:cs="Open Sans"/>
          <w:sz w:val="22"/>
          <w:szCs w:val="20"/>
        </w:rPr>
        <w:t>Rebecca E. Chatham,MSN, RN, University of Tennessee, Knoxville</w:t>
      </w:r>
    </w:p>
    <w:p w14:paraId="01171E7B" w14:textId="77777777" w:rsidR="00693CDC" w:rsidRPr="00693CDC" w:rsidRDefault="00693CDC" w:rsidP="00693CDC">
      <w:pPr>
        <w:tabs>
          <w:tab w:val="left" w:pos="1710"/>
        </w:tabs>
        <w:spacing w:line="240" w:lineRule="auto"/>
        <w:rPr>
          <w:rFonts w:ascii="Open Sans" w:eastAsia="Calibri" w:hAnsi="Open Sans" w:cs="Open Sans"/>
          <w:sz w:val="22"/>
          <w:szCs w:val="20"/>
        </w:rPr>
      </w:pPr>
      <w:r w:rsidRPr="00693CDC">
        <w:rPr>
          <w:rFonts w:ascii="Open Sans" w:eastAsia="Calibri" w:hAnsi="Open Sans" w:cs="Open Sans"/>
          <w:sz w:val="22"/>
          <w:szCs w:val="20"/>
        </w:rPr>
        <w:tab/>
        <w:t>Sandy Mixer, PhD,RN,CTN-A, University of Tennessee, Knoxville</w:t>
      </w:r>
    </w:p>
    <w:p w14:paraId="6EF9187E" w14:textId="77777777" w:rsidR="00693CDC" w:rsidRPr="00693CDC" w:rsidRDefault="00693CDC" w:rsidP="00693CDC">
      <w:pPr>
        <w:pBdr>
          <w:bottom w:val="single" w:sz="4" w:space="1" w:color="auto"/>
        </w:pBdr>
        <w:tabs>
          <w:tab w:val="left" w:pos="2610"/>
        </w:tabs>
        <w:spacing w:line="240" w:lineRule="auto"/>
        <w:rPr>
          <w:rFonts w:ascii="Open Sans" w:eastAsia="Calibri" w:hAnsi="Open Sans" w:cs="Open Sans"/>
          <w:szCs w:val="20"/>
        </w:rPr>
      </w:pPr>
    </w:p>
    <w:p w14:paraId="652D825F"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Why is my child being asked to be in this research study?</w:t>
      </w:r>
    </w:p>
    <w:p w14:paraId="1DEF71C5" w14:textId="77777777" w:rsidR="00693CDC" w:rsidRPr="00693CDC" w:rsidRDefault="00693CDC" w:rsidP="00693CDC">
      <w:pPr>
        <w:spacing w:after="120" w:line="240" w:lineRule="auto"/>
        <w:rPr>
          <w:rFonts w:ascii="Open Sans" w:eastAsia="Calibri" w:hAnsi="Open Sans"/>
        </w:rPr>
      </w:pPr>
      <w:r w:rsidRPr="00693CDC">
        <w:rPr>
          <w:rFonts w:ascii="Open Sans" w:eastAsia="Calibri" w:hAnsi="Open Sans"/>
        </w:rPr>
        <w:t>We are asking your child to be in this research study because</w:t>
      </w:r>
      <w:r w:rsidRPr="00693CDC">
        <w:rPr>
          <w:rFonts w:ascii="Open Sans" w:eastAsia="Calibri" w:hAnsi="Open Sans" w:cs="Open Sans"/>
        </w:rPr>
        <w:t xml:space="preserve"> we are interested in what your child has to say about being healthy.  We are talking with children between the ages of 8 and 16 who are Karen.  We are interested in information from other cultures such as the Karen about how children stay well and grow up healthy.</w:t>
      </w:r>
    </w:p>
    <w:p w14:paraId="05EC64B1"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32"/>
        </w:rPr>
      </w:pPr>
      <w:r w:rsidRPr="00693CDC">
        <w:rPr>
          <w:rFonts w:ascii="Open Sans" w:eastAsia="Times New Roman" w:hAnsi="Open Sans"/>
          <w:b/>
          <w:szCs w:val="26"/>
        </w:rPr>
        <w:t>What is this research study about?</w:t>
      </w:r>
    </w:p>
    <w:p w14:paraId="58DF90C6" w14:textId="77777777" w:rsidR="00693CDC" w:rsidRPr="00693CDC" w:rsidRDefault="00693CDC" w:rsidP="00693CDC">
      <w:pPr>
        <w:spacing w:after="120" w:line="240" w:lineRule="auto"/>
        <w:rPr>
          <w:rFonts w:ascii="Open Sans" w:eastAsia="Calibri" w:hAnsi="Open Sans"/>
          <w:color w:val="000000"/>
        </w:rPr>
      </w:pPr>
      <w:r w:rsidRPr="00693CDC">
        <w:rPr>
          <w:rFonts w:ascii="Open Sans" w:eastAsia="Calibri" w:hAnsi="Open Sans"/>
        </w:rPr>
        <w:t xml:space="preserve">The purpose of the research study is to ask children what they think about healthy living. </w:t>
      </w:r>
      <w:r w:rsidRPr="00693CDC">
        <w:rPr>
          <w:rFonts w:ascii="Open Sans" w:eastAsia="Calibri" w:hAnsi="Open Sans"/>
          <w:color w:val="000000"/>
        </w:rPr>
        <w:t>We want to learn what children think about the best way to stay healthy and grow up strong. We believe that a child can tell us what makes them feel healthy and strong, and what makes them feel sick. We want to learn what Karen children have learned from their parents and grandparents about being healthy and doing things to keep healthy every day.  We will ask your child questions about food and activities and other things which help a Karen child grow healthy.</w:t>
      </w:r>
    </w:p>
    <w:p w14:paraId="13C1D7CB"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How long will my child be in the research study?</w:t>
      </w:r>
    </w:p>
    <w:p w14:paraId="0E8054C0" w14:textId="77777777" w:rsidR="00693CDC" w:rsidRPr="00693CDC" w:rsidRDefault="00693CDC" w:rsidP="00693CDC">
      <w:pPr>
        <w:spacing w:after="120" w:line="240" w:lineRule="auto"/>
        <w:rPr>
          <w:rFonts w:ascii="Open Sans" w:eastAsia="Calibri" w:hAnsi="Open Sans"/>
          <w:color w:val="000000"/>
        </w:rPr>
      </w:pPr>
      <w:r w:rsidRPr="00693CDC">
        <w:rPr>
          <w:rFonts w:ascii="Open Sans" w:eastAsia="Calibri" w:hAnsi="Open Sans"/>
          <w:color w:val="000000"/>
        </w:rPr>
        <w:t xml:space="preserve">If you give permission for your child to be in the study, and your child agrees, their participation will last for about 30 minutes.  Because we will speak with you and with other members of the family who would like to participate, the whole visit with your family may take from one hour to two hours.  </w:t>
      </w:r>
    </w:p>
    <w:p w14:paraId="6C400098" w14:textId="77777777" w:rsidR="00693CDC" w:rsidRPr="00693CDC" w:rsidRDefault="00693CDC" w:rsidP="00693CDC">
      <w:pPr>
        <w:spacing w:after="120" w:line="240" w:lineRule="auto"/>
        <w:rPr>
          <w:rFonts w:ascii="Open Sans" w:eastAsia="Calibri" w:hAnsi="Open Sans"/>
          <w:color w:val="000000"/>
        </w:rPr>
      </w:pPr>
      <w:r w:rsidRPr="00693CDC">
        <w:rPr>
          <w:rFonts w:ascii="Open Sans" w:eastAsia="Calibri" w:hAnsi="Open Sans"/>
          <w:color w:val="000000"/>
        </w:rPr>
        <w:t xml:space="preserve">If you give permission for your child to be in the study, and your child agrees, we may ask to return later to share our findings.  This will only be one return visit.  This visit will take 30 minutes. </w:t>
      </w:r>
    </w:p>
    <w:p w14:paraId="6E63C5EC"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 xml:space="preserve">What will happen if I say “Yes, I want my child to be in this research study”? </w:t>
      </w:r>
    </w:p>
    <w:p w14:paraId="04ACCE92" w14:textId="77777777" w:rsidR="00693CDC" w:rsidRPr="00693CDC" w:rsidRDefault="00693CDC" w:rsidP="00693CDC">
      <w:pPr>
        <w:spacing w:after="120" w:line="240" w:lineRule="auto"/>
        <w:rPr>
          <w:rFonts w:ascii="Open Sans" w:eastAsia="Calibri" w:hAnsi="Open Sans" w:cs="Open Sans"/>
          <w:color w:val="B40000"/>
        </w:rPr>
      </w:pPr>
      <w:r w:rsidRPr="00693CDC">
        <w:rPr>
          <w:rFonts w:ascii="Open Sans" w:eastAsia="Calibri" w:hAnsi="Open Sans"/>
        </w:rPr>
        <w:t xml:space="preserve">If you give permission for your child to be in this study, we will ask your child to talk with us.  We will talk at a place and time which is convenient for you.  A parent or grandparent must be present.  We will ask your child questions.  This talk will be recorded on a small recording device if that is OK with you and your child. If you and your child do not want to be recorded, that is OK. We will talk with your child without the recorder. There will be no names recorded.  We will ask your child their age and what grade they are in school. We will talk for about 30 minutes with each child.  If more than one child would like to participate we will start talking with the youngest </w:t>
      </w:r>
      <w:r w:rsidRPr="00693CDC">
        <w:rPr>
          <w:rFonts w:ascii="Open Sans" w:eastAsia="Calibri" w:hAnsi="Open Sans"/>
        </w:rPr>
        <w:lastRenderedPageBreak/>
        <w:t>child first.  We will tell your child that they can stop whenever they want to stop.  We will ask permission to return in a month or so to ask your child to check what we have written down.  We want to make sure that your child can check that we have understood them correctly.</w:t>
      </w:r>
      <w:r w:rsidRPr="00693CDC">
        <w:rPr>
          <w:rFonts w:ascii="Open Sans" w:eastAsia="Calibri" w:hAnsi="Open Sans" w:cs="Open Sans"/>
          <w:color w:val="0033CC"/>
        </w:rPr>
        <w:t xml:space="preserve"> </w:t>
      </w:r>
      <w:r w:rsidRPr="00693CDC">
        <w:rPr>
          <w:rFonts w:ascii="Open Sans" w:eastAsia="Calibri" w:hAnsi="Open Sans" w:cs="Open Sans"/>
          <w:color w:val="B40000"/>
        </w:rPr>
        <w:t xml:space="preserve"> </w:t>
      </w:r>
    </w:p>
    <w:p w14:paraId="747D76CD"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What happens if I say “No, I do not want my child to be in this research study”?</w:t>
      </w:r>
    </w:p>
    <w:p w14:paraId="0C43866B" w14:textId="531D1DA2" w:rsidR="00693CDC" w:rsidRPr="00693CDC" w:rsidRDefault="00693CDC" w:rsidP="00693CDC">
      <w:pPr>
        <w:spacing w:after="120" w:line="240" w:lineRule="auto"/>
        <w:rPr>
          <w:rFonts w:ascii="Open Sans" w:eastAsia="Calibri" w:hAnsi="Open Sans"/>
          <w:color w:val="000000"/>
        </w:rPr>
      </w:pPr>
      <w:r w:rsidRPr="00693CDC">
        <w:rPr>
          <w:rFonts w:ascii="Open Sans" w:eastAsia="Calibri" w:hAnsi="Open Sans"/>
          <w:color w:val="000000"/>
        </w:rPr>
        <w:t xml:space="preserve">Your child's being in this study is up to you.  You can say “no” now. Or you can say “yes” and change your mind later to not have your child participate. That is OK.  Your child's being in this study is up to you. Either way-- yes or no—there will be no change in your child’s relationship with us or the </w:t>
      </w:r>
      <w:r w:rsidR="00C3316C">
        <w:rPr>
          <w:rFonts w:ascii="Open Sans" w:eastAsia="Calibri" w:hAnsi="Open Sans"/>
          <w:color w:val="000000"/>
        </w:rPr>
        <w:t>_________</w:t>
      </w:r>
      <w:r w:rsidRPr="00693CDC">
        <w:rPr>
          <w:rFonts w:ascii="Open Sans" w:eastAsia="Calibri" w:hAnsi="Open Sans"/>
          <w:color w:val="000000"/>
        </w:rPr>
        <w:t xml:space="preserve"> Church.</w:t>
      </w:r>
    </w:p>
    <w:p w14:paraId="158878BC"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What happens if I say “Yes” but change my mind later?</w:t>
      </w:r>
    </w:p>
    <w:p w14:paraId="2F8C912D" w14:textId="77777777" w:rsidR="00693CDC" w:rsidRPr="00693CDC" w:rsidRDefault="00693CDC" w:rsidP="00693CDC">
      <w:pPr>
        <w:spacing w:after="120" w:line="240" w:lineRule="auto"/>
        <w:rPr>
          <w:rFonts w:ascii="Open Sans" w:eastAsia="Calibri" w:hAnsi="Open Sans"/>
        </w:rPr>
      </w:pPr>
      <w:r w:rsidRPr="00693CDC">
        <w:rPr>
          <w:rFonts w:ascii="Open Sans" w:eastAsia="Calibri" w:hAnsi="Open Sans"/>
        </w:rPr>
        <w:t xml:space="preserve">Even if you decide to allow your child to be in the study now, you can change your mind and stop at any time. </w:t>
      </w:r>
    </w:p>
    <w:p w14:paraId="3EAA2CC3" w14:textId="77777777" w:rsidR="00693CDC" w:rsidRPr="00693CDC" w:rsidRDefault="00693CDC" w:rsidP="00693CDC">
      <w:pPr>
        <w:spacing w:after="120" w:line="240" w:lineRule="auto"/>
        <w:rPr>
          <w:rFonts w:ascii="Open Sans" w:eastAsia="Calibri" w:hAnsi="Open Sans"/>
        </w:rPr>
      </w:pPr>
      <w:r w:rsidRPr="00693CDC">
        <w:rPr>
          <w:rFonts w:ascii="Open Sans" w:eastAsia="Calibri" w:hAnsi="Open Sans"/>
        </w:rPr>
        <w:t xml:space="preserve">If you decide to stop before the interview is completed in your presence, then we will erase what has been recorded on the recording device.  </w:t>
      </w:r>
    </w:p>
    <w:p w14:paraId="2183FE46" w14:textId="77777777" w:rsidR="00693CDC" w:rsidRPr="00693CDC" w:rsidRDefault="00693CDC" w:rsidP="00693CDC">
      <w:pPr>
        <w:spacing w:after="120" w:line="240" w:lineRule="auto"/>
        <w:rPr>
          <w:rFonts w:ascii="Open Sans" w:eastAsia="Calibri" w:hAnsi="Open Sans"/>
        </w:rPr>
      </w:pPr>
      <w:r w:rsidRPr="00693CDC">
        <w:rPr>
          <w:rFonts w:ascii="Open Sans" w:eastAsia="Calibri" w:hAnsi="Open Sans"/>
        </w:rPr>
        <w:t>If you change your mind after the recording has been done, and we have left, and the recording has been put into a computer as words, we cannot erase the words because there is no way to know who said the words.  There is no identification with the recording.  The recording is erased after the words are typed out.  The words typed out have no connection with a specific child.</w:t>
      </w:r>
    </w:p>
    <w:p w14:paraId="5FBE7734"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Are there any possible risks to my child?</w:t>
      </w:r>
    </w:p>
    <w:p w14:paraId="28EFF370" w14:textId="77777777" w:rsidR="00693CDC" w:rsidRPr="00693CDC" w:rsidRDefault="00693CDC" w:rsidP="00693CDC">
      <w:pPr>
        <w:spacing w:after="120" w:line="240" w:lineRule="auto"/>
        <w:rPr>
          <w:rFonts w:ascii="Open Sans" w:eastAsia="Calibri" w:hAnsi="Open Sans" w:cs="Open Sans"/>
        </w:rPr>
      </w:pPr>
      <w:r w:rsidRPr="00693CDC">
        <w:rPr>
          <w:rFonts w:ascii="Open Sans" w:eastAsia="Calibri" w:hAnsi="Open Sans" w:cs="Open Sans"/>
        </w:rPr>
        <w:t>We don’t know of any risks to your child from being in the study except that they may become tired of the interview.  If they do, we will stop.</w:t>
      </w:r>
    </w:p>
    <w:p w14:paraId="185AD898"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Are there any benefits to being in this research study?</w:t>
      </w:r>
    </w:p>
    <w:p w14:paraId="70340EF1" w14:textId="77777777" w:rsidR="00693CDC" w:rsidRPr="00693CDC" w:rsidRDefault="00693CDC" w:rsidP="00693CDC">
      <w:pPr>
        <w:spacing w:after="120" w:line="240" w:lineRule="auto"/>
        <w:rPr>
          <w:rFonts w:ascii="Open Sans" w:eastAsia="Calibri" w:hAnsi="Open Sans"/>
        </w:rPr>
      </w:pPr>
      <w:r w:rsidRPr="00693CDC">
        <w:rPr>
          <w:rFonts w:ascii="Open Sans" w:eastAsia="Calibri" w:hAnsi="Open Sans"/>
        </w:rPr>
        <w:t>We do not expect your child to benefit from being in this study.  Your child's participation may help us to learn more about how Karen families and children stay healthy.  We hope the knowledge gained from this study will benefit others in the future.</w:t>
      </w:r>
    </w:p>
    <w:p w14:paraId="182E1795"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Who can see or use the information collected for this research study?</w:t>
      </w:r>
    </w:p>
    <w:p w14:paraId="3B4B757D" w14:textId="77777777" w:rsidR="00693CDC" w:rsidRPr="00693CDC" w:rsidRDefault="00693CDC" w:rsidP="00693CDC">
      <w:pPr>
        <w:spacing w:after="120" w:line="240" w:lineRule="auto"/>
        <w:rPr>
          <w:rFonts w:ascii="Open Sans" w:eastAsia="Calibri" w:hAnsi="Open Sans" w:cs="Open Sans"/>
          <w:color w:val="000000"/>
        </w:rPr>
      </w:pPr>
      <w:r w:rsidRPr="00693CDC">
        <w:rPr>
          <w:rFonts w:ascii="Open Sans" w:eastAsia="Calibri" w:hAnsi="Open Sans" w:cs="Open Sans"/>
          <w:color w:val="000000"/>
        </w:rPr>
        <w:t>We will be the only ones to see the information. We will not record your child’s name any place.  The audio recording will not have your child’s name.  Notes will not have your child’s name.  The audio recording will have a number not a name.</w:t>
      </w:r>
    </w:p>
    <w:p w14:paraId="58E70564"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lastRenderedPageBreak/>
        <w:t>What will happen to my child's information after this study is over?</w:t>
      </w:r>
    </w:p>
    <w:p w14:paraId="31C6A405" w14:textId="77777777" w:rsidR="00693CDC" w:rsidRPr="00693CDC" w:rsidRDefault="00693CDC" w:rsidP="00693CDC">
      <w:pPr>
        <w:spacing w:after="120" w:line="240" w:lineRule="auto"/>
        <w:ind w:left="720"/>
        <w:rPr>
          <w:rFonts w:ascii="Open Sans" w:eastAsia="Calibri" w:hAnsi="Open Sans"/>
          <w:color w:val="000000"/>
        </w:rPr>
      </w:pPr>
      <w:r w:rsidRPr="00693CDC">
        <w:rPr>
          <w:rFonts w:ascii="Open Sans" w:eastAsia="Calibri" w:hAnsi="Open Sans"/>
          <w:color w:val="000000"/>
        </w:rPr>
        <w:t>We will keep your information to use for future research studies but the information you have given us will not have your name on it. It is identified by a number.</w:t>
      </w:r>
    </w:p>
    <w:p w14:paraId="2C8F33BA"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Will my child be paid for being in this research study?</w:t>
      </w:r>
    </w:p>
    <w:p w14:paraId="0CC02D3B" w14:textId="77777777" w:rsidR="00693CDC" w:rsidRPr="00693CDC" w:rsidRDefault="00693CDC" w:rsidP="00693CDC">
      <w:pPr>
        <w:spacing w:after="120" w:line="240" w:lineRule="auto"/>
        <w:rPr>
          <w:rFonts w:ascii="Open Sans" w:eastAsia="Calibri" w:hAnsi="Open Sans" w:cs="Open Sans"/>
        </w:rPr>
      </w:pPr>
      <w:r w:rsidRPr="00693CDC">
        <w:rPr>
          <w:rFonts w:ascii="Open Sans" w:eastAsia="Calibri" w:hAnsi="Open Sans" w:cs="Open Sans"/>
        </w:rPr>
        <w:t>Your family will be given a $20 gift card to Walmart as a thank you for helping us with this research.  We will give you the gift card on this first visit.</w:t>
      </w:r>
    </w:p>
    <w:p w14:paraId="4393EEED"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Will it cost me anything for my child to be in this research study?</w:t>
      </w:r>
    </w:p>
    <w:p w14:paraId="1D41C04F" w14:textId="77777777" w:rsidR="00693CDC" w:rsidRPr="00693CDC" w:rsidRDefault="00693CDC" w:rsidP="00693CDC">
      <w:pPr>
        <w:spacing w:after="120" w:line="240" w:lineRule="auto"/>
        <w:jc w:val="center"/>
        <w:rPr>
          <w:rFonts w:ascii="Open Sans" w:eastAsia="Calibri" w:hAnsi="Open Sans" w:cs="Open Sans"/>
        </w:rPr>
      </w:pPr>
      <w:r w:rsidRPr="00693CDC">
        <w:rPr>
          <w:rFonts w:ascii="Open Sans" w:eastAsia="Calibri" w:hAnsi="Open Sans" w:cs="Open Sans"/>
        </w:rPr>
        <w:t>It will not cost you anything for your child to be in this study.</w:t>
      </w:r>
    </w:p>
    <w:p w14:paraId="7E7B51BD"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Who can answer my questions about this research study?</w:t>
      </w:r>
    </w:p>
    <w:p w14:paraId="5BFBC4F5"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sz w:val="22"/>
        </w:rPr>
        <w:t xml:space="preserve">If you have questions or concerns about this study contact the researchers, Beth Chatham, </w:t>
      </w:r>
      <w:hyperlink r:id="rId102" w:history="1">
        <w:r w:rsidRPr="00693CDC">
          <w:rPr>
            <w:rFonts w:ascii="Open Sans" w:eastAsia="Calibri" w:hAnsi="Open Sans"/>
            <w:b/>
            <w:color w:val="006C93"/>
            <w:sz w:val="22"/>
            <w:u w:val="single"/>
          </w:rPr>
          <w:t>rchatham@vols.utk.edu</w:t>
        </w:r>
      </w:hyperlink>
      <w:r w:rsidRPr="00693CDC">
        <w:rPr>
          <w:rFonts w:ascii="Open Sans" w:eastAsia="Calibri" w:hAnsi="Open Sans"/>
          <w:sz w:val="22"/>
        </w:rPr>
        <w:t xml:space="preserve">, 615-547-1360 or Sandy Mixer, </w:t>
      </w:r>
      <w:hyperlink r:id="rId103" w:history="1">
        <w:r w:rsidRPr="00693CDC">
          <w:rPr>
            <w:rFonts w:ascii="Open Sans" w:eastAsia="Calibri" w:hAnsi="Open Sans"/>
            <w:b/>
            <w:color w:val="006C93"/>
            <w:sz w:val="22"/>
            <w:u w:val="single"/>
          </w:rPr>
          <w:t>smixer@utk.edu</w:t>
        </w:r>
      </w:hyperlink>
      <w:r w:rsidRPr="00693CDC">
        <w:rPr>
          <w:rFonts w:ascii="Open Sans" w:eastAsia="Calibri" w:hAnsi="Open Sans"/>
          <w:sz w:val="22"/>
        </w:rPr>
        <w:t>, 865-974-9430.</w:t>
      </w:r>
    </w:p>
    <w:p w14:paraId="64BFCA3C"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sz w:val="22"/>
        </w:rPr>
        <w:t xml:space="preserve">For questions or concerns about your rights or to speak with someone other than the research team about the study, please contact: </w:t>
      </w:r>
    </w:p>
    <w:p w14:paraId="2CBE5AD5"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Institutional Review Board</w:t>
      </w:r>
    </w:p>
    <w:p w14:paraId="1DAF5A99"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The University of Tennessee, Knoxville</w:t>
      </w:r>
    </w:p>
    <w:p w14:paraId="6B33626A"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1534 White Avenue</w:t>
      </w:r>
    </w:p>
    <w:p w14:paraId="2D537D9C"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Blount Hall, Room 408</w:t>
      </w:r>
    </w:p>
    <w:p w14:paraId="7706A24F"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Knoxville, TN 37996-1529</w:t>
      </w:r>
    </w:p>
    <w:p w14:paraId="548DAC54"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Phone: 865-974-7697</w:t>
      </w:r>
    </w:p>
    <w:p w14:paraId="5A1907A1" w14:textId="77777777" w:rsidR="00693CDC" w:rsidRPr="00693CDC" w:rsidRDefault="00693CDC" w:rsidP="00693CDC">
      <w:pPr>
        <w:spacing w:line="240" w:lineRule="auto"/>
        <w:rPr>
          <w:rFonts w:ascii="Open Sans" w:eastAsia="Calibri" w:hAnsi="Open Sans"/>
          <w:sz w:val="22"/>
        </w:rPr>
      </w:pPr>
      <w:r w:rsidRPr="00693CDC">
        <w:rPr>
          <w:rFonts w:ascii="Open Sans" w:eastAsia="Calibri" w:hAnsi="Open Sans"/>
          <w:sz w:val="22"/>
        </w:rPr>
        <w:t>Email: utkirb@utk.edu</w:t>
      </w:r>
    </w:p>
    <w:p w14:paraId="0D4681A9" w14:textId="77777777" w:rsidR="00693CDC" w:rsidRPr="00693CDC" w:rsidRDefault="00693CDC" w:rsidP="00693CDC">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693CDC">
        <w:rPr>
          <w:rFonts w:ascii="Open Sans" w:eastAsia="Times New Roman" w:hAnsi="Open Sans"/>
          <w:b/>
          <w:szCs w:val="26"/>
        </w:rPr>
        <w:t>STATEMENT OF PERMISSION</w:t>
      </w:r>
    </w:p>
    <w:p w14:paraId="64E8DF86"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sz w:val="22"/>
        </w:rPr>
        <w:t>I have read this form and the research study has been explained to me.  I have been given the chance to ask questions and my questions have been answered.  If I have more questions, I have been told who to contact.  By signing this document, I am giving permission for my child to be in this study.  I will receive a copy of this document after I sign it.</w:t>
      </w:r>
    </w:p>
    <w:p w14:paraId="54D3FB2F" w14:textId="77777777" w:rsidR="00693CDC" w:rsidRPr="00693CDC" w:rsidRDefault="00693CDC" w:rsidP="00693CDC">
      <w:pPr>
        <w:keepNext/>
        <w:tabs>
          <w:tab w:val="right" w:pos="3780"/>
          <w:tab w:val="right" w:pos="3870"/>
          <w:tab w:val="left" w:pos="8100"/>
          <w:tab w:val="left" w:pos="8280"/>
          <w:tab w:val="right" w:pos="10080"/>
        </w:tabs>
        <w:spacing w:after="120" w:line="240" w:lineRule="auto"/>
        <w:rPr>
          <w:rFonts w:ascii="Open Sans" w:eastAsia="Times New Roman" w:hAnsi="Open Sans" w:cs="Open Sans"/>
          <w:szCs w:val="22"/>
          <w:u w:val="single"/>
        </w:rPr>
      </w:pPr>
    </w:p>
    <w:p w14:paraId="63581C4E" w14:textId="77777777" w:rsidR="00693CDC" w:rsidRPr="00693CDC" w:rsidRDefault="00693CDC" w:rsidP="00693CDC">
      <w:pPr>
        <w:spacing w:after="120" w:line="240" w:lineRule="auto"/>
        <w:rPr>
          <w:rFonts w:ascii="Open Sans" w:eastAsia="Calibri" w:hAnsi="Open Sans" w:cs="Open Sans"/>
          <w:sz w:val="21"/>
          <w:szCs w:val="21"/>
          <w:u w:val="single"/>
        </w:rPr>
      </w:pPr>
      <w:r w:rsidRPr="00693CDC">
        <w:rPr>
          <w:rFonts w:ascii="Open Sans" w:eastAsia="Calibri" w:hAnsi="Open Sans" w:cs="Open Sans"/>
          <w:sz w:val="21"/>
          <w:szCs w:val="21"/>
        </w:rPr>
        <w:t xml:space="preserve">Child's Name (printed) </w:t>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p>
    <w:p w14:paraId="4642BB32" w14:textId="77777777" w:rsidR="00693CDC" w:rsidRPr="00693CDC" w:rsidRDefault="00693CDC" w:rsidP="00693CDC">
      <w:pPr>
        <w:spacing w:after="120" w:line="240" w:lineRule="auto"/>
        <w:rPr>
          <w:rFonts w:ascii="Open Sans" w:eastAsia="Calibri" w:hAnsi="Open Sans" w:cs="Open Sans"/>
          <w:sz w:val="21"/>
          <w:szCs w:val="21"/>
        </w:rPr>
      </w:pPr>
    </w:p>
    <w:p w14:paraId="0914455C" w14:textId="77777777" w:rsidR="00693CDC" w:rsidRPr="00693CDC" w:rsidRDefault="00693CDC" w:rsidP="00693CDC">
      <w:pPr>
        <w:spacing w:after="120" w:line="240" w:lineRule="auto"/>
        <w:rPr>
          <w:rFonts w:ascii="Open Sans" w:eastAsia="Calibri" w:hAnsi="Open Sans" w:cs="Open Sans"/>
          <w:sz w:val="21"/>
          <w:szCs w:val="21"/>
        </w:rPr>
      </w:pPr>
      <w:r w:rsidRPr="00693CDC">
        <w:rPr>
          <w:rFonts w:ascii="Open Sans" w:eastAsia="Calibri" w:hAnsi="Open Sans" w:cs="Open Sans"/>
          <w:sz w:val="21"/>
          <w:szCs w:val="21"/>
        </w:rPr>
        <w:t xml:space="preserve">Parent's Name (printed) </w:t>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p>
    <w:p w14:paraId="69B585E1" w14:textId="77777777" w:rsidR="00693CDC" w:rsidRPr="00693CDC" w:rsidRDefault="00693CDC" w:rsidP="00693CDC">
      <w:pPr>
        <w:spacing w:after="120" w:line="240" w:lineRule="auto"/>
        <w:rPr>
          <w:rFonts w:ascii="Open Sans" w:eastAsia="Calibri" w:hAnsi="Open Sans" w:cs="Open Sans"/>
          <w:sz w:val="21"/>
          <w:szCs w:val="21"/>
        </w:rPr>
      </w:pPr>
    </w:p>
    <w:p w14:paraId="73DDF010" w14:textId="77777777" w:rsidR="00693CDC" w:rsidRPr="00693CDC" w:rsidRDefault="00693CDC" w:rsidP="00693CDC">
      <w:pPr>
        <w:spacing w:after="120" w:line="240" w:lineRule="auto"/>
        <w:rPr>
          <w:rFonts w:ascii="Open Sans" w:eastAsia="Calibri" w:hAnsi="Open Sans" w:cs="Open Sans"/>
          <w:sz w:val="21"/>
          <w:szCs w:val="21"/>
        </w:rPr>
      </w:pPr>
      <w:r w:rsidRPr="00693CDC">
        <w:rPr>
          <w:rFonts w:ascii="Open Sans" w:eastAsia="Calibri" w:hAnsi="Open Sans" w:cs="Open Sans"/>
          <w:sz w:val="21"/>
          <w:szCs w:val="21"/>
        </w:rPr>
        <w:t xml:space="preserve">Parent's Signature </w:t>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rPr>
        <w:t xml:space="preserve"> Date </w:t>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r w:rsidRPr="00693CDC">
        <w:rPr>
          <w:rFonts w:ascii="Open Sans" w:eastAsia="Calibri" w:hAnsi="Open Sans" w:cs="Open Sans"/>
          <w:sz w:val="21"/>
          <w:szCs w:val="21"/>
          <w:u w:val="single"/>
        </w:rPr>
        <w:tab/>
      </w:r>
    </w:p>
    <w:p w14:paraId="244F8229" w14:textId="77777777" w:rsidR="00693CDC" w:rsidRPr="00693CDC" w:rsidRDefault="00693CDC" w:rsidP="00693CDC">
      <w:pPr>
        <w:spacing w:after="120" w:line="240" w:lineRule="auto"/>
        <w:rPr>
          <w:rFonts w:ascii="Open Sans" w:eastAsia="Calibri" w:hAnsi="Open Sans"/>
          <w:sz w:val="22"/>
        </w:rPr>
      </w:pPr>
    </w:p>
    <w:p w14:paraId="19412B8D"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noProof/>
          <w:sz w:val="22"/>
        </w:rPr>
        <w:lastRenderedPageBreak/>
        <mc:AlternateContent>
          <mc:Choice Requires="wps">
            <w:drawing>
              <wp:anchor distT="0" distB="0" distL="114300" distR="114300" simplePos="0" relativeHeight="251661312" behindDoc="0" locked="0" layoutInCell="1" allowOverlap="1" wp14:anchorId="11DE4BF3" wp14:editId="18147050">
                <wp:simplePos x="0" y="0"/>
                <wp:positionH relativeFrom="column">
                  <wp:posOffset>695325</wp:posOffset>
                </wp:positionH>
                <wp:positionV relativeFrom="paragraph">
                  <wp:posOffset>214630</wp:posOffset>
                </wp:positionV>
                <wp:extent cx="285750" cy="2095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8575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61FEC" id="Rectangle 3" o:spid="_x0000_s1026" style="position:absolute;margin-left:54.75pt;margin-top:16.9pt;width:2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" fillcolor="window" strokecolor="windowText" strokeweight="1pt"/>
            </w:pict>
          </mc:Fallback>
        </mc:AlternateContent>
      </w:r>
      <w:r w:rsidRPr="00693CDC">
        <w:rPr>
          <w:rFonts w:ascii="Open Sans" w:eastAsia="Calibri" w:hAnsi="Open Sans"/>
          <w:sz w:val="22"/>
        </w:rPr>
        <w:t>By placing a check in this box, I am agreeing to allow my child to be audio recorded during the interview.</w:t>
      </w:r>
    </w:p>
    <w:p w14:paraId="74306CBA" w14:textId="77777777" w:rsidR="00693CDC" w:rsidRPr="00693CDC" w:rsidRDefault="00693CDC" w:rsidP="00693CDC">
      <w:pPr>
        <w:spacing w:after="120" w:line="240" w:lineRule="auto"/>
        <w:rPr>
          <w:rFonts w:ascii="Open Sans" w:eastAsia="Calibri" w:hAnsi="Open Sans"/>
        </w:rPr>
      </w:pPr>
    </w:p>
    <w:p w14:paraId="00C817BB"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b/>
          <w:sz w:val="22"/>
        </w:rPr>
        <w:t>Researcher Signature</w:t>
      </w:r>
      <w:r w:rsidRPr="00693CDC">
        <w:rPr>
          <w:rFonts w:ascii="Open Sans" w:eastAsia="Calibri" w:hAnsi="Open Sans"/>
          <w:sz w:val="22"/>
        </w:rPr>
        <w:t xml:space="preserve"> (to be completed at time of informed consent)</w:t>
      </w:r>
    </w:p>
    <w:p w14:paraId="174313AA" w14:textId="77777777" w:rsidR="00693CDC" w:rsidRPr="00693CDC" w:rsidRDefault="00693CDC" w:rsidP="00693CDC">
      <w:pPr>
        <w:spacing w:after="120" w:line="240" w:lineRule="auto"/>
        <w:rPr>
          <w:rFonts w:ascii="Open Sans" w:eastAsia="Calibri" w:hAnsi="Open Sans"/>
          <w:sz w:val="22"/>
        </w:rPr>
      </w:pPr>
      <w:r w:rsidRPr="00693CDC">
        <w:rPr>
          <w:rFonts w:ascii="Open Sans" w:eastAsia="Calibri" w:hAnsi="Open Sans"/>
          <w:sz w:val="22"/>
        </w:rPr>
        <w:t>I have explained the study to the participant and answered all of his/her questions. I believe that he/she understands the information described in this consent form and freely consents to be in the study.</w:t>
      </w:r>
    </w:p>
    <w:p w14:paraId="0356131D" w14:textId="77777777" w:rsidR="00693CDC" w:rsidRPr="00693CDC" w:rsidRDefault="00693CDC" w:rsidP="00693CDC">
      <w:pPr>
        <w:keepNext/>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693CDC">
        <w:rPr>
          <w:rFonts w:ascii="Open Sans" w:eastAsia="Times New Roman" w:hAnsi="Open Sans" w:cs="Open Sans"/>
          <w:szCs w:val="22"/>
          <w:u w:val="single"/>
        </w:rPr>
        <w:tab/>
      </w:r>
      <w:r w:rsidRPr="00693CDC">
        <w:rPr>
          <w:rFonts w:ascii="Open Sans" w:eastAsia="Times New Roman" w:hAnsi="Open Sans" w:cs="Open Sans"/>
          <w:szCs w:val="22"/>
        </w:rPr>
        <w:tab/>
      </w:r>
      <w:r w:rsidRPr="00693CDC">
        <w:rPr>
          <w:rFonts w:ascii="Open Sans" w:eastAsia="Times New Roman" w:hAnsi="Open Sans" w:cs="Open Sans"/>
          <w:szCs w:val="22"/>
          <w:u w:val="single"/>
        </w:rPr>
        <w:tab/>
      </w:r>
      <w:r w:rsidRPr="00693CDC">
        <w:rPr>
          <w:rFonts w:ascii="Open Sans" w:eastAsia="Times New Roman" w:hAnsi="Open Sans" w:cs="Open Sans"/>
          <w:szCs w:val="22"/>
        </w:rPr>
        <w:tab/>
      </w:r>
      <w:r w:rsidRPr="00693CDC">
        <w:rPr>
          <w:rFonts w:ascii="Open Sans" w:eastAsia="Times New Roman" w:hAnsi="Open Sans" w:cs="Open Sans"/>
          <w:szCs w:val="22"/>
          <w:u w:val="single"/>
        </w:rPr>
        <w:tab/>
      </w:r>
    </w:p>
    <w:p w14:paraId="182800EA" w14:textId="77777777" w:rsidR="00693CDC" w:rsidRPr="00693CDC" w:rsidRDefault="00693CDC" w:rsidP="00693CDC">
      <w:pPr>
        <w:tabs>
          <w:tab w:val="right" w:pos="3960"/>
          <w:tab w:val="right" w:pos="4320"/>
          <w:tab w:val="left" w:pos="8010"/>
          <w:tab w:val="left" w:pos="9000"/>
          <w:tab w:val="right" w:pos="10080"/>
        </w:tabs>
        <w:spacing w:line="240" w:lineRule="auto"/>
        <w:rPr>
          <w:rFonts w:ascii="Open Sans" w:eastAsia="Calibri" w:hAnsi="Open Sans"/>
        </w:rPr>
      </w:pPr>
      <w:r w:rsidRPr="00693CDC">
        <w:rPr>
          <w:rFonts w:ascii="Open Sans" w:eastAsia="Times New Roman" w:hAnsi="Open Sans" w:cs="Open Sans"/>
          <w:sz w:val="22"/>
          <w:szCs w:val="22"/>
        </w:rPr>
        <w:t>Name of Research Team Member</w:t>
      </w:r>
      <w:r w:rsidRPr="00693CDC">
        <w:rPr>
          <w:rFonts w:ascii="Open Sans" w:eastAsia="Times New Roman" w:hAnsi="Open Sans" w:cs="Open Sans"/>
          <w:sz w:val="22"/>
          <w:szCs w:val="22"/>
        </w:rPr>
        <w:tab/>
      </w:r>
      <w:r w:rsidRPr="00693CDC">
        <w:rPr>
          <w:rFonts w:ascii="Open Sans" w:eastAsia="Times New Roman" w:hAnsi="Open Sans" w:cs="Open Sans"/>
          <w:sz w:val="22"/>
          <w:szCs w:val="22"/>
        </w:rPr>
        <w:tab/>
        <w:t>Signature of Research Team Member</w:t>
      </w:r>
      <w:r w:rsidRPr="00693CDC">
        <w:rPr>
          <w:rFonts w:ascii="Open Sans" w:eastAsia="Times New Roman" w:hAnsi="Open Sans" w:cs="Open Sans"/>
          <w:sz w:val="22"/>
          <w:szCs w:val="22"/>
        </w:rPr>
        <w:tab/>
        <w:t xml:space="preserve">     Date</w:t>
      </w:r>
    </w:p>
    <w:p w14:paraId="51B7C3C5" w14:textId="77777777" w:rsidR="00693CDC" w:rsidRPr="00693CDC" w:rsidRDefault="00693CDC" w:rsidP="00693CDC">
      <w:pPr>
        <w:spacing w:after="120" w:line="240" w:lineRule="auto"/>
        <w:rPr>
          <w:rFonts w:ascii="Open Sans" w:eastAsia="Calibri" w:hAnsi="Open Sans"/>
          <w:sz w:val="22"/>
        </w:rPr>
      </w:pPr>
    </w:p>
    <w:p w14:paraId="7175BF2D" w14:textId="77777777" w:rsidR="00E0667C" w:rsidRDefault="00E0667C"/>
    <w:p w14:paraId="60D03462" w14:textId="77777777" w:rsidR="00E0667C" w:rsidRDefault="00E0667C">
      <w:r>
        <w:br w:type="page"/>
      </w:r>
    </w:p>
    <w:p w14:paraId="225E9E0D" w14:textId="77777777" w:rsidR="00E0667C" w:rsidRPr="00E0667C" w:rsidRDefault="00E0667C" w:rsidP="00E0667C">
      <w:pPr>
        <w:spacing w:after="200"/>
        <w:jc w:val="center"/>
        <w:rPr>
          <w:rFonts w:eastAsia="Calibri"/>
          <w:b/>
          <w:szCs w:val="22"/>
        </w:rPr>
      </w:pPr>
      <w:r w:rsidRPr="00E0667C">
        <w:rPr>
          <w:rFonts w:eastAsia="Calibri"/>
          <w:b/>
          <w:szCs w:val="22"/>
        </w:rPr>
        <w:lastRenderedPageBreak/>
        <w:t>ASSENT TO PARTICIPATE IN RESEARCH (8-11years of age)</w:t>
      </w:r>
    </w:p>
    <w:p w14:paraId="22E22F44" w14:textId="77777777" w:rsidR="00E0667C" w:rsidRPr="00E0667C" w:rsidRDefault="00E0667C" w:rsidP="00E0667C">
      <w:pPr>
        <w:tabs>
          <w:tab w:val="left" w:pos="2430"/>
        </w:tabs>
        <w:spacing w:after="200"/>
        <w:jc w:val="center"/>
        <w:rPr>
          <w:rFonts w:eastAsia="Calibri" w:cs="Open Sans"/>
          <w:sz w:val="22"/>
          <w:szCs w:val="22"/>
        </w:rPr>
      </w:pPr>
      <w:r w:rsidRPr="00E0667C">
        <w:rPr>
          <w:rFonts w:eastAsia="Calibri" w:cs="Open Sans"/>
          <w:b/>
          <w:sz w:val="22"/>
          <w:szCs w:val="22"/>
        </w:rPr>
        <w:t xml:space="preserve">Research Study Title: </w:t>
      </w:r>
      <w:r w:rsidRPr="00E0667C">
        <w:rPr>
          <w:rFonts w:eastAsia="Calibri" w:cs="Open Sans"/>
          <w:sz w:val="22"/>
          <w:szCs w:val="22"/>
        </w:rPr>
        <w:t>Cultural Influences Related to Childhood Obesity in Burmese Children and Adolescents in the Southeast U.S.</w:t>
      </w:r>
    </w:p>
    <w:p w14:paraId="5A3C15AC" w14:textId="77777777" w:rsidR="00E0667C" w:rsidRPr="00E0667C" w:rsidRDefault="00E0667C" w:rsidP="00E0667C">
      <w:pPr>
        <w:spacing w:after="200"/>
        <w:rPr>
          <w:rFonts w:eastAsia="Calibri"/>
          <w:szCs w:val="22"/>
        </w:rPr>
      </w:pPr>
      <w:r w:rsidRPr="00E0667C">
        <w:rPr>
          <w:rFonts w:eastAsia="Calibri"/>
          <w:szCs w:val="22"/>
        </w:rPr>
        <w:t>1.  My name is Beth Chatham. I am a nurse – a children’s nurse.  I want to know how to keep children well so they don’t get sick and need a nurse.</w:t>
      </w:r>
    </w:p>
    <w:p w14:paraId="4E185CBF" w14:textId="77777777" w:rsidR="00E0667C" w:rsidRPr="00E0667C" w:rsidRDefault="00E0667C" w:rsidP="00E0667C">
      <w:pPr>
        <w:spacing w:after="200"/>
        <w:rPr>
          <w:rFonts w:eastAsia="Calibri"/>
          <w:szCs w:val="22"/>
        </w:rPr>
      </w:pPr>
      <w:r w:rsidRPr="00E0667C">
        <w:rPr>
          <w:rFonts w:eastAsia="Calibri"/>
          <w:szCs w:val="22"/>
        </w:rPr>
        <w:t>2.  I believe children can help me learn the best way to keep them well and healthy.  I also believe other cultures – like Karen culture—can teach me better ways to keep children of all cultures healthy.  So I am doing research.  Do you know what research is?  Research is when I have a question and I have to look for an answer that is not in a book.  I have to look for the answer in people.  I need help from other people to find the answer.  We are asking you to help me find the answer to how Karen children grow up healthy. We are asking you to take part in a research study to learn from Karen children about their culture and food and growing up healthy.</w:t>
      </w:r>
    </w:p>
    <w:p w14:paraId="17AAEF7E" w14:textId="77777777" w:rsidR="00E0667C" w:rsidRPr="00E0667C" w:rsidRDefault="00E0667C" w:rsidP="00E0667C">
      <w:pPr>
        <w:spacing w:after="200"/>
        <w:rPr>
          <w:rFonts w:eastAsia="Calibri"/>
          <w:szCs w:val="22"/>
        </w:rPr>
      </w:pPr>
      <w:r w:rsidRPr="00E0667C">
        <w:rPr>
          <w:rFonts w:eastAsia="Calibri"/>
          <w:szCs w:val="22"/>
        </w:rPr>
        <w:t xml:space="preserve">3.  If you agree to be in this research study I will ask you questions.  There is no right or wrong answers.  Everything you tell me is going to help me learn.  </w:t>
      </w:r>
    </w:p>
    <w:p w14:paraId="13B28207" w14:textId="77777777" w:rsidR="00E0667C" w:rsidRPr="00E0667C" w:rsidRDefault="00E0667C" w:rsidP="00E0667C">
      <w:pPr>
        <w:spacing w:after="200"/>
        <w:rPr>
          <w:rFonts w:eastAsia="Calibri"/>
          <w:szCs w:val="22"/>
        </w:rPr>
      </w:pPr>
      <w:r w:rsidRPr="00E0667C">
        <w:rPr>
          <w:rFonts w:eastAsia="Calibri"/>
          <w:szCs w:val="22"/>
        </w:rPr>
        <w:t>4.  We will talk together for about thirty minutes.  If you get tired, tell me to stop.  You can stop any time.</w:t>
      </w:r>
    </w:p>
    <w:p w14:paraId="4233046F" w14:textId="77777777" w:rsidR="00E0667C" w:rsidRPr="00E0667C" w:rsidRDefault="00E0667C" w:rsidP="00E0667C">
      <w:pPr>
        <w:spacing w:after="200"/>
        <w:rPr>
          <w:rFonts w:eastAsia="Calibri"/>
          <w:szCs w:val="22"/>
        </w:rPr>
      </w:pPr>
      <w:r w:rsidRPr="00E0667C">
        <w:rPr>
          <w:rFonts w:eastAsia="Calibri"/>
          <w:szCs w:val="22"/>
        </w:rPr>
        <w:t>5.  There are no prizes for being in this research.  You will just be helping me to learn about Karen children and Karen culture.</w:t>
      </w:r>
    </w:p>
    <w:p w14:paraId="3A3DF183" w14:textId="77777777" w:rsidR="00E0667C" w:rsidRPr="00E0667C" w:rsidRDefault="00E0667C" w:rsidP="00E0667C">
      <w:pPr>
        <w:spacing w:after="200"/>
        <w:rPr>
          <w:rFonts w:eastAsia="Calibri"/>
          <w:szCs w:val="22"/>
        </w:rPr>
      </w:pPr>
      <w:r w:rsidRPr="00E0667C">
        <w:rPr>
          <w:rFonts w:eastAsia="Calibri"/>
          <w:szCs w:val="22"/>
        </w:rPr>
        <w:t>6.  Even though your parent has said it is OK for you to talk with me, you don’t have to do it if you don’t want to.</w:t>
      </w:r>
    </w:p>
    <w:p w14:paraId="75670A99" w14:textId="77777777" w:rsidR="00E0667C" w:rsidRPr="00E0667C" w:rsidRDefault="00E0667C" w:rsidP="00E0667C">
      <w:pPr>
        <w:spacing w:after="200"/>
        <w:rPr>
          <w:rFonts w:eastAsia="Calibri"/>
          <w:szCs w:val="22"/>
        </w:rPr>
      </w:pPr>
      <w:r w:rsidRPr="00E0667C">
        <w:rPr>
          <w:rFonts w:eastAsia="Calibri"/>
          <w:szCs w:val="22"/>
        </w:rPr>
        <w:lastRenderedPageBreak/>
        <w:t>7.  No one will be upset if you are not in the study.  And even if you start and then change your mind, it is OK.</w:t>
      </w:r>
    </w:p>
    <w:p w14:paraId="0D0E91E3" w14:textId="77777777" w:rsidR="00E0667C" w:rsidRPr="00E0667C" w:rsidRDefault="00E0667C" w:rsidP="00E0667C">
      <w:pPr>
        <w:spacing w:after="200"/>
        <w:rPr>
          <w:rFonts w:eastAsia="Calibri"/>
          <w:szCs w:val="22"/>
        </w:rPr>
      </w:pPr>
      <w:r w:rsidRPr="00E0667C">
        <w:rPr>
          <w:rFonts w:eastAsia="Calibri"/>
          <w:szCs w:val="22"/>
        </w:rPr>
        <w:t>8.  You can ask questions now, or you can ask questions later.  I have given my phone number to your parents. Do you have some questions?</w:t>
      </w:r>
    </w:p>
    <w:p w14:paraId="02FF6026" w14:textId="77777777" w:rsidR="00E0667C" w:rsidRPr="00E0667C" w:rsidRDefault="00E0667C" w:rsidP="00E0667C">
      <w:pPr>
        <w:spacing w:after="200"/>
        <w:rPr>
          <w:rFonts w:eastAsia="Calibri"/>
          <w:szCs w:val="22"/>
        </w:rPr>
      </w:pPr>
      <w:r w:rsidRPr="00E0667C">
        <w:rPr>
          <w:rFonts w:eastAsia="Calibri"/>
          <w:szCs w:val="22"/>
        </w:rPr>
        <w:t>9.  Signing your name at the bottom means that you want to be in this research study, and you want to talk with me.  You and your parents will be given a copy of this form after you have signed it.</w:t>
      </w:r>
    </w:p>
    <w:p w14:paraId="1A184B81" w14:textId="77777777" w:rsidR="00E0667C" w:rsidRPr="00E0667C" w:rsidRDefault="00E0667C" w:rsidP="00E0667C">
      <w:pPr>
        <w:spacing w:after="200"/>
        <w:rPr>
          <w:rFonts w:eastAsia="Calibri"/>
          <w:szCs w:val="22"/>
        </w:rPr>
      </w:pPr>
      <w:r w:rsidRPr="00E0667C">
        <w:rPr>
          <w:rFonts w:eastAsia="Calibri"/>
          <w:szCs w:val="22"/>
        </w:rPr>
        <w:t>10. Is it OK to record our talk with this little audio recorder?  If you do not want to use the recorder, that is totally OK.  We can talk without it.  No names will be asked or recorded.</w:t>
      </w:r>
    </w:p>
    <w:p w14:paraId="31154219" w14:textId="77777777" w:rsidR="00E0667C" w:rsidRPr="00E0667C" w:rsidRDefault="00E0667C" w:rsidP="00E0667C">
      <w:pPr>
        <w:spacing w:after="200"/>
        <w:rPr>
          <w:rFonts w:eastAsia="Calibri"/>
          <w:szCs w:val="22"/>
        </w:rPr>
      </w:pPr>
    </w:p>
    <w:p w14:paraId="17958656" w14:textId="77777777" w:rsidR="00E0667C" w:rsidRPr="00E0667C" w:rsidRDefault="00E0667C" w:rsidP="00E0667C">
      <w:pPr>
        <w:spacing w:after="200"/>
        <w:rPr>
          <w:rFonts w:eastAsia="Calibri"/>
          <w:szCs w:val="22"/>
        </w:rPr>
      </w:pPr>
      <w:r w:rsidRPr="00E0667C">
        <w:rPr>
          <w:rFonts w:eastAsia="Calibri"/>
          <w:szCs w:val="22"/>
        </w:rPr>
        <w:t>Name of Subject_______________________________________Date___________________</w:t>
      </w:r>
    </w:p>
    <w:p w14:paraId="5E4F4F22" w14:textId="77777777" w:rsidR="00E0667C" w:rsidRPr="00E0667C" w:rsidRDefault="00E0667C" w:rsidP="00E0667C">
      <w:pPr>
        <w:spacing w:after="200"/>
        <w:rPr>
          <w:rFonts w:eastAsia="Calibri"/>
          <w:szCs w:val="22"/>
        </w:rPr>
      </w:pPr>
    </w:p>
    <w:p w14:paraId="239BA68B" w14:textId="77777777" w:rsidR="00E0667C" w:rsidRPr="00E0667C" w:rsidRDefault="00E0667C" w:rsidP="00E0667C">
      <w:pPr>
        <w:spacing w:after="120" w:line="240" w:lineRule="auto"/>
        <w:rPr>
          <w:rFonts w:ascii="Open Sans" w:eastAsia="Calibri" w:hAnsi="Open Sans"/>
          <w:sz w:val="22"/>
        </w:rPr>
      </w:pPr>
      <w:r w:rsidRPr="00E0667C">
        <w:rPr>
          <w:rFonts w:ascii="Open Sans" w:eastAsia="Calibri" w:hAnsi="Open Sans"/>
          <w:noProof/>
          <w:sz w:val="22"/>
        </w:rPr>
        <mc:AlternateContent>
          <mc:Choice Requires="wps">
            <w:drawing>
              <wp:anchor distT="0" distB="0" distL="114300" distR="114300" simplePos="0" relativeHeight="251663360" behindDoc="0" locked="0" layoutInCell="1" allowOverlap="1" wp14:anchorId="50066135" wp14:editId="1FCC0759">
                <wp:simplePos x="0" y="0"/>
                <wp:positionH relativeFrom="column">
                  <wp:posOffset>5495925</wp:posOffset>
                </wp:positionH>
                <wp:positionV relativeFrom="paragraph">
                  <wp:posOffset>5080</wp:posOffset>
                </wp:positionV>
                <wp:extent cx="28575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85750" cy="209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071A4" id="Rectangle 5" o:spid="_x0000_s1026" style="position:absolute;margin-left:432.75pt;margin-top:.4pt;width:22.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" fillcolor="window" strokecolor="windowText" strokeweight="2pt"/>
            </w:pict>
          </mc:Fallback>
        </mc:AlternateContent>
      </w:r>
      <w:r w:rsidRPr="00E0667C">
        <w:rPr>
          <w:rFonts w:ascii="Open Sans" w:eastAsia="Calibri" w:hAnsi="Open Sans"/>
          <w:sz w:val="22"/>
        </w:rPr>
        <w:t>By placing a check in this box, I am agreeing to be audio recorded during the interview.</w:t>
      </w:r>
    </w:p>
    <w:p w14:paraId="2550D826" w14:textId="77777777" w:rsidR="00E0667C" w:rsidRPr="00E0667C" w:rsidRDefault="00E0667C" w:rsidP="00E0667C">
      <w:pPr>
        <w:spacing w:after="200"/>
        <w:jc w:val="center"/>
        <w:rPr>
          <w:rFonts w:eastAsia="Calibri"/>
          <w:szCs w:val="22"/>
        </w:rPr>
      </w:pPr>
    </w:p>
    <w:p w14:paraId="2980DF61" w14:textId="77777777" w:rsidR="00E0667C" w:rsidRPr="00E0667C" w:rsidRDefault="00E0667C" w:rsidP="00E0667C">
      <w:pPr>
        <w:spacing w:after="200"/>
        <w:rPr>
          <w:rFonts w:eastAsia="Calibri"/>
          <w:szCs w:val="22"/>
        </w:rPr>
      </w:pPr>
    </w:p>
    <w:p w14:paraId="20D63633" w14:textId="77777777" w:rsidR="00C025DD" w:rsidRDefault="00C025DD">
      <w:r>
        <w:br w:type="page"/>
      </w:r>
    </w:p>
    <w:p w14:paraId="46564325" w14:textId="77777777" w:rsidR="00C025DD" w:rsidRPr="00C025DD" w:rsidRDefault="00C025DD" w:rsidP="00C025DD">
      <w:pPr>
        <w:spacing w:after="200"/>
        <w:jc w:val="center"/>
        <w:rPr>
          <w:rFonts w:eastAsia="Calibri"/>
          <w:b/>
          <w:szCs w:val="22"/>
        </w:rPr>
      </w:pPr>
      <w:r w:rsidRPr="00C025DD">
        <w:rPr>
          <w:rFonts w:eastAsia="Calibri"/>
          <w:b/>
          <w:szCs w:val="22"/>
        </w:rPr>
        <w:lastRenderedPageBreak/>
        <w:t>ASSENT TO PARTICIPATE IN RESEARCH (12 – 16 years of age)</w:t>
      </w:r>
    </w:p>
    <w:p w14:paraId="765AB1B6" w14:textId="77777777" w:rsidR="00C025DD" w:rsidRPr="00C025DD" w:rsidRDefault="00C025DD" w:rsidP="00C025DD">
      <w:pPr>
        <w:tabs>
          <w:tab w:val="left" w:pos="2430"/>
        </w:tabs>
        <w:spacing w:after="200"/>
        <w:jc w:val="center"/>
        <w:rPr>
          <w:rFonts w:eastAsia="Calibri" w:cs="Open Sans"/>
          <w:sz w:val="22"/>
          <w:szCs w:val="22"/>
        </w:rPr>
      </w:pPr>
      <w:r w:rsidRPr="00C025DD">
        <w:rPr>
          <w:rFonts w:eastAsia="Calibri" w:cs="Open Sans"/>
          <w:b/>
          <w:sz w:val="22"/>
          <w:szCs w:val="22"/>
        </w:rPr>
        <w:t xml:space="preserve">Research Study Title: </w:t>
      </w:r>
      <w:r w:rsidRPr="00C025DD">
        <w:rPr>
          <w:rFonts w:eastAsia="Calibri" w:cs="Open Sans"/>
          <w:sz w:val="22"/>
          <w:szCs w:val="22"/>
        </w:rPr>
        <w:t>Cultural Influences Related to Childhood Obesity in Burmese Children and Adolescents in the Southeast U.S.</w:t>
      </w:r>
    </w:p>
    <w:p w14:paraId="10609A11" w14:textId="77777777" w:rsidR="00C025DD" w:rsidRPr="00C025DD" w:rsidRDefault="00C025DD" w:rsidP="00C025DD">
      <w:pPr>
        <w:tabs>
          <w:tab w:val="left" w:pos="2430"/>
        </w:tabs>
        <w:spacing w:after="200"/>
        <w:rPr>
          <w:rFonts w:eastAsia="Calibri"/>
          <w:szCs w:val="22"/>
        </w:rPr>
      </w:pPr>
      <w:r w:rsidRPr="00C025DD">
        <w:rPr>
          <w:rFonts w:eastAsia="Calibri" w:cs="Open Sans"/>
        </w:rPr>
        <w:t xml:space="preserve">1.  </w:t>
      </w:r>
      <w:r w:rsidRPr="00C025DD">
        <w:rPr>
          <w:rFonts w:eastAsia="Calibri"/>
          <w:szCs w:val="22"/>
        </w:rPr>
        <w:t xml:space="preserve">My name is Beth Chatham.  I am a nurse – a pediatric nurse. I am also a student studying ways to keep children healthy so they won’t need a nurse.  </w:t>
      </w:r>
    </w:p>
    <w:p w14:paraId="650336E5" w14:textId="77777777" w:rsidR="00C025DD" w:rsidRPr="00C025DD" w:rsidRDefault="00C025DD" w:rsidP="00C025DD">
      <w:pPr>
        <w:spacing w:after="200"/>
        <w:rPr>
          <w:rFonts w:eastAsia="Calibri"/>
          <w:szCs w:val="22"/>
        </w:rPr>
      </w:pPr>
      <w:r w:rsidRPr="00C025DD">
        <w:rPr>
          <w:rFonts w:eastAsia="Calibri"/>
          <w:szCs w:val="22"/>
        </w:rPr>
        <w:t>2.  We are asking you to take part in a research study because we want to learn more about keeping children and young people healthy.  I believe that young people like you can help me.  I believe young people like you know ways of staying well and healthy that we adults need to listen to.  I also believe that other cultures – like the Karen – have information about staying healthy which would help people from all cultures, especially here in the U.S.  So I am searching for answers to what makes a person healthy.  I am asking for help from you and other Karen teenagers and children and family to find answers.  I want to hear what you have to say about what is important for making sure a person grows up healthy.</w:t>
      </w:r>
    </w:p>
    <w:p w14:paraId="475DDC49" w14:textId="77777777" w:rsidR="00C025DD" w:rsidRPr="00C025DD" w:rsidRDefault="00C025DD" w:rsidP="00C025DD">
      <w:pPr>
        <w:spacing w:after="200"/>
        <w:rPr>
          <w:rFonts w:eastAsia="Calibri"/>
          <w:szCs w:val="22"/>
        </w:rPr>
      </w:pPr>
      <w:r w:rsidRPr="00C025DD">
        <w:rPr>
          <w:rFonts w:eastAsia="Calibri"/>
          <w:szCs w:val="22"/>
        </w:rPr>
        <w:t xml:space="preserve">3.  If you agree to be in this research study I will ask you questions and talk with you.  There is no right or wrong answer.  Everything you say will teach me something.  </w:t>
      </w:r>
    </w:p>
    <w:p w14:paraId="76D8C857" w14:textId="77777777" w:rsidR="00C025DD" w:rsidRPr="00C025DD" w:rsidRDefault="00C025DD" w:rsidP="00C025DD">
      <w:pPr>
        <w:spacing w:after="200"/>
        <w:rPr>
          <w:rFonts w:eastAsia="Calibri"/>
          <w:szCs w:val="22"/>
        </w:rPr>
      </w:pPr>
      <w:r w:rsidRPr="00C025DD">
        <w:rPr>
          <w:rFonts w:eastAsia="Calibri"/>
          <w:szCs w:val="22"/>
        </w:rPr>
        <w:t>4.  You may get tired of talking to me.  If you do, tell me to stop.  You can stop at any time, it’s no big deal.</w:t>
      </w:r>
    </w:p>
    <w:p w14:paraId="758A9A0D" w14:textId="77777777" w:rsidR="00C025DD" w:rsidRPr="00C025DD" w:rsidRDefault="00C025DD" w:rsidP="00C025DD">
      <w:pPr>
        <w:spacing w:after="200"/>
        <w:rPr>
          <w:rFonts w:eastAsia="Calibri"/>
          <w:szCs w:val="22"/>
        </w:rPr>
      </w:pPr>
      <w:r w:rsidRPr="00C025DD">
        <w:rPr>
          <w:rFonts w:eastAsia="Calibri"/>
          <w:szCs w:val="22"/>
        </w:rPr>
        <w:t>5.  There are no benefits to you for being in this research study.</w:t>
      </w:r>
    </w:p>
    <w:p w14:paraId="6144ED04" w14:textId="77777777" w:rsidR="00C025DD" w:rsidRPr="00C025DD" w:rsidRDefault="00C025DD" w:rsidP="00C025DD">
      <w:pPr>
        <w:spacing w:after="200"/>
        <w:rPr>
          <w:rFonts w:eastAsia="Calibri"/>
          <w:szCs w:val="22"/>
        </w:rPr>
      </w:pPr>
      <w:r w:rsidRPr="00C025DD">
        <w:rPr>
          <w:rFonts w:eastAsia="Calibri"/>
          <w:szCs w:val="22"/>
        </w:rPr>
        <w:t>6.  Even though your parent has given permission for you to be in this research study, you don’t have to be in it if you don’t want to.  It is totally up to you.</w:t>
      </w:r>
    </w:p>
    <w:p w14:paraId="2C459BE1" w14:textId="77777777" w:rsidR="00C025DD" w:rsidRPr="00C025DD" w:rsidRDefault="00C025DD" w:rsidP="00C025DD">
      <w:pPr>
        <w:spacing w:after="200"/>
        <w:rPr>
          <w:rFonts w:eastAsia="Calibri"/>
          <w:szCs w:val="22"/>
        </w:rPr>
      </w:pPr>
      <w:r w:rsidRPr="00C025DD">
        <w:rPr>
          <w:rFonts w:eastAsia="Calibri"/>
          <w:szCs w:val="22"/>
        </w:rPr>
        <w:lastRenderedPageBreak/>
        <w:t xml:space="preserve">7.  No one will be upset if you are not in the study.  You can say “yes” and change your mind or “no” and change your mind.  Doesn’t matter.  </w:t>
      </w:r>
    </w:p>
    <w:p w14:paraId="0579D006" w14:textId="77777777" w:rsidR="00C025DD" w:rsidRPr="00C025DD" w:rsidRDefault="00C025DD" w:rsidP="00C025DD">
      <w:pPr>
        <w:spacing w:after="200"/>
        <w:rPr>
          <w:rFonts w:eastAsia="Calibri"/>
          <w:szCs w:val="22"/>
        </w:rPr>
      </w:pPr>
      <w:r w:rsidRPr="00C025DD">
        <w:rPr>
          <w:rFonts w:eastAsia="Calibri"/>
          <w:szCs w:val="22"/>
        </w:rPr>
        <w:t>8.  You can ask any questions now.  Or if you think of something later, you can call me.  Here is my phone number on this card.</w:t>
      </w:r>
    </w:p>
    <w:p w14:paraId="2D2E1C05" w14:textId="77777777" w:rsidR="00C025DD" w:rsidRPr="00C025DD" w:rsidRDefault="00C025DD" w:rsidP="00C025DD">
      <w:pPr>
        <w:spacing w:after="200"/>
        <w:rPr>
          <w:rFonts w:eastAsia="Calibri"/>
          <w:szCs w:val="22"/>
        </w:rPr>
      </w:pPr>
      <w:r w:rsidRPr="00C025DD">
        <w:rPr>
          <w:rFonts w:eastAsia="Calibri"/>
          <w:szCs w:val="22"/>
        </w:rPr>
        <w:t>9.  Signing your name at the bottom means that you agree to be in this study.  You and your parents will be given a copy of this form after you have signed it.</w:t>
      </w:r>
    </w:p>
    <w:p w14:paraId="5CF5BB3D" w14:textId="77777777" w:rsidR="00C025DD" w:rsidRPr="00C025DD" w:rsidRDefault="00C025DD" w:rsidP="00C025DD">
      <w:pPr>
        <w:spacing w:after="200"/>
        <w:rPr>
          <w:rFonts w:eastAsia="Calibri"/>
          <w:szCs w:val="22"/>
        </w:rPr>
      </w:pPr>
      <w:r w:rsidRPr="00C025DD">
        <w:rPr>
          <w:rFonts w:eastAsia="Calibri"/>
          <w:szCs w:val="22"/>
        </w:rPr>
        <w:t xml:space="preserve">10. Is it OK to record our talk on this digital recorder?  It is OK if you would rather not be recorded. We will talk with you without the recorder.  </w:t>
      </w:r>
      <w:r w:rsidRPr="00C025DD">
        <w:rPr>
          <w:rFonts w:eastAsia="Calibri"/>
        </w:rPr>
        <w:t xml:space="preserve">There will be no names recorded. </w:t>
      </w:r>
    </w:p>
    <w:p w14:paraId="5A1D01AE" w14:textId="77777777" w:rsidR="00C025DD" w:rsidRPr="00C025DD" w:rsidRDefault="00C025DD" w:rsidP="00C025DD">
      <w:pPr>
        <w:spacing w:after="200"/>
        <w:rPr>
          <w:rFonts w:eastAsia="Calibri"/>
          <w:szCs w:val="22"/>
        </w:rPr>
      </w:pPr>
    </w:p>
    <w:p w14:paraId="25D646FB" w14:textId="77777777" w:rsidR="00C025DD" w:rsidRPr="00C025DD" w:rsidRDefault="00C025DD" w:rsidP="00C025DD">
      <w:pPr>
        <w:spacing w:after="200"/>
        <w:rPr>
          <w:rFonts w:eastAsia="Calibri"/>
          <w:szCs w:val="22"/>
        </w:rPr>
      </w:pPr>
      <w:r w:rsidRPr="00C025DD">
        <w:rPr>
          <w:rFonts w:eastAsia="Calibri"/>
          <w:szCs w:val="22"/>
        </w:rPr>
        <w:t xml:space="preserve">Name of subject _______________________________________ Date _______________ </w:t>
      </w:r>
    </w:p>
    <w:p w14:paraId="286DCBB3" w14:textId="77777777" w:rsidR="00C025DD" w:rsidRPr="00C025DD" w:rsidRDefault="00C025DD" w:rsidP="00C025DD">
      <w:pPr>
        <w:tabs>
          <w:tab w:val="left" w:pos="2430"/>
        </w:tabs>
        <w:spacing w:after="200"/>
        <w:rPr>
          <w:rFonts w:eastAsia="Calibri" w:cs="Open Sans"/>
        </w:rPr>
      </w:pPr>
    </w:p>
    <w:p w14:paraId="172C5491" w14:textId="77777777" w:rsidR="00C025DD" w:rsidRPr="00C025DD" w:rsidRDefault="00C025DD" w:rsidP="00C025DD">
      <w:pPr>
        <w:spacing w:after="120" w:line="240" w:lineRule="auto"/>
        <w:rPr>
          <w:rFonts w:ascii="Open Sans" w:eastAsia="Calibri" w:hAnsi="Open Sans"/>
          <w:sz w:val="22"/>
        </w:rPr>
      </w:pPr>
      <w:r w:rsidRPr="00C025DD">
        <w:rPr>
          <w:rFonts w:ascii="Open Sans" w:eastAsia="Calibri" w:hAnsi="Open Sans"/>
          <w:noProof/>
          <w:sz w:val="22"/>
        </w:rPr>
        <mc:AlternateContent>
          <mc:Choice Requires="wps">
            <w:drawing>
              <wp:anchor distT="0" distB="0" distL="114300" distR="114300" simplePos="0" relativeHeight="251665408" behindDoc="0" locked="0" layoutInCell="1" allowOverlap="1" wp14:anchorId="4C9557E0" wp14:editId="18590D2F">
                <wp:simplePos x="0" y="0"/>
                <wp:positionH relativeFrom="column">
                  <wp:posOffset>5495925</wp:posOffset>
                </wp:positionH>
                <wp:positionV relativeFrom="paragraph">
                  <wp:posOffset>5080</wp:posOffset>
                </wp:positionV>
                <wp:extent cx="285750" cy="2095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85750" cy="209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FB52A" id="Rectangle 6" o:spid="_x0000_s1026" style="position:absolute;margin-left:432.75pt;margin-top:.4pt;width:2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" fillcolor="window" strokecolor="windowText" strokeweight="2pt"/>
            </w:pict>
          </mc:Fallback>
        </mc:AlternateContent>
      </w:r>
      <w:r w:rsidRPr="00C025DD">
        <w:rPr>
          <w:rFonts w:ascii="Open Sans" w:eastAsia="Calibri" w:hAnsi="Open Sans"/>
          <w:sz w:val="22"/>
        </w:rPr>
        <w:t>By placing a check in this box, I am agreeing to be audio recorded during the interview.</w:t>
      </w:r>
    </w:p>
    <w:p w14:paraId="1AB4FD8B" w14:textId="77777777" w:rsidR="00C025DD" w:rsidRPr="00C025DD" w:rsidRDefault="00C025DD" w:rsidP="00C025DD">
      <w:pPr>
        <w:spacing w:after="200"/>
        <w:jc w:val="center"/>
        <w:rPr>
          <w:rFonts w:eastAsia="Calibri"/>
          <w:szCs w:val="22"/>
        </w:rPr>
      </w:pPr>
    </w:p>
    <w:p w14:paraId="2C6F802F" w14:textId="77777777" w:rsidR="00C025DD" w:rsidRPr="00C025DD" w:rsidRDefault="00C025DD" w:rsidP="00C025DD">
      <w:pPr>
        <w:spacing w:after="200"/>
        <w:jc w:val="center"/>
        <w:rPr>
          <w:rFonts w:eastAsia="Calibri"/>
          <w:szCs w:val="22"/>
        </w:rPr>
      </w:pPr>
    </w:p>
    <w:p w14:paraId="626CD8DF" w14:textId="77777777" w:rsidR="00443C6F" w:rsidRDefault="00443C6F">
      <w:r>
        <w:br w:type="page"/>
      </w:r>
    </w:p>
    <w:p w14:paraId="7EAD1535" w14:textId="77777777" w:rsidR="00443C6F" w:rsidRPr="00443C6F" w:rsidRDefault="00443C6F" w:rsidP="00443C6F">
      <w:pPr>
        <w:pBdr>
          <w:top w:val="single" w:sz="4" w:space="1" w:color="auto"/>
        </w:pBdr>
        <w:spacing w:after="240" w:line="240" w:lineRule="auto"/>
        <w:jc w:val="center"/>
        <w:rPr>
          <w:rFonts w:ascii="Open Sans" w:eastAsia="Calibri" w:hAnsi="Open Sans" w:cs="Open Sans"/>
          <w:b/>
          <w:sz w:val="28"/>
        </w:rPr>
      </w:pPr>
      <w:r w:rsidRPr="00443C6F">
        <w:rPr>
          <w:rFonts w:ascii="Open Sans" w:eastAsia="Calibri" w:hAnsi="Open Sans" w:cs="Open Sans"/>
          <w:b/>
          <w:sz w:val="28"/>
        </w:rPr>
        <w:lastRenderedPageBreak/>
        <w:t>Consent for Research Participation</w:t>
      </w:r>
    </w:p>
    <w:p w14:paraId="51137FE0" w14:textId="77777777" w:rsidR="00443C6F" w:rsidRPr="00443C6F" w:rsidRDefault="00443C6F" w:rsidP="00443C6F">
      <w:pPr>
        <w:pBdr>
          <w:top w:val="single" w:sz="4" w:space="1" w:color="auto"/>
        </w:pBdr>
        <w:spacing w:after="240" w:line="240" w:lineRule="auto"/>
        <w:jc w:val="center"/>
        <w:rPr>
          <w:rFonts w:ascii="Open Sans" w:eastAsia="Calibri" w:hAnsi="Open Sans" w:cs="Open Sans"/>
          <w:b/>
          <w:sz w:val="28"/>
        </w:rPr>
      </w:pPr>
      <w:r w:rsidRPr="00443C6F">
        <w:rPr>
          <w:rFonts w:ascii="Open Sans" w:eastAsia="Calibri" w:hAnsi="Open Sans" w:cs="Open Sans"/>
          <w:b/>
          <w:sz w:val="28"/>
        </w:rPr>
        <w:t>General Informant – Karen Adult</w:t>
      </w:r>
    </w:p>
    <w:p w14:paraId="741D8452" w14:textId="77777777" w:rsidR="00443C6F" w:rsidRPr="00443C6F" w:rsidRDefault="00443C6F" w:rsidP="00443C6F">
      <w:pPr>
        <w:tabs>
          <w:tab w:val="left" w:pos="2430"/>
        </w:tabs>
        <w:spacing w:after="120" w:line="240" w:lineRule="auto"/>
        <w:rPr>
          <w:rFonts w:ascii="Open Sans" w:eastAsia="Calibri" w:hAnsi="Open Sans" w:cs="Open Sans"/>
          <w:sz w:val="22"/>
        </w:rPr>
      </w:pPr>
      <w:r w:rsidRPr="00443C6F">
        <w:rPr>
          <w:rFonts w:ascii="Open Sans" w:eastAsia="Calibri" w:hAnsi="Open Sans" w:cs="Open Sans"/>
          <w:b/>
          <w:sz w:val="22"/>
        </w:rPr>
        <w:t xml:space="preserve">Research Study Title: </w:t>
      </w:r>
      <w:r w:rsidRPr="00443C6F">
        <w:rPr>
          <w:rFonts w:ascii="Open Sans" w:eastAsia="Calibri" w:hAnsi="Open Sans" w:cs="Open Sans"/>
          <w:sz w:val="22"/>
        </w:rPr>
        <w:t>Cultural Influences Related to Childhood Obesity in Burmese Children and Adolescents in the Southeast U.S.</w:t>
      </w:r>
    </w:p>
    <w:p w14:paraId="2B6A36BA" w14:textId="77777777" w:rsidR="00443C6F" w:rsidRPr="00443C6F" w:rsidRDefault="00443C6F" w:rsidP="00443C6F">
      <w:pPr>
        <w:tabs>
          <w:tab w:val="left" w:pos="1710"/>
        </w:tabs>
        <w:spacing w:line="240" w:lineRule="auto"/>
        <w:rPr>
          <w:rFonts w:ascii="Open Sans" w:eastAsia="Calibri" w:hAnsi="Open Sans" w:cs="Open Sans"/>
          <w:sz w:val="22"/>
          <w:szCs w:val="20"/>
        </w:rPr>
      </w:pPr>
      <w:r w:rsidRPr="00443C6F">
        <w:rPr>
          <w:rFonts w:ascii="Open Sans" w:eastAsia="Calibri" w:hAnsi="Open Sans" w:cs="Open Sans"/>
          <w:b/>
          <w:sz w:val="22"/>
          <w:szCs w:val="20"/>
        </w:rPr>
        <w:t xml:space="preserve">Researcher(s): </w:t>
      </w:r>
      <w:r w:rsidRPr="00443C6F">
        <w:rPr>
          <w:rFonts w:ascii="Open Sans" w:eastAsia="Calibri" w:hAnsi="Open Sans" w:cs="Open Sans"/>
          <w:b/>
          <w:sz w:val="22"/>
          <w:szCs w:val="20"/>
        </w:rPr>
        <w:tab/>
      </w:r>
      <w:r w:rsidRPr="00443C6F">
        <w:rPr>
          <w:rFonts w:ascii="Open Sans" w:eastAsia="Calibri" w:hAnsi="Open Sans" w:cs="Open Sans"/>
          <w:sz w:val="22"/>
          <w:szCs w:val="20"/>
        </w:rPr>
        <w:t>Rebecca E. Chatham, MSN, RN, University of Tennessee, Knoxville</w:t>
      </w:r>
    </w:p>
    <w:p w14:paraId="24C237A4" w14:textId="77777777" w:rsidR="00443C6F" w:rsidRPr="00443C6F" w:rsidRDefault="00443C6F" w:rsidP="00443C6F">
      <w:pPr>
        <w:tabs>
          <w:tab w:val="left" w:pos="1710"/>
        </w:tabs>
        <w:spacing w:line="240" w:lineRule="auto"/>
        <w:rPr>
          <w:rFonts w:ascii="Open Sans" w:eastAsia="Calibri" w:hAnsi="Open Sans" w:cs="Open Sans"/>
          <w:sz w:val="22"/>
          <w:szCs w:val="20"/>
        </w:rPr>
      </w:pPr>
      <w:r w:rsidRPr="00443C6F">
        <w:rPr>
          <w:rFonts w:ascii="Open Sans" w:eastAsia="Calibri" w:hAnsi="Open Sans" w:cs="Open Sans"/>
          <w:sz w:val="22"/>
          <w:szCs w:val="20"/>
        </w:rPr>
        <w:tab/>
        <w:t>Sandy Mixer, PhD, RN, CTN-A, University of Tennessee, Knoxville</w:t>
      </w:r>
    </w:p>
    <w:p w14:paraId="49DD5FA6" w14:textId="77777777" w:rsidR="00443C6F" w:rsidRPr="00443C6F" w:rsidRDefault="00443C6F" w:rsidP="00443C6F">
      <w:pPr>
        <w:widowControl w:val="0"/>
        <w:autoSpaceDE w:val="0"/>
        <w:autoSpaceDN w:val="0"/>
        <w:spacing w:line="216" w:lineRule="exact"/>
        <w:ind w:left="126"/>
        <w:rPr>
          <w:rFonts w:ascii="Open Sans" w:eastAsia="Calibri" w:hAnsi="Open Sans" w:cs="Open Sans"/>
          <w:b/>
          <w:sz w:val="22"/>
        </w:rPr>
      </w:pPr>
    </w:p>
    <w:p w14:paraId="4CAB51AC"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Why am I being asked to be in this research study?</w:t>
      </w:r>
    </w:p>
    <w:p w14:paraId="636922AD" w14:textId="77777777" w:rsidR="00443C6F" w:rsidRPr="00443C6F" w:rsidRDefault="00443C6F" w:rsidP="00443C6F">
      <w:pPr>
        <w:spacing w:after="120" w:line="240" w:lineRule="auto"/>
        <w:rPr>
          <w:rFonts w:ascii="Open Sans" w:eastAsia="Calibri" w:hAnsi="Open Sans"/>
        </w:rPr>
      </w:pPr>
      <w:r w:rsidRPr="00443C6F">
        <w:rPr>
          <w:rFonts w:ascii="Open Sans" w:eastAsia="Calibri" w:hAnsi="Open Sans"/>
        </w:rPr>
        <w:t>We are asking you to be in this research study because</w:t>
      </w:r>
      <w:r w:rsidRPr="00443C6F">
        <w:rPr>
          <w:rFonts w:ascii="Open Sans" w:eastAsia="Calibri" w:hAnsi="Open Sans" w:cs="Open Sans"/>
        </w:rPr>
        <w:t xml:space="preserve"> we are interested in Karen culture and what Karen adults believe makes a child healthy. We are talking with parents/grandparents and other family members of children between the ages of 8 and 16 who are Karen.  The adults we are talking to are over 18 years of age.</w:t>
      </w:r>
    </w:p>
    <w:p w14:paraId="536435F7"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32"/>
        </w:rPr>
      </w:pPr>
      <w:r w:rsidRPr="00443C6F">
        <w:rPr>
          <w:rFonts w:ascii="Open Sans" w:eastAsia="Times New Roman" w:hAnsi="Open Sans"/>
          <w:b/>
          <w:szCs w:val="26"/>
        </w:rPr>
        <w:t>What is this research study about?</w:t>
      </w:r>
    </w:p>
    <w:p w14:paraId="46772CE1"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rPr>
        <w:t xml:space="preserve">The purpose of the research study is to ask children what they think about healthy living. </w:t>
      </w:r>
      <w:r w:rsidRPr="00443C6F">
        <w:rPr>
          <w:rFonts w:ascii="Open Sans" w:eastAsia="Calibri" w:hAnsi="Open Sans"/>
          <w:color w:val="000000"/>
        </w:rPr>
        <w:t xml:space="preserve">We want to learn what children think about the best way to stay healthy and grow up strong. We believe that a child can tell us what makes them feel healthy and strong, and what makes them feel sick. </w:t>
      </w:r>
    </w:p>
    <w:p w14:paraId="6501A002"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 xml:space="preserve">We want to learn what Karen children have learned from their parents and grandparents about being healthy and doing things to keep healthy every day.  We will ask your child questions about food and activities and other things which help a Karen child grow healthy. </w:t>
      </w:r>
    </w:p>
    <w:p w14:paraId="0A6458A0"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And we want to hear from their parents and family. We believe that we can learn a lot from other cultures about how to stay healthy, and we would like to learn from Karen culture.</w:t>
      </w:r>
    </w:p>
    <w:p w14:paraId="46A8BB2E"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How long will I be in the research study?</w:t>
      </w:r>
    </w:p>
    <w:p w14:paraId="5221B15F"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If you agree to be in the research study your interview will last about 30- 60 minutes.</w:t>
      </w:r>
    </w:p>
    <w:p w14:paraId="719E654C"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 xml:space="preserve">Because we will be interviewing you and all the children who agree to be in the study, this first visit may take from 1 to 2 hours depending on how many children agree to be interviewed. </w:t>
      </w:r>
    </w:p>
    <w:p w14:paraId="64A10201" w14:textId="77777777"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 xml:space="preserve">We may ask to return to share our findings.  This will only be one return visit.  This visit will take 30 minutes. </w:t>
      </w:r>
    </w:p>
    <w:p w14:paraId="0FD6C1B3"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 xml:space="preserve">What will happen if I say “Yes, I want to be in this research study”? </w:t>
      </w:r>
    </w:p>
    <w:p w14:paraId="3CD1A1A1" w14:textId="77777777" w:rsidR="00443C6F" w:rsidRPr="00443C6F" w:rsidRDefault="00443C6F" w:rsidP="00443C6F">
      <w:pPr>
        <w:spacing w:after="120" w:line="240" w:lineRule="auto"/>
        <w:rPr>
          <w:rFonts w:ascii="Open Sans" w:eastAsia="Calibri" w:hAnsi="Open Sans" w:cs="Open Sans"/>
          <w:color w:val="B40000"/>
        </w:rPr>
      </w:pPr>
      <w:r w:rsidRPr="00443C6F">
        <w:rPr>
          <w:rFonts w:ascii="Open Sans" w:eastAsia="Calibri" w:hAnsi="Open Sans"/>
        </w:rPr>
        <w:t xml:space="preserve">If you agree to be in this study, we will ask you to talk with us. We will talk at a place and time which is convenient for you—here, now or later.  If you would prefer to talk </w:t>
      </w:r>
      <w:r w:rsidRPr="00443C6F">
        <w:rPr>
          <w:rFonts w:ascii="Open Sans" w:eastAsia="Calibri" w:hAnsi="Open Sans"/>
        </w:rPr>
        <w:lastRenderedPageBreak/>
        <w:t xml:space="preserve">alone in a private place, we can do that.  We will ask you questions.  There are no right or wrong answers.  Everything you tell us will be information we can learn from. Is it OK to record this talk on this small recording device? It is OK if you would rather not be recorded. We will talk with you without the recorder. There will be no names recorded. We will ask your kinship to the child. We will talk with you for about 30 minutes to one hour.  We will ask permission to return in a month or so to discuss our findings.  </w:t>
      </w:r>
    </w:p>
    <w:p w14:paraId="513280C4"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What happens if I say “No, I do not want to be in this research study”?</w:t>
      </w:r>
    </w:p>
    <w:p w14:paraId="1982D2E5" w14:textId="661BBA1A" w:rsidR="00443C6F" w:rsidRPr="00443C6F" w:rsidRDefault="00443C6F" w:rsidP="00443C6F">
      <w:pPr>
        <w:spacing w:after="120" w:line="240" w:lineRule="auto"/>
        <w:rPr>
          <w:rFonts w:ascii="Open Sans" w:eastAsia="Calibri" w:hAnsi="Open Sans"/>
          <w:color w:val="000000"/>
        </w:rPr>
      </w:pPr>
      <w:r w:rsidRPr="00443C6F">
        <w:rPr>
          <w:rFonts w:ascii="Open Sans" w:eastAsia="Calibri" w:hAnsi="Open Sans"/>
          <w:color w:val="000000"/>
        </w:rPr>
        <w:t xml:space="preserve">Being in this study is up to you.  You can say “no” now or you may leave the study later.  Being in this study is up to you. You can say “yes” and change your mind later. That is OK.  Either way-- yes or no—there will be no change in your relationship with us or the </w:t>
      </w:r>
      <w:r w:rsidR="002E2311">
        <w:rPr>
          <w:rFonts w:ascii="Open Sans" w:eastAsia="Calibri" w:hAnsi="Open Sans"/>
          <w:color w:val="000000"/>
        </w:rPr>
        <w:t>___________</w:t>
      </w:r>
      <w:r w:rsidRPr="00443C6F">
        <w:rPr>
          <w:rFonts w:ascii="Open Sans" w:eastAsia="Calibri" w:hAnsi="Open Sans"/>
          <w:color w:val="000000"/>
        </w:rPr>
        <w:t xml:space="preserve"> Church.</w:t>
      </w:r>
    </w:p>
    <w:p w14:paraId="4AE1600D"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What happens if I say “Yes” but change my mind later?</w:t>
      </w:r>
    </w:p>
    <w:p w14:paraId="432EA9CA" w14:textId="77777777" w:rsidR="00443C6F" w:rsidRPr="00443C6F" w:rsidRDefault="00443C6F" w:rsidP="00443C6F">
      <w:pPr>
        <w:spacing w:after="120" w:line="240" w:lineRule="auto"/>
        <w:rPr>
          <w:rFonts w:ascii="Open Sans" w:eastAsia="Calibri" w:hAnsi="Open Sans"/>
        </w:rPr>
      </w:pPr>
      <w:r w:rsidRPr="00443C6F">
        <w:rPr>
          <w:rFonts w:ascii="Open Sans" w:eastAsia="Calibri" w:hAnsi="Open Sans"/>
        </w:rPr>
        <w:t xml:space="preserve">Even if you decide to be in the study now, you can change your mind and stop at any time. </w:t>
      </w:r>
    </w:p>
    <w:p w14:paraId="703486C4" w14:textId="77777777" w:rsidR="00443C6F" w:rsidRPr="00443C6F" w:rsidRDefault="00443C6F" w:rsidP="00443C6F">
      <w:pPr>
        <w:spacing w:after="120" w:line="240" w:lineRule="auto"/>
        <w:rPr>
          <w:rFonts w:ascii="Open Sans" w:eastAsia="Calibri" w:hAnsi="Open Sans"/>
        </w:rPr>
      </w:pPr>
      <w:r w:rsidRPr="00443C6F">
        <w:rPr>
          <w:rFonts w:ascii="Open Sans" w:eastAsia="Calibri" w:hAnsi="Open Sans"/>
        </w:rPr>
        <w:t xml:space="preserve">If you decide to stop before the interview is completed in your presence, then we will erase what has been recorded on the recording device.  </w:t>
      </w:r>
    </w:p>
    <w:p w14:paraId="2A230BFC" w14:textId="77777777" w:rsidR="00443C6F" w:rsidRPr="00443C6F" w:rsidRDefault="00443C6F" w:rsidP="00443C6F">
      <w:pPr>
        <w:spacing w:after="120" w:line="240" w:lineRule="auto"/>
        <w:rPr>
          <w:rFonts w:ascii="Open Sans" w:eastAsia="Calibri" w:hAnsi="Open Sans"/>
        </w:rPr>
      </w:pPr>
      <w:r w:rsidRPr="00443C6F">
        <w:rPr>
          <w:rFonts w:ascii="Open Sans" w:eastAsia="Calibri" w:hAnsi="Open Sans"/>
        </w:rPr>
        <w:t>If you change your mind after the recording has been done, and we have left, and the recording has been put into a computer as words, we cannot erase the words because there is no way to know who said the words.  There is no identification with the recording.  The recording is erased after the words are typed out.  The words typed out have no connection with a specific person.</w:t>
      </w:r>
    </w:p>
    <w:p w14:paraId="1D8F82EA"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Are there any possible risks to me?</w:t>
      </w:r>
    </w:p>
    <w:p w14:paraId="259DFF9C" w14:textId="77777777" w:rsidR="00443C6F" w:rsidRPr="00443C6F" w:rsidRDefault="00443C6F" w:rsidP="00443C6F">
      <w:pPr>
        <w:spacing w:after="120" w:line="240" w:lineRule="auto"/>
        <w:rPr>
          <w:rFonts w:ascii="Open Sans" w:eastAsia="Calibri" w:hAnsi="Open Sans" w:cs="Open Sans"/>
        </w:rPr>
      </w:pPr>
      <w:r w:rsidRPr="00443C6F">
        <w:rPr>
          <w:rFonts w:ascii="Open Sans" w:eastAsia="Calibri" w:hAnsi="Open Sans" w:cs="Open Sans"/>
        </w:rPr>
        <w:t>We don’t know of any risks to you from being in the study.  You may become sad talking about the past, and if it distresses you, we will stop the interview.</w:t>
      </w:r>
    </w:p>
    <w:p w14:paraId="3963CAC8"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Are there any benefits to being in this research study?</w:t>
      </w:r>
    </w:p>
    <w:p w14:paraId="44671C98" w14:textId="77777777" w:rsidR="00443C6F" w:rsidRPr="00443C6F" w:rsidRDefault="00443C6F" w:rsidP="00443C6F">
      <w:pPr>
        <w:spacing w:after="120" w:line="240" w:lineRule="auto"/>
        <w:rPr>
          <w:rFonts w:ascii="Open Sans" w:eastAsia="Calibri" w:hAnsi="Open Sans"/>
        </w:rPr>
      </w:pPr>
      <w:r w:rsidRPr="00443C6F">
        <w:rPr>
          <w:rFonts w:ascii="Open Sans" w:eastAsia="Calibri" w:hAnsi="Open Sans"/>
        </w:rPr>
        <w:t>We do not expect you to benefit from being in this study.  Your participation may help us to learn more about how Karen families and children stay healthy.  We hope the knowledge gained from this study will benefit others in the future.</w:t>
      </w:r>
    </w:p>
    <w:p w14:paraId="42C0C710"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Who can see or use the information collected for this research study?</w:t>
      </w:r>
    </w:p>
    <w:p w14:paraId="78A19477" w14:textId="77777777" w:rsidR="00443C6F" w:rsidRPr="00443C6F" w:rsidRDefault="00443C6F" w:rsidP="00443C6F">
      <w:pPr>
        <w:spacing w:after="120" w:line="240" w:lineRule="auto"/>
        <w:rPr>
          <w:rFonts w:ascii="Open Sans" w:eastAsia="Calibri" w:hAnsi="Open Sans" w:cs="Open Sans"/>
          <w:color w:val="000000"/>
        </w:rPr>
      </w:pPr>
      <w:r w:rsidRPr="00443C6F">
        <w:rPr>
          <w:rFonts w:ascii="Open Sans" w:eastAsia="Calibri" w:hAnsi="Open Sans" w:cs="Open Sans"/>
          <w:color w:val="000000"/>
        </w:rPr>
        <w:t>We will be the only ones to see the information. We will not record your name any place.  The audio recording will not have your name.  Notes will not have your name.  The audio recording will have a number not a name.</w:t>
      </w:r>
    </w:p>
    <w:p w14:paraId="69C98965"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lastRenderedPageBreak/>
        <w:t>What will happen to my information after this study is over?</w:t>
      </w:r>
    </w:p>
    <w:p w14:paraId="73A8E4BE" w14:textId="77777777" w:rsidR="00443C6F" w:rsidRPr="00443C6F" w:rsidRDefault="00443C6F" w:rsidP="00443C6F">
      <w:pPr>
        <w:spacing w:after="120" w:line="240" w:lineRule="auto"/>
        <w:ind w:left="720"/>
        <w:rPr>
          <w:rFonts w:ascii="Open Sans" w:eastAsia="Calibri" w:hAnsi="Open Sans"/>
          <w:color w:val="000000"/>
        </w:rPr>
      </w:pPr>
      <w:r w:rsidRPr="00443C6F">
        <w:rPr>
          <w:rFonts w:ascii="Open Sans" w:eastAsia="Calibri" w:hAnsi="Open Sans"/>
          <w:color w:val="000000"/>
        </w:rPr>
        <w:t>We will keep your information to use for future research studies but the information you have given us will not have your name on it. It is identified by a number.</w:t>
      </w:r>
    </w:p>
    <w:p w14:paraId="315C534C"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Will I be paid for being in this research study?</w:t>
      </w:r>
    </w:p>
    <w:p w14:paraId="3DF45144" w14:textId="77777777" w:rsidR="00443C6F" w:rsidRPr="00443C6F" w:rsidRDefault="00443C6F" w:rsidP="00443C6F">
      <w:pPr>
        <w:spacing w:after="120" w:line="240" w:lineRule="auto"/>
        <w:rPr>
          <w:rFonts w:ascii="Open Sans" w:eastAsia="Calibri" w:hAnsi="Open Sans" w:cs="Open Sans"/>
        </w:rPr>
      </w:pPr>
      <w:r w:rsidRPr="00443C6F">
        <w:rPr>
          <w:rFonts w:ascii="Open Sans" w:eastAsia="Calibri" w:hAnsi="Open Sans" w:cs="Open Sans"/>
        </w:rPr>
        <w:t>Your family will be given a $20 gift card to Walmart as a “thank you” for helping us with this research.  We will give you the gift card on this first visit.</w:t>
      </w:r>
    </w:p>
    <w:p w14:paraId="60DE828E"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Will it cost me anything to be in this research study?</w:t>
      </w:r>
    </w:p>
    <w:p w14:paraId="53436E28" w14:textId="77777777" w:rsidR="00443C6F" w:rsidRPr="00443C6F" w:rsidRDefault="00443C6F" w:rsidP="00443C6F">
      <w:pPr>
        <w:spacing w:after="120" w:line="240" w:lineRule="auto"/>
        <w:jc w:val="center"/>
        <w:rPr>
          <w:rFonts w:ascii="Open Sans" w:eastAsia="Calibri" w:hAnsi="Open Sans"/>
        </w:rPr>
      </w:pPr>
      <w:r w:rsidRPr="00443C6F">
        <w:rPr>
          <w:rFonts w:ascii="Open Sans" w:eastAsia="Calibri" w:hAnsi="Open Sans"/>
        </w:rPr>
        <w:t>It will not cost you anything to be in this study.</w:t>
      </w:r>
    </w:p>
    <w:p w14:paraId="5CE5D5F0"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Who can answer my questions about this research study?</w:t>
      </w:r>
    </w:p>
    <w:p w14:paraId="784D371E"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sz w:val="22"/>
        </w:rPr>
        <w:t xml:space="preserve">If you have questions or concerns about this study, or have experienced a research related problem or injury, contact the researchers, Beth Chatham, </w:t>
      </w:r>
      <w:hyperlink r:id="rId104" w:history="1">
        <w:r w:rsidRPr="00443C6F">
          <w:rPr>
            <w:rFonts w:ascii="Open Sans" w:eastAsia="Calibri" w:hAnsi="Open Sans"/>
            <w:b/>
            <w:color w:val="006C93"/>
            <w:sz w:val="22"/>
            <w:u w:val="single"/>
          </w:rPr>
          <w:t>rchatham@vols.utk.edu</w:t>
        </w:r>
      </w:hyperlink>
      <w:r w:rsidRPr="00443C6F">
        <w:rPr>
          <w:rFonts w:ascii="Open Sans" w:eastAsia="Calibri" w:hAnsi="Open Sans"/>
          <w:sz w:val="22"/>
        </w:rPr>
        <w:t xml:space="preserve">, 615-547-1360 or Sandy Mixer, </w:t>
      </w:r>
      <w:hyperlink r:id="rId105" w:history="1">
        <w:r w:rsidRPr="00443C6F">
          <w:rPr>
            <w:rFonts w:ascii="Open Sans" w:eastAsia="Calibri" w:hAnsi="Open Sans"/>
            <w:b/>
            <w:color w:val="006C93"/>
            <w:sz w:val="22"/>
            <w:u w:val="single"/>
          </w:rPr>
          <w:t>smixer@utk.edu</w:t>
        </w:r>
      </w:hyperlink>
      <w:r w:rsidRPr="00443C6F">
        <w:rPr>
          <w:rFonts w:ascii="Open Sans" w:eastAsia="Calibri" w:hAnsi="Open Sans"/>
          <w:sz w:val="22"/>
        </w:rPr>
        <w:t>, 865-974-9430.</w:t>
      </w:r>
    </w:p>
    <w:p w14:paraId="45487F6C"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sz w:val="22"/>
        </w:rPr>
        <w:t xml:space="preserve">For questions or concerns about your rights or to speak with someone other than the research team about the study, please contact: </w:t>
      </w:r>
    </w:p>
    <w:p w14:paraId="094D2017"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Institutional Review Board</w:t>
      </w:r>
    </w:p>
    <w:p w14:paraId="6ED4BB44"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The University of Tennessee, Knoxville</w:t>
      </w:r>
    </w:p>
    <w:p w14:paraId="72210048"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1534 White Avenue</w:t>
      </w:r>
    </w:p>
    <w:p w14:paraId="7714CF9A"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Blount Hall, Room 408</w:t>
      </w:r>
    </w:p>
    <w:p w14:paraId="746D341D"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Knoxville, TN 37996-1529</w:t>
      </w:r>
    </w:p>
    <w:p w14:paraId="1C752F67"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Phone: 865-974-7697</w:t>
      </w:r>
    </w:p>
    <w:p w14:paraId="56A8476D" w14:textId="77777777" w:rsidR="00443C6F" w:rsidRPr="00443C6F" w:rsidRDefault="00443C6F" w:rsidP="00443C6F">
      <w:pPr>
        <w:spacing w:line="240" w:lineRule="auto"/>
        <w:rPr>
          <w:rFonts w:ascii="Open Sans" w:eastAsia="Calibri" w:hAnsi="Open Sans"/>
          <w:sz w:val="22"/>
        </w:rPr>
      </w:pPr>
      <w:r w:rsidRPr="00443C6F">
        <w:rPr>
          <w:rFonts w:ascii="Open Sans" w:eastAsia="Calibri" w:hAnsi="Open Sans"/>
          <w:sz w:val="22"/>
        </w:rPr>
        <w:t>Email: utkirb@utk.edu</w:t>
      </w:r>
    </w:p>
    <w:p w14:paraId="10C9059B" w14:textId="77777777" w:rsidR="00443C6F" w:rsidRPr="00443C6F" w:rsidRDefault="00443C6F" w:rsidP="00443C6F">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443C6F">
        <w:rPr>
          <w:rFonts w:ascii="Open Sans" w:eastAsia="Times New Roman" w:hAnsi="Open Sans"/>
          <w:b/>
          <w:szCs w:val="26"/>
        </w:rPr>
        <w:t>STATEMENT OF CONSENT</w:t>
      </w:r>
    </w:p>
    <w:p w14:paraId="0AE8B918"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sz w:val="22"/>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1D118086" w14:textId="77777777" w:rsidR="00443C6F" w:rsidRPr="00443C6F" w:rsidRDefault="00443C6F" w:rsidP="00443C6F">
      <w:pPr>
        <w:keepNext/>
        <w:tabs>
          <w:tab w:val="right" w:pos="3780"/>
          <w:tab w:val="right" w:pos="3870"/>
          <w:tab w:val="left" w:pos="8100"/>
          <w:tab w:val="left" w:pos="8280"/>
          <w:tab w:val="right" w:pos="10080"/>
        </w:tabs>
        <w:spacing w:after="120" w:line="240" w:lineRule="auto"/>
        <w:rPr>
          <w:rFonts w:ascii="Open Sans" w:eastAsia="Times New Roman" w:hAnsi="Open Sans" w:cs="Open Sans"/>
          <w:szCs w:val="22"/>
          <w:u w:val="single"/>
        </w:rPr>
      </w:pPr>
    </w:p>
    <w:p w14:paraId="437C4E00" w14:textId="77777777" w:rsidR="00443C6F" w:rsidRPr="00443C6F" w:rsidRDefault="00443C6F" w:rsidP="00443C6F">
      <w:pPr>
        <w:keepNext/>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443C6F">
        <w:rPr>
          <w:rFonts w:ascii="Open Sans" w:eastAsia="Times New Roman" w:hAnsi="Open Sans" w:cs="Open Sans"/>
          <w:szCs w:val="22"/>
          <w:u w:val="single"/>
        </w:rPr>
        <w:tab/>
      </w:r>
      <w:r w:rsidRPr="00443C6F">
        <w:rPr>
          <w:rFonts w:ascii="Open Sans" w:eastAsia="Times New Roman" w:hAnsi="Open Sans" w:cs="Open Sans"/>
          <w:szCs w:val="22"/>
        </w:rPr>
        <w:tab/>
      </w:r>
      <w:r w:rsidRPr="00443C6F">
        <w:rPr>
          <w:rFonts w:ascii="Open Sans" w:eastAsia="Times New Roman" w:hAnsi="Open Sans" w:cs="Open Sans"/>
          <w:szCs w:val="22"/>
          <w:u w:val="single"/>
        </w:rPr>
        <w:tab/>
      </w:r>
      <w:r w:rsidRPr="00443C6F">
        <w:rPr>
          <w:rFonts w:ascii="Open Sans" w:eastAsia="Times New Roman" w:hAnsi="Open Sans" w:cs="Open Sans"/>
          <w:szCs w:val="22"/>
        </w:rPr>
        <w:tab/>
      </w:r>
      <w:r w:rsidRPr="00443C6F">
        <w:rPr>
          <w:rFonts w:ascii="Open Sans" w:eastAsia="Times New Roman" w:hAnsi="Open Sans" w:cs="Open Sans"/>
          <w:szCs w:val="22"/>
          <w:u w:val="single"/>
        </w:rPr>
        <w:tab/>
      </w:r>
    </w:p>
    <w:p w14:paraId="12C92E1E" w14:textId="77777777" w:rsidR="00443C6F" w:rsidRPr="00443C6F" w:rsidRDefault="00443C6F" w:rsidP="00443C6F">
      <w:pPr>
        <w:tabs>
          <w:tab w:val="right" w:pos="3960"/>
          <w:tab w:val="right" w:pos="4320"/>
          <w:tab w:val="left" w:pos="8010"/>
          <w:tab w:val="left" w:pos="9000"/>
          <w:tab w:val="right" w:pos="10080"/>
        </w:tabs>
        <w:spacing w:after="120" w:line="240" w:lineRule="auto"/>
        <w:rPr>
          <w:rFonts w:ascii="Open Sans" w:eastAsia="Times New Roman" w:hAnsi="Open Sans" w:cs="Open Sans"/>
          <w:sz w:val="22"/>
          <w:szCs w:val="22"/>
        </w:rPr>
      </w:pPr>
      <w:r w:rsidRPr="00443C6F">
        <w:rPr>
          <w:rFonts w:ascii="Open Sans" w:eastAsia="Times New Roman" w:hAnsi="Open Sans" w:cs="Open Sans"/>
          <w:sz w:val="22"/>
          <w:szCs w:val="22"/>
        </w:rPr>
        <w:t>Name of Adult Participant</w:t>
      </w:r>
      <w:r w:rsidRPr="00443C6F">
        <w:rPr>
          <w:rFonts w:ascii="Open Sans" w:eastAsia="Times New Roman" w:hAnsi="Open Sans" w:cs="Open Sans"/>
          <w:sz w:val="22"/>
          <w:szCs w:val="22"/>
        </w:rPr>
        <w:tab/>
      </w:r>
      <w:r w:rsidRPr="00443C6F">
        <w:rPr>
          <w:rFonts w:ascii="Open Sans" w:eastAsia="Times New Roman" w:hAnsi="Open Sans" w:cs="Open Sans"/>
          <w:sz w:val="22"/>
          <w:szCs w:val="22"/>
        </w:rPr>
        <w:tab/>
        <w:t>Signature of Adult Participant</w:t>
      </w:r>
      <w:r w:rsidRPr="00443C6F">
        <w:rPr>
          <w:rFonts w:ascii="Open Sans" w:eastAsia="Times New Roman" w:hAnsi="Open Sans" w:cs="Open Sans"/>
          <w:sz w:val="22"/>
          <w:szCs w:val="22"/>
        </w:rPr>
        <w:tab/>
        <w:t xml:space="preserve">     Date</w:t>
      </w:r>
    </w:p>
    <w:p w14:paraId="4AFAFFC0"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noProof/>
          <w:sz w:val="22"/>
        </w:rPr>
        <mc:AlternateContent>
          <mc:Choice Requires="wps">
            <w:drawing>
              <wp:anchor distT="0" distB="0" distL="114300" distR="114300" simplePos="0" relativeHeight="251667456" behindDoc="0" locked="0" layoutInCell="1" allowOverlap="1" wp14:anchorId="647FF9B8" wp14:editId="1C9BFFF5">
                <wp:simplePos x="0" y="0"/>
                <wp:positionH relativeFrom="column">
                  <wp:posOffset>5495925</wp:posOffset>
                </wp:positionH>
                <wp:positionV relativeFrom="paragraph">
                  <wp:posOffset>5080</wp:posOffset>
                </wp:positionV>
                <wp:extent cx="285750" cy="2095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8575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AF815" id="Rectangle 13" o:spid="_x0000_s1026" style="position:absolute;margin-left:432.75pt;margin-top:.4pt;width:2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" fillcolor="window" strokecolor="windowText" strokeweight="1pt"/>
            </w:pict>
          </mc:Fallback>
        </mc:AlternateContent>
      </w:r>
      <w:r w:rsidRPr="00443C6F">
        <w:rPr>
          <w:rFonts w:ascii="Open Sans" w:eastAsia="Calibri" w:hAnsi="Open Sans"/>
          <w:sz w:val="22"/>
        </w:rPr>
        <w:t>By placing a check in this box, I am agreeing to be audio recorded during the interview.</w:t>
      </w:r>
    </w:p>
    <w:p w14:paraId="1A325433" w14:textId="77777777" w:rsidR="00443C6F" w:rsidRPr="00443C6F" w:rsidRDefault="00443C6F" w:rsidP="00443C6F">
      <w:pPr>
        <w:spacing w:after="120" w:line="240" w:lineRule="auto"/>
        <w:rPr>
          <w:rFonts w:ascii="Open Sans" w:eastAsia="Calibri" w:hAnsi="Open Sans"/>
          <w:sz w:val="22"/>
        </w:rPr>
      </w:pPr>
    </w:p>
    <w:p w14:paraId="17D4EE23"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b/>
          <w:sz w:val="22"/>
        </w:rPr>
        <w:t>Researcher Signature</w:t>
      </w:r>
      <w:r w:rsidRPr="00443C6F">
        <w:rPr>
          <w:rFonts w:ascii="Open Sans" w:eastAsia="Calibri" w:hAnsi="Open Sans"/>
          <w:sz w:val="22"/>
        </w:rPr>
        <w:t xml:space="preserve"> (to be completed at time of informed consent)</w:t>
      </w:r>
    </w:p>
    <w:p w14:paraId="5EC084BD" w14:textId="77777777" w:rsidR="00443C6F" w:rsidRPr="00443C6F" w:rsidRDefault="00443C6F" w:rsidP="00443C6F">
      <w:pPr>
        <w:spacing w:after="120" w:line="240" w:lineRule="auto"/>
        <w:rPr>
          <w:rFonts w:ascii="Open Sans" w:eastAsia="Calibri" w:hAnsi="Open Sans"/>
          <w:sz w:val="22"/>
        </w:rPr>
      </w:pPr>
      <w:r w:rsidRPr="00443C6F">
        <w:rPr>
          <w:rFonts w:ascii="Open Sans" w:eastAsia="Calibri" w:hAnsi="Open Sans"/>
          <w:sz w:val="22"/>
        </w:rPr>
        <w:lastRenderedPageBreak/>
        <w:t>I have explained the study to the participant and answered all of his/her questions. I believe that he/she understands the information described in this consent form and freely consents to be in the study.</w:t>
      </w:r>
    </w:p>
    <w:p w14:paraId="1AB12034" w14:textId="77777777" w:rsidR="00443C6F" w:rsidRPr="00443C6F" w:rsidRDefault="00443C6F" w:rsidP="00443C6F">
      <w:pPr>
        <w:spacing w:after="120" w:line="240" w:lineRule="auto"/>
        <w:rPr>
          <w:rFonts w:ascii="Open Sans" w:eastAsia="Calibri" w:hAnsi="Open Sans"/>
          <w:sz w:val="22"/>
        </w:rPr>
      </w:pPr>
    </w:p>
    <w:p w14:paraId="182D20B1" w14:textId="77777777" w:rsidR="00443C6F" w:rsidRPr="00443C6F" w:rsidRDefault="00443C6F" w:rsidP="00443C6F">
      <w:pPr>
        <w:keepNext/>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443C6F">
        <w:rPr>
          <w:rFonts w:ascii="Open Sans" w:eastAsia="Times New Roman" w:hAnsi="Open Sans" w:cs="Open Sans"/>
          <w:szCs w:val="22"/>
          <w:u w:val="single"/>
        </w:rPr>
        <w:tab/>
      </w:r>
      <w:r w:rsidRPr="00443C6F">
        <w:rPr>
          <w:rFonts w:ascii="Open Sans" w:eastAsia="Times New Roman" w:hAnsi="Open Sans" w:cs="Open Sans"/>
          <w:szCs w:val="22"/>
        </w:rPr>
        <w:tab/>
      </w:r>
      <w:r w:rsidRPr="00443C6F">
        <w:rPr>
          <w:rFonts w:ascii="Open Sans" w:eastAsia="Times New Roman" w:hAnsi="Open Sans" w:cs="Open Sans"/>
          <w:szCs w:val="22"/>
          <w:u w:val="single"/>
        </w:rPr>
        <w:tab/>
      </w:r>
      <w:r w:rsidRPr="00443C6F">
        <w:rPr>
          <w:rFonts w:ascii="Open Sans" w:eastAsia="Times New Roman" w:hAnsi="Open Sans" w:cs="Open Sans"/>
          <w:szCs w:val="22"/>
        </w:rPr>
        <w:tab/>
      </w:r>
      <w:r w:rsidRPr="00443C6F">
        <w:rPr>
          <w:rFonts w:ascii="Open Sans" w:eastAsia="Times New Roman" w:hAnsi="Open Sans" w:cs="Open Sans"/>
          <w:szCs w:val="22"/>
          <w:u w:val="single"/>
        </w:rPr>
        <w:tab/>
      </w:r>
    </w:p>
    <w:p w14:paraId="164BE9D0" w14:textId="77777777" w:rsidR="00443C6F" w:rsidRPr="00443C6F" w:rsidRDefault="00443C6F" w:rsidP="00443C6F">
      <w:pPr>
        <w:tabs>
          <w:tab w:val="right" w:pos="3960"/>
          <w:tab w:val="right" w:pos="4320"/>
          <w:tab w:val="left" w:pos="8010"/>
          <w:tab w:val="left" w:pos="9000"/>
          <w:tab w:val="right" w:pos="10080"/>
        </w:tabs>
        <w:spacing w:line="240" w:lineRule="auto"/>
        <w:rPr>
          <w:rFonts w:ascii="Open Sans" w:eastAsia="Times New Roman" w:hAnsi="Open Sans" w:cs="Open Sans"/>
          <w:sz w:val="22"/>
          <w:szCs w:val="22"/>
        </w:rPr>
      </w:pPr>
      <w:r w:rsidRPr="00443C6F">
        <w:rPr>
          <w:rFonts w:ascii="Open Sans" w:eastAsia="Times New Roman" w:hAnsi="Open Sans" w:cs="Open Sans"/>
          <w:sz w:val="22"/>
          <w:szCs w:val="22"/>
        </w:rPr>
        <w:t>Name of Research Team Member</w:t>
      </w:r>
      <w:r w:rsidRPr="00443C6F">
        <w:rPr>
          <w:rFonts w:ascii="Open Sans" w:eastAsia="Times New Roman" w:hAnsi="Open Sans" w:cs="Open Sans"/>
          <w:sz w:val="22"/>
          <w:szCs w:val="22"/>
        </w:rPr>
        <w:tab/>
      </w:r>
      <w:r w:rsidRPr="00443C6F">
        <w:rPr>
          <w:rFonts w:ascii="Open Sans" w:eastAsia="Times New Roman" w:hAnsi="Open Sans" w:cs="Open Sans"/>
          <w:sz w:val="22"/>
          <w:szCs w:val="22"/>
        </w:rPr>
        <w:tab/>
        <w:t>Signature of Research Team Member</w:t>
      </w:r>
      <w:r w:rsidRPr="00443C6F">
        <w:rPr>
          <w:rFonts w:ascii="Open Sans" w:eastAsia="Times New Roman" w:hAnsi="Open Sans" w:cs="Open Sans"/>
          <w:sz w:val="22"/>
          <w:szCs w:val="22"/>
        </w:rPr>
        <w:tab/>
        <w:t xml:space="preserve">     Date</w:t>
      </w:r>
    </w:p>
    <w:p w14:paraId="79559D49" w14:textId="77777777" w:rsidR="00443C6F" w:rsidRPr="00443C6F" w:rsidRDefault="00443C6F" w:rsidP="00443C6F">
      <w:pPr>
        <w:spacing w:after="120" w:line="240" w:lineRule="auto"/>
        <w:rPr>
          <w:rFonts w:ascii="Open Sans" w:eastAsia="Calibri" w:hAnsi="Open Sans"/>
          <w:sz w:val="22"/>
        </w:rPr>
      </w:pPr>
    </w:p>
    <w:p w14:paraId="7A51F6D7" w14:textId="77777777" w:rsidR="00A35850" w:rsidRDefault="00A35850">
      <w:r>
        <w:br w:type="page"/>
      </w:r>
    </w:p>
    <w:p w14:paraId="12A13BC1" w14:textId="77777777" w:rsidR="00A35850" w:rsidRPr="00A35850" w:rsidRDefault="00A35850" w:rsidP="00A35850">
      <w:pPr>
        <w:pBdr>
          <w:top w:val="single" w:sz="4" w:space="1" w:color="auto"/>
        </w:pBdr>
        <w:spacing w:after="240" w:line="240" w:lineRule="auto"/>
        <w:jc w:val="center"/>
        <w:rPr>
          <w:rFonts w:ascii="Open Sans" w:eastAsia="Calibri" w:hAnsi="Open Sans" w:cs="Open Sans"/>
          <w:b/>
          <w:sz w:val="28"/>
        </w:rPr>
      </w:pPr>
      <w:r w:rsidRPr="00A35850">
        <w:rPr>
          <w:rFonts w:ascii="Open Sans" w:eastAsia="Calibri" w:hAnsi="Open Sans" w:cs="Open Sans"/>
          <w:b/>
          <w:sz w:val="28"/>
        </w:rPr>
        <w:lastRenderedPageBreak/>
        <w:t>Consent for Research Participation</w:t>
      </w:r>
    </w:p>
    <w:p w14:paraId="4E7E1D93" w14:textId="77777777" w:rsidR="00A35850" w:rsidRPr="00A35850" w:rsidRDefault="00A35850" w:rsidP="00A35850">
      <w:pPr>
        <w:pBdr>
          <w:top w:val="single" w:sz="4" w:space="1" w:color="auto"/>
        </w:pBdr>
        <w:spacing w:after="240" w:line="240" w:lineRule="auto"/>
        <w:jc w:val="center"/>
        <w:rPr>
          <w:rFonts w:ascii="Open Sans" w:eastAsia="Calibri" w:hAnsi="Open Sans" w:cs="Open Sans"/>
          <w:b/>
          <w:sz w:val="28"/>
        </w:rPr>
      </w:pPr>
      <w:r w:rsidRPr="00A35850">
        <w:rPr>
          <w:rFonts w:ascii="Open Sans" w:eastAsia="Calibri" w:hAnsi="Open Sans" w:cs="Open Sans"/>
          <w:b/>
          <w:sz w:val="28"/>
        </w:rPr>
        <w:t>General Informant – Non-Karen Adult (English speaking)</w:t>
      </w:r>
    </w:p>
    <w:p w14:paraId="57416EA9" w14:textId="77777777" w:rsidR="00A35850" w:rsidRPr="00A35850" w:rsidRDefault="00A35850" w:rsidP="00A35850">
      <w:pPr>
        <w:tabs>
          <w:tab w:val="left" w:pos="2430"/>
        </w:tabs>
        <w:spacing w:after="120" w:line="240" w:lineRule="auto"/>
        <w:rPr>
          <w:rFonts w:ascii="Open Sans" w:eastAsia="Calibri" w:hAnsi="Open Sans" w:cs="Open Sans"/>
          <w:sz w:val="22"/>
        </w:rPr>
      </w:pPr>
      <w:r w:rsidRPr="00A35850">
        <w:rPr>
          <w:rFonts w:ascii="Open Sans" w:eastAsia="Calibri" w:hAnsi="Open Sans" w:cs="Open Sans"/>
          <w:b/>
          <w:sz w:val="22"/>
        </w:rPr>
        <w:t xml:space="preserve">Research Study Title: </w:t>
      </w:r>
      <w:r w:rsidRPr="00A35850">
        <w:rPr>
          <w:rFonts w:ascii="Open Sans" w:eastAsia="Calibri" w:hAnsi="Open Sans" w:cs="Open Sans"/>
          <w:sz w:val="22"/>
        </w:rPr>
        <w:t>Cultural Influences Related to Childhood Obesity in Burmese Children and Adolescents in the Southeast U.S.</w:t>
      </w:r>
    </w:p>
    <w:p w14:paraId="043F3692" w14:textId="77777777" w:rsidR="00A35850" w:rsidRPr="00A35850" w:rsidRDefault="00A35850" w:rsidP="00A35850">
      <w:pPr>
        <w:tabs>
          <w:tab w:val="left" w:pos="1710"/>
        </w:tabs>
        <w:spacing w:line="240" w:lineRule="auto"/>
        <w:rPr>
          <w:rFonts w:ascii="Open Sans" w:eastAsia="Calibri" w:hAnsi="Open Sans" w:cs="Open Sans"/>
          <w:sz w:val="22"/>
          <w:szCs w:val="20"/>
        </w:rPr>
      </w:pPr>
      <w:r w:rsidRPr="00A35850">
        <w:rPr>
          <w:rFonts w:ascii="Open Sans" w:eastAsia="Calibri" w:hAnsi="Open Sans" w:cs="Open Sans"/>
          <w:b/>
          <w:sz w:val="22"/>
          <w:szCs w:val="20"/>
        </w:rPr>
        <w:t xml:space="preserve">Researcher(s): </w:t>
      </w:r>
      <w:r w:rsidRPr="00A35850">
        <w:rPr>
          <w:rFonts w:ascii="Open Sans" w:eastAsia="Calibri" w:hAnsi="Open Sans" w:cs="Open Sans"/>
          <w:b/>
          <w:sz w:val="22"/>
          <w:szCs w:val="20"/>
        </w:rPr>
        <w:tab/>
      </w:r>
      <w:r w:rsidRPr="00A35850">
        <w:rPr>
          <w:rFonts w:ascii="Open Sans" w:eastAsia="Calibri" w:hAnsi="Open Sans" w:cs="Open Sans"/>
          <w:sz w:val="22"/>
          <w:szCs w:val="20"/>
        </w:rPr>
        <w:t>Rebecca E. Chatham, MSN, RN, University of Tennessee, Knoxville</w:t>
      </w:r>
    </w:p>
    <w:p w14:paraId="081D251B" w14:textId="77777777" w:rsidR="00A35850" w:rsidRPr="00A35850" w:rsidRDefault="00A35850" w:rsidP="00A35850">
      <w:pPr>
        <w:tabs>
          <w:tab w:val="left" w:pos="1710"/>
        </w:tabs>
        <w:spacing w:line="240" w:lineRule="auto"/>
        <w:rPr>
          <w:rFonts w:ascii="Open Sans" w:eastAsia="Calibri" w:hAnsi="Open Sans" w:cs="Open Sans"/>
          <w:sz w:val="22"/>
          <w:szCs w:val="20"/>
        </w:rPr>
      </w:pPr>
      <w:r w:rsidRPr="00A35850">
        <w:rPr>
          <w:rFonts w:ascii="Open Sans" w:eastAsia="Calibri" w:hAnsi="Open Sans" w:cs="Open Sans"/>
          <w:sz w:val="22"/>
          <w:szCs w:val="20"/>
        </w:rPr>
        <w:tab/>
        <w:t>Sandy Mixer, PhD, RN, CTN-A, University of Tennessee, Knoxville</w:t>
      </w:r>
    </w:p>
    <w:p w14:paraId="61253AC6" w14:textId="77777777" w:rsidR="00A35850" w:rsidRPr="00A35850" w:rsidRDefault="00A35850" w:rsidP="00A35850">
      <w:pPr>
        <w:pBdr>
          <w:bottom w:val="single" w:sz="4" w:space="1" w:color="auto"/>
        </w:pBdr>
        <w:tabs>
          <w:tab w:val="left" w:pos="2610"/>
        </w:tabs>
        <w:spacing w:line="240" w:lineRule="auto"/>
        <w:rPr>
          <w:rFonts w:ascii="Open Sans" w:eastAsia="Calibri" w:hAnsi="Open Sans" w:cs="Open Sans"/>
          <w:szCs w:val="20"/>
        </w:rPr>
      </w:pPr>
    </w:p>
    <w:p w14:paraId="6C4CA015" w14:textId="77777777" w:rsidR="00A35850" w:rsidRPr="00A35850" w:rsidRDefault="00A35850" w:rsidP="00A35850">
      <w:pPr>
        <w:widowControl w:val="0"/>
        <w:autoSpaceDE w:val="0"/>
        <w:autoSpaceDN w:val="0"/>
        <w:spacing w:line="216" w:lineRule="exact"/>
        <w:ind w:left="126"/>
        <w:rPr>
          <w:rFonts w:ascii="Open Sans" w:eastAsia="Open Sans" w:hAnsi="Open Sans" w:cs="Open Sans"/>
          <w:sz w:val="16"/>
          <w:szCs w:val="22"/>
          <w:lang w:bidi="en-US"/>
        </w:rPr>
      </w:pPr>
    </w:p>
    <w:p w14:paraId="52A643E2"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Why am I being asked to be in this research study?</w:t>
      </w:r>
    </w:p>
    <w:p w14:paraId="4F87117D" w14:textId="77777777" w:rsidR="00A35850" w:rsidRPr="00A35850" w:rsidRDefault="00A35850" w:rsidP="00A35850">
      <w:pPr>
        <w:spacing w:after="120" w:line="240" w:lineRule="auto"/>
        <w:rPr>
          <w:rFonts w:ascii="Open Sans" w:eastAsia="Calibri" w:hAnsi="Open Sans"/>
        </w:rPr>
      </w:pPr>
      <w:r w:rsidRPr="00A35850">
        <w:rPr>
          <w:rFonts w:ascii="Open Sans" w:eastAsia="Calibri" w:hAnsi="Open Sans"/>
        </w:rPr>
        <w:t>We are asking you to be in this research study because you know a Karen child or children between the ages of 8 years and 16 years, and you are at least 18 years of age.</w:t>
      </w:r>
      <w:r w:rsidRPr="00A35850">
        <w:rPr>
          <w:rFonts w:ascii="Open Sans" w:eastAsia="Calibri" w:hAnsi="Open Sans" w:cs="Open Sans"/>
          <w:color w:val="0033CC"/>
        </w:rPr>
        <w:t xml:space="preserve"> </w:t>
      </w:r>
    </w:p>
    <w:p w14:paraId="0BB6C0D4"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32"/>
        </w:rPr>
      </w:pPr>
      <w:r w:rsidRPr="00A35850">
        <w:rPr>
          <w:rFonts w:ascii="Open Sans" w:eastAsia="Times New Roman" w:hAnsi="Open Sans"/>
          <w:b/>
          <w:szCs w:val="26"/>
        </w:rPr>
        <w:t>What is this research study about?</w:t>
      </w:r>
    </w:p>
    <w:p w14:paraId="7D104560" w14:textId="77777777" w:rsidR="00A35850" w:rsidRPr="00A35850" w:rsidRDefault="00A35850" w:rsidP="00A35850">
      <w:pPr>
        <w:spacing w:after="120" w:line="240" w:lineRule="auto"/>
        <w:rPr>
          <w:rFonts w:ascii="Open Sans" w:eastAsia="Calibri" w:hAnsi="Open Sans"/>
          <w:color w:val="000000"/>
        </w:rPr>
      </w:pPr>
      <w:r w:rsidRPr="00A35850">
        <w:rPr>
          <w:rFonts w:ascii="Open Sans" w:eastAsia="Calibri" w:hAnsi="Open Sans"/>
        </w:rPr>
        <w:t xml:space="preserve">The purpose of the research study is to ask Karen children what they think about healthy living. </w:t>
      </w:r>
      <w:r w:rsidRPr="00A35850">
        <w:rPr>
          <w:rFonts w:ascii="Open Sans" w:eastAsia="Calibri" w:hAnsi="Open Sans"/>
          <w:color w:val="000000"/>
        </w:rPr>
        <w:t xml:space="preserve">We want to learn what influences the healthy weight of a Karen child.  We believe that the Karen child can tell us a lot about what influences their health. We are talking to the child’s parents and other family members about their beliefs on child health. We want to hear from people outside the Karen community.  We are interested in how community members view the health of Karen children. </w:t>
      </w:r>
    </w:p>
    <w:p w14:paraId="74427533"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How long will I be in the research study?</w:t>
      </w:r>
    </w:p>
    <w:p w14:paraId="34971326" w14:textId="77777777" w:rsidR="00A35850" w:rsidRPr="00A35850" w:rsidRDefault="00A35850" w:rsidP="00A35850">
      <w:pPr>
        <w:spacing w:after="120" w:line="240" w:lineRule="auto"/>
        <w:rPr>
          <w:rFonts w:ascii="Open Sans" w:eastAsia="Calibri" w:hAnsi="Open Sans"/>
          <w:color w:val="000000"/>
        </w:rPr>
      </w:pPr>
      <w:r w:rsidRPr="00A35850">
        <w:rPr>
          <w:rFonts w:ascii="Open Sans" w:eastAsia="Calibri" w:hAnsi="Open Sans"/>
          <w:color w:val="000000"/>
        </w:rPr>
        <w:t xml:space="preserve">If you agree to participate in the research study, your participation will last for about 30 minutes to an hour, one time. </w:t>
      </w:r>
    </w:p>
    <w:p w14:paraId="22C668C1"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 xml:space="preserve">What will happen if I say “Yes, I want to be in this research study”? </w:t>
      </w:r>
    </w:p>
    <w:p w14:paraId="30AD86AF" w14:textId="77777777" w:rsidR="00A35850" w:rsidRPr="00A35850" w:rsidRDefault="00A35850" w:rsidP="00A35850">
      <w:pPr>
        <w:spacing w:after="120" w:line="240" w:lineRule="auto"/>
        <w:rPr>
          <w:rFonts w:ascii="Open Sans" w:eastAsia="Calibri" w:hAnsi="Open Sans"/>
        </w:rPr>
      </w:pPr>
      <w:r w:rsidRPr="00A35850">
        <w:rPr>
          <w:rFonts w:ascii="Open Sans" w:eastAsia="Calibri" w:hAnsi="Open Sans"/>
        </w:rPr>
        <w:t>If you agree to be in this study, we will ask you to talk with us.  We will talk at a place and time which is convenient for you.  We will ask you questions.  There are no right or wrong answers.  Everything you tell us will be information we can learn from. Is it OK if we record this talk on a small recording device? If you would rather not be recorded, that is OK.  We will talk with you without the recorder.  We will talk with you for about 30 minutes to one hour.  We will not ask your name or age, but will ask about your association with Karen children.</w:t>
      </w:r>
    </w:p>
    <w:p w14:paraId="0C14C7DC" w14:textId="77777777" w:rsidR="00A35850" w:rsidRPr="00A35850" w:rsidRDefault="00A35850" w:rsidP="00A35850">
      <w:pPr>
        <w:spacing w:after="120" w:line="240" w:lineRule="auto"/>
        <w:rPr>
          <w:rFonts w:ascii="Open Sans" w:eastAsia="Calibri" w:hAnsi="Open Sans"/>
          <w:sz w:val="22"/>
        </w:rPr>
      </w:pPr>
    </w:p>
    <w:p w14:paraId="14440610"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lastRenderedPageBreak/>
        <w:t>What happens if I say “No, I do not want to be in this research study”?</w:t>
      </w:r>
    </w:p>
    <w:p w14:paraId="10A93DB3" w14:textId="7565FA56" w:rsidR="00A35850" w:rsidRPr="00A35850" w:rsidRDefault="00A35850" w:rsidP="00A35850">
      <w:pPr>
        <w:spacing w:after="120" w:line="240" w:lineRule="auto"/>
        <w:rPr>
          <w:rFonts w:ascii="Open Sans" w:eastAsia="Calibri" w:hAnsi="Open Sans"/>
          <w:color w:val="000000"/>
        </w:rPr>
      </w:pPr>
      <w:r w:rsidRPr="00A35850">
        <w:rPr>
          <w:rFonts w:ascii="Open Sans" w:eastAsia="Calibri" w:hAnsi="Open Sans"/>
          <w:color w:val="000000"/>
        </w:rPr>
        <w:t xml:space="preserve">Being in this study is up to you.  You can say “no” now, or leave the study later. You can say “yes” and change your mind later. That is OK.  Either way-- yes or no—there will be no change in your relationship with us or the </w:t>
      </w:r>
      <w:r w:rsidR="0023296E">
        <w:rPr>
          <w:rFonts w:ascii="Open Sans" w:eastAsia="Calibri" w:hAnsi="Open Sans"/>
          <w:color w:val="000000"/>
        </w:rPr>
        <w:t>_____________</w:t>
      </w:r>
      <w:r w:rsidRPr="00A35850">
        <w:rPr>
          <w:rFonts w:ascii="Open Sans" w:eastAsia="Calibri" w:hAnsi="Open Sans"/>
          <w:color w:val="000000"/>
        </w:rPr>
        <w:t xml:space="preserve"> Church.</w:t>
      </w:r>
    </w:p>
    <w:p w14:paraId="47B0C41C" w14:textId="77777777" w:rsidR="00A35850" w:rsidRPr="00A35850" w:rsidRDefault="00A35850" w:rsidP="00A35850">
      <w:pPr>
        <w:spacing w:after="120" w:line="240" w:lineRule="auto"/>
        <w:rPr>
          <w:rFonts w:ascii="Open Sans" w:eastAsia="Calibri" w:hAnsi="Open Sans"/>
          <w:i/>
          <w:color w:val="0033CC"/>
          <w:sz w:val="22"/>
        </w:rPr>
      </w:pPr>
      <w:r w:rsidRPr="00A35850">
        <w:rPr>
          <w:rFonts w:ascii="Open Sans" w:eastAsia="Calibri" w:hAnsi="Open Sans"/>
          <w:color w:val="000000"/>
          <w:sz w:val="22"/>
        </w:rPr>
        <w:t xml:space="preserve"> </w:t>
      </w:r>
    </w:p>
    <w:p w14:paraId="636035F8"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What happens if I say “Yes” but change my mind later?</w:t>
      </w:r>
    </w:p>
    <w:p w14:paraId="7D035617" w14:textId="77777777" w:rsidR="00A35850" w:rsidRPr="00A35850" w:rsidRDefault="00A35850" w:rsidP="00A35850">
      <w:pPr>
        <w:spacing w:after="120" w:line="240" w:lineRule="auto"/>
        <w:rPr>
          <w:rFonts w:ascii="Open Sans" w:eastAsia="Calibri" w:hAnsi="Open Sans"/>
        </w:rPr>
      </w:pPr>
      <w:r w:rsidRPr="00A35850">
        <w:rPr>
          <w:rFonts w:ascii="Open Sans" w:eastAsia="Calibri" w:hAnsi="Open Sans"/>
        </w:rPr>
        <w:t xml:space="preserve">Even if you decide to be in the study now, you can change your mind and stop at any time. </w:t>
      </w:r>
    </w:p>
    <w:p w14:paraId="040A98E2" w14:textId="77777777" w:rsidR="00A35850" w:rsidRPr="00A35850" w:rsidRDefault="00A35850" w:rsidP="00A35850">
      <w:pPr>
        <w:spacing w:after="120" w:line="240" w:lineRule="auto"/>
        <w:rPr>
          <w:rFonts w:ascii="Open Sans" w:eastAsia="Calibri" w:hAnsi="Open Sans"/>
        </w:rPr>
      </w:pPr>
      <w:r w:rsidRPr="00A35850">
        <w:rPr>
          <w:rFonts w:ascii="Open Sans" w:eastAsia="Calibri" w:hAnsi="Open Sans"/>
        </w:rPr>
        <w:t xml:space="preserve">If you decide to stop before the interview is completed in your presence, then we will erase what has been recorded on the recording device.  </w:t>
      </w:r>
    </w:p>
    <w:p w14:paraId="2597D891" w14:textId="77777777" w:rsidR="00A35850" w:rsidRPr="00A35850" w:rsidRDefault="00A35850" w:rsidP="00A35850">
      <w:pPr>
        <w:spacing w:after="120" w:line="240" w:lineRule="auto"/>
        <w:rPr>
          <w:rFonts w:ascii="Open Sans" w:eastAsia="Calibri" w:hAnsi="Open Sans"/>
        </w:rPr>
      </w:pPr>
      <w:r w:rsidRPr="00A35850">
        <w:rPr>
          <w:rFonts w:ascii="Open Sans" w:eastAsia="Calibri" w:hAnsi="Open Sans"/>
        </w:rPr>
        <w:t>If you change your mind after the recording has been done, and we have left, and the recording has been put into a computer as words, we cannot erase the words because there is no way to know who said the words.  There is no identification with the recording. The recording is given a random number. The recording is erased after the words are typed out.  The words typed out have no connection with a specific person.</w:t>
      </w:r>
    </w:p>
    <w:p w14:paraId="4D5BEA92"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Are there any possible risks to me?</w:t>
      </w:r>
    </w:p>
    <w:p w14:paraId="5A42D035" w14:textId="77777777" w:rsidR="00A35850" w:rsidRPr="00A35850" w:rsidRDefault="00A35850" w:rsidP="00A35850">
      <w:pPr>
        <w:spacing w:after="120" w:line="240" w:lineRule="auto"/>
        <w:rPr>
          <w:rFonts w:ascii="Open Sans" w:eastAsia="Calibri" w:hAnsi="Open Sans" w:cs="Open Sans"/>
        </w:rPr>
      </w:pPr>
      <w:r w:rsidRPr="00A35850">
        <w:rPr>
          <w:rFonts w:ascii="Open Sans" w:eastAsia="Calibri" w:hAnsi="Open Sans" w:cs="Open Sans"/>
        </w:rPr>
        <w:t xml:space="preserve">We don’t know of any risks to you from being in the study.  </w:t>
      </w:r>
    </w:p>
    <w:p w14:paraId="503A740B"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Are there any benefits to being in this research study?</w:t>
      </w:r>
    </w:p>
    <w:p w14:paraId="6D82AE53" w14:textId="77777777" w:rsidR="00A35850" w:rsidRPr="00A35850" w:rsidRDefault="00A35850" w:rsidP="00A35850">
      <w:pPr>
        <w:spacing w:after="120" w:line="240" w:lineRule="auto"/>
        <w:rPr>
          <w:rFonts w:ascii="Open Sans" w:eastAsia="Calibri" w:hAnsi="Open Sans"/>
          <w:b/>
          <w:i/>
          <w:u w:val="single"/>
        </w:rPr>
      </w:pPr>
      <w:r w:rsidRPr="00A35850">
        <w:rPr>
          <w:rFonts w:ascii="Open Sans" w:eastAsia="Calibri" w:hAnsi="Open Sans"/>
        </w:rPr>
        <w:t>We do not expect you to benefit from being in this study.  Your participation may help us to learn more about the health of Karen children.</w:t>
      </w:r>
    </w:p>
    <w:p w14:paraId="4966884F"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Who can see or use the information collected for this research study?</w:t>
      </w:r>
    </w:p>
    <w:p w14:paraId="7D8816BD" w14:textId="77777777" w:rsidR="00A35850" w:rsidRPr="00A35850" w:rsidRDefault="00A35850" w:rsidP="00A35850">
      <w:pPr>
        <w:spacing w:after="120" w:line="240" w:lineRule="auto"/>
        <w:rPr>
          <w:rFonts w:ascii="Open Sans" w:eastAsia="Calibri" w:hAnsi="Open Sans"/>
          <w:color w:val="000000"/>
        </w:rPr>
      </w:pPr>
      <w:r w:rsidRPr="00A35850">
        <w:rPr>
          <w:rFonts w:ascii="Open Sans" w:eastAsia="Calibri" w:hAnsi="Open Sans"/>
          <w:color w:val="000000"/>
        </w:rPr>
        <w:t>We will protect the confidentiality of your information by de-identifying the audio tape. Collected information will only be identified with a number.</w:t>
      </w:r>
    </w:p>
    <w:p w14:paraId="68DD3AE8"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What will happen to my information after this study is over?</w:t>
      </w:r>
    </w:p>
    <w:p w14:paraId="0A29C601" w14:textId="77777777" w:rsidR="00A35850" w:rsidRPr="00A35850" w:rsidRDefault="00A35850" w:rsidP="00A35850">
      <w:pPr>
        <w:spacing w:after="120" w:line="240" w:lineRule="auto"/>
        <w:ind w:left="720"/>
        <w:rPr>
          <w:rFonts w:ascii="Open Sans" w:eastAsia="Calibri" w:hAnsi="Open Sans"/>
          <w:color w:val="000000"/>
        </w:rPr>
      </w:pPr>
      <w:r w:rsidRPr="00A35850">
        <w:rPr>
          <w:rFonts w:ascii="Open Sans" w:eastAsia="Calibri" w:hAnsi="Open Sans"/>
          <w:color w:val="000000"/>
        </w:rPr>
        <w:t>We will keep your information to use for future research studies but the information you have given us will not have your name on it. It is identified by a number.</w:t>
      </w:r>
    </w:p>
    <w:p w14:paraId="7F9DC12B"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Will I be paid for being in this research study?</w:t>
      </w:r>
    </w:p>
    <w:p w14:paraId="62088049" w14:textId="77777777" w:rsidR="00A35850" w:rsidRPr="00A35850" w:rsidRDefault="00A35850" w:rsidP="00A35850">
      <w:pPr>
        <w:spacing w:after="120" w:line="240" w:lineRule="auto"/>
        <w:ind w:left="720"/>
        <w:jc w:val="center"/>
        <w:rPr>
          <w:rFonts w:ascii="Open Sans" w:eastAsia="Calibri" w:hAnsi="Open Sans"/>
        </w:rPr>
      </w:pPr>
      <w:r w:rsidRPr="00A35850">
        <w:rPr>
          <w:rFonts w:ascii="Open Sans" w:eastAsia="Calibri" w:hAnsi="Open Sans"/>
        </w:rPr>
        <w:t>You will not be paid to be in this study.</w:t>
      </w:r>
    </w:p>
    <w:p w14:paraId="7B2E5F7C"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lastRenderedPageBreak/>
        <w:t>Will it cost me anything to be in this research study?</w:t>
      </w:r>
    </w:p>
    <w:p w14:paraId="3D1218A0" w14:textId="77777777" w:rsidR="00A35850" w:rsidRPr="00A35850" w:rsidRDefault="00A35850" w:rsidP="00A35850">
      <w:pPr>
        <w:spacing w:after="120" w:line="240" w:lineRule="auto"/>
        <w:jc w:val="center"/>
        <w:rPr>
          <w:rFonts w:ascii="Open Sans" w:eastAsia="Calibri" w:hAnsi="Open Sans"/>
        </w:rPr>
      </w:pPr>
      <w:r w:rsidRPr="00A35850">
        <w:rPr>
          <w:rFonts w:ascii="Open Sans" w:eastAsia="Calibri" w:hAnsi="Open Sans"/>
        </w:rPr>
        <w:t>It will not cost you anything to be in this study.</w:t>
      </w:r>
    </w:p>
    <w:p w14:paraId="7A478046"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Who can answer my questions about this research study?</w:t>
      </w:r>
    </w:p>
    <w:p w14:paraId="2410E894"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sz w:val="22"/>
        </w:rPr>
        <w:t xml:space="preserve">If you have questions or concerns about this study, or have experienced a research related problem or injury, contact the researchers, Beth Chatham, </w:t>
      </w:r>
      <w:hyperlink r:id="rId106" w:history="1">
        <w:r w:rsidRPr="00A35850">
          <w:rPr>
            <w:rFonts w:ascii="Open Sans" w:eastAsia="Calibri" w:hAnsi="Open Sans"/>
            <w:b/>
            <w:color w:val="006C93"/>
            <w:sz w:val="22"/>
            <w:u w:val="single"/>
          </w:rPr>
          <w:t>rchatham@vols.utk.edu</w:t>
        </w:r>
      </w:hyperlink>
      <w:r w:rsidRPr="00A35850">
        <w:rPr>
          <w:rFonts w:ascii="Open Sans" w:eastAsia="Calibri" w:hAnsi="Open Sans"/>
          <w:sz w:val="22"/>
        </w:rPr>
        <w:t xml:space="preserve">, 615-547-1360 or Sandy Mixer, </w:t>
      </w:r>
      <w:hyperlink r:id="rId107" w:history="1">
        <w:r w:rsidRPr="00A35850">
          <w:rPr>
            <w:rFonts w:ascii="Open Sans" w:eastAsia="Calibri" w:hAnsi="Open Sans"/>
            <w:b/>
            <w:color w:val="006C93"/>
            <w:sz w:val="22"/>
            <w:u w:val="single"/>
          </w:rPr>
          <w:t>smixer@utk.edu</w:t>
        </w:r>
      </w:hyperlink>
      <w:r w:rsidRPr="00A35850">
        <w:rPr>
          <w:rFonts w:ascii="Open Sans" w:eastAsia="Calibri" w:hAnsi="Open Sans"/>
          <w:sz w:val="22"/>
        </w:rPr>
        <w:t>, 865-974-9430.</w:t>
      </w:r>
    </w:p>
    <w:p w14:paraId="37B74604"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sz w:val="22"/>
        </w:rPr>
        <w:t xml:space="preserve"> For questions or concerns about your rights or to speak with someone other than the research team about the study, please contact: </w:t>
      </w:r>
    </w:p>
    <w:p w14:paraId="0D05CF8A"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Institutional Review Board</w:t>
      </w:r>
    </w:p>
    <w:p w14:paraId="32F78A92"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The University of Tennessee, Knoxville</w:t>
      </w:r>
    </w:p>
    <w:p w14:paraId="5D8BC7AC"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1534 White Avenue</w:t>
      </w:r>
    </w:p>
    <w:p w14:paraId="5677FA02"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Blount Hall, Room 408</w:t>
      </w:r>
    </w:p>
    <w:p w14:paraId="53BF077A"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Knoxville, TN 37996-1529</w:t>
      </w:r>
    </w:p>
    <w:p w14:paraId="628EAA9C"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Phone: 865-974-7697</w:t>
      </w:r>
    </w:p>
    <w:p w14:paraId="163413F7" w14:textId="77777777" w:rsidR="00A35850" w:rsidRPr="00A35850" w:rsidRDefault="00A35850" w:rsidP="00A35850">
      <w:pPr>
        <w:spacing w:line="240" w:lineRule="auto"/>
        <w:rPr>
          <w:rFonts w:ascii="Open Sans" w:eastAsia="Calibri" w:hAnsi="Open Sans"/>
          <w:sz w:val="22"/>
        </w:rPr>
      </w:pPr>
      <w:r w:rsidRPr="00A35850">
        <w:rPr>
          <w:rFonts w:ascii="Open Sans" w:eastAsia="Calibri" w:hAnsi="Open Sans"/>
          <w:sz w:val="22"/>
        </w:rPr>
        <w:t>Email: utkirb@utk.edu</w:t>
      </w:r>
    </w:p>
    <w:p w14:paraId="66EEB6C8" w14:textId="77777777" w:rsidR="00A35850" w:rsidRPr="00A35850" w:rsidRDefault="00A35850" w:rsidP="00A35850">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A35850">
        <w:rPr>
          <w:rFonts w:ascii="Open Sans" w:eastAsia="Times New Roman" w:hAnsi="Open Sans"/>
          <w:b/>
          <w:szCs w:val="26"/>
        </w:rPr>
        <w:t>STATEMENT OF CONSENT</w:t>
      </w:r>
    </w:p>
    <w:p w14:paraId="6EE6FE81"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sz w:val="22"/>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2EBE91A0" w14:textId="77777777" w:rsidR="00A35850" w:rsidRPr="00A35850" w:rsidRDefault="00A35850" w:rsidP="00A35850">
      <w:pPr>
        <w:keepNext/>
        <w:tabs>
          <w:tab w:val="right" w:pos="3780"/>
          <w:tab w:val="right" w:pos="3870"/>
          <w:tab w:val="left" w:pos="8100"/>
          <w:tab w:val="left" w:pos="8280"/>
          <w:tab w:val="right" w:pos="10080"/>
        </w:tabs>
        <w:spacing w:after="120" w:line="240" w:lineRule="auto"/>
        <w:rPr>
          <w:rFonts w:ascii="Open Sans" w:eastAsia="Times New Roman" w:hAnsi="Open Sans" w:cs="Open Sans"/>
          <w:szCs w:val="22"/>
          <w:u w:val="single"/>
        </w:rPr>
      </w:pPr>
    </w:p>
    <w:p w14:paraId="5FE57D37" w14:textId="77777777" w:rsidR="00A35850" w:rsidRPr="00A35850" w:rsidRDefault="00A35850" w:rsidP="00A35850">
      <w:pPr>
        <w:keepNext/>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A35850">
        <w:rPr>
          <w:rFonts w:ascii="Open Sans" w:eastAsia="Times New Roman" w:hAnsi="Open Sans" w:cs="Open Sans"/>
          <w:szCs w:val="22"/>
          <w:u w:val="single"/>
        </w:rPr>
        <w:tab/>
      </w:r>
      <w:r w:rsidRPr="00A35850">
        <w:rPr>
          <w:rFonts w:ascii="Open Sans" w:eastAsia="Times New Roman" w:hAnsi="Open Sans" w:cs="Open Sans"/>
          <w:szCs w:val="22"/>
        </w:rPr>
        <w:tab/>
      </w:r>
      <w:r w:rsidRPr="00A35850">
        <w:rPr>
          <w:rFonts w:ascii="Open Sans" w:eastAsia="Times New Roman" w:hAnsi="Open Sans" w:cs="Open Sans"/>
          <w:szCs w:val="22"/>
          <w:u w:val="single"/>
        </w:rPr>
        <w:tab/>
      </w:r>
      <w:r w:rsidRPr="00A35850">
        <w:rPr>
          <w:rFonts w:ascii="Open Sans" w:eastAsia="Times New Roman" w:hAnsi="Open Sans" w:cs="Open Sans"/>
          <w:szCs w:val="22"/>
        </w:rPr>
        <w:tab/>
      </w:r>
      <w:r w:rsidRPr="00A35850">
        <w:rPr>
          <w:rFonts w:ascii="Open Sans" w:eastAsia="Times New Roman" w:hAnsi="Open Sans" w:cs="Open Sans"/>
          <w:szCs w:val="22"/>
          <w:u w:val="single"/>
        </w:rPr>
        <w:tab/>
      </w:r>
    </w:p>
    <w:p w14:paraId="02019BDF" w14:textId="77777777" w:rsidR="00A35850" w:rsidRPr="00A35850" w:rsidRDefault="00A35850" w:rsidP="00A35850">
      <w:pPr>
        <w:tabs>
          <w:tab w:val="right" w:pos="3960"/>
          <w:tab w:val="right" w:pos="4320"/>
          <w:tab w:val="left" w:pos="8010"/>
          <w:tab w:val="left" w:pos="9000"/>
          <w:tab w:val="right" w:pos="10080"/>
        </w:tabs>
        <w:spacing w:after="120" w:line="240" w:lineRule="auto"/>
        <w:rPr>
          <w:rFonts w:ascii="Open Sans" w:eastAsia="Times New Roman" w:hAnsi="Open Sans" w:cs="Open Sans"/>
          <w:sz w:val="22"/>
          <w:szCs w:val="22"/>
        </w:rPr>
      </w:pPr>
      <w:r w:rsidRPr="00A35850">
        <w:rPr>
          <w:rFonts w:ascii="Open Sans" w:eastAsia="Times New Roman" w:hAnsi="Open Sans" w:cs="Open Sans"/>
          <w:sz w:val="22"/>
          <w:szCs w:val="22"/>
        </w:rPr>
        <w:t>Name of Adult Participant</w:t>
      </w:r>
      <w:r w:rsidRPr="00A35850">
        <w:rPr>
          <w:rFonts w:ascii="Open Sans" w:eastAsia="Times New Roman" w:hAnsi="Open Sans" w:cs="Open Sans"/>
          <w:sz w:val="22"/>
          <w:szCs w:val="22"/>
        </w:rPr>
        <w:tab/>
      </w:r>
      <w:r w:rsidRPr="00A35850">
        <w:rPr>
          <w:rFonts w:ascii="Open Sans" w:eastAsia="Times New Roman" w:hAnsi="Open Sans" w:cs="Open Sans"/>
          <w:sz w:val="22"/>
          <w:szCs w:val="22"/>
        </w:rPr>
        <w:tab/>
        <w:t>Signature of Adult Participant</w:t>
      </w:r>
      <w:r w:rsidRPr="00A35850">
        <w:rPr>
          <w:rFonts w:ascii="Open Sans" w:eastAsia="Times New Roman" w:hAnsi="Open Sans" w:cs="Open Sans"/>
          <w:sz w:val="22"/>
          <w:szCs w:val="22"/>
        </w:rPr>
        <w:tab/>
        <w:t xml:space="preserve">     Date</w:t>
      </w:r>
    </w:p>
    <w:p w14:paraId="12C57B47" w14:textId="77777777" w:rsidR="00A35850" w:rsidRPr="00A35850" w:rsidRDefault="00A35850" w:rsidP="00A35850">
      <w:pPr>
        <w:spacing w:after="120" w:line="240" w:lineRule="auto"/>
        <w:rPr>
          <w:rFonts w:ascii="Open Sans" w:eastAsia="Calibri" w:hAnsi="Open Sans"/>
          <w:sz w:val="22"/>
        </w:rPr>
      </w:pPr>
    </w:p>
    <w:p w14:paraId="3D170E4A"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noProof/>
          <w:sz w:val="22"/>
        </w:rPr>
        <mc:AlternateContent>
          <mc:Choice Requires="wps">
            <w:drawing>
              <wp:anchor distT="0" distB="0" distL="114300" distR="114300" simplePos="0" relativeHeight="251669504" behindDoc="0" locked="0" layoutInCell="1" allowOverlap="1" wp14:anchorId="60651AD0" wp14:editId="21C27E39">
                <wp:simplePos x="0" y="0"/>
                <wp:positionH relativeFrom="column">
                  <wp:posOffset>5495925</wp:posOffset>
                </wp:positionH>
                <wp:positionV relativeFrom="paragraph">
                  <wp:posOffset>5080</wp:posOffset>
                </wp:positionV>
                <wp:extent cx="285750" cy="2095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28575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B7226" id="Rectangle 14" o:spid="_x0000_s1026" style="position:absolute;margin-left:432.75pt;margin-top:.4pt;width:22.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" fillcolor="window" strokecolor="windowText" strokeweight="1pt"/>
            </w:pict>
          </mc:Fallback>
        </mc:AlternateContent>
      </w:r>
      <w:r w:rsidRPr="00A35850">
        <w:rPr>
          <w:rFonts w:ascii="Open Sans" w:eastAsia="Calibri" w:hAnsi="Open Sans"/>
          <w:sz w:val="22"/>
        </w:rPr>
        <w:t>By placing a check in this box, I am agreeing to be audio recorded during the interview.</w:t>
      </w:r>
    </w:p>
    <w:p w14:paraId="388BFFE7" w14:textId="77777777" w:rsidR="00A35850" w:rsidRPr="00A35850" w:rsidRDefault="00A35850" w:rsidP="00A35850">
      <w:pPr>
        <w:spacing w:after="120" w:line="240" w:lineRule="auto"/>
        <w:rPr>
          <w:rFonts w:ascii="Open Sans" w:eastAsia="Calibri" w:hAnsi="Open Sans"/>
          <w:sz w:val="22"/>
        </w:rPr>
      </w:pPr>
    </w:p>
    <w:p w14:paraId="6DE524A5" w14:textId="77777777" w:rsidR="00A35850" w:rsidRPr="00A35850" w:rsidRDefault="00A35850" w:rsidP="00A35850">
      <w:pPr>
        <w:spacing w:after="120" w:line="240" w:lineRule="auto"/>
        <w:rPr>
          <w:rFonts w:ascii="Open Sans" w:eastAsia="Calibri" w:hAnsi="Open Sans"/>
          <w:sz w:val="22"/>
        </w:rPr>
      </w:pPr>
    </w:p>
    <w:p w14:paraId="0ABBC515"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b/>
          <w:sz w:val="22"/>
        </w:rPr>
        <w:t>Researcher Signature</w:t>
      </w:r>
      <w:r w:rsidRPr="00A35850">
        <w:rPr>
          <w:rFonts w:ascii="Open Sans" w:eastAsia="Calibri" w:hAnsi="Open Sans"/>
          <w:sz w:val="22"/>
        </w:rPr>
        <w:t xml:space="preserve"> (to be completed at time of informed consent)</w:t>
      </w:r>
    </w:p>
    <w:p w14:paraId="608462E9" w14:textId="77777777" w:rsidR="00A35850" w:rsidRPr="00A35850" w:rsidRDefault="00A35850" w:rsidP="00A35850">
      <w:pPr>
        <w:spacing w:after="120" w:line="240" w:lineRule="auto"/>
        <w:rPr>
          <w:rFonts w:ascii="Open Sans" w:eastAsia="Calibri" w:hAnsi="Open Sans"/>
          <w:sz w:val="22"/>
        </w:rPr>
      </w:pPr>
      <w:r w:rsidRPr="00A35850">
        <w:rPr>
          <w:rFonts w:ascii="Open Sans" w:eastAsia="Calibri" w:hAnsi="Open Sans"/>
          <w:sz w:val="22"/>
        </w:rPr>
        <w:t>I have explained the study to the participant and answered all of his/her questions. I believe that he/she understands the information described in this consent form and freely consents to be in the study.</w:t>
      </w:r>
    </w:p>
    <w:p w14:paraId="51D36BE5" w14:textId="77777777" w:rsidR="00A35850" w:rsidRPr="00A35850" w:rsidRDefault="00A35850" w:rsidP="00A35850">
      <w:pPr>
        <w:spacing w:after="120" w:line="240" w:lineRule="auto"/>
        <w:rPr>
          <w:rFonts w:ascii="Open Sans" w:eastAsia="Calibri" w:hAnsi="Open Sans"/>
          <w:sz w:val="22"/>
        </w:rPr>
      </w:pPr>
    </w:p>
    <w:p w14:paraId="36DF1592" w14:textId="77777777" w:rsidR="00A35850" w:rsidRPr="00A35850" w:rsidRDefault="00A35850" w:rsidP="00A35850">
      <w:pPr>
        <w:keepNext/>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A35850">
        <w:rPr>
          <w:rFonts w:ascii="Open Sans" w:eastAsia="Times New Roman" w:hAnsi="Open Sans" w:cs="Open Sans"/>
          <w:szCs w:val="22"/>
          <w:u w:val="single"/>
        </w:rPr>
        <w:tab/>
      </w:r>
      <w:r w:rsidRPr="00A35850">
        <w:rPr>
          <w:rFonts w:ascii="Open Sans" w:eastAsia="Times New Roman" w:hAnsi="Open Sans" w:cs="Open Sans"/>
          <w:szCs w:val="22"/>
        </w:rPr>
        <w:tab/>
      </w:r>
      <w:r w:rsidRPr="00A35850">
        <w:rPr>
          <w:rFonts w:ascii="Open Sans" w:eastAsia="Times New Roman" w:hAnsi="Open Sans" w:cs="Open Sans"/>
          <w:szCs w:val="22"/>
          <w:u w:val="single"/>
        </w:rPr>
        <w:tab/>
      </w:r>
      <w:r w:rsidRPr="00A35850">
        <w:rPr>
          <w:rFonts w:ascii="Open Sans" w:eastAsia="Times New Roman" w:hAnsi="Open Sans" w:cs="Open Sans"/>
          <w:szCs w:val="22"/>
        </w:rPr>
        <w:tab/>
      </w:r>
      <w:r w:rsidRPr="00A35850">
        <w:rPr>
          <w:rFonts w:ascii="Open Sans" w:eastAsia="Times New Roman" w:hAnsi="Open Sans" w:cs="Open Sans"/>
          <w:szCs w:val="22"/>
          <w:u w:val="single"/>
        </w:rPr>
        <w:tab/>
      </w:r>
    </w:p>
    <w:p w14:paraId="274B52AA" w14:textId="77777777" w:rsidR="00A35850" w:rsidRPr="00A35850" w:rsidRDefault="00A35850" w:rsidP="00A35850">
      <w:pPr>
        <w:tabs>
          <w:tab w:val="right" w:pos="3960"/>
          <w:tab w:val="right" w:pos="4320"/>
          <w:tab w:val="left" w:pos="8010"/>
          <w:tab w:val="left" w:pos="9000"/>
          <w:tab w:val="right" w:pos="10080"/>
        </w:tabs>
        <w:spacing w:line="240" w:lineRule="auto"/>
        <w:rPr>
          <w:rFonts w:ascii="Open Sans" w:eastAsia="Times New Roman" w:hAnsi="Open Sans" w:cs="Open Sans"/>
          <w:sz w:val="22"/>
          <w:szCs w:val="22"/>
        </w:rPr>
      </w:pPr>
      <w:r w:rsidRPr="00A35850">
        <w:rPr>
          <w:rFonts w:ascii="Open Sans" w:eastAsia="Times New Roman" w:hAnsi="Open Sans" w:cs="Open Sans"/>
          <w:sz w:val="22"/>
          <w:szCs w:val="22"/>
        </w:rPr>
        <w:t>Name of Research Team Member</w:t>
      </w:r>
      <w:r w:rsidRPr="00A35850">
        <w:rPr>
          <w:rFonts w:ascii="Open Sans" w:eastAsia="Times New Roman" w:hAnsi="Open Sans" w:cs="Open Sans"/>
          <w:sz w:val="22"/>
          <w:szCs w:val="22"/>
        </w:rPr>
        <w:tab/>
      </w:r>
      <w:r w:rsidRPr="00A35850">
        <w:rPr>
          <w:rFonts w:ascii="Open Sans" w:eastAsia="Times New Roman" w:hAnsi="Open Sans" w:cs="Open Sans"/>
          <w:sz w:val="22"/>
          <w:szCs w:val="22"/>
        </w:rPr>
        <w:tab/>
        <w:t>Signature of Research Team Member</w:t>
      </w:r>
      <w:r w:rsidRPr="00A35850">
        <w:rPr>
          <w:rFonts w:ascii="Open Sans" w:eastAsia="Times New Roman" w:hAnsi="Open Sans" w:cs="Open Sans"/>
          <w:sz w:val="22"/>
          <w:szCs w:val="22"/>
        </w:rPr>
        <w:tab/>
        <w:t xml:space="preserve">     Date</w:t>
      </w:r>
    </w:p>
    <w:p w14:paraId="0FAF0852" w14:textId="77777777" w:rsidR="00A35850" w:rsidRPr="00A35850" w:rsidRDefault="00A35850" w:rsidP="00A35850">
      <w:pPr>
        <w:spacing w:after="120" w:line="240" w:lineRule="auto"/>
        <w:rPr>
          <w:rFonts w:ascii="Open Sans" w:eastAsia="Calibri" w:hAnsi="Open Sans"/>
          <w:sz w:val="22"/>
        </w:rPr>
      </w:pPr>
    </w:p>
    <w:p w14:paraId="48DEECFB" w14:textId="21919130" w:rsidR="001B14C3" w:rsidRDefault="001B14C3">
      <w:pPr>
        <w:rPr>
          <w:rFonts w:ascii="Open Sans" w:eastAsia="Calibri" w:hAnsi="Open Sans"/>
          <w:sz w:val="22"/>
        </w:rPr>
      </w:pPr>
      <w:r>
        <w:rPr>
          <w:rFonts w:ascii="Open Sans" w:eastAsia="Calibri" w:hAnsi="Open Sans"/>
          <w:sz w:val="22"/>
        </w:rPr>
        <w:br w:type="page"/>
      </w:r>
    </w:p>
    <w:p w14:paraId="19F47B4F" w14:textId="77777777" w:rsidR="004E702C" w:rsidRPr="004E702C" w:rsidRDefault="004E702C" w:rsidP="004E702C">
      <w:pPr>
        <w:spacing w:after="200"/>
        <w:jc w:val="center"/>
        <w:rPr>
          <w:rFonts w:eastAsia="Calibri"/>
          <w:b/>
          <w:szCs w:val="22"/>
        </w:rPr>
      </w:pPr>
      <w:r w:rsidRPr="004E702C">
        <w:rPr>
          <w:rFonts w:eastAsia="Calibri"/>
          <w:b/>
          <w:szCs w:val="22"/>
        </w:rPr>
        <w:lastRenderedPageBreak/>
        <w:t xml:space="preserve">Child Inquiry Guide – School-age - 8 – 11 years </w:t>
      </w:r>
    </w:p>
    <w:p w14:paraId="532B3D72" w14:textId="77777777" w:rsidR="004E702C" w:rsidRPr="004E702C" w:rsidRDefault="004E702C" w:rsidP="004E702C">
      <w:pPr>
        <w:spacing w:after="200"/>
        <w:jc w:val="center"/>
        <w:rPr>
          <w:rFonts w:eastAsia="Calibri"/>
          <w:b/>
          <w:szCs w:val="22"/>
        </w:rPr>
      </w:pPr>
      <w:r w:rsidRPr="004E702C">
        <w:rPr>
          <w:rFonts w:eastAsia="Calibri"/>
          <w:b/>
          <w:szCs w:val="22"/>
        </w:rPr>
        <w:t>Cultural and Social Structure Dimensions</w:t>
      </w:r>
    </w:p>
    <w:p w14:paraId="3CE11DA6" w14:textId="77777777" w:rsidR="004E702C" w:rsidRPr="004E702C" w:rsidRDefault="004E702C" w:rsidP="004E702C">
      <w:pPr>
        <w:spacing w:after="200"/>
        <w:rPr>
          <w:rFonts w:eastAsia="Calibri"/>
          <w:b/>
          <w:szCs w:val="22"/>
        </w:rPr>
      </w:pPr>
      <w:r w:rsidRPr="004E702C">
        <w:rPr>
          <w:rFonts w:eastAsia="Calibri"/>
          <w:b/>
          <w:szCs w:val="22"/>
        </w:rPr>
        <w:t>I.  Kinship and Social Factors</w:t>
      </w:r>
    </w:p>
    <w:p w14:paraId="233B3DFA" w14:textId="77777777" w:rsidR="004E702C" w:rsidRPr="004E702C" w:rsidRDefault="004E702C" w:rsidP="004E702C">
      <w:pPr>
        <w:spacing w:after="200"/>
        <w:ind w:left="720"/>
        <w:rPr>
          <w:rFonts w:eastAsia="Calibri"/>
          <w:szCs w:val="22"/>
        </w:rPr>
      </w:pPr>
      <w:r w:rsidRPr="004E702C">
        <w:rPr>
          <w:rFonts w:eastAsia="Calibri"/>
          <w:szCs w:val="22"/>
        </w:rPr>
        <w:t>1.  Tell me about your family, how your family helps you, and how you help your family.</w:t>
      </w:r>
    </w:p>
    <w:p w14:paraId="32C55D0A" w14:textId="77777777" w:rsidR="004E702C" w:rsidRPr="004E702C" w:rsidRDefault="004E702C" w:rsidP="004E702C">
      <w:pPr>
        <w:spacing w:after="200"/>
        <w:rPr>
          <w:rFonts w:eastAsia="Calibri"/>
          <w:szCs w:val="22"/>
        </w:rPr>
      </w:pPr>
      <w:r w:rsidRPr="004E702C">
        <w:rPr>
          <w:rFonts w:eastAsia="Calibri"/>
          <w:szCs w:val="22"/>
        </w:rPr>
        <w:tab/>
        <w:t>2.  Tell me about your friends.</w:t>
      </w:r>
    </w:p>
    <w:p w14:paraId="588F0B78" w14:textId="77777777" w:rsidR="004E702C" w:rsidRPr="004E702C" w:rsidRDefault="004E702C" w:rsidP="004E702C">
      <w:pPr>
        <w:spacing w:after="200"/>
        <w:rPr>
          <w:rFonts w:eastAsia="Calibri"/>
          <w:szCs w:val="22"/>
        </w:rPr>
      </w:pPr>
      <w:r w:rsidRPr="004E702C">
        <w:rPr>
          <w:rFonts w:eastAsia="Calibri"/>
          <w:b/>
          <w:szCs w:val="22"/>
        </w:rPr>
        <w:t>II. Cultural Values, Beliefs, and Lifeways</w:t>
      </w:r>
    </w:p>
    <w:p w14:paraId="02B7D556" w14:textId="77777777" w:rsidR="004E702C" w:rsidRPr="004E702C" w:rsidRDefault="004E702C" w:rsidP="004E702C">
      <w:pPr>
        <w:spacing w:after="200"/>
        <w:ind w:firstLine="720"/>
        <w:rPr>
          <w:rFonts w:eastAsia="Calibri"/>
          <w:b/>
          <w:szCs w:val="22"/>
        </w:rPr>
      </w:pPr>
      <w:bookmarkStart w:id="11" w:name="_Hlk22731561"/>
      <w:r w:rsidRPr="004E702C">
        <w:rPr>
          <w:rFonts w:eastAsia="Calibri"/>
          <w:szCs w:val="22"/>
        </w:rPr>
        <w:t>1. Tell me about your favorite food and who cooks it.</w:t>
      </w:r>
      <w:bookmarkEnd w:id="11"/>
      <w:r w:rsidRPr="004E702C">
        <w:rPr>
          <w:rFonts w:eastAsia="Calibri"/>
          <w:b/>
          <w:szCs w:val="22"/>
        </w:rPr>
        <w:t xml:space="preserve"> </w:t>
      </w:r>
    </w:p>
    <w:p w14:paraId="617FF671" w14:textId="77777777" w:rsidR="004E702C" w:rsidRPr="004E702C" w:rsidRDefault="004E702C" w:rsidP="004E702C">
      <w:pPr>
        <w:spacing w:after="200"/>
        <w:ind w:firstLine="720"/>
        <w:rPr>
          <w:rFonts w:eastAsia="Calibri"/>
          <w:szCs w:val="22"/>
        </w:rPr>
      </w:pPr>
      <w:r w:rsidRPr="004E702C">
        <w:rPr>
          <w:rFonts w:eastAsia="Calibri"/>
          <w:szCs w:val="22"/>
        </w:rPr>
        <w:t>2. Tell me foods that are good for your body and make you feel good.</w:t>
      </w:r>
    </w:p>
    <w:p w14:paraId="051E41B8" w14:textId="77777777" w:rsidR="004E702C" w:rsidRPr="004E702C" w:rsidRDefault="004E702C" w:rsidP="004E702C">
      <w:pPr>
        <w:spacing w:after="200"/>
        <w:ind w:firstLine="720"/>
        <w:rPr>
          <w:rFonts w:eastAsia="Calibri"/>
          <w:szCs w:val="22"/>
        </w:rPr>
      </w:pPr>
      <w:r w:rsidRPr="004E702C">
        <w:rPr>
          <w:rFonts w:eastAsia="Calibri"/>
          <w:szCs w:val="22"/>
        </w:rPr>
        <w:t xml:space="preserve">3.  Tell me about some bad foods and why they are bad.  </w:t>
      </w:r>
    </w:p>
    <w:p w14:paraId="74CBF334" w14:textId="77777777" w:rsidR="004E702C" w:rsidRPr="004E702C" w:rsidRDefault="004E702C" w:rsidP="004E702C">
      <w:pPr>
        <w:spacing w:after="200"/>
        <w:ind w:firstLine="720"/>
        <w:rPr>
          <w:rFonts w:eastAsia="Calibri"/>
          <w:szCs w:val="22"/>
        </w:rPr>
      </w:pPr>
      <w:r w:rsidRPr="004E702C">
        <w:rPr>
          <w:rFonts w:eastAsia="Calibri"/>
          <w:szCs w:val="22"/>
        </w:rPr>
        <w:t>4.  Describe what a healthy kid your age looks like.</w:t>
      </w:r>
    </w:p>
    <w:p w14:paraId="4F3DF70B" w14:textId="77777777" w:rsidR="004E702C" w:rsidRPr="004E702C" w:rsidRDefault="004E702C" w:rsidP="004E702C">
      <w:pPr>
        <w:spacing w:after="200"/>
        <w:ind w:firstLine="720"/>
        <w:rPr>
          <w:rFonts w:eastAsia="Calibri"/>
          <w:szCs w:val="22"/>
        </w:rPr>
      </w:pPr>
      <w:r w:rsidRPr="004E702C">
        <w:rPr>
          <w:rFonts w:eastAsia="Calibri"/>
          <w:szCs w:val="22"/>
        </w:rPr>
        <w:t>5.  Tell me about the food at school.</w:t>
      </w:r>
    </w:p>
    <w:p w14:paraId="173B433B" w14:textId="77777777" w:rsidR="004E702C" w:rsidRPr="004E702C" w:rsidRDefault="004E702C" w:rsidP="004E702C">
      <w:pPr>
        <w:spacing w:after="200"/>
        <w:rPr>
          <w:rFonts w:eastAsia="Calibri"/>
          <w:b/>
          <w:szCs w:val="22"/>
        </w:rPr>
      </w:pPr>
      <w:r w:rsidRPr="004E702C">
        <w:rPr>
          <w:rFonts w:eastAsia="Calibri"/>
          <w:b/>
          <w:szCs w:val="22"/>
        </w:rPr>
        <w:t>III. Religious/Spiritual Factors</w:t>
      </w:r>
    </w:p>
    <w:p w14:paraId="578EE6EE" w14:textId="77777777" w:rsidR="004E702C" w:rsidRPr="004E702C" w:rsidRDefault="004E702C" w:rsidP="004E702C">
      <w:pPr>
        <w:spacing w:after="200"/>
        <w:rPr>
          <w:rFonts w:eastAsia="Calibri"/>
          <w:szCs w:val="22"/>
        </w:rPr>
      </w:pPr>
      <w:r w:rsidRPr="004E702C">
        <w:rPr>
          <w:rFonts w:eastAsia="Calibri"/>
          <w:szCs w:val="22"/>
        </w:rPr>
        <w:tab/>
        <w:t>1.  Tell me about times you are sad or scared and what you do.</w:t>
      </w:r>
    </w:p>
    <w:p w14:paraId="203E10A7" w14:textId="77777777" w:rsidR="004E702C" w:rsidRPr="004E702C" w:rsidRDefault="004E702C" w:rsidP="004E702C">
      <w:pPr>
        <w:spacing w:after="200"/>
        <w:rPr>
          <w:rFonts w:eastAsia="Calibri"/>
          <w:b/>
          <w:szCs w:val="22"/>
        </w:rPr>
      </w:pPr>
      <w:r w:rsidRPr="004E702C">
        <w:rPr>
          <w:rFonts w:eastAsia="Calibri"/>
          <w:b/>
          <w:szCs w:val="22"/>
        </w:rPr>
        <w:t>IV. Technological Factors</w:t>
      </w:r>
    </w:p>
    <w:p w14:paraId="0811A87E" w14:textId="77777777" w:rsidR="004E702C" w:rsidRPr="004E702C" w:rsidRDefault="004E702C" w:rsidP="004E702C">
      <w:pPr>
        <w:spacing w:after="200"/>
        <w:rPr>
          <w:rFonts w:eastAsia="Calibri"/>
          <w:szCs w:val="22"/>
        </w:rPr>
      </w:pPr>
      <w:r w:rsidRPr="004E702C">
        <w:rPr>
          <w:rFonts w:eastAsia="Calibri"/>
          <w:szCs w:val="22"/>
        </w:rPr>
        <w:tab/>
        <w:t>1.  Tell me about watching television or using a computer in your home.</w:t>
      </w:r>
    </w:p>
    <w:p w14:paraId="2879AABD" w14:textId="77777777" w:rsidR="004E702C" w:rsidRPr="004E702C" w:rsidRDefault="004E702C" w:rsidP="004E702C">
      <w:pPr>
        <w:spacing w:after="200"/>
        <w:rPr>
          <w:rFonts w:eastAsia="Calibri"/>
          <w:b/>
          <w:szCs w:val="22"/>
        </w:rPr>
      </w:pPr>
      <w:r w:rsidRPr="004E702C">
        <w:rPr>
          <w:rFonts w:eastAsia="Calibri"/>
          <w:b/>
          <w:szCs w:val="22"/>
        </w:rPr>
        <w:t>V. Economic Factors</w:t>
      </w:r>
    </w:p>
    <w:p w14:paraId="5E97DAA4" w14:textId="77777777" w:rsidR="004E702C" w:rsidRPr="004E702C" w:rsidRDefault="004E702C" w:rsidP="004E702C">
      <w:pPr>
        <w:spacing w:after="200"/>
        <w:rPr>
          <w:rFonts w:eastAsia="Calibri"/>
          <w:szCs w:val="22"/>
        </w:rPr>
      </w:pPr>
      <w:r w:rsidRPr="004E702C">
        <w:rPr>
          <w:rFonts w:eastAsia="Calibri"/>
          <w:szCs w:val="22"/>
        </w:rPr>
        <w:tab/>
        <w:t>1.  Tell about what you want to be when you grow up.</w:t>
      </w:r>
    </w:p>
    <w:p w14:paraId="02ABB872" w14:textId="77777777" w:rsidR="004E702C" w:rsidRPr="004E702C" w:rsidRDefault="004E702C" w:rsidP="004E702C">
      <w:pPr>
        <w:spacing w:after="200"/>
        <w:rPr>
          <w:rFonts w:eastAsia="Calibri"/>
          <w:b/>
          <w:szCs w:val="22"/>
        </w:rPr>
      </w:pPr>
      <w:r w:rsidRPr="004E702C">
        <w:rPr>
          <w:rFonts w:eastAsia="Calibri"/>
          <w:b/>
          <w:szCs w:val="22"/>
        </w:rPr>
        <w:lastRenderedPageBreak/>
        <w:t>VI. Educational Factors</w:t>
      </w:r>
    </w:p>
    <w:p w14:paraId="10CFB25A" w14:textId="77777777" w:rsidR="004E702C" w:rsidRPr="004E702C" w:rsidRDefault="004E702C" w:rsidP="004E702C">
      <w:pPr>
        <w:spacing w:after="200"/>
        <w:rPr>
          <w:rFonts w:eastAsia="Calibri"/>
          <w:szCs w:val="22"/>
        </w:rPr>
      </w:pPr>
      <w:r w:rsidRPr="004E702C">
        <w:rPr>
          <w:rFonts w:eastAsia="Calibri"/>
          <w:szCs w:val="22"/>
        </w:rPr>
        <w:tab/>
        <w:t>1.  Tell me about your favorite part of school.</w:t>
      </w:r>
    </w:p>
    <w:p w14:paraId="0AF9DE5F" w14:textId="77777777" w:rsidR="004E702C" w:rsidRPr="004E702C" w:rsidRDefault="004E702C" w:rsidP="004E702C">
      <w:pPr>
        <w:spacing w:after="200"/>
        <w:rPr>
          <w:rFonts w:eastAsia="Calibri"/>
          <w:szCs w:val="22"/>
        </w:rPr>
      </w:pPr>
      <w:r w:rsidRPr="004E702C">
        <w:rPr>
          <w:rFonts w:eastAsia="Calibri"/>
          <w:szCs w:val="22"/>
        </w:rPr>
        <w:tab/>
        <w:t>2.  If there is something you don’t like about school, describe it to me.</w:t>
      </w:r>
    </w:p>
    <w:p w14:paraId="2ED4AB6B" w14:textId="77777777" w:rsidR="004E702C" w:rsidRPr="004E702C" w:rsidRDefault="004E702C" w:rsidP="004E702C">
      <w:pPr>
        <w:spacing w:after="200"/>
        <w:rPr>
          <w:rFonts w:eastAsia="Calibri"/>
          <w:szCs w:val="22"/>
        </w:rPr>
      </w:pPr>
      <w:r w:rsidRPr="004E702C">
        <w:rPr>
          <w:rFonts w:eastAsia="Calibri"/>
          <w:szCs w:val="22"/>
        </w:rPr>
        <w:tab/>
        <w:t>3.  When you are not in school, tell me what you like to do.</w:t>
      </w:r>
    </w:p>
    <w:p w14:paraId="2FC0F799" w14:textId="77777777" w:rsidR="004E702C" w:rsidRPr="004E702C" w:rsidRDefault="004E702C" w:rsidP="004E702C">
      <w:pPr>
        <w:spacing w:after="200"/>
        <w:rPr>
          <w:rFonts w:eastAsia="Calibri"/>
          <w:b/>
          <w:szCs w:val="22"/>
        </w:rPr>
      </w:pPr>
      <w:r w:rsidRPr="004E702C">
        <w:rPr>
          <w:rFonts w:eastAsia="Calibri"/>
          <w:b/>
          <w:szCs w:val="22"/>
        </w:rPr>
        <w:t>VII. Communication Factors</w:t>
      </w:r>
    </w:p>
    <w:p w14:paraId="18E76640" w14:textId="77777777" w:rsidR="004E702C" w:rsidRPr="004E702C" w:rsidRDefault="004E702C" w:rsidP="004E702C">
      <w:pPr>
        <w:spacing w:after="200"/>
        <w:rPr>
          <w:rFonts w:eastAsia="Calibri"/>
          <w:szCs w:val="22"/>
        </w:rPr>
      </w:pPr>
      <w:r w:rsidRPr="004E702C">
        <w:rPr>
          <w:rFonts w:eastAsia="Calibri"/>
          <w:szCs w:val="22"/>
        </w:rPr>
        <w:tab/>
        <w:t>1. Kids learn to speak other languages faster than grown-ups.  Tell me about how you help grown-ups in your family with speaking English.</w:t>
      </w:r>
    </w:p>
    <w:p w14:paraId="004A6B89" w14:textId="77777777" w:rsidR="004E702C" w:rsidRPr="004E702C" w:rsidRDefault="004E702C" w:rsidP="004E702C">
      <w:pPr>
        <w:spacing w:after="200"/>
        <w:rPr>
          <w:rFonts w:eastAsia="Calibri"/>
          <w:b/>
          <w:szCs w:val="22"/>
        </w:rPr>
      </w:pPr>
      <w:r w:rsidRPr="004E702C">
        <w:rPr>
          <w:rFonts w:eastAsia="Calibri"/>
          <w:b/>
          <w:szCs w:val="22"/>
        </w:rPr>
        <w:t xml:space="preserve"> VIII. Care Expressions, Patterns, and Practices</w:t>
      </w:r>
    </w:p>
    <w:p w14:paraId="420C28C8" w14:textId="77777777" w:rsidR="004E702C" w:rsidRPr="004E702C" w:rsidRDefault="004E702C" w:rsidP="004E702C">
      <w:pPr>
        <w:spacing w:after="200"/>
        <w:rPr>
          <w:rFonts w:eastAsia="Calibri"/>
          <w:szCs w:val="22"/>
        </w:rPr>
      </w:pPr>
      <w:r w:rsidRPr="004E702C">
        <w:rPr>
          <w:rFonts w:eastAsia="Calibri"/>
          <w:szCs w:val="22"/>
        </w:rPr>
        <w:tab/>
        <w:t>1. Tell me how you stay healthy.</w:t>
      </w:r>
    </w:p>
    <w:p w14:paraId="67855B78" w14:textId="77777777" w:rsidR="004E702C" w:rsidRPr="004E702C" w:rsidRDefault="004E702C" w:rsidP="004E702C">
      <w:pPr>
        <w:spacing w:after="200"/>
        <w:ind w:firstLine="720"/>
        <w:rPr>
          <w:rFonts w:eastAsia="Calibri"/>
          <w:szCs w:val="22"/>
        </w:rPr>
      </w:pPr>
      <w:r w:rsidRPr="004E702C">
        <w:rPr>
          <w:rFonts w:eastAsia="Calibri"/>
          <w:szCs w:val="22"/>
        </w:rPr>
        <w:t>2. Tell me about the last time you were sick, and how you got well.</w:t>
      </w:r>
    </w:p>
    <w:p w14:paraId="0212F885" w14:textId="77777777" w:rsidR="004E702C" w:rsidRPr="004E702C" w:rsidRDefault="004E702C" w:rsidP="004E702C">
      <w:pPr>
        <w:spacing w:after="200"/>
        <w:ind w:left="720"/>
        <w:rPr>
          <w:rFonts w:eastAsia="Calibri"/>
          <w:szCs w:val="22"/>
        </w:rPr>
      </w:pPr>
      <w:r w:rsidRPr="004E702C">
        <w:rPr>
          <w:rFonts w:eastAsia="Calibri"/>
          <w:szCs w:val="22"/>
        </w:rPr>
        <w:t>3. Tell me about your favorite places to play.</w:t>
      </w:r>
    </w:p>
    <w:p w14:paraId="2CD4A557" w14:textId="77777777" w:rsidR="004E702C" w:rsidRPr="004E702C" w:rsidRDefault="004E702C" w:rsidP="004E702C">
      <w:pPr>
        <w:spacing w:after="200"/>
        <w:ind w:left="720"/>
        <w:rPr>
          <w:rFonts w:eastAsia="Calibri"/>
          <w:szCs w:val="22"/>
        </w:rPr>
      </w:pPr>
      <w:r w:rsidRPr="004E702C">
        <w:rPr>
          <w:rFonts w:eastAsia="Calibri"/>
          <w:szCs w:val="22"/>
        </w:rPr>
        <w:t>4.  What do you do when you go outside?</w:t>
      </w:r>
    </w:p>
    <w:p w14:paraId="74D7B5B9" w14:textId="77777777" w:rsidR="004E702C" w:rsidRPr="004E702C" w:rsidRDefault="004E702C" w:rsidP="004E702C">
      <w:pPr>
        <w:spacing w:after="200"/>
        <w:rPr>
          <w:rFonts w:eastAsia="Calibri"/>
          <w:b/>
          <w:szCs w:val="22"/>
        </w:rPr>
      </w:pPr>
      <w:r w:rsidRPr="004E702C">
        <w:rPr>
          <w:rFonts w:eastAsia="Calibri"/>
          <w:b/>
          <w:szCs w:val="22"/>
        </w:rPr>
        <w:t>IX. Closing</w:t>
      </w:r>
    </w:p>
    <w:p w14:paraId="1263771E" w14:textId="77777777" w:rsidR="004E702C" w:rsidRPr="004E702C" w:rsidRDefault="004E702C" w:rsidP="004E702C">
      <w:pPr>
        <w:spacing w:after="200"/>
        <w:rPr>
          <w:rFonts w:eastAsia="Calibri"/>
          <w:szCs w:val="22"/>
        </w:rPr>
      </w:pPr>
      <w:r w:rsidRPr="004E702C">
        <w:rPr>
          <w:rFonts w:eastAsia="Calibri"/>
          <w:szCs w:val="22"/>
        </w:rPr>
        <w:tab/>
        <w:t xml:space="preserve">1. Is there anything else you would like to tell me? </w:t>
      </w:r>
    </w:p>
    <w:p w14:paraId="0CDD6596" w14:textId="77777777" w:rsidR="004E702C" w:rsidRPr="004E702C" w:rsidRDefault="004E702C" w:rsidP="004E702C">
      <w:pPr>
        <w:spacing w:after="200"/>
        <w:ind w:firstLine="720"/>
        <w:rPr>
          <w:rFonts w:eastAsia="Calibri"/>
          <w:szCs w:val="22"/>
        </w:rPr>
      </w:pPr>
      <w:r w:rsidRPr="004E702C">
        <w:rPr>
          <w:rFonts w:eastAsia="Calibri"/>
          <w:szCs w:val="22"/>
        </w:rPr>
        <w:t>2. Is it OK to return later to make sure I understood what you meant to say?</w:t>
      </w:r>
    </w:p>
    <w:p w14:paraId="248EDB00" w14:textId="77777777" w:rsidR="004E702C" w:rsidRPr="004E702C" w:rsidRDefault="004E702C" w:rsidP="004E702C">
      <w:pPr>
        <w:spacing w:after="200"/>
        <w:ind w:firstLine="720"/>
        <w:rPr>
          <w:rFonts w:eastAsia="Calibri"/>
          <w:szCs w:val="22"/>
        </w:rPr>
      </w:pPr>
    </w:p>
    <w:p w14:paraId="1774489F" w14:textId="77777777" w:rsidR="004E702C" w:rsidRPr="004E702C" w:rsidRDefault="004E702C" w:rsidP="004E702C">
      <w:pPr>
        <w:spacing w:after="200" w:line="240" w:lineRule="auto"/>
        <w:rPr>
          <w:rFonts w:eastAsia="Calibri"/>
          <w:szCs w:val="22"/>
        </w:rPr>
      </w:pPr>
      <w:r w:rsidRPr="004E702C">
        <w:rPr>
          <w:rFonts w:eastAsia="Calibri"/>
          <w:szCs w:val="22"/>
        </w:rPr>
        <w:t xml:space="preserve">Age _________ Gender ____Grade _________      </w:t>
      </w:r>
    </w:p>
    <w:p w14:paraId="687B97FB" w14:textId="3061889C" w:rsidR="004E702C" w:rsidRDefault="004E702C">
      <w:pPr>
        <w:rPr>
          <w:rFonts w:ascii="Open Sans" w:eastAsia="Calibri" w:hAnsi="Open Sans"/>
          <w:sz w:val="22"/>
        </w:rPr>
      </w:pPr>
      <w:r>
        <w:rPr>
          <w:rFonts w:ascii="Open Sans" w:eastAsia="Calibri" w:hAnsi="Open Sans"/>
          <w:sz w:val="22"/>
        </w:rPr>
        <w:br w:type="page"/>
      </w:r>
    </w:p>
    <w:p w14:paraId="4D82944D" w14:textId="77777777" w:rsidR="004E702C" w:rsidRPr="004E702C" w:rsidRDefault="004E702C" w:rsidP="004E702C">
      <w:pPr>
        <w:spacing w:after="200"/>
        <w:jc w:val="center"/>
        <w:rPr>
          <w:rFonts w:eastAsia="Calibri"/>
          <w:b/>
          <w:szCs w:val="22"/>
        </w:rPr>
      </w:pPr>
      <w:r w:rsidRPr="004E702C">
        <w:rPr>
          <w:rFonts w:eastAsia="Calibri"/>
          <w:b/>
          <w:szCs w:val="22"/>
        </w:rPr>
        <w:lastRenderedPageBreak/>
        <w:t xml:space="preserve">Adolescent Inquiry Guide – 12 - 16 years </w:t>
      </w:r>
    </w:p>
    <w:p w14:paraId="258036CD" w14:textId="77777777" w:rsidR="004E702C" w:rsidRPr="004E702C" w:rsidRDefault="004E702C" w:rsidP="004E702C">
      <w:pPr>
        <w:spacing w:after="200"/>
        <w:jc w:val="center"/>
        <w:rPr>
          <w:rFonts w:eastAsia="Calibri"/>
          <w:b/>
          <w:szCs w:val="22"/>
        </w:rPr>
      </w:pPr>
      <w:r w:rsidRPr="004E702C">
        <w:rPr>
          <w:rFonts w:eastAsia="Calibri"/>
          <w:b/>
          <w:szCs w:val="22"/>
        </w:rPr>
        <w:t>Cultural and Social Structure Dimensions</w:t>
      </w:r>
    </w:p>
    <w:p w14:paraId="42C3255F" w14:textId="77777777" w:rsidR="004E702C" w:rsidRPr="004E702C" w:rsidRDefault="004E702C" w:rsidP="004E702C">
      <w:pPr>
        <w:spacing w:after="200"/>
        <w:rPr>
          <w:rFonts w:eastAsia="Calibri"/>
          <w:b/>
          <w:szCs w:val="22"/>
        </w:rPr>
      </w:pPr>
      <w:r w:rsidRPr="004E702C">
        <w:rPr>
          <w:rFonts w:eastAsia="Calibri"/>
          <w:b/>
          <w:szCs w:val="22"/>
        </w:rPr>
        <w:t>I. Kinship and Social Factors</w:t>
      </w:r>
    </w:p>
    <w:p w14:paraId="537D919D" w14:textId="77777777" w:rsidR="004E702C" w:rsidRPr="004E702C" w:rsidRDefault="004E702C" w:rsidP="004E702C">
      <w:pPr>
        <w:spacing w:after="200"/>
        <w:ind w:left="720"/>
        <w:rPr>
          <w:rFonts w:eastAsia="Calibri"/>
          <w:szCs w:val="22"/>
        </w:rPr>
      </w:pPr>
      <w:r w:rsidRPr="004E702C">
        <w:rPr>
          <w:rFonts w:eastAsia="Calibri"/>
          <w:szCs w:val="22"/>
        </w:rPr>
        <w:t>1.  Tell me about your family and how you and your family help each other.</w:t>
      </w:r>
    </w:p>
    <w:p w14:paraId="134827A7" w14:textId="77777777" w:rsidR="004E702C" w:rsidRPr="004E702C" w:rsidRDefault="004E702C" w:rsidP="004E702C">
      <w:pPr>
        <w:spacing w:after="200"/>
        <w:ind w:firstLine="720"/>
        <w:rPr>
          <w:rFonts w:eastAsia="Calibri"/>
          <w:szCs w:val="22"/>
        </w:rPr>
      </w:pPr>
      <w:r w:rsidRPr="004E702C">
        <w:rPr>
          <w:rFonts w:eastAsia="Calibri"/>
          <w:szCs w:val="22"/>
        </w:rPr>
        <w:t>2. Tell me about your friends and where you and your friends like to hang out.</w:t>
      </w:r>
    </w:p>
    <w:p w14:paraId="5225EF8F" w14:textId="77777777" w:rsidR="004E702C" w:rsidRPr="004E702C" w:rsidRDefault="004E702C" w:rsidP="004E702C">
      <w:pPr>
        <w:spacing w:after="200"/>
        <w:rPr>
          <w:rFonts w:eastAsia="Calibri"/>
          <w:b/>
          <w:szCs w:val="22"/>
        </w:rPr>
      </w:pPr>
      <w:r w:rsidRPr="004E702C">
        <w:rPr>
          <w:rFonts w:eastAsia="Calibri"/>
          <w:b/>
          <w:szCs w:val="22"/>
        </w:rPr>
        <w:t>II. Cultural Values, Beliefs, and Lifeways</w:t>
      </w:r>
    </w:p>
    <w:p w14:paraId="14641C24" w14:textId="77777777" w:rsidR="004E702C" w:rsidRPr="004E702C" w:rsidRDefault="004E702C" w:rsidP="004E702C">
      <w:pPr>
        <w:spacing w:after="200"/>
        <w:ind w:firstLine="720"/>
        <w:rPr>
          <w:rFonts w:eastAsia="Calibri"/>
          <w:szCs w:val="22"/>
        </w:rPr>
      </w:pPr>
      <w:r w:rsidRPr="004E702C">
        <w:rPr>
          <w:rFonts w:eastAsia="Calibri"/>
          <w:szCs w:val="22"/>
        </w:rPr>
        <w:t>1.  Describe your favorite meal and who cooks it.</w:t>
      </w:r>
    </w:p>
    <w:p w14:paraId="5F9846BA" w14:textId="77777777" w:rsidR="004E702C" w:rsidRPr="004E702C" w:rsidRDefault="004E702C" w:rsidP="004E702C">
      <w:pPr>
        <w:spacing w:after="200"/>
        <w:ind w:firstLine="720"/>
        <w:rPr>
          <w:rFonts w:eastAsia="Calibri"/>
          <w:szCs w:val="22"/>
        </w:rPr>
      </w:pPr>
      <w:r w:rsidRPr="004E702C">
        <w:rPr>
          <w:rFonts w:eastAsia="Calibri"/>
          <w:szCs w:val="22"/>
        </w:rPr>
        <w:t>2.  Tell me about the food at school.</w:t>
      </w:r>
    </w:p>
    <w:p w14:paraId="6FDE2981" w14:textId="77777777" w:rsidR="004E702C" w:rsidRPr="004E702C" w:rsidRDefault="004E702C" w:rsidP="004E702C">
      <w:pPr>
        <w:spacing w:after="200"/>
        <w:ind w:firstLine="720"/>
        <w:rPr>
          <w:rFonts w:eastAsia="Calibri"/>
          <w:szCs w:val="22"/>
        </w:rPr>
      </w:pPr>
      <w:r w:rsidRPr="004E702C">
        <w:rPr>
          <w:rFonts w:eastAsia="Calibri"/>
          <w:szCs w:val="22"/>
        </w:rPr>
        <w:t>3.  Tell me about some healthy foods and unhealthy foods for kids.</w:t>
      </w:r>
    </w:p>
    <w:p w14:paraId="38EB3532" w14:textId="77777777" w:rsidR="004E702C" w:rsidRPr="004E702C" w:rsidRDefault="004E702C" w:rsidP="004E702C">
      <w:pPr>
        <w:spacing w:after="200"/>
        <w:ind w:firstLine="720"/>
        <w:rPr>
          <w:rFonts w:eastAsia="Calibri"/>
          <w:szCs w:val="22"/>
        </w:rPr>
      </w:pPr>
      <w:r w:rsidRPr="004E702C">
        <w:rPr>
          <w:rFonts w:eastAsia="Calibri"/>
          <w:szCs w:val="22"/>
        </w:rPr>
        <w:t>4.  Tell me what a healthy person your age looks like.</w:t>
      </w:r>
    </w:p>
    <w:p w14:paraId="32649868" w14:textId="77777777" w:rsidR="004E702C" w:rsidRPr="004E702C" w:rsidRDefault="004E702C" w:rsidP="004E702C">
      <w:pPr>
        <w:spacing w:after="200"/>
        <w:rPr>
          <w:rFonts w:eastAsia="Calibri"/>
          <w:b/>
          <w:szCs w:val="22"/>
        </w:rPr>
      </w:pPr>
      <w:r w:rsidRPr="004E702C">
        <w:rPr>
          <w:rFonts w:eastAsia="Calibri"/>
          <w:b/>
          <w:szCs w:val="22"/>
        </w:rPr>
        <w:t>III. Religious/Spiritual Factors</w:t>
      </w:r>
    </w:p>
    <w:p w14:paraId="58378E12" w14:textId="77777777" w:rsidR="004E702C" w:rsidRPr="004E702C" w:rsidRDefault="004E702C" w:rsidP="004E702C">
      <w:pPr>
        <w:spacing w:after="200"/>
        <w:rPr>
          <w:rFonts w:eastAsia="Calibri"/>
          <w:szCs w:val="22"/>
        </w:rPr>
      </w:pPr>
      <w:r w:rsidRPr="004E702C">
        <w:rPr>
          <w:rFonts w:eastAsia="Calibri"/>
          <w:b/>
          <w:szCs w:val="22"/>
        </w:rPr>
        <w:tab/>
      </w:r>
      <w:r w:rsidRPr="004E702C">
        <w:rPr>
          <w:rFonts w:eastAsia="Calibri"/>
          <w:szCs w:val="22"/>
        </w:rPr>
        <w:t>1. When you are having a hard time, tell me about some ways your beliefs help you.</w:t>
      </w:r>
    </w:p>
    <w:p w14:paraId="66521C88" w14:textId="77777777" w:rsidR="004E702C" w:rsidRPr="004E702C" w:rsidRDefault="004E702C" w:rsidP="004E702C">
      <w:pPr>
        <w:spacing w:after="200"/>
        <w:rPr>
          <w:rFonts w:eastAsia="Calibri"/>
          <w:szCs w:val="22"/>
        </w:rPr>
      </w:pPr>
      <w:r w:rsidRPr="004E702C">
        <w:rPr>
          <w:rFonts w:eastAsia="Calibri"/>
          <w:b/>
          <w:szCs w:val="22"/>
        </w:rPr>
        <w:t>IV. Technological Factors</w:t>
      </w:r>
    </w:p>
    <w:p w14:paraId="771D7EFF" w14:textId="77777777" w:rsidR="004E702C" w:rsidRPr="004E702C" w:rsidRDefault="004E702C" w:rsidP="004E702C">
      <w:pPr>
        <w:spacing w:after="200"/>
        <w:rPr>
          <w:rFonts w:eastAsia="Calibri"/>
          <w:szCs w:val="22"/>
        </w:rPr>
      </w:pPr>
      <w:r w:rsidRPr="004E702C">
        <w:rPr>
          <w:rFonts w:eastAsia="Calibri"/>
          <w:szCs w:val="22"/>
        </w:rPr>
        <w:tab/>
        <w:t>1.  Describe all the different tech devices in your home like phones, TV, computers, etc.</w:t>
      </w:r>
    </w:p>
    <w:p w14:paraId="419DE490" w14:textId="77777777" w:rsidR="004E702C" w:rsidRPr="004E702C" w:rsidRDefault="004E702C" w:rsidP="004E702C">
      <w:pPr>
        <w:spacing w:after="200"/>
        <w:rPr>
          <w:rFonts w:eastAsia="Calibri"/>
          <w:b/>
          <w:szCs w:val="22"/>
        </w:rPr>
      </w:pPr>
      <w:r w:rsidRPr="004E702C">
        <w:rPr>
          <w:rFonts w:eastAsia="Calibri"/>
          <w:b/>
          <w:szCs w:val="22"/>
        </w:rPr>
        <w:t>V.  Economic Factors</w:t>
      </w:r>
    </w:p>
    <w:p w14:paraId="61563FC1" w14:textId="77777777" w:rsidR="004E702C" w:rsidRPr="004E702C" w:rsidRDefault="004E702C" w:rsidP="004E702C">
      <w:pPr>
        <w:spacing w:after="200"/>
        <w:rPr>
          <w:rFonts w:eastAsia="Calibri"/>
          <w:szCs w:val="22"/>
        </w:rPr>
      </w:pPr>
      <w:r w:rsidRPr="004E702C">
        <w:rPr>
          <w:rFonts w:eastAsia="Calibri"/>
          <w:szCs w:val="22"/>
        </w:rPr>
        <w:tab/>
        <w:t>1.  Tell me about how your family gets to places like the grocery store or eating out.</w:t>
      </w:r>
    </w:p>
    <w:p w14:paraId="44D8A7FA" w14:textId="77777777" w:rsidR="004E702C" w:rsidRPr="004E702C" w:rsidRDefault="004E702C" w:rsidP="004E702C">
      <w:pPr>
        <w:spacing w:after="200"/>
        <w:rPr>
          <w:rFonts w:eastAsia="Calibri"/>
          <w:szCs w:val="22"/>
        </w:rPr>
      </w:pPr>
      <w:r w:rsidRPr="004E702C">
        <w:rPr>
          <w:rFonts w:eastAsia="Calibri"/>
          <w:szCs w:val="22"/>
        </w:rPr>
        <w:tab/>
        <w:t>2.  Tell me about your plans after high school.</w:t>
      </w:r>
    </w:p>
    <w:p w14:paraId="46B10BFE" w14:textId="77777777" w:rsidR="004E702C" w:rsidRPr="004E702C" w:rsidRDefault="004E702C" w:rsidP="004E702C">
      <w:pPr>
        <w:spacing w:after="200"/>
        <w:rPr>
          <w:rFonts w:eastAsia="Calibri"/>
          <w:b/>
          <w:szCs w:val="22"/>
        </w:rPr>
      </w:pPr>
      <w:r w:rsidRPr="004E702C">
        <w:rPr>
          <w:rFonts w:eastAsia="Calibri"/>
          <w:b/>
          <w:szCs w:val="22"/>
        </w:rPr>
        <w:lastRenderedPageBreak/>
        <w:t>VI. Educational Factors</w:t>
      </w:r>
    </w:p>
    <w:p w14:paraId="1125F7E0" w14:textId="77777777" w:rsidR="004E702C" w:rsidRPr="004E702C" w:rsidRDefault="004E702C" w:rsidP="004E702C">
      <w:pPr>
        <w:spacing w:after="200"/>
        <w:ind w:left="720"/>
        <w:rPr>
          <w:rFonts w:eastAsia="Calibri"/>
          <w:szCs w:val="22"/>
        </w:rPr>
      </w:pPr>
      <w:r w:rsidRPr="004E702C">
        <w:rPr>
          <w:rFonts w:eastAsia="Calibri"/>
          <w:szCs w:val="22"/>
        </w:rPr>
        <w:t>1. Tell me about school and your favorite courses and least favorite courses.</w:t>
      </w:r>
    </w:p>
    <w:p w14:paraId="78A315BA" w14:textId="77777777" w:rsidR="004E702C" w:rsidRPr="004E702C" w:rsidRDefault="004E702C" w:rsidP="004E702C">
      <w:pPr>
        <w:spacing w:after="200"/>
        <w:ind w:left="720"/>
        <w:rPr>
          <w:rFonts w:eastAsia="Calibri"/>
          <w:szCs w:val="22"/>
        </w:rPr>
      </w:pPr>
      <w:r w:rsidRPr="004E702C">
        <w:rPr>
          <w:rFonts w:eastAsia="Calibri"/>
          <w:szCs w:val="22"/>
        </w:rPr>
        <w:t>2. Tell me what you like to do when you are not in school.</w:t>
      </w:r>
    </w:p>
    <w:p w14:paraId="23857A1B" w14:textId="77777777" w:rsidR="004E702C" w:rsidRPr="004E702C" w:rsidRDefault="004E702C" w:rsidP="004E702C">
      <w:pPr>
        <w:spacing w:after="200"/>
        <w:rPr>
          <w:rFonts w:eastAsia="Calibri"/>
          <w:b/>
          <w:szCs w:val="22"/>
        </w:rPr>
      </w:pPr>
      <w:r w:rsidRPr="004E702C">
        <w:rPr>
          <w:rFonts w:eastAsia="Calibri"/>
          <w:b/>
          <w:szCs w:val="22"/>
        </w:rPr>
        <w:t>VII. Communication Factors</w:t>
      </w:r>
    </w:p>
    <w:p w14:paraId="52AA2943" w14:textId="77777777" w:rsidR="004E702C" w:rsidRPr="004E702C" w:rsidRDefault="004E702C" w:rsidP="004E702C">
      <w:pPr>
        <w:spacing w:after="200"/>
        <w:ind w:left="720"/>
        <w:rPr>
          <w:rFonts w:eastAsia="Calibri"/>
          <w:szCs w:val="22"/>
        </w:rPr>
      </w:pPr>
      <w:r w:rsidRPr="004E702C">
        <w:rPr>
          <w:rFonts w:eastAsia="Calibri"/>
          <w:szCs w:val="22"/>
        </w:rPr>
        <w:t>1. Tell me about some ways that you help older people in your family with English, for example when shopping.</w:t>
      </w:r>
    </w:p>
    <w:p w14:paraId="64FDC5CE" w14:textId="77777777" w:rsidR="004E702C" w:rsidRPr="004E702C" w:rsidRDefault="004E702C" w:rsidP="004E702C">
      <w:pPr>
        <w:spacing w:after="200"/>
        <w:rPr>
          <w:rFonts w:eastAsia="Calibri"/>
          <w:b/>
          <w:szCs w:val="22"/>
        </w:rPr>
      </w:pPr>
      <w:r w:rsidRPr="004E702C">
        <w:rPr>
          <w:rFonts w:eastAsia="Calibri"/>
          <w:b/>
          <w:szCs w:val="22"/>
        </w:rPr>
        <w:t>VIII. Care Expressions, Patterns, and Practices</w:t>
      </w:r>
    </w:p>
    <w:p w14:paraId="769A6133" w14:textId="77777777" w:rsidR="004E702C" w:rsidRPr="004E702C" w:rsidRDefault="004E702C" w:rsidP="004E702C">
      <w:pPr>
        <w:spacing w:after="200"/>
        <w:ind w:firstLine="720"/>
        <w:rPr>
          <w:rFonts w:eastAsia="Calibri"/>
          <w:szCs w:val="22"/>
        </w:rPr>
      </w:pPr>
      <w:r w:rsidRPr="004E702C">
        <w:rPr>
          <w:rFonts w:eastAsia="Calibri"/>
          <w:szCs w:val="22"/>
        </w:rPr>
        <w:t>1. Tell me about a healthy life style or healthy way of living.</w:t>
      </w:r>
    </w:p>
    <w:p w14:paraId="1B8FDAEA" w14:textId="77777777" w:rsidR="004E702C" w:rsidRPr="004E702C" w:rsidRDefault="004E702C" w:rsidP="004E702C">
      <w:pPr>
        <w:spacing w:after="200"/>
        <w:ind w:firstLine="720"/>
        <w:rPr>
          <w:rFonts w:eastAsia="Calibri"/>
          <w:szCs w:val="22"/>
        </w:rPr>
      </w:pPr>
      <w:r w:rsidRPr="004E702C">
        <w:rPr>
          <w:rFonts w:eastAsia="Calibri"/>
          <w:szCs w:val="22"/>
        </w:rPr>
        <w:t>2. Tell me about the last time you were sick, and how you got well.</w:t>
      </w:r>
    </w:p>
    <w:p w14:paraId="78CE005F" w14:textId="77777777" w:rsidR="004E702C" w:rsidRPr="004E702C" w:rsidRDefault="004E702C" w:rsidP="004E702C">
      <w:pPr>
        <w:spacing w:after="200"/>
        <w:ind w:left="720"/>
        <w:rPr>
          <w:rFonts w:eastAsia="Calibri"/>
          <w:szCs w:val="22"/>
        </w:rPr>
      </w:pPr>
      <w:r w:rsidRPr="004E702C">
        <w:rPr>
          <w:rFonts w:eastAsia="Calibri"/>
          <w:szCs w:val="22"/>
        </w:rPr>
        <w:t>3. What do you do when you are outside?</w:t>
      </w:r>
    </w:p>
    <w:p w14:paraId="11F133A7" w14:textId="77777777" w:rsidR="004E702C" w:rsidRPr="004E702C" w:rsidRDefault="004E702C" w:rsidP="004E702C">
      <w:pPr>
        <w:spacing w:after="200"/>
        <w:rPr>
          <w:rFonts w:eastAsia="Calibri"/>
          <w:b/>
          <w:szCs w:val="22"/>
        </w:rPr>
      </w:pPr>
      <w:r w:rsidRPr="004E702C">
        <w:rPr>
          <w:rFonts w:eastAsia="Calibri"/>
          <w:b/>
          <w:szCs w:val="22"/>
        </w:rPr>
        <w:t>IX. Closing</w:t>
      </w:r>
    </w:p>
    <w:p w14:paraId="6D5739F3" w14:textId="77777777" w:rsidR="004E702C" w:rsidRPr="004E702C" w:rsidRDefault="004E702C" w:rsidP="004E702C">
      <w:pPr>
        <w:spacing w:after="200"/>
        <w:rPr>
          <w:rFonts w:eastAsia="Calibri"/>
          <w:szCs w:val="22"/>
        </w:rPr>
      </w:pPr>
      <w:r w:rsidRPr="004E702C">
        <w:rPr>
          <w:rFonts w:eastAsia="Calibri"/>
          <w:szCs w:val="22"/>
        </w:rPr>
        <w:tab/>
        <w:t xml:space="preserve">1. Is there anything else you would like to tell me? </w:t>
      </w:r>
    </w:p>
    <w:p w14:paraId="46570687" w14:textId="77777777" w:rsidR="004E702C" w:rsidRPr="004E702C" w:rsidRDefault="004E702C" w:rsidP="004E702C">
      <w:pPr>
        <w:spacing w:after="200"/>
        <w:ind w:firstLine="720"/>
        <w:rPr>
          <w:rFonts w:eastAsia="Calibri"/>
          <w:szCs w:val="22"/>
        </w:rPr>
      </w:pPr>
      <w:r w:rsidRPr="004E702C">
        <w:rPr>
          <w:rFonts w:eastAsia="Calibri"/>
          <w:szCs w:val="22"/>
        </w:rPr>
        <w:t>2. Is it OK to return later to make sure I understood what you meant to say?</w:t>
      </w:r>
    </w:p>
    <w:p w14:paraId="13A24E93" w14:textId="77777777" w:rsidR="004E702C" w:rsidRPr="004E702C" w:rsidRDefault="004E702C" w:rsidP="004E702C">
      <w:pPr>
        <w:spacing w:after="200"/>
        <w:ind w:firstLine="720"/>
        <w:rPr>
          <w:rFonts w:eastAsia="Calibri"/>
          <w:szCs w:val="22"/>
        </w:rPr>
      </w:pPr>
    </w:p>
    <w:p w14:paraId="54AD1599" w14:textId="77777777" w:rsidR="004E702C" w:rsidRPr="004E702C" w:rsidRDefault="004E702C" w:rsidP="004E702C">
      <w:pPr>
        <w:spacing w:after="200" w:line="240" w:lineRule="auto"/>
        <w:rPr>
          <w:rFonts w:eastAsia="Calibri"/>
          <w:szCs w:val="22"/>
        </w:rPr>
      </w:pPr>
      <w:r w:rsidRPr="004E702C">
        <w:rPr>
          <w:rFonts w:eastAsia="Calibri"/>
          <w:szCs w:val="22"/>
        </w:rPr>
        <w:t xml:space="preserve">Age _______ Gender ___ Grade _________             </w:t>
      </w:r>
    </w:p>
    <w:p w14:paraId="28C2A68F" w14:textId="77777777" w:rsidR="00A35850" w:rsidRPr="00A35850" w:rsidRDefault="00A35850" w:rsidP="00A35850">
      <w:pPr>
        <w:spacing w:after="120" w:line="240" w:lineRule="auto"/>
        <w:rPr>
          <w:rFonts w:ascii="Open Sans" w:eastAsia="Calibri" w:hAnsi="Open Sans"/>
          <w:sz w:val="22"/>
        </w:rPr>
      </w:pPr>
    </w:p>
    <w:p w14:paraId="2B36460E" w14:textId="77F914C4" w:rsidR="004E702C" w:rsidRDefault="004E702C">
      <w:pPr>
        <w:rPr>
          <w:rFonts w:ascii="Open Sans" w:eastAsia="Calibri" w:hAnsi="Open Sans"/>
          <w:sz w:val="22"/>
        </w:rPr>
      </w:pPr>
      <w:r>
        <w:rPr>
          <w:rFonts w:ascii="Open Sans" w:eastAsia="Calibri" w:hAnsi="Open Sans"/>
          <w:sz w:val="22"/>
        </w:rPr>
        <w:br w:type="page"/>
      </w:r>
    </w:p>
    <w:p w14:paraId="0CF73C27" w14:textId="77777777" w:rsidR="004E702C" w:rsidRPr="004E702C" w:rsidRDefault="004E702C" w:rsidP="004E702C">
      <w:pPr>
        <w:spacing w:after="200"/>
        <w:jc w:val="center"/>
        <w:rPr>
          <w:rFonts w:eastAsia="Calibri"/>
          <w:b/>
          <w:szCs w:val="22"/>
        </w:rPr>
      </w:pPr>
      <w:r w:rsidRPr="004E702C">
        <w:rPr>
          <w:rFonts w:eastAsia="Calibri"/>
          <w:b/>
          <w:szCs w:val="22"/>
        </w:rPr>
        <w:lastRenderedPageBreak/>
        <w:t>Adult Karen Inquiry Guide</w:t>
      </w:r>
    </w:p>
    <w:p w14:paraId="03CB4FA1" w14:textId="77777777" w:rsidR="004E702C" w:rsidRPr="004E702C" w:rsidRDefault="004E702C" w:rsidP="004E702C">
      <w:pPr>
        <w:spacing w:after="200"/>
        <w:jc w:val="center"/>
        <w:rPr>
          <w:rFonts w:eastAsia="Calibri"/>
          <w:b/>
          <w:szCs w:val="22"/>
        </w:rPr>
      </w:pPr>
      <w:r w:rsidRPr="004E702C">
        <w:rPr>
          <w:rFonts w:eastAsia="Calibri"/>
          <w:b/>
          <w:szCs w:val="22"/>
        </w:rPr>
        <w:t>Cultural and Social Structure Dimensions</w:t>
      </w:r>
    </w:p>
    <w:p w14:paraId="29BA9474" w14:textId="77777777" w:rsidR="004E702C" w:rsidRPr="004E702C" w:rsidRDefault="004E702C" w:rsidP="004E702C">
      <w:pPr>
        <w:spacing w:after="200"/>
        <w:rPr>
          <w:rFonts w:eastAsia="Calibri"/>
          <w:b/>
          <w:szCs w:val="22"/>
        </w:rPr>
      </w:pPr>
      <w:r w:rsidRPr="004E702C">
        <w:rPr>
          <w:rFonts w:eastAsia="Calibri"/>
          <w:b/>
          <w:szCs w:val="22"/>
        </w:rPr>
        <w:t>I.  Kinship and Social Factors</w:t>
      </w:r>
    </w:p>
    <w:p w14:paraId="75DDEC1F" w14:textId="77777777" w:rsidR="004E702C" w:rsidRPr="004E702C" w:rsidRDefault="004E702C" w:rsidP="004E702C">
      <w:pPr>
        <w:spacing w:after="200"/>
        <w:ind w:firstLine="720"/>
        <w:rPr>
          <w:rFonts w:eastAsia="Calibri"/>
          <w:szCs w:val="22"/>
        </w:rPr>
      </w:pPr>
      <w:r w:rsidRPr="004E702C">
        <w:rPr>
          <w:rFonts w:eastAsia="Calibri"/>
          <w:szCs w:val="22"/>
        </w:rPr>
        <w:t>1.  Tell me about your family living here with you, and those not living here with you.</w:t>
      </w:r>
    </w:p>
    <w:p w14:paraId="5DB85420" w14:textId="77777777" w:rsidR="004E702C" w:rsidRPr="004E702C" w:rsidRDefault="004E702C" w:rsidP="004E702C">
      <w:pPr>
        <w:spacing w:after="200"/>
        <w:rPr>
          <w:rFonts w:eastAsia="Calibri"/>
          <w:b/>
          <w:szCs w:val="22"/>
        </w:rPr>
      </w:pPr>
      <w:r w:rsidRPr="004E702C">
        <w:rPr>
          <w:rFonts w:eastAsia="Calibri"/>
          <w:b/>
          <w:szCs w:val="22"/>
        </w:rPr>
        <w:t>II. Cultural Values, Beliefs, and Lifeways</w:t>
      </w:r>
    </w:p>
    <w:p w14:paraId="03803B00" w14:textId="77777777" w:rsidR="004E702C" w:rsidRPr="004E702C" w:rsidRDefault="004E702C" w:rsidP="004E702C">
      <w:pPr>
        <w:spacing w:after="200"/>
        <w:rPr>
          <w:rFonts w:eastAsia="Calibri"/>
          <w:szCs w:val="22"/>
        </w:rPr>
      </w:pPr>
      <w:r w:rsidRPr="004E702C">
        <w:rPr>
          <w:rFonts w:eastAsia="Calibri"/>
          <w:szCs w:val="22"/>
        </w:rPr>
        <w:tab/>
        <w:t>1.  I enjoy hearing about a person’s childhood experiences.  Tell me a little about where you were born and what growing up was like for you.</w:t>
      </w:r>
    </w:p>
    <w:p w14:paraId="69642DA3" w14:textId="77777777" w:rsidR="004E702C" w:rsidRPr="004E702C" w:rsidRDefault="004E702C" w:rsidP="004E702C">
      <w:pPr>
        <w:spacing w:after="200"/>
        <w:rPr>
          <w:rFonts w:eastAsia="Calibri"/>
          <w:szCs w:val="22"/>
        </w:rPr>
      </w:pPr>
      <w:r w:rsidRPr="004E702C">
        <w:rPr>
          <w:rFonts w:eastAsia="Calibri"/>
          <w:szCs w:val="22"/>
        </w:rPr>
        <w:tab/>
        <w:t>2.  Is there anything you learned as a child which you wish your child could learn?</w:t>
      </w:r>
    </w:p>
    <w:p w14:paraId="4337C0B9" w14:textId="77777777" w:rsidR="004E702C" w:rsidRPr="004E702C" w:rsidRDefault="004E702C" w:rsidP="004E702C">
      <w:pPr>
        <w:spacing w:after="200"/>
        <w:rPr>
          <w:rFonts w:eastAsia="Calibri"/>
          <w:szCs w:val="22"/>
        </w:rPr>
      </w:pPr>
      <w:r w:rsidRPr="004E702C">
        <w:rPr>
          <w:rFonts w:eastAsia="Calibri"/>
          <w:szCs w:val="22"/>
        </w:rPr>
        <w:tab/>
        <w:t>3.  Tell me your beliefs about staying healthy?</w:t>
      </w:r>
    </w:p>
    <w:p w14:paraId="4CE9525F" w14:textId="77777777" w:rsidR="004E702C" w:rsidRPr="004E702C" w:rsidRDefault="004E702C" w:rsidP="004E702C">
      <w:pPr>
        <w:spacing w:after="200"/>
        <w:rPr>
          <w:rFonts w:eastAsia="Calibri"/>
          <w:szCs w:val="22"/>
        </w:rPr>
      </w:pPr>
      <w:r w:rsidRPr="004E702C">
        <w:rPr>
          <w:rFonts w:eastAsia="Calibri"/>
          <w:szCs w:val="22"/>
        </w:rPr>
        <w:tab/>
        <w:t>4.  Tell what a healthy child looks like.</w:t>
      </w:r>
    </w:p>
    <w:p w14:paraId="2E09E632" w14:textId="77777777" w:rsidR="004E702C" w:rsidRPr="004E702C" w:rsidRDefault="004E702C" w:rsidP="004E702C">
      <w:pPr>
        <w:spacing w:after="200"/>
        <w:rPr>
          <w:rFonts w:eastAsia="Calibri"/>
          <w:szCs w:val="22"/>
        </w:rPr>
      </w:pPr>
      <w:r w:rsidRPr="004E702C">
        <w:rPr>
          <w:rFonts w:eastAsia="Calibri"/>
          <w:szCs w:val="22"/>
        </w:rPr>
        <w:tab/>
        <w:t>5.  Describe ways that children stay healthy, and ways that children get sick.</w:t>
      </w:r>
    </w:p>
    <w:p w14:paraId="4CD0E447" w14:textId="77777777" w:rsidR="004E702C" w:rsidRPr="004E702C" w:rsidRDefault="004E702C" w:rsidP="004E702C">
      <w:pPr>
        <w:spacing w:after="200"/>
        <w:rPr>
          <w:rFonts w:eastAsia="Calibri"/>
          <w:szCs w:val="22"/>
        </w:rPr>
      </w:pPr>
      <w:r w:rsidRPr="004E702C">
        <w:rPr>
          <w:rFonts w:eastAsia="Calibri"/>
          <w:szCs w:val="22"/>
        </w:rPr>
        <w:tab/>
        <w:t>6.  Describe some healthy foods for children, and some unhealthy foods.</w:t>
      </w:r>
    </w:p>
    <w:p w14:paraId="04D26903" w14:textId="77777777" w:rsidR="004E702C" w:rsidRPr="004E702C" w:rsidRDefault="004E702C" w:rsidP="004E702C">
      <w:pPr>
        <w:spacing w:after="200"/>
        <w:rPr>
          <w:rFonts w:eastAsia="Calibri"/>
          <w:szCs w:val="22"/>
        </w:rPr>
      </w:pPr>
      <w:r w:rsidRPr="004E702C">
        <w:rPr>
          <w:rFonts w:eastAsia="Calibri"/>
          <w:szCs w:val="22"/>
        </w:rPr>
        <w:tab/>
        <w:t xml:space="preserve">7. Describe an everyday Karen meal to me. </w:t>
      </w:r>
    </w:p>
    <w:p w14:paraId="17135D2D" w14:textId="77777777" w:rsidR="004E702C" w:rsidRPr="004E702C" w:rsidRDefault="004E702C" w:rsidP="004E702C">
      <w:pPr>
        <w:spacing w:after="200"/>
        <w:rPr>
          <w:rFonts w:eastAsia="Calibri"/>
          <w:szCs w:val="22"/>
        </w:rPr>
      </w:pPr>
      <w:r w:rsidRPr="004E702C">
        <w:rPr>
          <w:rFonts w:eastAsia="Calibri"/>
          <w:szCs w:val="22"/>
        </w:rPr>
        <w:tab/>
        <w:t>8.  Describe how you shop for the foods you prepare.</w:t>
      </w:r>
    </w:p>
    <w:p w14:paraId="5CEA4CF4" w14:textId="77777777" w:rsidR="004E702C" w:rsidRPr="004E702C" w:rsidRDefault="004E702C" w:rsidP="004E702C">
      <w:pPr>
        <w:spacing w:after="200"/>
        <w:rPr>
          <w:rFonts w:eastAsia="Calibri"/>
          <w:szCs w:val="22"/>
        </w:rPr>
      </w:pPr>
      <w:r w:rsidRPr="004E702C">
        <w:rPr>
          <w:rFonts w:eastAsia="Calibri"/>
          <w:szCs w:val="22"/>
        </w:rPr>
        <w:tab/>
        <w:t>9.  What do your children do when they are not in school?</w:t>
      </w:r>
    </w:p>
    <w:p w14:paraId="23972308" w14:textId="77777777" w:rsidR="004E702C" w:rsidRPr="004E702C" w:rsidRDefault="004E702C" w:rsidP="004E702C">
      <w:pPr>
        <w:spacing w:after="200"/>
        <w:rPr>
          <w:rFonts w:eastAsia="Calibri"/>
          <w:b/>
          <w:szCs w:val="22"/>
        </w:rPr>
      </w:pPr>
      <w:r w:rsidRPr="004E702C">
        <w:rPr>
          <w:rFonts w:eastAsia="Calibri"/>
          <w:b/>
          <w:szCs w:val="22"/>
        </w:rPr>
        <w:t>III. Religious/Spiritual Factors</w:t>
      </w:r>
    </w:p>
    <w:p w14:paraId="78279D14" w14:textId="77777777" w:rsidR="004E702C" w:rsidRPr="004E702C" w:rsidRDefault="004E702C" w:rsidP="004E702C">
      <w:pPr>
        <w:spacing w:after="200"/>
        <w:rPr>
          <w:rFonts w:eastAsia="Calibri"/>
          <w:szCs w:val="22"/>
        </w:rPr>
      </w:pPr>
      <w:r w:rsidRPr="004E702C">
        <w:rPr>
          <w:rFonts w:eastAsia="Calibri"/>
          <w:szCs w:val="22"/>
        </w:rPr>
        <w:tab/>
        <w:t>1.  Describe any religious or spiritual practices which are important to you and any changes since moving to Nashville.</w:t>
      </w:r>
    </w:p>
    <w:p w14:paraId="22C20ACB" w14:textId="77777777" w:rsidR="004E702C" w:rsidRPr="004E702C" w:rsidRDefault="004E702C" w:rsidP="004E702C">
      <w:pPr>
        <w:spacing w:after="200"/>
        <w:rPr>
          <w:rFonts w:eastAsia="Calibri"/>
          <w:b/>
          <w:szCs w:val="22"/>
        </w:rPr>
      </w:pPr>
      <w:r w:rsidRPr="004E702C">
        <w:rPr>
          <w:rFonts w:eastAsia="Calibri"/>
          <w:b/>
          <w:szCs w:val="22"/>
        </w:rPr>
        <w:lastRenderedPageBreak/>
        <w:t>IV. Technological Factors</w:t>
      </w:r>
    </w:p>
    <w:p w14:paraId="0924D169" w14:textId="77777777" w:rsidR="004E702C" w:rsidRPr="004E702C" w:rsidRDefault="004E702C" w:rsidP="004E702C">
      <w:pPr>
        <w:spacing w:after="200"/>
        <w:rPr>
          <w:rFonts w:eastAsia="Calibri"/>
          <w:szCs w:val="22"/>
        </w:rPr>
      </w:pPr>
      <w:r w:rsidRPr="004E702C">
        <w:rPr>
          <w:rFonts w:eastAsia="Calibri"/>
          <w:szCs w:val="22"/>
        </w:rPr>
        <w:tab/>
        <w:t>1.  Tell me about some electronic devices, such as phones or computers you use.</w:t>
      </w:r>
    </w:p>
    <w:p w14:paraId="64825D71" w14:textId="77777777" w:rsidR="004E702C" w:rsidRPr="004E702C" w:rsidRDefault="004E702C" w:rsidP="004E702C">
      <w:pPr>
        <w:spacing w:after="200"/>
        <w:rPr>
          <w:rFonts w:eastAsia="Calibri"/>
          <w:b/>
          <w:szCs w:val="22"/>
        </w:rPr>
      </w:pPr>
      <w:r w:rsidRPr="004E702C">
        <w:rPr>
          <w:rFonts w:eastAsia="Calibri"/>
          <w:b/>
          <w:szCs w:val="22"/>
        </w:rPr>
        <w:t>V. Economic Factors</w:t>
      </w:r>
    </w:p>
    <w:p w14:paraId="7847B002" w14:textId="77777777" w:rsidR="004E702C" w:rsidRPr="004E702C" w:rsidRDefault="004E702C" w:rsidP="004E702C">
      <w:pPr>
        <w:spacing w:after="200"/>
        <w:rPr>
          <w:rFonts w:eastAsia="Calibri"/>
          <w:szCs w:val="22"/>
        </w:rPr>
      </w:pPr>
      <w:r w:rsidRPr="004E702C">
        <w:rPr>
          <w:rFonts w:eastAsia="Calibri"/>
          <w:szCs w:val="22"/>
        </w:rPr>
        <w:tab/>
        <w:t>1.  Tell me about how money may influence the health of your children.</w:t>
      </w:r>
    </w:p>
    <w:p w14:paraId="71383582" w14:textId="77777777" w:rsidR="004E702C" w:rsidRPr="004E702C" w:rsidRDefault="004E702C" w:rsidP="004E702C">
      <w:pPr>
        <w:spacing w:after="200"/>
        <w:rPr>
          <w:rFonts w:eastAsia="Calibri"/>
          <w:b/>
          <w:szCs w:val="22"/>
        </w:rPr>
      </w:pPr>
      <w:r w:rsidRPr="004E702C">
        <w:rPr>
          <w:rFonts w:eastAsia="Calibri"/>
          <w:b/>
          <w:szCs w:val="22"/>
        </w:rPr>
        <w:t>VII. Communication Factors</w:t>
      </w:r>
    </w:p>
    <w:p w14:paraId="1469B4F0" w14:textId="77777777" w:rsidR="004E702C" w:rsidRPr="004E702C" w:rsidRDefault="004E702C" w:rsidP="004E702C">
      <w:pPr>
        <w:spacing w:after="200"/>
        <w:rPr>
          <w:rFonts w:eastAsia="Calibri"/>
          <w:szCs w:val="22"/>
        </w:rPr>
      </w:pPr>
      <w:r w:rsidRPr="004E702C">
        <w:rPr>
          <w:rFonts w:eastAsia="Calibri"/>
          <w:szCs w:val="22"/>
        </w:rPr>
        <w:tab/>
        <w:t>1.  I find learning a new language the hardest thing I have done.  How has it been for you? Tell me about how you have done it.</w:t>
      </w:r>
    </w:p>
    <w:p w14:paraId="364F26A4" w14:textId="77777777" w:rsidR="004E702C" w:rsidRPr="004E702C" w:rsidRDefault="004E702C" w:rsidP="004E702C">
      <w:pPr>
        <w:spacing w:after="200"/>
        <w:rPr>
          <w:rFonts w:eastAsia="Calibri"/>
          <w:b/>
          <w:szCs w:val="22"/>
        </w:rPr>
      </w:pPr>
      <w:r w:rsidRPr="004E702C">
        <w:rPr>
          <w:rFonts w:eastAsia="Calibri"/>
          <w:b/>
          <w:szCs w:val="22"/>
        </w:rPr>
        <w:t>VIII. Care Expressions, Patterns, and Practices</w:t>
      </w:r>
    </w:p>
    <w:p w14:paraId="158A380C" w14:textId="77777777" w:rsidR="004E702C" w:rsidRPr="004E702C" w:rsidRDefault="004E702C" w:rsidP="004E702C">
      <w:pPr>
        <w:spacing w:after="200"/>
        <w:rPr>
          <w:rFonts w:eastAsia="Calibri"/>
          <w:szCs w:val="22"/>
        </w:rPr>
      </w:pPr>
      <w:r w:rsidRPr="004E702C">
        <w:rPr>
          <w:rFonts w:eastAsia="Calibri"/>
          <w:b/>
          <w:szCs w:val="22"/>
        </w:rPr>
        <w:tab/>
      </w:r>
      <w:r w:rsidRPr="004E702C">
        <w:rPr>
          <w:rFonts w:eastAsia="Calibri"/>
          <w:szCs w:val="22"/>
        </w:rPr>
        <w:t>1. Tell me about some healing practices that come from Karen traditions and when you use them.</w:t>
      </w:r>
    </w:p>
    <w:p w14:paraId="7294EF5C" w14:textId="77777777" w:rsidR="004E702C" w:rsidRPr="004E702C" w:rsidRDefault="004E702C" w:rsidP="004E702C">
      <w:pPr>
        <w:spacing w:after="200"/>
        <w:rPr>
          <w:rFonts w:eastAsia="Calibri"/>
          <w:szCs w:val="22"/>
        </w:rPr>
      </w:pPr>
      <w:r w:rsidRPr="004E702C">
        <w:rPr>
          <w:rFonts w:eastAsia="Calibri"/>
          <w:szCs w:val="22"/>
        </w:rPr>
        <w:tab/>
        <w:t>2.  Tell me about foods that are healing.  Describe how you get them here in Nashville.</w:t>
      </w:r>
    </w:p>
    <w:p w14:paraId="56AF95CE" w14:textId="77777777" w:rsidR="004E702C" w:rsidRPr="004E702C" w:rsidRDefault="004E702C" w:rsidP="004E702C">
      <w:pPr>
        <w:spacing w:after="200"/>
        <w:rPr>
          <w:rFonts w:eastAsia="Calibri"/>
          <w:szCs w:val="22"/>
        </w:rPr>
      </w:pPr>
      <w:r w:rsidRPr="004E702C">
        <w:rPr>
          <w:rFonts w:eastAsia="Calibri"/>
          <w:szCs w:val="22"/>
        </w:rPr>
        <w:tab/>
        <w:t xml:space="preserve">3.  Describe how you care for your children when they are sick, and has that changed since coming to the U.S.?  </w:t>
      </w:r>
    </w:p>
    <w:p w14:paraId="2912E391" w14:textId="77777777" w:rsidR="004E702C" w:rsidRPr="004E702C" w:rsidRDefault="004E702C" w:rsidP="004E702C">
      <w:pPr>
        <w:spacing w:after="200"/>
        <w:rPr>
          <w:rFonts w:eastAsia="Calibri"/>
          <w:b/>
          <w:szCs w:val="22"/>
        </w:rPr>
      </w:pPr>
      <w:r w:rsidRPr="004E702C">
        <w:rPr>
          <w:rFonts w:eastAsia="Calibri"/>
          <w:b/>
          <w:szCs w:val="22"/>
        </w:rPr>
        <w:t>IX. Closing</w:t>
      </w:r>
    </w:p>
    <w:p w14:paraId="54B10273" w14:textId="77777777" w:rsidR="004E702C" w:rsidRPr="004E702C" w:rsidRDefault="004E702C" w:rsidP="004E702C">
      <w:pPr>
        <w:spacing w:after="200"/>
        <w:ind w:firstLine="720"/>
        <w:rPr>
          <w:rFonts w:eastAsia="Calibri"/>
          <w:szCs w:val="22"/>
        </w:rPr>
      </w:pPr>
      <w:r w:rsidRPr="004E702C">
        <w:rPr>
          <w:rFonts w:eastAsia="Calibri"/>
          <w:szCs w:val="22"/>
        </w:rPr>
        <w:t xml:space="preserve">1. Is there anything else you would like to tell me? </w:t>
      </w:r>
    </w:p>
    <w:p w14:paraId="25B7C846" w14:textId="77777777" w:rsidR="004E702C" w:rsidRPr="004E702C" w:rsidRDefault="004E702C" w:rsidP="004E702C">
      <w:pPr>
        <w:spacing w:after="200"/>
        <w:ind w:firstLine="720"/>
        <w:rPr>
          <w:rFonts w:eastAsia="Calibri"/>
          <w:szCs w:val="22"/>
        </w:rPr>
      </w:pPr>
      <w:r w:rsidRPr="004E702C">
        <w:rPr>
          <w:rFonts w:eastAsia="Calibri"/>
          <w:szCs w:val="22"/>
        </w:rPr>
        <w:t>2. Is it OK to return later to make sure I understood what you meant to say?</w:t>
      </w:r>
    </w:p>
    <w:p w14:paraId="168AFEBF" w14:textId="77777777" w:rsidR="004E702C" w:rsidRPr="004E702C" w:rsidRDefault="004E702C" w:rsidP="004E702C">
      <w:pPr>
        <w:spacing w:after="200"/>
        <w:ind w:firstLine="720"/>
        <w:rPr>
          <w:rFonts w:eastAsia="Calibri"/>
          <w:szCs w:val="22"/>
        </w:rPr>
      </w:pPr>
    </w:p>
    <w:p w14:paraId="6D5BACA4" w14:textId="77777777" w:rsidR="004E702C" w:rsidRPr="004E702C" w:rsidRDefault="004E702C" w:rsidP="004E702C">
      <w:pPr>
        <w:spacing w:after="200" w:line="240" w:lineRule="auto"/>
        <w:rPr>
          <w:rFonts w:eastAsia="Calibri"/>
          <w:szCs w:val="22"/>
        </w:rPr>
      </w:pPr>
      <w:r w:rsidRPr="004E702C">
        <w:rPr>
          <w:rFonts w:eastAsia="Calibri"/>
          <w:szCs w:val="22"/>
        </w:rPr>
        <w:t xml:space="preserve">Relationship to child ______________Gender____    </w:t>
      </w:r>
    </w:p>
    <w:p w14:paraId="299E9DA3" w14:textId="242CADF2" w:rsidR="004D385A" w:rsidRDefault="004D385A">
      <w:pPr>
        <w:rPr>
          <w:rFonts w:ascii="Open Sans" w:eastAsia="Calibri" w:hAnsi="Open Sans"/>
          <w:sz w:val="22"/>
        </w:rPr>
      </w:pPr>
      <w:r>
        <w:rPr>
          <w:rFonts w:ascii="Open Sans" w:eastAsia="Calibri" w:hAnsi="Open Sans"/>
          <w:sz w:val="22"/>
        </w:rPr>
        <w:br w:type="page"/>
      </w:r>
    </w:p>
    <w:p w14:paraId="6DCCF29B" w14:textId="77777777" w:rsidR="004D385A" w:rsidRPr="004D385A" w:rsidRDefault="004D385A" w:rsidP="004D385A">
      <w:pPr>
        <w:spacing w:after="200"/>
        <w:jc w:val="center"/>
        <w:rPr>
          <w:rFonts w:eastAsia="Calibri"/>
          <w:b/>
          <w:szCs w:val="22"/>
        </w:rPr>
      </w:pPr>
      <w:r w:rsidRPr="004D385A">
        <w:rPr>
          <w:rFonts w:eastAsia="Calibri"/>
          <w:b/>
          <w:szCs w:val="22"/>
        </w:rPr>
        <w:lastRenderedPageBreak/>
        <w:t>Adult Non-Burmese Community Member Inquiry Guide</w:t>
      </w:r>
    </w:p>
    <w:p w14:paraId="6A8406D6" w14:textId="77777777" w:rsidR="004D385A" w:rsidRPr="004D385A" w:rsidRDefault="004D385A" w:rsidP="004D385A">
      <w:pPr>
        <w:spacing w:after="200"/>
        <w:jc w:val="center"/>
        <w:rPr>
          <w:rFonts w:eastAsia="Calibri"/>
          <w:b/>
          <w:szCs w:val="22"/>
        </w:rPr>
      </w:pPr>
      <w:r w:rsidRPr="004D385A">
        <w:rPr>
          <w:rFonts w:eastAsia="Calibri"/>
          <w:b/>
          <w:szCs w:val="22"/>
        </w:rPr>
        <w:t>Cultural and Social Structure Dimensions</w:t>
      </w:r>
    </w:p>
    <w:p w14:paraId="66073A8C" w14:textId="77777777" w:rsidR="004D385A" w:rsidRPr="004D385A" w:rsidRDefault="004D385A" w:rsidP="004D385A">
      <w:pPr>
        <w:spacing w:after="200"/>
        <w:rPr>
          <w:rFonts w:eastAsia="Calibri"/>
          <w:szCs w:val="22"/>
        </w:rPr>
      </w:pPr>
      <w:r w:rsidRPr="004D385A">
        <w:rPr>
          <w:rFonts w:eastAsia="Calibri"/>
          <w:szCs w:val="22"/>
        </w:rPr>
        <w:t>As we begin, I want to emphasize that any information provided here should be general.  Please do not share information specific to a child or family by name because that would require consent from the family.</w:t>
      </w:r>
    </w:p>
    <w:p w14:paraId="3E5E01E6" w14:textId="77777777" w:rsidR="004D385A" w:rsidRPr="004D385A" w:rsidRDefault="004D385A" w:rsidP="004D385A">
      <w:pPr>
        <w:spacing w:after="200"/>
        <w:rPr>
          <w:rFonts w:eastAsia="Calibri"/>
          <w:b/>
          <w:szCs w:val="22"/>
        </w:rPr>
      </w:pPr>
      <w:r w:rsidRPr="004D385A">
        <w:rPr>
          <w:rFonts w:eastAsia="Calibri"/>
          <w:b/>
          <w:szCs w:val="22"/>
        </w:rPr>
        <w:t>Kinship and Social Factors</w:t>
      </w:r>
    </w:p>
    <w:p w14:paraId="377BA3C1" w14:textId="77777777" w:rsidR="004D385A" w:rsidRPr="004D385A" w:rsidRDefault="004D385A" w:rsidP="004D385A">
      <w:pPr>
        <w:spacing w:after="200"/>
        <w:rPr>
          <w:rFonts w:eastAsia="Calibri"/>
          <w:szCs w:val="22"/>
        </w:rPr>
      </w:pPr>
      <w:r w:rsidRPr="004D385A">
        <w:rPr>
          <w:rFonts w:eastAsia="Calibri"/>
          <w:szCs w:val="22"/>
        </w:rPr>
        <w:tab/>
        <w:t>1.  Tell me about meeting the Karen children for the first time.</w:t>
      </w:r>
    </w:p>
    <w:p w14:paraId="1D45FCBB" w14:textId="77777777" w:rsidR="004D385A" w:rsidRPr="004D385A" w:rsidRDefault="004D385A" w:rsidP="004D385A">
      <w:pPr>
        <w:spacing w:after="200"/>
        <w:rPr>
          <w:rFonts w:eastAsia="Calibri"/>
          <w:szCs w:val="22"/>
        </w:rPr>
      </w:pPr>
      <w:r w:rsidRPr="004D385A">
        <w:rPr>
          <w:rFonts w:eastAsia="Calibri"/>
          <w:szCs w:val="22"/>
        </w:rPr>
        <w:tab/>
        <w:t>2.  Describe how the Karen families are alike or different from your own family.</w:t>
      </w:r>
    </w:p>
    <w:p w14:paraId="20FD4EB4" w14:textId="77777777" w:rsidR="004D385A" w:rsidRPr="004D385A" w:rsidRDefault="004D385A" w:rsidP="004D385A">
      <w:pPr>
        <w:spacing w:after="200"/>
        <w:rPr>
          <w:rFonts w:eastAsia="Calibri"/>
          <w:b/>
          <w:szCs w:val="22"/>
        </w:rPr>
      </w:pPr>
      <w:r w:rsidRPr="004D385A">
        <w:rPr>
          <w:rFonts w:eastAsia="Calibri"/>
          <w:b/>
          <w:szCs w:val="22"/>
        </w:rPr>
        <w:t>II. Cultural Values, Beliefs, and Lifeways</w:t>
      </w:r>
    </w:p>
    <w:p w14:paraId="30C10EC8" w14:textId="77777777" w:rsidR="004D385A" w:rsidRPr="004D385A" w:rsidRDefault="004D385A" w:rsidP="004D385A">
      <w:pPr>
        <w:spacing w:after="200"/>
        <w:rPr>
          <w:rFonts w:eastAsia="Calibri"/>
          <w:szCs w:val="22"/>
        </w:rPr>
      </w:pPr>
      <w:r w:rsidRPr="004D385A">
        <w:rPr>
          <w:rFonts w:eastAsia="Calibri"/>
          <w:szCs w:val="22"/>
        </w:rPr>
        <w:tab/>
        <w:t>1.  Describe some changes in the children you have seen over the years.</w:t>
      </w:r>
    </w:p>
    <w:p w14:paraId="7960DBC1" w14:textId="77777777" w:rsidR="004D385A" w:rsidRPr="004D385A" w:rsidRDefault="004D385A" w:rsidP="004D385A">
      <w:pPr>
        <w:spacing w:after="200"/>
        <w:rPr>
          <w:rFonts w:eastAsia="Calibri"/>
          <w:szCs w:val="22"/>
        </w:rPr>
      </w:pPr>
      <w:r w:rsidRPr="004D385A">
        <w:rPr>
          <w:rFonts w:eastAsia="Calibri"/>
          <w:szCs w:val="22"/>
        </w:rPr>
        <w:tab/>
        <w:t>2.  Describe differences in the health and well-being of Burmese refugee children compared to non-Burmese children in the community.</w:t>
      </w:r>
    </w:p>
    <w:p w14:paraId="13DB77CC" w14:textId="77777777" w:rsidR="004D385A" w:rsidRPr="004D385A" w:rsidRDefault="004D385A" w:rsidP="004D385A">
      <w:pPr>
        <w:spacing w:after="200"/>
        <w:rPr>
          <w:rFonts w:eastAsia="Calibri"/>
          <w:szCs w:val="22"/>
        </w:rPr>
      </w:pPr>
      <w:r w:rsidRPr="004D385A">
        <w:rPr>
          <w:rFonts w:eastAsia="Calibri"/>
          <w:szCs w:val="22"/>
        </w:rPr>
        <w:tab/>
        <w:t>3.  Tell me about anything to do with Burmese culture specifically which affects the health and well-being of these children.</w:t>
      </w:r>
    </w:p>
    <w:p w14:paraId="658F8A2D" w14:textId="77777777" w:rsidR="004D385A" w:rsidRPr="004D385A" w:rsidRDefault="004D385A" w:rsidP="004D385A">
      <w:pPr>
        <w:spacing w:after="200"/>
        <w:rPr>
          <w:rFonts w:eastAsia="Calibri"/>
          <w:szCs w:val="22"/>
        </w:rPr>
      </w:pPr>
      <w:r w:rsidRPr="004D385A">
        <w:rPr>
          <w:rFonts w:eastAsia="Calibri"/>
          <w:szCs w:val="22"/>
        </w:rPr>
        <w:tab/>
        <w:t>4.  Tell me what a healthy child looks like.</w:t>
      </w:r>
    </w:p>
    <w:p w14:paraId="4EB4BB9C" w14:textId="77777777" w:rsidR="004D385A" w:rsidRPr="004D385A" w:rsidRDefault="004D385A" w:rsidP="004D385A">
      <w:pPr>
        <w:spacing w:after="200"/>
        <w:rPr>
          <w:rFonts w:eastAsia="Calibri"/>
          <w:szCs w:val="22"/>
        </w:rPr>
      </w:pPr>
      <w:r w:rsidRPr="004D385A">
        <w:rPr>
          <w:rFonts w:eastAsia="Calibri"/>
          <w:szCs w:val="22"/>
        </w:rPr>
        <w:tab/>
        <w:t>5.  What do Burmese children do as activity when not in school?</w:t>
      </w:r>
    </w:p>
    <w:p w14:paraId="068E32A8" w14:textId="77777777" w:rsidR="004D385A" w:rsidRPr="004D385A" w:rsidRDefault="004D385A" w:rsidP="004D385A">
      <w:pPr>
        <w:spacing w:after="200"/>
        <w:rPr>
          <w:rFonts w:eastAsia="Calibri"/>
          <w:b/>
          <w:szCs w:val="22"/>
        </w:rPr>
      </w:pPr>
      <w:r w:rsidRPr="004D385A">
        <w:rPr>
          <w:rFonts w:eastAsia="Calibri"/>
          <w:b/>
          <w:szCs w:val="22"/>
        </w:rPr>
        <w:t>III. Religious/Spiritual Factors</w:t>
      </w:r>
    </w:p>
    <w:p w14:paraId="183A087D" w14:textId="77777777" w:rsidR="004D385A" w:rsidRPr="004D385A" w:rsidRDefault="004D385A" w:rsidP="004D385A">
      <w:pPr>
        <w:spacing w:after="200"/>
        <w:rPr>
          <w:rFonts w:eastAsia="Calibri"/>
          <w:szCs w:val="22"/>
        </w:rPr>
      </w:pPr>
      <w:r w:rsidRPr="004D385A">
        <w:rPr>
          <w:rFonts w:eastAsia="Calibri"/>
          <w:szCs w:val="22"/>
        </w:rPr>
        <w:tab/>
        <w:t>1.  How would you describe the spiritual beliefs of Karen children and adolescents?</w:t>
      </w:r>
    </w:p>
    <w:p w14:paraId="05645265" w14:textId="77777777" w:rsidR="004D385A" w:rsidRPr="004D385A" w:rsidRDefault="004D385A" w:rsidP="004D385A">
      <w:pPr>
        <w:spacing w:after="200"/>
        <w:rPr>
          <w:rFonts w:eastAsia="Calibri"/>
          <w:b/>
          <w:szCs w:val="22"/>
        </w:rPr>
      </w:pPr>
      <w:r w:rsidRPr="004D385A">
        <w:rPr>
          <w:rFonts w:eastAsia="Calibri"/>
          <w:b/>
          <w:szCs w:val="22"/>
        </w:rPr>
        <w:lastRenderedPageBreak/>
        <w:t>IV. Economic Factors</w:t>
      </w:r>
    </w:p>
    <w:p w14:paraId="74B99BE5" w14:textId="77777777" w:rsidR="004D385A" w:rsidRPr="004D385A" w:rsidRDefault="004D385A" w:rsidP="004D385A">
      <w:pPr>
        <w:spacing w:after="200"/>
        <w:rPr>
          <w:rFonts w:eastAsia="Calibri"/>
          <w:szCs w:val="22"/>
        </w:rPr>
      </w:pPr>
      <w:r w:rsidRPr="004D385A">
        <w:rPr>
          <w:rFonts w:eastAsia="Calibri"/>
          <w:szCs w:val="22"/>
        </w:rPr>
        <w:tab/>
        <w:t>1.  Describe any economic factors which you feel affect the health of the Karen children.</w:t>
      </w:r>
    </w:p>
    <w:p w14:paraId="0F9E8AAB" w14:textId="77777777" w:rsidR="004D385A" w:rsidRPr="004D385A" w:rsidRDefault="004D385A" w:rsidP="004D385A">
      <w:pPr>
        <w:spacing w:after="200"/>
        <w:rPr>
          <w:rFonts w:eastAsia="Calibri"/>
          <w:b/>
          <w:szCs w:val="22"/>
        </w:rPr>
      </w:pPr>
      <w:r w:rsidRPr="004D385A">
        <w:rPr>
          <w:rFonts w:eastAsia="Calibri"/>
          <w:b/>
          <w:szCs w:val="22"/>
        </w:rPr>
        <w:t>V.  Educational Factors</w:t>
      </w:r>
    </w:p>
    <w:p w14:paraId="503A79F1" w14:textId="77777777" w:rsidR="004D385A" w:rsidRPr="004D385A" w:rsidRDefault="004D385A" w:rsidP="004D385A">
      <w:pPr>
        <w:spacing w:after="200"/>
        <w:rPr>
          <w:rFonts w:eastAsia="Calibri"/>
          <w:szCs w:val="22"/>
        </w:rPr>
      </w:pPr>
      <w:r w:rsidRPr="004D385A">
        <w:rPr>
          <w:rFonts w:eastAsia="Calibri"/>
          <w:szCs w:val="22"/>
        </w:rPr>
        <w:tab/>
        <w:t>1.  Describe how the children and adolescents are doing in school.</w:t>
      </w:r>
    </w:p>
    <w:p w14:paraId="6E64F8C0" w14:textId="77777777" w:rsidR="004D385A" w:rsidRPr="004D385A" w:rsidRDefault="004D385A" w:rsidP="004D385A">
      <w:pPr>
        <w:spacing w:after="200"/>
        <w:rPr>
          <w:rFonts w:eastAsia="Calibri"/>
          <w:b/>
          <w:szCs w:val="22"/>
        </w:rPr>
      </w:pPr>
      <w:r w:rsidRPr="004D385A">
        <w:rPr>
          <w:rFonts w:eastAsia="Calibri"/>
          <w:b/>
          <w:szCs w:val="22"/>
        </w:rPr>
        <w:t>VI. Communication Factors</w:t>
      </w:r>
    </w:p>
    <w:p w14:paraId="32A7D4AA" w14:textId="77777777" w:rsidR="004D385A" w:rsidRPr="004D385A" w:rsidRDefault="004D385A" w:rsidP="004D385A">
      <w:pPr>
        <w:spacing w:after="200"/>
        <w:rPr>
          <w:rFonts w:eastAsia="Calibri"/>
          <w:szCs w:val="22"/>
        </w:rPr>
      </w:pPr>
      <w:r w:rsidRPr="004D385A">
        <w:rPr>
          <w:rFonts w:eastAsia="Calibri"/>
          <w:szCs w:val="22"/>
        </w:rPr>
        <w:tab/>
        <w:t>1.  Tell me about any communication difficulties you have noticed, and do they affect the health of the children?</w:t>
      </w:r>
    </w:p>
    <w:p w14:paraId="6B963B6C" w14:textId="77777777" w:rsidR="004D385A" w:rsidRPr="004D385A" w:rsidRDefault="004D385A" w:rsidP="004D385A">
      <w:pPr>
        <w:spacing w:after="200"/>
        <w:rPr>
          <w:rFonts w:eastAsia="Calibri"/>
          <w:b/>
          <w:szCs w:val="22"/>
        </w:rPr>
      </w:pPr>
      <w:r w:rsidRPr="004D385A">
        <w:rPr>
          <w:rFonts w:eastAsia="Calibri"/>
          <w:b/>
          <w:szCs w:val="22"/>
        </w:rPr>
        <w:t>VII. Care Expressions, Patterns, and Practices</w:t>
      </w:r>
    </w:p>
    <w:p w14:paraId="7D728AE1" w14:textId="77777777" w:rsidR="004D385A" w:rsidRPr="004D385A" w:rsidRDefault="004D385A" w:rsidP="004D385A">
      <w:pPr>
        <w:spacing w:after="200"/>
        <w:rPr>
          <w:rFonts w:eastAsia="Calibri"/>
          <w:szCs w:val="22"/>
        </w:rPr>
      </w:pPr>
      <w:r w:rsidRPr="004D385A">
        <w:rPr>
          <w:rFonts w:eastAsia="Calibri"/>
          <w:szCs w:val="22"/>
        </w:rPr>
        <w:tab/>
        <w:t>1.  Tell me about things that make the Karen children you know healthy.</w:t>
      </w:r>
    </w:p>
    <w:p w14:paraId="2E46C244" w14:textId="77777777" w:rsidR="004D385A" w:rsidRPr="004D385A" w:rsidRDefault="004D385A" w:rsidP="004D385A">
      <w:pPr>
        <w:spacing w:after="200"/>
        <w:ind w:firstLine="720"/>
        <w:rPr>
          <w:rFonts w:eastAsia="Calibri"/>
          <w:szCs w:val="22"/>
        </w:rPr>
      </w:pPr>
      <w:r w:rsidRPr="004D385A">
        <w:rPr>
          <w:rFonts w:eastAsia="Calibri"/>
          <w:szCs w:val="22"/>
        </w:rPr>
        <w:t xml:space="preserve">2.  Tell about some things that could make the Karen children unhealthy. </w:t>
      </w:r>
    </w:p>
    <w:p w14:paraId="6B976D2A" w14:textId="77777777" w:rsidR="004D385A" w:rsidRPr="004D385A" w:rsidRDefault="004D385A" w:rsidP="004D385A">
      <w:pPr>
        <w:spacing w:after="200"/>
        <w:rPr>
          <w:rFonts w:eastAsia="Calibri"/>
          <w:b/>
          <w:szCs w:val="22"/>
        </w:rPr>
      </w:pPr>
      <w:r w:rsidRPr="004D385A">
        <w:rPr>
          <w:rFonts w:eastAsia="Calibri"/>
          <w:b/>
          <w:szCs w:val="22"/>
        </w:rPr>
        <w:t>VIII. Closing</w:t>
      </w:r>
    </w:p>
    <w:p w14:paraId="2B43C285" w14:textId="77777777" w:rsidR="004D385A" w:rsidRPr="004D385A" w:rsidRDefault="004D385A" w:rsidP="004D385A">
      <w:pPr>
        <w:spacing w:after="200"/>
        <w:rPr>
          <w:rFonts w:eastAsia="Calibri"/>
          <w:szCs w:val="22"/>
        </w:rPr>
      </w:pPr>
      <w:r w:rsidRPr="004D385A">
        <w:rPr>
          <w:rFonts w:eastAsia="Calibri"/>
          <w:szCs w:val="22"/>
        </w:rPr>
        <w:tab/>
        <w:t xml:space="preserve">1. Is there anything else you would like to tell me? </w:t>
      </w:r>
    </w:p>
    <w:p w14:paraId="618A2F46" w14:textId="77777777" w:rsidR="004D385A" w:rsidRPr="004D385A" w:rsidRDefault="004D385A" w:rsidP="004D385A">
      <w:pPr>
        <w:spacing w:after="200"/>
        <w:jc w:val="center"/>
        <w:rPr>
          <w:rFonts w:eastAsia="Calibri"/>
          <w:b/>
          <w:szCs w:val="22"/>
        </w:rPr>
      </w:pPr>
    </w:p>
    <w:p w14:paraId="0D446ACC" w14:textId="77777777" w:rsidR="004D385A" w:rsidRPr="004D385A" w:rsidRDefault="004D385A" w:rsidP="004D385A">
      <w:pPr>
        <w:spacing w:after="200"/>
        <w:rPr>
          <w:rFonts w:eastAsia="Calibri"/>
          <w:szCs w:val="22"/>
        </w:rPr>
      </w:pPr>
    </w:p>
    <w:p w14:paraId="14C1C9D6" w14:textId="77777777" w:rsidR="004D385A" w:rsidRPr="004D385A" w:rsidRDefault="004D385A" w:rsidP="004D385A">
      <w:pPr>
        <w:spacing w:after="200"/>
        <w:rPr>
          <w:rFonts w:eastAsia="Calibri"/>
          <w:szCs w:val="22"/>
        </w:rPr>
      </w:pPr>
      <w:r w:rsidRPr="004D385A">
        <w:rPr>
          <w:rFonts w:eastAsia="Calibri"/>
          <w:szCs w:val="22"/>
        </w:rPr>
        <w:t>Association with child ________________  Gender ____</w:t>
      </w:r>
    </w:p>
    <w:p w14:paraId="6968D348" w14:textId="77777777" w:rsidR="004D385A" w:rsidRPr="004D385A" w:rsidRDefault="004D385A" w:rsidP="004D385A">
      <w:pPr>
        <w:spacing w:after="200" w:line="240" w:lineRule="auto"/>
        <w:rPr>
          <w:rFonts w:eastAsia="Calibri"/>
          <w:sz w:val="20"/>
          <w:szCs w:val="20"/>
        </w:rPr>
      </w:pPr>
    </w:p>
    <w:p w14:paraId="757E685D" w14:textId="77777777" w:rsidR="004D385A" w:rsidRPr="004D385A" w:rsidRDefault="004D385A" w:rsidP="004D385A">
      <w:pPr>
        <w:spacing w:after="200"/>
        <w:jc w:val="center"/>
        <w:rPr>
          <w:rFonts w:eastAsia="Calibri"/>
          <w:szCs w:val="22"/>
        </w:rPr>
      </w:pPr>
    </w:p>
    <w:p w14:paraId="6119DB67" w14:textId="609918DA" w:rsidR="00E13873" w:rsidRDefault="00E13873">
      <w:pPr>
        <w:rPr>
          <w:rFonts w:ascii="Open Sans" w:eastAsia="Calibri" w:hAnsi="Open Sans"/>
          <w:sz w:val="22"/>
        </w:rPr>
      </w:pPr>
      <w:r>
        <w:rPr>
          <w:rFonts w:ascii="Open Sans" w:eastAsia="Calibri" w:hAnsi="Open Sans"/>
          <w:sz w:val="22"/>
        </w:rPr>
        <w:br w:type="page"/>
      </w:r>
    </w:p>
    <w:p w14:paraId="6C5B49FF" w14:textId="020CC47B" w:rsidR="00A35850" w:rsidRPr="00A35850" w:rsidRDefault="00E13873" w:rsidP="00A35850">
      <w:pPr>
        <w:spacing w:after="120" w:line="240" w:lineRule="auto"/>
        <w:rPr>
          <w:rFonts w:eastAsia="Calibri"/>
        </w:rPr>
      </w:pPr>
      <w:r>
        <w:rPr>
          <w:rFonts w:eastAsia="Calibri"/>
        </w:rPr>
        <w:lastRenderedPageBreak/>
        <w:t xml:space="preserve">The following </w:t>
      </w:r>
      <w:r w:rsidR="00C66DA9">
        <w:rPr>
          <w:rFonts w:eastAsia="Calibri"/>
        </w:rPr>
        <w:t xml:space="preserve">child </w:t>
      </w:r>
      <w:r>
        <w:rPr>
          <w:rFonts w:eastAsia="Calibri"/>
        </w:rPr>
        <w:t>inquiry guide in Karen is being provided as a sample</w:t>
      </w:r>
      <w:r w:rsidR="00621A49">
        <w:rPr>
          <w:rFonts w:eastAsia="Calibri"/>
        </w:rPr>
        <w:t xml:space="preserve"> of translation</w:t>
      </w:r>
      <w:r>
        <w:rPr>
          <w:rFonts w:eastAsia="Calibri"/>
        </w:rPr>
        <w:t xml:space="preserve">. Because viewing the correct version in Word requires a special Karen </w:t>
      </w:r>
      <w:r w:rsidR="00C66DA9">
        <w:rPr>
          <w:rFonts w:eastAsia="Calibri"/>
        </w:rPr>
        <w:t xml:space="preserve">alphabet </w:t>
      </w:r>
      <w:r w:rsidR="00621A49">
        <w:rPr>
          <w:rFonts w:eastAsia="Calibri"/>
        </w:rPr>
        <w:t>installed</w:t>
      </w:r>
      <w:r>
        <w:rPr>
          <w:rFonts w:eastAsia="Calibri"/>
        </w:rPr>
        <w:t xml:space="preserve"> into the Word program</w:t>
      </w:r>
      <w:r w:rsidR="00C66DA9">
        <w:rPr>
          <w:rFonts w:eastAsia="Calibri"/>
        </w:rPr>
        <w:t>, the view of the document on your computer may not provide a correct version.</w:t>
      </w:r>
    </w:p>
    <w:p w14:paraId="5C2A5E00" w14:textId="77777777" w:rsidR="00A35850" w:rsidRPr="00A35850" w:rsidRDefault="00A35850" w:rsidP="00A35850">
      <w:pPr>
        <w:spacing w:after="120" w:line="240" w:lineRule="auto"/>
        <w:rPr>
          <w:rFonts w:ascii="Open Sans" w:eastAsia="Calibri" w:hAnsi="Open Sans"/>
          <w:sz w:val="22"/>
        </w:rPr>
      </w:pPr>
    </w:p>
    <w:p w14:paraId="23D7DA8D" w14:textId="77777777" w:rsidR="00C66DA9" w:rsidRPr="00C66DA9" w:rsidRDefault="00C66DA9" w:rsidP="00C66DA9">
      <w:pPr>
        <w:spacing w:after="200" w:line="240" w:lineRule="auto"/>
        <w:contextualSpacing/>
        <w:jc w:val="center"/>
        <w:rPr>
          <w:rFonts w:ascii="KNU Normal" w:eastAsia="Calibri" w:hAnsi="KNU Normal" w:cs="Myanmar Text"/>
          <w:b/>
          <w:sz w:val="28"/>
        </w:rPr>
      </w:pPr>
      <w:r w:rsidRPr="00C66DA9">
        <w:rPr>
          <w:rFonts w:ascii="KNU Normal" w:eastAsia="Calibri" w:hAnsi="KNU Normal" w:cs="Myanmar Text"/>
          <w:b/>
          <w:sz w:val="28"/>
        </w:rPr>
        <w:t>zdo.w&gt;</w:t>
      </w:r>
      <w:proofErr w:type="spellStart"/>
      <w:r w:rsidRPr="00C66DA9">
        <w:rPr>
          <w:rFonts w:ascii="KNU Normal" w:eastAsia="Calibri" w:hAnsi="KNU Normal" w:cs="Myanmar Text"/>
          <w:b/>
          <w:sz w:val="28"/>
        </w:rPr>
        <w:t>oHuG</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oH'd;w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eJ.usJ</w:t>
      </w:r>
      <w:proofErr w:type="spellEnd"/>
      <w:r w:rsidRPr="00C66DA9">
        <w:rPr>
          <w:rFonts w:ascii="KNU Normal" w:eastAsia="Calibri" w:hAnsi="KNU Normal" w:cs="Myanmar Text"/>
          <w:b/>
          <w:sz w:val="28"/>
        </w:rPr>
        <w:t xml:space="preserve"> A=</w:t>
      </w:r>
      <w:proofErr w:type="spellStart"/>
      <w:r w:rsidRPr="00C66DA9">
        <w:rPr>
          <w:rFonts w:ascii="KNU Normal" w:eastAsia="Calibri" w:hAnsi="KNU Normal" w:cs="Myanmar Text"/>
          <w:b/>
          <w:sz w:val="28"/>
        </w:rPr>
        <w:t>Ao;eH.vXxD.uFdA</w:t>
      </w:r>
      <w:proofErr w:type="spellEnd"/>
      <w:r w:rsidRPr="00C66DA9">
        <w:rPr>
          <w:rFonts w:ascii="KNU Normal" w:eastAsia="Calibri" w:hAnsi="KNU Normal" w:cs="Myanmar Text"/>
          <w:b/>
          <w:sz w:val="28"/>
        </w:rPr>
        <w:t>=A8A=A11AeH.</w:t>
      </w:r>
    </w:p>
    <w:p w14:paraId="2AE81A42" w14:textId="77777777" w:rsidR="00C66DA9" w:rsidRPr="00C66DA9" w:rsidRDefault="00C66DA9" w:rsidP="00C66DA9">
      <w:pPr>
        <w:spacing w:after="200" w:line="240" w:lineRule="auto"/>
        <w:contextualSpacing/>
        <w:jc w:val="center"/>
        <w:rPr>
          <w:rFonts w:eastAsia="Calibri" w:cs="Myanmar Text"/>
          <w:b/>
          <w:szCs w:val="22"/>
        </w:rPr>
      </w:pPr>
      <w:r w:rsidRPr="00C66DA9">
        <w:rPr>
          <w:rFonts w:eastAsia="Calibri" w:cs="Myanmar Text"/>
          <w:b/>
          <w:szCs w:val="22"/>
        </w:rPr>
        <w:t xml:space="preserve"> </w:t>
      </w:r>
    </w:p>
    <w:p w14:paraId="254410F2"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I.  </w:t>
      </w:r>
      <w:r w:rsidRPr="00C66DA9">
        <w:rPr>
          <w:rFonts w:ascii="KNU Normal" w:eastAsia="Calibri" w:hAnsi="KNU Normal" w:cs="Myanmar Text"/>
          <w:b/>
          <w:sz w:val="28"/>
        </w:rPr>
        <w:t>w&gt;'</w:t>
      </w:r>
      <w:proofErr w:type="spellStart"/>
      <w:r w:rsidRPr="00C66DA9">
        <w:rPr>
          <w:rFonts w:ascii="KNU Normal" w:eastAsia="Calibri" w:hAnsi="KNU Normal" w:cs="Myanmar Text"/>
          <w:b/>
          <w:sz w:val="28"/>
        </w:rPr>
        <w:t>Dbl</w:t>
      </w:r>
      <w:proofErr w:type="spellEnd"/>
      <w:r w:rsidRPr="00C66DA9">
        <w:rPr>
          <w:rFonts w:ascii="KNU Normal" w:eastAsia="Calibri" w:hAnsi="KNU Normal" w:cs="Myanmar Text"/>
          <w:b/>
          <w:sz w:val="28"/>
        </w:rPr>
        <w:t>;'</w:t>
      </w:r>
      <w:proofErr w:type="spellStart"/>
      <w:r w:rsidRPr="00C66DA9">
        <w:rPr>
          <w:rFonts w:ascii="KNU Normal" w:eastAsia="Calibri" w:hAnsi="KNU Normal" w:cs="Myanmar Text"/>
          <w:b/>
          <w:sz w:val="28"/>
        </w:rPr>
        <w:t>DwH</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A'D;Aw</w:t>
      </w:r>
      <w:proofErr w:type="spellEnd"/>
      <w:r w:rsidRPr="00C66DA9">
        <w:rPr>
          <w:rFonts w:ascii="KNU Normal" w:eastAsia="Calibri" w:hAnsi="KNU Normal" w:cs="Myanmar Text"/>
          <w:b/>
          <w:sz w:val="28"/>
        </w:rPr>
        <w:t>&gt;&amp;</w:t>
      </w:r>
      <w:proofErr w:type="spellStart"/>
      <w:r w:rsidRPr="00C66DA9">
        <w:rPr>
          <w:rFonts w:ascii="KNU Normal" w:eastAsia="Calibri" w:hAnsi="KNU Normal" w:cs="Myanmar Text"/>
          <w:b/>
          <w:sz w:val="28"/>
        </w:rPr>
        <w:t>hvdmrkmvdmw</w:t>
      </w:r>
      <w:proofErr w:type="spellEnd"/>
      <w:r w:rsidRPr="00C66DA9">
        <w:rPr>
          <w:rFonts w:ascii="KNU Normal" w:eastAsia="Calibri" w:hAnsi="KNU Normal" w:cs="Myanmar Text"/>
          <w:b/>
          <w:sz w:val="28"/>
        </w:rPr>
        <w:t>&gt;*h&gt;</w:t>
      </w:r>
      <w:proofErr w:type="spellStart"/>
      <w:r w:rsidRPr="00C66DA9">
        <w:rPr>
          <w:rFonts w:ascii="KNU Normal" w:eastAsia="Calibri" w:hAnsi="KNU Normal" w:cs="Myanmar Text"/>
          <w:b/>
          <w:sz w:val="28"/>
        </w:rPr>
        <w:t>wz</w:t>
      </w:r>
      <w:proofErr w:type="spellEnd"/>
      <w:r w:rsidRPr="00C66DA9">
        <w:rPr>
          <w:rFonts w:ascii="KNU Normal" w:eastAsia="Calibri" w:hAnsi="KNU Normal" w:cs="Myanmar Text"/>
          <w:b/>
          <w:sz w:val="28"/>
        </w:rPr>
        <w:t>.</w:t>
      </w:r>
    </w:p>
    <w:p w14:paraId="3F4AEBE1" w14:textId="77777777" w:rsidR="00C66DA9" w:rsidRPr="00C66DA9" w:rsidRDefault="00C66DA9" w:rsidP="00C66DA9">
      <w:pPr>
        <w:spacing w:after="200" w:line="240" w:lineRule="auto"/>
        <w:ind w:left="720"/>
        <w:contextualSpacing/>
        <w:rPr>
          <w:rFonts w:ascii="KNU Normal" w:eastAsia="Calibri" w:hAnsi="KNU Normal" w:cs="Myanmar Text"/>
          <w:sz w:val="28"/>
        </w:rPr>
      </w:pPr>
      <w:r w:rsidRPr="00C66DA9">
        <w:rPr>
          <w:rFonts w:eastAsia="Calibri" w:cs="Myanmar Text"/>
          <w:szCs w:val="22"/>
        </w:rPr>
        <w:t xml:space="preserve">1. </w:t>
      </w:r>
      <w:r w:rsidRPr="00C66DA9">
        <w:rPr>
          <w:rFonts w:ascii="KNU Normal" w:eastAsia="Calibri" w:hAnsi="KNU Normal" w:cs="Myanmar Text"/>
          <w:sz w:val="28"/>
        </w:rPr>
        <w:t>wJ,Rb.C;e[H.zdCDzd&lt;Ae[H.zdCDzdrRpXReR'fvJ.&lt;A'D;AerRpXRe[H.zdCDzd'fvJ.Awuh&gt;I</w:t>
      </w:r>
    </w:p>
    <w:p w14:paraId="3847FA05" w14:textId="77777777" w:rsidR="00C66DA9" w:rsidRPr="00C66DA9" w:rsidRDefault="00C66DA9" w:rsidP="00C66DA9">
      <w:pPr>
        <w:spacing w:after="200" w:line="240" w:lineRule="auto"/>
        <w:contextualSpacing/>
        <w:rPr>
          <w:rFonts w:ascii="KNU Normal" w:eastAsia="Calibri" w:hAnsi="KNU Normal" w:cs="Myanmar Text"/>
          <w:sz w:val="28"/>
        </w:rPr>
      </w:pPr>
      <w:r w:rsidRPr="00C66DA9">
        <w:rPr>
          <w:rFonts w:eastAsia="Calibri" w:cs="Myanmar Text"/>
          <w:szCs w:val="22"/>
        </w:rPr>
        <w:tab/>
        <w:t xml:space="preserve">2. </w:t>
      </w:r>
      <w:proofErr w:type="spellStart"/>
      <w:r w:rsidRPr="00C66DA9">
        <w:rPr>
          <w:rFonts w:ascii="KNU Normal" w:eastAsia="Calibri" w:hAnsi="KNU Normal" w:cs="Myanmar Text"/>
          <w:sz w:val="28"/>
        </w:rPr>
        <w:t>wJ,Rb.C;eoud;wz.Awuh</w:t>
      </w:r>
      <w:proofErr w:type="spellEnd"/>
      <w:r w:rsidRPr="00C66DA9">
        <w:rPr>
          <w:rFonts w:ascii="KNU Normal" w:eastAsia="Calibri" w:hAnsi="KNU Normal" w:cs="Myanmar Text"/>
          <w:sz w:val="28"/>
        </w:rPr>
        <w:t>&gt;I</w:t>
      </w:r>
    </w:p>
    <w:p w14:paraId="3C4F5F25" w14:textId="77777777" w:rsidR="00C66DA9" w:rsidRPr="00C66DA9" w:rsidRDefault="00C66DA9" w:rsidP="00C66DA9">
      <w:pPr>
        <w:spacing w:after="200" w:line="240" w:lineRule="auto"/>
        <w:contextualSpacing/>
        <w:rPr>
          <w:rFonts w:eastAsia="Calibri" w:cs="Myanmar Text"/>
          <w:szCs w:val="22"/>
        </w:rPr>
      </w:pPr>
    </w:p>
    <w:p w14:paraId="4C01D34D"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II. </w:t>
      </w:r>
      <w:r w:rsidRPr="00C66DA9">
        <w:rPr>
          <w:rFonts w:ascii="KNU Normal" w:eastAsia="Calibri" w:hAnsi="KNU Normal" w:cs="Myanmar Text"/>
          <w:b/>
          <w:sz w:val="28"/>
        </w:rPr>
        <w:t>vk&gt;v&gt;w&gt;qJ;w&gt;vRw&gt;ymvk&gt;ymyORwz.&lt;Aw&gt;pl&gt;w&gt;emwz.&lt;A'D;Aw&gt;td.rltd.*JRtusdRtusJwz.</w:t>
      </w:r>
    </w:p>
    <w:p w14:paraId="7D140809" w14:textId="77777777" w:rsidR="00C66DA9" w:rsidRPr="00C66DA9" w:rsidRDefault="00C66DA9" w:rsidP="00C66DA9">
      <w:pPr>
        <w:spacing w:after="200" w:line="240" w:lineRule="auto"/>
        <w:ind w:firstLine="720"/>
        <w:contextualSpacing/>
        <w:rPr>
          <w:rFonts w:ascii="KNU Normal" w:eastAsia="Calibri" w:hAnsi="KNU Normal" w:cs="Myanmar Text"/>
          <w:sz w:val="28"/>
        </w:rPr>
      </w:pPr>
      <w:r w:rsidRPr="00C66DA9">
        <w:rPr>
          <w:rFonts w:eastAsia="Calibri" w:cs="Myanmar Text"/>
          <w:szCs w:val="22"/>
        </w:rPr>
        <w:t xml:space="preserve">1. </w:t>
      </w:r>
      <w:proofErr w:type="spellStart"/>
      <w:r w:rsidRPr="00C66DA9">
        <w:rPr>
          <w:rFonts w:ascii="KNU Normal" w:eastAsia="Calibri" w:hAnsi="KNU Normal" w:cs="Myanmar Text"/>
          <w:sz w:val="28"/>
        </w:rPr>
        <w:t>wJ,Rb.C;w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tD.vXetJ.tD.tDRuwX</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D;rw</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RzDw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tD.M.vJ.Awuh</w:t>
      </w:r>
      <w:proofErr w:type="spellEnd"/>
      <w:r w:rsidRPr="00C66DA9">
        <w:rPr>
          <w:rFonts w:ascii="KNU Normal" w:eastAsia="Calibri" w:hAnsi="KNU Normal" w:cs="Myanmar Text"/>
          <w:sz w:val="28"/>
        </w:rPr>
        <w:t>&gt;I</w:t>
      </w:r>
    </w:p>
    <w:p w14:paraId="04854406" w14:textId="77777777" w:rsidR="00C66DA9" w:rsidRPr="00C66DA9" w:rsidRDefault="00C66DA9" w:rsidP="00C66DA9">
      <w:pPr>
        <w:spacing w:after="200" w:line="240" w:lineRule="auto"/>
        <w:ind w:firstLine="720"/>
        <w:contextualSpacing/>
        <w:rPr>
          <w:rFonts w:ascii="KNU Normal" w:eastAsia="Calibri" w:hAnsi="KNU Normal" w:cs="Myanmar Text"/>
          <w:sz w:val="28"/>
          <w:szCs w:val="28"/>
        </w:rPr>
      </w:pPr>
      <w:r w:rsidRPr="00C66DA9">
        <w:rPr>
          <w:rFonts w:eastAsia="Calibri" w:cs="Myanmar Text"/>
          <w:szCs w:val="22"/>
        </w:rPr>
        <w:t xml:space="preserve">2. </w:t>
      </w:r>
      <w:r w:rsidRPr="00C66DA9">
        <w:rPr>
          <w:rFonts w:ascii="KNU Normal" w:eastAsia="Calibri" w:hAnsi="KNU Normal" w:cs="Myanmar Text"/>
          <w:sz w:val="28"/>
          <w:szCs w:val="28"/>
        </w:rPr>
        <w:t>wJ,Rb.C;Aw&gt;tD.wz.vXt*hRvXAeeD&gt;cdt*D&gt;A'D;A'k;uJxD.eo;w&gt;wl&gt;b.vXtrkmAwuh&gt;I</w:t>
      </w:r>
    </w:p>
    <w:p w14:paraId="078F4C4F" w14:textId="77777777" w:rsidR="00C66DA9" w:rsidRPr="00C66DA9" w:rsidRDefault="00C66DA9" w:rsidP="00C66DA9">
      <w:pPr>
        <w:spacing w:after="200" w:line="240" w:lineRule="auto"/>
        <w:ind w:firstLine="720"/>
        <w:contextualSpacing/>
        <w:rPr>
          <w:rFonts w:ascii="KNU Normal" w:eastAsia="Calibri" w:hAnsi="KNU Normal" w:cs="Myanmar Text"/>
          <w:sz w:val="28"/>
        </w:rPr>
      </w:pPr>
      <w:r w:rsidRPr="00C66DA9">
        <w:rPr>
          <w:rFonts w:eastAsia="Calibri" w:cs="Myanmar Text"/>
          <w:szCs w:val="22"/>
        </w:rPr>
        <w:t xml:space="preserve">3. </w:t>
      </w:r>
      <w:proofErr w:type="spellStart"/>
      <w:r w:rsidRPr="00C66DA9">
        <w:rPr>
          <w:rFonts w:ascii="KNU Normal" w:eastAsia="Calibri" w:hAnsi="KNU Normal" w:cs="Myanmar Text"/>
          <w:sz w:val="28"/>
        </w:rPr>
        <w:t>wJ,Rb.C;Aw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tD.vXtw</w:t>
      </w:r>
      <w:proofErr w:type="spellEnd"/>
      <w:r w:rsidRPr="00C66DA9">
        <w:rPr>
          <w:rFonts w:ascii="KNU Normal" w:eastAsia="Calibri" w:hAnsi="KNU Normal" w:cs="Myanmar Text"/>
          <w:sz w:val="28"/>
        </w:rPr>
        <w:t>*hRwz.'D;b.rEkRtCdt0Joh.wz.w*</w:t>
      </w:r>
      <w:proofErr w:type="spellStart"/>
      <w:r w:rsidRPr="00C66DA9">
        <w:rPr>
          <w:rFonts w:ascii="KNU Normal" w:eastAsia="Calibri" w:hAnsi="KNU Normal" w:cs="Myanmar Text"/>
          <w:sz w:val="28"/>
        </w:rPr>
        <w:t>hRb.vJ.Awuh</w:t>
      </w:r>
      <w:proofErr w:type="spellEnd"/>
      <w:r w:rsidRPr="00C66DA9">
        <w:rPr>
          <w:rFonts w:ascii="KNU Normal" w:eastAsia="Calibri" w:hAnsi="KNU Normal" w:cs="Myanmar Text"/>
          <w:sz w:val="28"/>
        </w:rPr>
        <w:t>&gt;I</w:t>
      </w:r>
    </w:p>
    <w:p w14:paraId="1F6F3A09" w14:textId="77777777" w:rsidR="00C66DA9" w:rsidRPr="00C66DA9" w:rsidRDefault="00C66DA9" w:rsidP="00C66DA9">
      <w:pPr>
        <w:spacing w:after="200" w:line="240" w:lineRule="auto"/>
        <w:ind w:left="720"/>
        <w:contextualSpacing/>
        <w:rPr>
          <w:rFonts w:ascii="KNU Normal" w:eastAsia="Calibri" w:hAnsi="KNU Normal" w:cs="Myanmar Text"/>
          <w:sz w:val="28"/>
        </w:rPr>
      </w:pPr>
      <w:r w:rsidRPr="00C66DA9">
        <w:rPr>
          <w:rFonts w:eastAsia="Calibri" w:cs="Myanmar Text"/>
          <w:szCs w:val="22"/>
        </w:rPr>
        <w:t xml:space="preserve">4. </w:t>
      </w:r>
      <w:r w:rsidRPr="00C66DA9">
        <w:rPr>
          <w:rFonts w:ascii="KNU Normal" w:eastAsia="Calibri" w:hAnsi="KNU Normal" w:cs="Myanmar Text"/>
          <w:sz w:val="28"/>
        </w:rPr>
        <w:t>wJzsgxD.b.C;Azdo.</w:t>
      </w:r>
      <w:proofErr w:type="spellStart"/>
      <w:r w:rsidRPr="00C66DA9">
        <w:rPr>
          <w:rFonts w:ascii="KNU Normal" w:eastAsia="Calibri" w:hAnsi="KNU Normal" w:cs="Myanmar Text"/>
          <w:sz w:val="28"/>
        </w:rPr>
        <w:t>vXttd</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D;w</w:t>
      </w:r>
      <w:proofErr w:type="spellEnd"/>
      <w:r w:rsidRPr="00C66DA9">
        <w:rPr>
          <w:rFonts w:ascii="KNU Normal" w:eastAsia="Calibri" w:hAnsi="KNU Normal" w:cs="Myanmar Text"/>
          <w:sz w:val="28"/>
        </w:rPr>
        <w:t>&gt;td.ql.td.</w:t>
      </w:r>
      <w:proofErr w:type="spellStart"/>
      <w:r w:rsidRPr="00C66DA9">
        <w:rPr>
          <w:rFonts w:ascii="KNU Normal" w:eastAsia="Calibri" w:hAnsi="KNU Normal" w:cs="Myanmar Text"/>
          <w:sz w:val="28"/>
        </w:rPr>
        <w:t>cVvXAto;eH</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fod</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D;eRtHRA</w:t>
      </w:r>
      <w:proofErr w:type="spellEnd"/>
      <w:r w:rsidRPr="00C66DA9">
        <w:rPr>
          <w:rFonts w:ascii="KNU Normal" w:eastAsia="Calibri" w:hAnsi="KNU Normal" w:cs="Myanmar Text"/>
          <w:sz w:val="28"/>
        </w:rPr>
        <w:t xml:space="preserve"> ttd.zsg0J'fvJ.A</w:t>
      </w:r>
    </w:p>
    <w:p w14:paraId="09121BC0" w14:textId="77777777" w:rsidR="00C66DA9" w:rsidRPr="00C66DA9" w:rsidRDefault="00C66DA9" w:rsidP="00C66DA9">
      <w:pPr>
        <w:spacing w:after="200" w:line="240" w:lineRule="auto"/>
        <w:ind w:left="990"/>
        <w:contextualSpacing/>
        <w:rPr>
          <w:rFonts w:ascii="KNU Normal" w:eastAsia="Calibri" w:hAnsi="KNU Normal" w:cs="Myanmar Text"/>
          <w:sz w:val="28"/>
        </w:rPr>
      </w:pPr>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wuh</w:t>
      </w:r>
      <w:proofErr w:type="spellEnd"/>
      <w:r w:rsidRPr="00C66DA9">
        <w:rPr>
          <w:rFonts w:ascii="KNU Normal" w:eastAsia="Calibri" w:hAnsi="KNU Normal" w:cs="Myanmar Text"/>
          <w:sz w:val="28"/>
        </w:rPr>
        <w:t>&gt;IA</w:t>
      </w:r>
    </w:p>
    <w:p w14:paraId="16BF5C3C" w14:textId="77777777" w:rsidR="00C66DA9" w:rsidRPr="00C66DA9" w:rsidRDefault="00C66DA9" w:rsidP="00C66DA9">
      <w:pPr>
        <w:spacing w:after="200" w:line="240" w:lineRule="auto"/>
        <w:ind w:firstLine="720"/>
        <w:contextualSpacing/>
        <w:rPr>
          <w:rFonts w:eastAsia="Calibri" w:cs="Myanmar Text"/>
          <w:szCs w:val="22"/>
        </w:rPr>
      </w:pPr>
      <w:r w:rsidRPr="00C66DA9">
        <w:rPr>
          <w:rFonts w:eastAsia="Calibri" w:cs="Myanmar Text"/>
          <w:szCs w:val="22"/>
        </w:rPr>
        <w:t xml:space="preserve">5.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tD.vXuFdM.wuh</w:t>
      </w:r>
      <w:proofErr w:type="spellEnd"/>
      <w:r w:rsidRPr="00C66DA9">
        <w:rPr>
          <w:rFonts w:ascii="KNU Normal" w:eastAsia="Calibri" w:hAnsi="KNU Normal" w:cs="Myanmar Text"/>
          <w:sz w:val="28"/>
          <w:szCs w:val="28"/>
        </w:rPr>
        <w:t>&gt;I</w:t>
      </w:r>
    </w:p>
    <w:p w14:paraId="46422836" w14:textId="77777777" w:rsidR="00C66DA9" w:rsidRPr="00C66DA9" w:rsidRDefault="00C66DA9" w:rsidP="00C66DA9">
      <w:pPr>
        <w:spacing w:after="200" w:line="240" w:lineRule="auto"/>
        <w:ind w:firstLine="720"/>
        <w:contextualSpacing/>
        <w:rPr>
          <w:rFonts w:eastAsia="Calibri" w:cs="Myanmar Text"/>
          <w:szCs w:val="22"/>
        </w:rPr>
      </w:pPr>
    </w:p>
    <w:p w14:paraId="730D8538"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III. </w:t>
      </w:r>
      <w:r w:rsidRPr="00C66DA9">
        <w:rPr>
          <w:rFonts w:ascii="KNU Normal" w:eastAsia="Calibri" w:hAnsi="KNU Normal" w:cs="Myanmar Text"/>
          <w:b/>
          <w:sz w:val="28"/>
        </w:rPr>
        <w:t>w&gt;</w:t>
      </w:r>
      <w:proofErr w:type="spellStart"/>
      <w:r w:rsidRPr="00C66DA9">
        <w:rPr>
          <w:rFonts w:ascii="KNU Normal" w:eastAsia="Calibri" w:hAnsi="KNU Normal" w:cs="Myanmar Text"/>
          <w:b/>
          <w:sz w:val="28"/>
        </w:rPr>
        <w:t>bl.w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bg</w:t>
      </w:r>
      <w:proofErr w:type="spellEnd"/>
      <w:r w:rsidRPr="00C66DA9">
        <w:rPr>
          <w:rFonts w:eastAsia="Calibri" w:cs="Myanmar Text"/>
          <w:b/>
          <w:szCs w:val="22"/>
        </w:rPr>
        <w:t>/</w:t>
      </w:r>
      <w:proofErr w:type="spellStart"/>
      <w:r w:rsidRPr="00C66DA9">
        <w:rPr>
          <w:rFonts w:ascii="KNU Normal" w:eastAsia="Calibri" w:hAnsi="KNU Normal" w:cs="Myanmar Text"/>
          <w:b/>
          <w:sz w:val="28"/>
        </w:rPr>
        <w:t>eD</w:t>
      </w:r>
      <w:proofErr w:type="spellEnd"/>
      <w:r w:rsidRPr="00C66DA9">
        <w:rPr>
          <w:rFonts w:ascii="KNU Normal" w:eastAsia="Calibri" w:hAnsi="KNU Normal" w:cs="Myanmar Text"/>
          <w:b/>
          <w:sz w:val="28"/>
        </w:rPr>
        <w:t>&gt;o;*h&gt;0Dw&gt;*h&gt;</w:t>
      </w:r>
      <w:proofErr w:type="spellStart"/>
      <w:r w:rsidRPr="00C66DA9">
        <w:rPr>
          <w:rFonts w:ascii="KNU Normal" w:eastAsia="Calibri" w:hAnsi="KNU Normal" w:cs="Myanmar Text"/>
          <w:b/>
          <w:sz w:val="28"/>
        </w:rPr>
        <w:t>wz</w:t>
      </w:r>
      <w:proofErr w:type="spellEnd"/>
      <w:r w:rsidRPr="00C66DA9">
        <w:rPr>
          <w:rFonts w:ascii="KNU Normal" w:eastAsia="Calibri" w:hAnsi="KNU Normal" w:cs="Myanmar Text"/>
          <w:b/>
          <w:sz w:val="28"/>
        </w:rPr>
        <w:t>.</w:t>
      </w:r>
    </w:p>
    <w:p w14:paraId="68BC9ADF" w14:textId="77777777" w:rsidR="00C66DA9" w:rsidRPr="00C66DA9" w:rsidRDefault="00C66DA9" w:rsidP="00C66DA9">
      <w:pPr>
        <w:numPr>
          <w:ilvl w:val="0"/>
          <w:numId w:val="10"/>
        </w:numPr>
        <w:spacing w:after="200" w:line="240" w:lineRule="auto"/>
        <w:ind w:left="990" w:hanging="270"/>
        <w:contextualSpacing/>
        <w:jc w:val="center"/>
        <w:rPr>
          <w:rFonts w:ascii="KNU Normal" w:eastAsia="Calibri" w:hAnsi="KNU Normal" w:cs="Myanmar Text"/>
          <w:sz w:val="28"/>
        </w:rPr>
      </w:pPr>
      <w:proofErr w:type="spellStart"/>
      <w:r w:rsidRPr="00C66DA9">
        <w:rPr>
          <w:rFonts w:ascii="KNU Normal" w:eastAsia="Calibri" w:hAnsi="KNU Normal" w:cs="Myanmar Text"/>
          <w:sz w:val="28"/>
        </w:rPr>
        <w:t>wJ,Rb.C</w:t>
      </w:r>
      <w:proofErr w:type="spellEnd"/>
      <w:r w:rsidRPr="00C66DA9">
        <w:rPr>
          <w:rFonts w:ascii="KNU Normal" w:eastAsia="Calibri" w:hAnsi="KNU Normal" w:cs="Myanmar Text"/>
          <w:sz w:val="28"/>
        </w:rPr>
        <w:t>; w&gt;</w:t>
      </w:r>
      <w:proofErr w:type="spellStart"/>
      <w:r w:rsidRPr="00C66DA9">
        <w:rPr>
          <w:rFonts w:ascii="KNU Normal" w:eastAsia="Calibri" w:hAnsi="KNU Normal" w:cs="Myanmar Text"/>
          <w:sz w:val="28"/>
        </w:rPr>
        <w:t>qXuwD</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wz.vXAeo;tk;Arhwrh</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AysHRw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A'D;AerRrEkRvJ.Awuh</w:t>
      </w:r>
      <w:proofErr w:type="spellEnd"/>
      <w:r w:rsidRPr="00C66DA9">
        <w:rPr>
          <w:rFonts w:ascii="KNU Normal" w:eastAsia="Calibri" w:hAnsi="KNU Normal" w:cs="Myanmar Text"/>
          <w:sz w:val="28"/>
        </w:rPr>
        <w:t>&gt;I</w:t>
      </w:r>
    </w:p>
    <w:p w14:paraId="268E3BA6" w14:textId="77777777" w:rsidR="00C66DA9" w:rsidRPr="00C66DA9" w:rsidRDefault="00C66DA9" w:rsidP="00C66DA9">
      <w:pPr>
        <w:spacing w:after="200" w:line="240" w:lineRule="auto"/>
        <w:contextualSpacing/>
        <w:rPr>
          <w:rFonts w:ascii="KNU Normal" w:eastAsia="Calibri" w:hAnsi="KNU Normal"/>
          <w:b/>
          <w:sz w:val="28"/>
        </w:rPr>
      </w:pPr>
      <w:r w:rsidRPr="00C66DA9">
        <w:rPr>
          <w:rFonts w:eastAsia="Calibri" w:cs="Myanmar Text"/>
          <w:b/>
          <w:szCs w:val="22"/>
        </w:rPr>
        <w:t xml:space="preserve">IV. </w:t>
      </w:r>
      <w:r w:rsidRPr="00C66DA9">
        <w:rPr>
          <w:rFonts w:ascii="KNU Normal" w:eastAsia="Calibri" w:hAnsi="KNU Normal"/>
          <w:b/>
          <w:sz w:val="28"/>
        </w:rPr>
        <w:t>w&gt;</w:t>
      </w:r>
      <w:proofErr w:type="spellStart"/>
      <w:r w:rsidRPr="00C66DA9">
        <w:rPr>
          <w:rFonts w:ascii="KNU Normal" w:eastAsia="Calibri" w:hAnsi="KNU Normal"/>
          <w:b/>
          <w:sz w:val="28"/>
        </w:rPr>
        <w:t>tyD;tvDvXb.w</w:t>
      </w:r>
      <w:proofErr w:type="spellEnd"/>
      <w:r w:rsidRPr="00C66DA9">
        <w:rPr>
          <w:rFonts w:ascii="KNU Normal" w:eastAsia="Calibri" w:hAnsi="KNU Normal"/>
          <w:b/>
          <w:sz w:val="28"/>
        </w:rPr>
        <w:t>&gt;</w:t>
      </w:r>
      <w:proofErr w:type="spellStart"/>
      <w:r w:rsidRPr="00C66DA9">
        <w:rPr>
          <w:rFonts w:ascii="KNU Normal" w:eastAsia="Calibri" w:hAnsi="KNU Normal"/>
          <w:b/>
          <w:sz w:val="28"/>
        </w:rPr>
        <w:t>whtDRcDzsdw</w:t>
      </w:r>
      <w:proofErr w:type="spellEnd"/>
      <w:r w:rsidRPr="00C66DA9">
        <w:rPr>
          <w:rFonts w:ascii="KNU Normal" w:eastAsia="Calibri" w:hAnsi="KNU Normal"/>
          <w:b/>
          <w:sz w:val="28"/>
        </w:rPr>
        <w:t>&gt;</w:t>
      </w:r>
      <w:proofErr w:type="spellStart"/>
      <w:r w:rsidRPr="00C66DA9">
        <w:rPr>
          <w:rFonts w:ascii="KNU Normal" w:eastAsia="Calibri" w:hAnsi="KNU Normal"/>
          <w:b/>
          <w:sz w:val="28"/>
        </w:rPr>
        <w:t>pl;ugpJth.yDngw</w:t>
      </w:r>
      <w:proofErr w:type="spellEnd"/>
      <w:r w:rsidRPr="00C66DA9">
        <w:rPr>
          <w:rFonts w:ascii="KNU Normal" w:eastAsia="Calibri" w:hAnsi="KNU Normal"/>
          <w:b/>
          <w:sz w:val="28"/>
        </w:rPr>
        <w:t>&gt;*h&gt;</w:t>
      </w:r>
      <w:proofErr w:type="spellStart"/>
      <w:r w:rsidRPr="00C66DA9">
        <w:rPr>
          <w:rFonts w:ascii="KNU Normal" w:eastAsia="Calibri" w:hAnsi="KNU Normal"/>
          <w:b/>
          <w:sz w:val="28"/>
        </w:rPr>
        <w:t>wz</w:t>
      </w:r>
      <w:proofErr w:type="spellEnd"/>
      <w:r w:rsidRPr="00C66DA9">
        <w:rPr>
          <w:rFonts w:ascii="KNU Normal" w:eastAsia="Calibri" w:hAnsi="KNU Normal"/>
          <w:b/>
          <w:sz w:val="28"/>
        </w:rPr>
        <w:t>.</w:t>
      </w:r>
    </w:p>
    <w:p w14:paraId="39931297" w14:textId="77777777" w:rsidR="00C66DA9" w:rsidRPr="00C66DA9" w:rsidRDefault="00C66DA9" w:rsidP="00C66DA9">
      <w:pPr>
        <w:spacing w:after="200" w:line="240" w:lineRule="auto"/>
        <w:contextualSpacing/>
        <w:rPr>
          <w:rFonts w:eastAsia="Calibri" w:cs="Myanmar Text"/>
          <w:szCs w:val="22"/>
        </w:rPr>
      </w:pPr>
      <w:r w:rsidRPr="00C66DA9">
        <w:rPr>
          <w:rFonts w:eastAsia="Calibri" w:cs="Myanmar Text"/>
          <w:szCs w:val="22"/>
        </w:rPr>
        <w:tab/>
        <w:t xml:space="preserve">1.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uG</w:t>
      </w:r>
      <w:proofErr w:type="spellEnd"/>
      <w:r w:rsidRPr="00C66DA9">
        <w:rPr>
          <w:rFonts w:ascii="KNU Normal" w:eastAsia="Calibri" w:hAnsi="KNU Normal" w:cs="Myanmar Text"/>
          <w:sz w:val="28"/>
          <w:szCs w:val="28"/>
        </w:rPr>
        <w:t>&gt;w&gt;*</w:t>
      </w:r>
      <w:proofErr w:type="spellStart"/>
      <w:r w:rsidRPr="00C66DA9">
        <w:rPr>
          <w:rFonts w:ascii="KNU Normal" w:eastAsia="Calibri" w:hAnsi="KNU Normal" w:cs="Myanmar Text"/>
          <w:sz w:val="28"/>
          <w:szCs w:val="28"/>
        </w:rPr>
        <w:t>DRrlArhwrh</w:t>
      </w:r>
      <w:proofErr w:type="spellEnd"/>
      <w:r w:rsidRPr="00C66DA9">
        <w:rPr>
          <w:rFonts w:ascii="KNU Normal" w:eastAsia="Calibri" w:hAnsi="KNU Normal" w:cs="Myanmar Text"/>
          <w:sz w:val="28"/>
          <w:szCs w:val="28"/>
        </w:rPr>
        <w:t>&gt;Aw&gt;</w:t>
      </w:r>
      <w:proofErr w:type="spellStart"/>
      <w:r w:rsidRPr="00C66DA9">
        <w:rPr>
          <w:rFonts w:ascii="KNU Normal" w:eastAsia="Calibri" w:hAnsi="KNU Normal" w:cs="Myanmar Text"/>
          <w:sz w:val="28"/>
          <w:szCs w:val="28"/>
        </w:rPr>
        <w:t>olcD.zFLxX.vXe</w:t>
      </w:r>
      <w:proofErr w:type="spellEnd"/>
      <w:r w:rsidRPr="00C66DA9">
        <w:rPr>
          <w:rFonts w:ascii="KNU Normal" w:eastAsia="Calibri" w:hAnsi="KNU Normal" w:cs="Myanmar Text"/>
          <w:sz w:val="28"/>
          <w:szCs w:val="28"/>
        </w:rPr>
        <w:t>[</w:t>
      </w:r>
      <w:proofErr w:type="spellStart"/>
      <w:r w:rsidRPr="00C66DA9">
        <w:rPr>
          <w:rFonts w:ascii="KNU Normal" w:eastAsia="Calibri" w:hAnsi="KNU Normal" w:cs="Myanmar Text"/>
          <w:sz w:val="28"/>
          <w:szCs w:val="28"/>
        </w:rPr>
        <w:t>H.Awuh</w:t>
      </w:r>
      <w:proofErr w:type="spellEnd"/>
      <w:r w:rsidRPr="00C66DA9">
        <w:rPr>
          <w:rFonts w:ascii="KNU Normal" w:eastAsia="Calibri" w:hAnsi="KNU Normal" w:cs="Myanmar Text"/>
          <w:sz w:val="28"/>
          <w:szCs w:val="28"/>
        </w:rPr>
        <w:t>&gt;I</w:t>
      </w:r>
    </w:p>
    <w:p w14:paraId="5A3D090A" w14:textId="77777777" w:rsidR="00C66DA9" w:rsidRPr="00C66DA9" w:rsidRDefault="00C66DA9" w:rsidP="00C66DA9">
      <w:pPr>
        <w:spacing w:after="200" w:line="240" w:lineRule="auto"/>
        <w:contextualSpacing/>
        <w:rPr>
          <w:rFonts w:eastAsia="Calibri" w:cs="Myanmar Text"/>
          <w:szCs w:val="22"/>
        </w:rPr>
      </w:pPr>
    </w:p>
    <w:p w14:paraId="7290AAD5"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V. </w:t>
      </w:r>
      <w:proofErr w:type="spellStart"/>
      <w:r w:rsidRPr="00C66DA9">
        <w:rPr>
          <w:rFonts w:ascii="KNU Normal" w:eastAsia="Calibri" w:hAnsi="KNU Normal" w:cs="Myanmar Text"/>
          <w:b/>
          <w:sz w:val="28"/>
        </w:rPr>
        <w:t>rk</w:t>
      </w:r>
      <w:proofErr w:type="spellEnd"/>
      <w:r w:rsidRPr="00C66DA9">
        <w:rPr>
          <w:rFonts w:ascii="KNU Normal" w:eastAsia="Calibri" w:hAnsi="KNU Normal" w:cs="Myanmar Text"/>
          <w:b/>
          <w:sz w:val="28"/>
        </w:rPr>
        <w:t>&gt;usdR0JRuGmw&gt;*h&gt;</w:t>
      </w:r>
      <w:proofErr w:type="spellStart"/>
      <w:r w:rsidRPr="00C66DA9">
        <w:rPr>
          <w:rFonts w:ascii="KNU Normal" w:eastAsia="Calibri" w:hAnsi="KNU Normal" w:cs="Myanmar Text"/>
          <w:b/>
          <w:sz w:val="28"/>
        </w:rPr>
        <w:t>wz</w:t>
      </w:r>
      <w:proofErr w:type="spellEnd"/>
      <w:r w:rsidRPr="00C66DA9">
        <w:rPr>
          <w:rFonts w:ascii="KNU Normal" w:eastAsia="Calibri" w:hAnsi="KNU Normal" w:cs="Myanmar Text"/>
          <w:b/>
          <w:sz w:val="28"/>
        </w:rPr>
        <w:t>.</w:t>
      </w:r>
    </w:p>
    <w:p w14:paraId="32F6A44B" w14:textId="77777777" w:rsidR="00C66DA9" w:rsidRPr="00C66DA9" w:rsidRDefault="00C66DA9" w:rsidP="00C66DA9">
      <w:pPr>
        <w:spacing w:after="200" w:line="240" w:lineRule="auto"/>
        <w:contextualSpacing/>
        <w:rPr>
          <w:rFonts w:eastAsia="Calibri" w:cs="Myanmar Text"/>
          <w:szCs w:val="22"/>
        </w:rPr>
      </w:pPr>
      <w:r w:rsidRPr="00C66DA9">
        <w:rPr>
          <w:rFonts w:eastAsia="Calibri" w:cs="Myanmar Text"/>
          <w:szCs w:val="22"/>
        </w:rPr>
        <w:tab/>
        <w:t xml:space="preserve">1.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rEkRvXetJ</w:t>
      </w:r>
      <w:proofErr w:type="spellEnd"/>
      <w:r w:rsidRPr="00C66DA9">
        <w:rPr>
          <w:rFonts w:ascii="KNU Normal" w:eastAsia="Calibri" w:hAnsi="KNU Normal" w:cs="Myanmar Text"/>
          <w:sz w:val="28"/>
          <w:szCs w:val="28"/>
        </w:rPr>
        <w:t>.'</w:t>
      </w:r>
      <w:proofErr w:type="spellStart"/>
      <w:r w:rsidRPr="00C66DA9">
        <w:rPr>
          <w:rFonts w:ascii="KNU Normal" w:eastAsia="Calibri" w:hAnsi="KNU Normal" w:cs="Myanmar Text"/>
          <w:sz w:val="28"/>
          <w:szCs w:val="28"/>
        </w:rPr>
        <w:t>d;uJxD.zJvXe'd.xD.tcgAwuh</w:t>
      </w:r>
      <w:proofErr w:type="spellEnd"/>
      <w:r w:rsidRPr="00C66DA9">
        <w:rPr>
          <w:rFonts w:ascii="KNU Normal" w:eastAsia="Calibri" w:hAnsi="KNU Normal" w:cs="Myanmar Text"/>
          <w:sz w:val="28"/>
          <w:szCs w:val="28"/>
        </w:rPr>
        <w:t>&gt;I</w:t>
      </w:r>
    </w:p>
    <w:p w14:paraId="3B098EEA" w14:textId="77777777" w:rsidR="00C66DA9" w:rsidRPr="00C66DA9" w:rsidRDefault="00C66DA9" w:rsidP="00C66DA9">
      <w:pPr>
        <w:spacing w:after="200" w:line="240" w:lineRule="auto"/>
        <w:contextualSpacing/>
        <w:rPr>
          <w:rFonts w:eastAsia="Calibri" w:cs="Myanmar Text"/>
          <w:szCs w:val="22"/>
        </w:rPr>
      </w:pPr>
    </w:p>
    <w:p w14:paraId="78BC6D4A"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VI. </w:t>
      </w:r>
      <w:r w:rsidRPr="00C66DA9">
        <w:rPr>
          <w:rFonts w:ascii="KNU Normal" w:eastAsia="Calibri" w:hAnsi="KNU Normal" w:cs="Myanmar Text"/>
          <w:b/>
          <w:sz w:val="28"/>
        </w:rPr>
        <w:t>w&gt;</w:t>
      </w:r>
      <w:proofErr w:type="spellStart"/>
      <w:r w:rsidRPr="00C66DA9">
        <w:rPr>
          <w:rFonts w:ascii="KNU Normal" w:eastAsia="Calibri" w:hAnsi="KNU Normal" w:cs="Myanmar Text"/>
          <w:b/>
          <w:sz w:val="28"/>
        </w:rPr>
        <w:t>ul.b.ul.ohw</w:t>
      </w:r>
      <w:proofErr w:type="spellEnd"/>
      <w:r w:rsidRPr="00C66DA9">
        <w:rPr>
          <w:rFonts w:ascii="KNU Normal" w:eastAsia="Calibri" w:hAnsi="KNU Normal" w:cs="Myanmar Text"/>
          <w:b/>
          <w:sz w:val="28"/>
        </w:rPr>
        <w:t>&gt;*h&gt;</w:t>
      </w:r>
      <w:proofErr w:type="spellStart"/>
      <w:r w:rsidRPr="00C66DA9">
        <w:rPr>
          <w:rFonts w:ascii="KNU Normal" w:eastAsia="Calibri" w:hAnsi="KNU Normal" w:cs="Myanmar Text"/>
          <w:b/>
          <w:sz w:val="28"/>
        </w:rPr>
        <w:t>wz</w:t>
      </w:r>
      <w:proofErr w:type="spellEnd"/>
      <w:r w:rsidRPr="00C66DA9">
        <w:rPr>
          <w:rFonts w:ascii="KNU Normal" w:eastAsia="Calibri" w:hAnsi="KNU Normal" w:cs="Myanmar Text"/>
          <w:b/>
          <w:sz w:val="28"/>
        </w:rPr>
        <w:t>.</w:t>
      </w:r>
    </w:p>
    <w:p w14:paraId="6FB99841" w14:textId="77777777" w:rsidR="00C66DA9" w:rsidRPr="00C66DA9" w:rsidRDefault="00C66DA9" w:rsidP="00C66DA9">
      <w:pPr>
        <w:spacing w:after="200" w:line="240" w:lineRule="auto"/>
        <w:contextualSpacing/>
        <w:rPr>
          <w:rFonts w:eastAsia="Calibri" w:cs="Myanmar Text"/>
          <w:szCs w:val="22"/>
        </w:rPr>
      </w:pPr>
      <w:r w:rsidRPr="00C66DA9">
        <w:rPr>
          <w:rFonts w:eastAsia="Calibri" w:cs="Myanmar Text"/>
          <w:szCs w:val="22"/>
        </w:rPr>
        <w:tab/>
        <w:t xml:space="preserve">1.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wrHRrHRvXetJ.t'd.uwX</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b.C;uFdAwuh</w:t>
      </w:r>
      <w:proofErr w:type="spellEnd"/>
      <w:r w:rsidRPr="00C66DA9">
        <w:rPr>
          <w:rFonts w:ascii="KNU Normal" w:eastAsia="Calibri" w:hAnsi="KNU Normal" w:cs="Myanmar Text"/>
          <w:sz w:val="28"/>
          <w:szCs w:val="28"/>
        </w:rPr>
        <w:t>&gt;I</w:t>
      </w:r>
    </w:p>
    <w:p w14:paraId="3E12F6DD" w14:textId="77777777" w:rsidR="00C66DA9" w:rsidRPr="00C66DA9" w:rsidRDefault="00C66DA9" w:rsidP="00C66DA9">
      <w:pPr>
        <w:spacing w:after="200" w:line="240" w:lineRule="auto"/>
        <w:contextualSpacing/>
        <w:rPr>
          <w:rFonts w:ascii="KNU Normal" w:eastAsia="Calibri" w:hAnsi="KNU Normal" w:cs="Myanmar Text"/>
          <w:sz w:val="28"/>
        </w:rPr>
      </w:pPr>
      <w:r w:rsidRPr="00C66DA9">
        <w:rPr>
          <w:rFonts w:eastAsia="Calibri" w:cs="Myanmar Text"/>
          <w:szCs w:val="22"/>
        </w:rPr>
        <w:tab/>
        <w:t>2.</w:t>
      </w:r>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Aewb.ol.b.o;b.C;uFdtHRArh</w:t>
      </w:r>
      <w:proofErr w:type="spellEnd"/>
      <w:r w:rsidRPr="00C66DA9">
        <w:rPr>
          <w:rFonts w:ascii="KNU Normal" w:eastAsia="Calibri" w:hAnsi="KNU Normal" w:cs="Myanmar Text"/>
          <w:sz w:val="28"/>
        </w:rPr>
        <w:t>&gt;td.0JwrHRrHRM.&lt;</w:t>
      </w:r>
      <w:proofErr w:type="spellStart"/>
      <w:r w:rsidRPr="00C66DA9">
        <w:rPr>
          <w:rFonts w:ascii="KNU Normal" w:eastAsia="Calibri" w:hAnsi="KNU Normal" w:cs="Myanmar Text"/>
          <w:sz w:val="28"/>
        </w:rPr>
        <w:t>AwJzsgxD.ql,RAwuh</w:t>
      </w:r>
      <w:proofErr w:type="spellEnd"/>
      <w:r w:rsidRPr="00C66DA9">
        <w:rPr>
          <w:rFonts w:ascii="KNU Normal" w:eastAsia="Calibri" w:hAnsi="KNU Normal" w:cs="Myanmar Text"/>
          <w:sz w:val="28"/>
        </w:rPr>
        <w:t>&gt;I</w:t>
      </w:r>
    </w:p>
    <w:p w14:paraId="789562DC" w14:textId="77777777" w:rsidR="00C66DA9" w:rsidRPr="00C66DA9" w:rsidRDefault="00C66DA9" w:rsidP="00C66DA9">
      <w:pPr>
        <w:spacing w:after="200" w:line="240" w:lineRule="auto"/>
        <w:contextualSpacing/>
        <w:rPr>
          <w:rFonts w:ascii="KNU Normal" w:eastAsia="Calibri" w:hAnsi="KNU Normal" w:cs="Myanmar Text"/>
          <w:sz w:val="28"/>
        </w:rPr>
      </w:pPr>
      <w:r w:rsidRPr="00C66DA9">
        <w:rPr>
          <w:rFonts w:eastAsia="Calibri" w:cs="Myanmar Text"/>
          <w:szCs w:val="22"/>
        </w:rPr>
        <w:tab/>
        <w:t xml:space="preserve">3. </w:t>
      </w:r>
      <w:proofErr w:type="spellStart"/>
      <w:r w:rsidRPr="00C66DA9">
        <w:rPr>
          <w:rFonts w:ascii="KNU Normal" w:eastAsia="Calibri" w:hAnsi="KNU Normal" w:cs="Myanmar Text"/>
          <w:sz w:val="28"/>
        </w:rPr>
        <w:t>erh</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wtd.vXuFdtcgM</w:t>
      </w:r>
      <w:proofErr w:type="spellEnd"/>
      <w:r w:rsidRPr="00C66DA9">
        <w:rPr>
          <w:rFonts w:ascii="KNU Normal" w:eastAsia="Calibri" w:hAnsi="KNU Normal" w:cs="Myanmar Text"/>
          <w:sz w:val="28"/>
        </w:rPr>
        <w:t>.&lt;</w:t>
      </w:r>
      <w:proofErr w:type="spellStart"/>
      <w:r w:rsidRPr="00C66DA9">
        <w:rPr>
          <w:rFonts w:ascii="KNU Normal" w:eastAsia="Calibri" w:hAnsi="KNU Normal" w:cs="Myanmar Text"/>
          <w:sz w:val="28"/>
        </w:rPr>
        <w:t>AwJ,Rw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rEkRvXetJ.rRAwuh</w:t>
      </w:r>
      <w:proofErr w:type="spellEnd"/>
      <w:r w:rsidRPr="00C66DA9">
        <w:rPr>
          <w:rFonts w:ascii="KNU Normal" w:eastAsia="Calibri" w:hAnsi="KNU Normal" w:cs="Myanmar Text"/>
          <w:sz w:val="28"/>
        </w:rPr>
        <w:t>&gt;I</w:t>
      </w:r>
    </w:p>
    <w:p w14:paraId="15FE8550" w14:textId="77777777" w:rsidR="00C66DA9" w:rsidRPr="00C66DA9" w:rsidRDefault="00C66DA9" w:rsidP="00C66DA9">
      <w:pPr>
        <w:spacing w:after="200" w:line="240" w:lineRule="auto"/>
        <w:contextualSpacing/>
        <w:rPr>
          <w:rFonts w:ascii="KNU Normal" w:eastAsia="Calibri" w:hAnsi="KNU Normal" w:cs="Myanmar Text"/>
          <w:sz w:val="28"/>
        </w:rPr>
      </w:pPr>
    </w:p>
    <w:p w14:paraId="604D1D69" w14:textId="77777777" w:rsidR="00C66DA9" w:rsidRPr="00C66DA9" w:rsidRDefault="00C66DA9" w:rsidP="00C66DA9">
      <w:pPr>
        <w:spacing w:after="200" w:line="240" w:lineRule="auto"/>
        <w:contextualSpacing/>
        <w:rPr>
          <w:rFonts w:ascii="KNU Normal" w:eastAsia="Calibri" w:hAnsi="KNU Normal" w:cs="Myanmar Text"/>
          <w:b/>
          <w:sz w:val="28"/>
          <w:szCs w:val="28"/>
        </w:rPr>
      </w:pPr>
      <w:r w:rsidRPr="00C66DA9">
        <w:rPr>
          <w:rFonts w:eastAsia="Calibri" w:cs="Myanmar Text"/>
          <w:b/>
          <w:szCs w:val="22"/>
        </w:rPr>
        <w:t xml:space="preserve">VII. </w:t>
      </w:r>
      <w:r w:rsidRPr="00C66DA9">
        <w:rPr>
          <w:rFonts w:ascii="KNU Normal" w:eastAsia="Calibri" w:hAnsi="KNU Normal" w:cs="Myanmar Text"/>
          <w:b/>
          <w:sz w:val="28"/>
          <w:szCs w:val="28"/>
        </w:rPr>
        <w:t>w&gt;</w:t>
      </w:r>
      <w:proofErr w:type="spellStart"/>
      <w:r w:rsidRPr="00C66DA9">
        <w:rPr>
          <w:rFonts w:ascii="KNU Normal" w:eastAsia="Calibri" w:hAnsi="KNU Normal" w:cs="Myanmar Text"/>
          <w:b/>
          <w:sz w:val="28"/>
          <w:szCs w:val="28"/>
        </w:rPr>
        <w:t>qJ;usXqJ;usdw</w:t>
      </w:r>
      <w:proofErr w:type="spellEnd"/>
      <w:r w:rsidRPr="00C66DA9">
        <w:rPr>
          <w:rFonts w:ascii="KNU Normal" w:eastAsia="Calibri" w:hAnsi="KNU Normal" w:cs="Myanmar Text"/>
          <w:b/>
          <w:sz w:val="28"/>
          <w:szCs w:val="28"/>
        </w:rPr>
        <w:t>&gt;*h&gt;</w:t>
      </w:r>
      <w:proofErr w:type="spellStart"/>
      <w:r w:rsidRPr="00C66DA9">
        <w:rPr>
          <w:rFonts w:ascii="KNU Normal" w:eastAsia="Calibri" w:hAnsi="KNU Normal" w:cs="Myanmar Text"/>
          <w:b/>
          <w:sz w:val="28"/>
          <w:szCs w:val="28"/>
        </w:rPr>
        <w:t>wz</w:t>
      </w:r>
      <w:proofErr w:type="spellEnd"/>
      <w:r w:rsidRPr="00C66DA9">
        <w:rPr>
          <w:rFonts w:ascii="KNU Normal" w:eastAsia="Calibri" w:hAnsi="KNU Normal" w:cs="Myanmar Text"/>
          <w:b/>
          <w:sz w:val="28"/>
          <w:szCs w:val="28"/>
        </w:rPr>
        <w:t>.</w:t>
      </w:r>
    </w:p>
    <w:p w14:paraId="096E2CB3" w14:textId="77777777" w:rsidR="00C66DA9" w:rsidRPr="00C66DA9" w:rsidRDefault="00C66DA9" w:rsidP="00C66DA9">
      <w:pPr>
        <w:spacing w:after="200" w:line="240" w:lineRule="auto"/>
        <w:ind w:left="990" w:hanging="270"/>
        <w:contextualSpacing/>
        <w:rPr>
          <w:rFonts w:ascii="KNU Normal" w:eastAsia="Calibri" w:hAnsi="KNU Normal" w:cs="Myanmar Text"/>
          <w:sz w:val="28"/>
        </w:rPr>
      </w:pPr>
      <w:r w:rsidRPr="00C66DA9">
        <w:rPr>
          <w:rFonts w:eastAsia="Calibri" w:cs="Myanmar Text"/>
          <w:szCs w:val="22"/>
        </w:rPr>
        <w:t xml:space="preserve">1. </w:t>
      </w:r>
      <w:proofErr w:type="spellStart"/>
      <w:r w:rsidRPr="00C66DA9">
        <w:rPr>
          <w:rFonts w:ascii="KNU Normal" w:eastAsia="Calibri" w:hAnsi="KNU Normal" w:cs="Myanmar Text"/>
          <w:sz w:val="28"/>
        </w:rPr>
        <w:t>zdo.wz.rRvduwdRw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uwdRt</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kRt</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Rwz.A</w:t>
      </w:r>
      <w:proofErr w:type="spellEnd"/>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cVM</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AySReD</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d.wkmcd.ySJRwz.vDRIAwJ,Rb.C;A</w:t>
      </w:r>
      <w:proofErr w:type="spellEnd"/>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ew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rRpXRySR'd</w:t>
      </w:r>
      <w:proofErr w:type="spellEnd"/>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wkRcd.ySJRvXe</w:t>
      </w:r>
      <w:proofErr w:type="spellEnd"/>
      <w:r w:rsidRPr="00C66DA9">
        <w:rPr>
          <w:rFonts w:ascii="KNU Normal" w:eastAsia="Calibri" w:hAnsi="KNU Normal" w:cs="Myanmar Text"/>
          <w:sz w:val="28"/>
        </w:rPr>
        <w:t>[H.zdCDzdtylRuwdRudRvR0gusdm'fvJ.Awuh&gt;I</w:t>
      </w:r>
    </w:p>
    <w:p w14:paraId="62B5838D" w14:textId="77777777" w:rsidR="00C66DA9" w:rsidRPr="00C66DA9" w:rsidRDefault="00C66DA9" w:rsidP="00C66DA9">
      <w:pPr>
        <w:spacing w:after="200" w:line="240" w:lineRule="auto"/>
        <w:contextualSpacing/>
        <w:rPr>
          <w:rFonts w:eastAsia="Calibri" w:cs="Myanmar Text"/>
          <w:szCs w:val="22"/>
        </w:rPr>
      </w:pPr>
    </w:p>
    <w:p w14:paraId="68849EB9" w14:textId="77777777" w:rsidR="00C66DA9" w:rsidRPr="00C66DA9" w:rsidRDefault="00C66DA9" w:rsidP="00C66DA9">
      <w:pPr>
        <w:spacing w:after="200" w:line="240" w:lineRule="auto"/>
        <w:contextualSpacing/>
        <w:rPr>
          <w:rFonts w:ascii="KNU Normal" w:eastAsia="Calibri" w:hAnsi="KNU Normal" w:cs="Myanmar Text"/>
          <w:b/>
          <w:sz w:val="28"/>
        </w:rPr>
      </w:pPr>
      <w:r w:rsidRPr="00C66DA9">
        <w:rPr>
          <w:rFonts w:eastAsia="Calibri" w:cs="Myanmar Text"/>
          <w:b/>
          <w:szCs w:val="22"/>
        </w:rPr>
        <w:t xml:space="preserve"> VIII. </w:t>
      </w:r>
      <w:r w:rsidRPr="00C66DA9">
        <w:rPr>
          <w:rFonts w:ascii="KNU Normal" w:eastAsia="Calibri" w:hAnsi="KNU Normal" w:cs="Myanmar Text"/>
          <w:b/>
          <w:sz w:val="28"/>
        </w:rPr>
        <w:t>w&gt;</w:t>
      </w:r>
      <w:proofErr w:type="spellStart"/>
      <w:r w:rsidRPr="00C66DA9">
        <w:rPr>
          <w:rFonts w:ascii="KNU Normal" w:eastAsia="Calibri" w:hAnsi="KNU Normal" w:cs="Myanmar Text"/>
          <w:b/>
          <w:sz w:val="28"/>
        </w:rPr>
        <w:t>tH;xGJuG</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xGJAw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ymzsgxD.w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wz</w:t>
      </w:r>
      <w:proofErr w:type="spellEnd"/>
      <w:r w:rsidRPr="00C66DA9">
        <w:rPr>
          <w:rFonts w:ascii="KNU Normal" w:eastAsia="Calibri" w:hAnsi="KNU Normal" w:cs="Myanmar Text"/>
          <w:b/>
          <w:sz w:val="28"/>
        </w:rPr>
        <w:t>.&lt;Aw&gt;</w:t>
      </w:r>
      <w:proofErr w:type="spellStart"/>
      <w:r w:rsidRPr="00C66DA9">
        <w:rPr>
          <w:rFonts w:ascii="KNU Normal" w:eastAsia="Calibri" w:hAnsi="KNU Normal" w:cs="Myanmar Text"/>
          <w:b/>
          <w:sz w:val="28"/>
        </w:rPr>
        <w:t>t'dtwJmwz</w:t>
      </w:r>
      <w:proofErr w:type="spellEnd"/>
      <w:r w:rsidRPr="00C66DA9">
        <w:rPr>
          <w:rFonts w:ascii="KNU Normal" w:eastAsia="Calibri" w:hAnsi="KNU Normal" w:cs="Myanmar Text"/>
          <w:b/>
          <w:sz w:val="28"/>
        </w:rPr>
        <w:t>.&lt;</w:t>
      </w:r>
      <w:proofErr w:type="spellStart"/>
      <w:r w:rsidRPr="00C66DA9">
        <w:rPr>
          <w:rFonts w:ascii="KNU Normal" w:eastAsia="Calibri" w:hAnsi="KNU Normal" w:cs="Myanmar Text"/>
          <w:b/>
          <w:sz w:val="28"/>
        </w:rPr>
        <w:t>A'D;Aw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l;w</w:t>
      </w:r>
      <w:proofErr w:type="spellEnd"/>
      <w:r w:rsidRPr="00C66DA9">
        <w:rPr>
          <w:rFonts w:ascii="KNU Normal" w:eastAsia="Calibri" w:hAnsi="KNU Normal" w:cs="Myanmar Text"/>
          <w:b/>
          <w:sz w:val="28"/>
        </w:rPr>
        <w:t>&gt;*</w:t>
      </w:r>
      <w:proofErr w:type="spellStart"/>
      <w:r w:rsidRPr="00C66DA9">
        <w:rPr>
          <w:rFonts w:ascii="KNU Normal" w:eastAsia="Calibri" w:hAnsi="KNU Normal" w:cs="Myanmar Text"/>
          <w:b/>
          <w:sz w:val="28"/>
        </w:rPr>
        <w:t>JRwz</w:t>
      </w:r>
      <w:proofErr w:type="spellEnd"/>
      <w:r w:rsidRPr="00C66DA9">
        <w:rPr>
          <w:rFonts w:ascii="KNU Normal" w:eastAsia="Calibri" w:hAnsi="KNU Normal" w:cs="Myanmar Text"/>
          <w:b/>
          <w:sz w:val="28"/>
        </w:rPr>
        <w:t>.</w:t>
      </w:r>
    </w:p>
    <w:p w14:paraId="42CA0BA1" w14:textId="77777777" w:rsidR="00C66DA9" w:rsidRPr="00C66DA9" w:rsidRDefault="00C66DA9" w:rsidP="00C66DA9">
      <w:pPr>
        <w:spacing w:after="200" w:line="240" w:lineRule="auto"/>
        <w:contextualSpacing/>
        <w:rPr>
          <w:rFonts w:eastAsia="Calibri" w:cs="Myanmar Text"/>
          <w:szCs w:val="22"/>
        </w:rPr>
      </w:pPr>
      <w:r w:rsidRPr="00C66DA9">
        <w:rPr>
          <w:rFonts w:eastAsia="Calibri" w:cs="Myanmar Text"/>
          <w:szCs w:val="22"/>
        </w:rPr>
        <w:tab/>
        <w:t xml:space="preserve">1. </w:t>
      </w:r>
      <w:r w:rsidRPr="00C66DA9">
        <w:rPr>
          <w:rFonts w:ascii="KNU Normal" w:eastAsia="Calibri" w:hAnsi="KNU Normal" w:cs="Myanmar Text"/>
          <w:sz w:val="28"/>
          <w:szCs w:val="28"/>
        </w:rPr>
        <w:t>wJ,RAetd.</w:t>
      </w:r>
      <w:proofErr w:type="spellStart"/>
      <w:r w:rsidRPr="00C66DA9">
        <w:rPr>
          <w:rFonts w:ascii="KNU Normal" w:eastAsia="Calibri" w:hAnsi="KNU Normal" w:cs="Myanmar Text"/>
          <w:sz w:val="28"/>
          <w:szCs w:val="28"/>
        </w:rPr>
        <w:t>qd</w:t>
      </w:r>
      <w:proofErr w:type="spellEnd"/>
      <w:r w:rsidRPr="00C66DA9">
        <w:rPr>
          <w:rFonts w:ascii="KNU Normal" w:eastAsia="Calibri" w:hAnsi="KNU Normal" w:cs="Myanmar Text"/>
          <w:sz w:val="28"/>
          <w:szCs w:val="28"/>
        </w:rPr>
        <w:t>;'</w:t>
      </w:r>
      <w:proofErr w:type="spellStart"/>
      <w:r w:rsidRPr="00C66DA9">
        <w:rPr>
          <w:rFonts w:ascii="KNU Normal" w:eastAsia="Calibri" w:hAnsi="KNU Normal" w:cs="Myanmar Text"/>
          <w:sz w:val="28"/>
          <w:szCs w:val="28"/>
        </w:rPr>
        <w:t>fod;utd.ql.td.cV'fvJ.Awuh</w:t>
      </w:r>
      <w:proofErr w:type="spellEnd"/>
      <w:r w:rsidRPr="00C66DA9">
        <w:rPr>
          <w:rFonts w:ascii="KNU Normal" w:eastAsia="Calibri" w:hAnsi="KNU Normal" w:cs="Myanmar Text"/>
          <w:sz w:val="28"/>
          <w:szCs w:val="28"/>
        </w:rPr>
        <w:t>&gt;I</w:t>
      </w:r>
    </w:p>
    <w:p w14:paraId="5C2CF2F5" w14:textId="77777777" w:rsidR="00C66DA9" w:rsidRPr="00C66DA9" w:rsidRDefault="00C66DA9" w:rsidP="00C66DA9">
      <w:pPr>
        <w:spacing w:after="200" w:line="240" w:lineRule="auto"/>
        <w:ind w:firstLine="720"/>
        <w:contextualSpacing/>
        <w:rPr>
          <w:rFonts w:eastAsia="Calibri" w:cs="Myanmar Text"/>
          <w:szCs w:val="22"/>
        </w:rPr>
      </w:pPr>
      <w:r w:rsidRPr="00C66DA9">
        <w:rPr>
          <w:rFonts w:eastAsia="Calibri" w:cs="Myanmar Text"/>
          <w:szCs w:val="22"/>
        </w:rPr>
        <w:t xml:space="preserve">2.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qXuwD</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wuwD</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vXAetd.wql</w:t>
      </w:r>
      <w:proofErr w:type="spellEnd"/>
      <w:r w:rsidRPr="00C66DA9">
        <w:rPr>
          <w:rFonts w:ascii="KNU Normal" w:eastAsia="Calibri" w:hAnsi="KNU Normal" w:cs="Myanmar Text"/>
          <w:sz w:val="28"/>
          <w:szCs w:val="28"/>
        </w:rPr>
        <w:t>.&lt;</w:t>
      </w:r>
      <w:proofErr w:type="spellStart"/>
      <w:r w:rsidRPr="00C66DA9">
        <w:rPr>
          <w:rFonts w:ascii="KNU Normal" w:eastAsia="Calibri" w:hAnsi="KNU Normal" w:cs="Myanmar Text"/>
          <w:sz w:val="28"/>
          <w:szCs w:val="28"/>
        </w:rPr>
        <w:t>A'D;Aetd.rkmu'guhR'fvJ.Awuh</w:t>
      </w:r>
      <w:proofErr w:type="spellEnd"/>
      <w:r w:rsidRPr="00C66DA9">
        <w:rPr>
          <w:rFonts w:ascii="KNU Normal" w:eastAsia="Calibri" w:hAnsi="KNU Normal" w:cs="Myanmar Text"/>
          <w:sz w:val="28"/>
          <w:szCs w:val="28"/>
        </w:rPr>
        <w:t>&gt;I</w:t>
      </w:r>
    </w:p>
    <w:p w14:paraId="4371882E" w14:textId="77777777" w:rsidR="00C66DA9" w:rsidRPr="00C66DA9" w:rsidRDefault="00C66DA9" w:rsidP="00C66DA9">
      <w:pPr>
        <w:spacing w:after="200" w:line="240" w:lineRule="auto"/>
        <w:ind w:left="720"/>
        <w:contextualSpacing/>
        <w:rPr>
          <w:rFonts w:eastAsia="Calibri" w:cs="Myanmar Text"/>
          <w:szCs w:val="22"/>
        </w:rPr>
      </w:pPr>
      <w:r w:rsidRPr="00C66DA9">
        <w:rPr>
          <w:rFonts w:eastAsia="Calibri" w:cs="Myanmar Text"/>
          <w:szCs w:val="22"/>
        </w:rPr>
        <w:t xml:space="preserve">3. </w:t>
      </w:r>
      <w:proofErr w:type="spellStart"/>
      <w:r w:rsidRPr="00C66DA9">
        <w:rPr>
          <w:rFonts w:ascii="KNU Normal" w:eastAsia="Calibri" w:hAnsi="KNU Normal" w:cs="Myanmar Text"/>
          <w:sz w:val="28"/>
          <w:szCs w:val="28"/>
        </w:rPr>
        <w:t>wJ,Rb.C;Aw</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vD</w:t>
      </w:r>
      <w:proofErr w:type="spellEnd"/>
      <w:r w:rsidRPr="00C66DA9">
        <w:rPr>
          <w:rFonts w:ascii="KNU Normal" w:eastAsia="Calibri" w:hAnsi="KNU Normal" w:cs="Myanmar Text"/>
          <w:sz w:val="28"/>
          <w:szCs w:val="28"/>
        </w:rPr>
        <w:t>&gt;</w:t>
      </w:r>
      <w:proofErr w:type="spellStart"/>
      <w:r w:rsidRPr="00C66DA9">
        <w:rPr>
          <w:rFonts w:ascii="KNU Normal" w:eastAsia="Calibri" w:hAnsi="KNU Normal" w:cs="Myanmar Text"/>
          <w:sz w:val="28"/>
          <w:szCs w:val="28"/>
        </w:rPr>
        <w:t>wz.vXetJ</w:t>
      </w:r>
      <w:proofErr w:type="spellEnd"/>
      <w:r w:rsidRPr="00C66DA9">
        <w:rPr>
          <w:rFonts w:ascii="KNU Normal" w:eastAsia="Calibri" w:hAnsi="KNU Normal" w:cs="Myanmar Text"/>
          <w:sz w:val="28"/>
          <w:szCs w:val="28"/>
        </w:rPr>
        <w:t>.*</w:t>
      </w:r>
      <w:proofErr w:type="spellStart"/>
      <w:r w:rsidRPr="00C66DA9">
        <w:rPr>
          <w:rFonts w:ascii="KNU Normal" w:eastAsia="Calibri" w:hAnsi="KNU Normal" w:cs="Myanmar Text"/>
          <w:sz w:val="28"/>
          <w:szCs w:val="28"/>
        </w:rPr>
        <w:t>JRvdmuGJAwuh</w:t>
      </w:r>
      <w:proofErr w:type="spellEnd"/>
      <w:r w:rsidRPr="00C66DA9">
        <w:rPr>
          <w:rFonts w:ascii="KNU Normal" w:eastAsia="Calibri" w:hAnsi="KNU Normal" w:cs="Myanmar Text"/>
          <w:sz w:val="28"/>
          <w:szCs w:val="28"/>
        </w:rPr>
        <w:t>&gt;I</w:t>
      </w:r>
    </w:p>
    <w:p w14:paraId="75822B1E" w14:textId="77777777" w:rsidR="00C66DA9" w:rsidRPr="00C66DA9" w:rsidRDefault="00C66DA9" w:rsidP="00C66DA9">
      <w:pPr>
        <w:spacing w:after="200" w:line="240" w:lineRule="auto"/>
        <w:ind w:left="720"/>
        <w:contextualSpacing/>
        <w:rPr>
          <w:rFonts w:ascii="KNU Normal" w:eastAsia="Calibri" w:hAnsi="KNU Normal" w:cs="Myanmar Text"/>
          <w:sz w:val="28"/>
        </w:rPr>
      </w:pPr>
      <w:r w:rsidRPr="00C66DA9">
        <w:rPr>
          <w:rFonts w:eastAsia="Calibri" w:cs="Myanmar Text"/>
          <w:szCs w:val="22"/>
        </w:rPr>
        <w:t xml:space="preserve">4. </w:t>
      </w:r>
      <w:proofErr w:type="spellStart"/>
      <w:r w:rsidRPr="00C66DA9">
        <w:rPr>
          <w:rFonts w:ascii="KNU Normal" w:eastAsia="Calibri" w:hAnsi="KNU Normal" w:cs="Myanmar Text"/>
          <w:sz w:val="28"/>
        </w:rPr>
        <w:t>zJevJRvXw</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csXtcgAerRrEkRvJ.IA</w:t>
      </w:r>
      <w:proofErr w:type="spellEnd"/>
    </w:p>
    <w:p w14:paraId="1DBD1902" w14:textId="77777777" w:rsidR="00C66DA9" w:rsidRPr="00C66DA9" w:rsidRDefault="00C66DA9" w:rsidP="00C66DA9">
      <w:pPr>
        <w:spacing w:after="200" w:line="240" w:lineRule="auto"/>
        <w:ind w:left="720"/>
        <w:contextualSpacing/>
        <w:rPr>
          <w:rFonts w:eastAsia="Calibri" w:cs="Myanmar Text"/>
          <w:szCs w:val="22"/>
        </w:rPr>
      </w:pPr>
    </w:p>
    <w:p w14:paraId="7A7525FC" w14:textId="77777777" w:rsidR="00C66DA9" w:rsidRPr="00C66DA9" w:rsidRDefault="00C66DA9" w:rsidP="00C66DA9">
      <w:pPr>
        <w:spacing w:after="200" w:line="240" w:lineRule="auto"/>
        <w:contextualSpacing/>
        <w:rPr>
          <w:rFonts w:eastAsia="Calibri" w:cs="Myanmar Text"/>
          <w:b/>
          <w:szCs w:val="22"/>
        </w:rPr>
      </w:pPr>
      <w:r w:rsidRPr="00C66DA9">
        <w:rPr>
          <w:rFonts w:eastAsia="Calibri" w:cs="Myanmar Text"/>
          <w:b/>
          <w:szCs w:val="22"/>
        </w:rPr>
        <w:lastRenderedPageBreak/>
        <w:t xml:space="preserve">IX. </w:t>
      </w:r>
      <w:r w:rsidRPr="00C66DA9">
        <w:rPr>
          <w:rFonts w:ascii="KNU Normal" w:eastAsia="Calibri" w:hAnsi="KNU Normal" w:cs="Myanmar Text"/>
          <w:b/>
          <w:sz w:val="28"/>
          <w:szCs w:val="28"/>
        </w:rPr>
        <w:t>w&gt;</w:t>
      </w:r>
      <w:proofErr w:type="spellStart"/>
      <w:r w:rsidRPr="00C66DA9">
        <w:rPr>
          <w:rFonts w:ascii="KNU Normal" w:eastAsia="Calibri" w:hAnsi="KNU Normal" w:cs="Myanmar Text"/>
          <w:b/>
          <w:sz w:val="28"/>
          <w:szCs w:val="28"/>
        </w:rPr>
        <w:t>uwdRusX</w:t>
      </w:r>
      <w:proofErr w:type="spellEnd"/>
      <w:r w:rsidRPr="00C66DA9">
        <w:rPr>
          <w:rFonts w:ascii="KNU Normal" w:eastAsia="Calibri" w:hAnsi="KNU Normal" w:cs="Myanmar Text"/>
          <w:b/>
          <w:sz w:val="28"/>
          <w:szCs w:val="28"/>
        </w:rPr>
        <w:t>&gt;</w:t>
      </w:r>
      <w:proofErr w:type="spellStart"/>
      <w:r w:rsidRPr="00C66DA9">
        <w:rPr>
          <w:rFonts w:ascii="KNU Normal" w:eastAsia="Calibri" w:hAnsi="KNU Normal" w:cs="Myanmar Text"/>
          <w:b/>
          <w:sz w:val="28"/>
          <w:szCs w:val="28"/>
        </w:rPr>
        <w:t>wH</w:t>
      </w:r>
      <w:proofErr w:type="spellEnd"/>
      <w:r w:rsidRPr="00C66DA9">
        <w:rPr>
          <w:rFonts w:ascii="KNU Normal" w:eastAsia="Calibri" w:hAnsi="KNU Normal" w:cs="Myanmar Text"/>
          <w:b/>
          <w:sz w:val="28"/>
          <w:szCs w:val="28"/>
        </w:rPr>
        <w:t>&gt;</w:t>
      </w:r>
    </w:p>
    <w:p w14:paraId="7B3F2097" w14:textId="77777777" w:rsidR="00C66DA9" w:rsidRPr="00C66DA9" w:rsidRDefault="00C66DA9" w:rsidP="00C66DA9">
      <w:pPr>
        <w:spacing w:after="200" w:line="240" w:lineRule="auto"/>
        <w:ind w:firstLine="720"/>
        <w:contextualSpacing/>
        <w:rPr>
          <w:rFonts w:eastAsia="Calibri" w:cs="Myanmar Text"/>
          <w:szCs w:val="22"/>
        </w:rPr>
      </w:pPr>
      <w:r w:rsidRPr="00C66DA9">
        <w:rPr>
          <w:rFonts w:eastAsia="Calibri" w:cs="Myanmar Text"/>
          <w:szCs w:val="22"/>
        </w:rPr>
        <w:t xml:space="preserve">1. </w:t>
      </w:r>
      <w:r w:rsidRPr="00C66DA9">
        <w:rPr>
          <w:rFonts w:ascii="KNU Normal" w:eastAsia="Calibri" w:hAnsi="KNU Normal" w:cs="Myanmar Text"/>
          <w:sz w:val="28"/>
        </w:rPr>
        <w:t>w&gt;*h&gt;</w:t>
      </w:r>
      <w:proofErr w:type="spellStart"/>
      <w:r w:rsidRPr="00C66DA9">
        <w:rPr>
          <w:rFonts w:ascii="KNU Normal" w:eastAsia="Calibri" w:hAnsi="KNU Normal" w:cs="Myanmar Text"/>
          <w:sz w:val="28"/>
        </w:rPr>
        <w:t>vXetJ</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d;wJ,RAtd.wrHRrHR'H</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gI</w:t>
      </w:r>
      <w:proofErr w:type="spellEnd"/>
      <w:r w:rsidRPr="00C66DA9">
        <w:rPr>
          <w:rFonts w:eastAsia="Calibri" w:cs="Myanmar Text"/>
          <w:sz w:val="28"/>
        </w:rPr>
        <w:t xml:space="preserve"> </w:t>
      </w:r>
    </w:p>
    <w:p w14:paraId="3FD23E5C" w14:textId="77777777" w:rsidR="00C66DA9" w:rsidRPr="00C66DA9" w:rsidRDefault="00C66DA9" w:rsidP="00C66DA9">
      <w:pPr>
        <w:spacing w:after="200" w:line="240" w:lineRule="auto"/>
        <w:ind w:firstLine="720"/>
        <w:contextualSpacing/>
        <w:rPr>
          <w:rFonts w:eastAsia="Calibri" w:cs="Myanmar Text"/>
          <w:szCs w:val="22"/>
        </w:rPr>
      </w:pPr>
      <w:r w:rsidRPr="00C66DA9">
        <w:rPr>
          <w:rFonts w:eastAsia="Calibri" w:cs="Myanmar Text"/>
          <w:szCs w:val="22"/>
        </w:rPr>
        <w:t xml:space="preserve">2. </w:t>
      </w:r>
      <w:r w:rsidRPr="00C66DA9">
        <w:rPr>
          <w:rFonts w:ascii="KNU Normal" w:eastAsia="Calibri" w:hAnsi="KNU Normal" w:cs="Myanmar Text"/>
          <w:sz w:val="28"/>
        </w:rPr>
        <w:t>rh&gt; w&gt;</w:t>
      </w:r>
      <w:proofErr w:type="spellStart"/>
      <w:r w:rsidRPr="00C66DA9">
        <w:rPr>
          <w:rFonts w:ascii="KNU Normal" w:eastAsia="Calibri" w:hAnsi="KNU Normal" w:cs="Myanmar Text"/>
          <w:sz w:val="28"/>
        </w:rPr>
        <w:t>tHRA</w:t>
      </w:r>
      <w:proofErr w:type="spellEnd"/>
      <w:r w:rsidRPr="00C66DA9">
        <w:rPr>
          <w:rFonts w:eastAsia="Calibri" w:cs="Myanmar Text"/>
          <w:szCs w:val="22"/>
        </w:rPr>
        <w:t xml:space="preserve"> OK</w:t>
      </w:r>
      <w:r w:rsidRPr="00C66DA9">
        <w:rPr>
          <w:rFonts w:ascii="KNU Normal" w:eastAsia="Calibri" w:hAnsi="KNU Normal" w:cs="Myanmar Text"/>
          <w:sz w:val="28"/>
        </w:rPr>
        <w:t xml:space="preserve">  </w:t>
      </w:r>
      <w:proofErr w:type="spellStart"/>
      <w:r w:rsidRPr="00C66DA9">
        <w:rPr>
          <w:rFonts w:ascii="KNU Normal" w:eastAsia="Calibri" w:hAnsi="KNU Normal" w:cs="Myanmar Text"/>
          <w:sz w:val="28"/>
        </w:rPr>
        <w:t>AvXeu</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JuhRvXcH'fod;urRvDRwH</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vXA,e</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yX</w:t>
      </w:r>
      <w:proofErr w:type="spellEnd"/>
      <w:r w:rsidRPr="00C66DA9">
        <w:rPr>
          <w:rFonts w:ascii="KNU Normal" w:eastAsia="Calibri" w:hAnsi="KNU Normal" w:cs="Myanmar Text"/>
          <w:sz w:val="28"/>
        </w:rPr>
        <w:t>&gt;w&gt;</w:t>
      </w:r>
      <w:proofErr w:type="spellStart"/>
      <w:r w:rsidRPr="00C66DA9">
        <w:rPr>
          <w:rFonts w:ascii="KNU Normal" w:eastAsia="Calibri" w:hAnsi="KNU Normal" w:cs="Myanmar Text"/>
          <w:sz w:val="28"/>
        </w:rPr>
        <w:t>vXewJwh</w:t>
      </w:r>
      <w:proofErr w:type="spellEnd"/>
      <w:r w:rsidRPr="00C66DA9">
        <w:rPr>
          <w:rFonts w:ascii="KNU Normal" w:eastAsia="Calibri" w:hAnsi="KNU Normal" w:cs="Myanmar Text"/>
          <w:sz w:val="28"/>
        </w:rPr>
        <w:t>&gt;</w:t>
      </w:r>
      <w:proofErr w:type="spellStart"/>
      <w:r w:rsidRPr="00C66DA9">
        <w:rPr>
          <w:rFonts w:ascii="KNU Normal" w:eastAsia="Calibri" w:hAnsi="KNU Normal" w:cs="Myanmar Text"/>
          <w:sz w:val="28"/>
        </w:rPr>
        <w:t>oh.wz.M</w:t>
      </w:r>
      <w:proofErr w:type="spellEnd"/>
      <w:r w:rsidRPr="00C66DA9">
        <w:rPr>
          <w:rFonts w:ascii="KNU Normal" w:eastAsia="Calibri" w:hAnsi="KNU Normal" w:cs="Myanmar Text"/>
          <w:sz w:val="28"/>
        </w:rPr>
        <w:t>.{</w:t>
      </w:r>
      <w:proofErr w:type="spellStart"/>
      <w:r w:rsidRPr="00C66DA9">
        <w:rPr>
          <w:rFonts w:ascii="KNU Normal" w:eastAsia="Calibri" w:hAnsi="KNU Normal" w:cs="Myanmar Text"/>
          <w:sz w:val="28"/>
        </w:rPr>
        <w:t>gI</w:t>
      </w:r>
      <w:proofErr w:type="spellEnd"/>
    </w:p>
    <w:p w14:paraId="7FAF32D9" w14:textId="77777777" w:rsidR="00C66DA9" w:rsidRPr="00C66DA9" w:rsidRDefault="00C66DA9" w:rsidP="00C66DA9">
      <w:pPr>
        <w:spacing w:after="200" w:line="240" w:lineRule="auto"/>
        <w:ind w:firstLine="720"/>
        <w:contextualSpacing/>
        <w:rPr>
          <w:rFonts w:eastAsia="Calibri" w:cs="Myanmar Text"/>
          <w:szCs w:val="22"/>
        </w:rPr>
      </w:pPr>
      <w:proofErr w:type="spellStart"/>
      <w:r w:rsidRPr="00C66DA9">
        <w:rPr>
          <w:rFonts w:ascii="KNU Normal" w:eastAsia="Calibri" w:hAnsi="KNU Normal" w:cs="Myanmar Text"/>
          <w:sz w:val="28"/>
        </w:rPr>
        <w:t>o;eH</w:t>
      </w:r>
      <w:proofErr w:type="spellEnd"/>
      <w:r w:rsidRPr="00C66DA9">
        <w:rPr>
          <w:rFonts w:ascii="KNU Normal" w:eastAsia="Calibri" w:hAnsi="KNU Normal" w:cs="Myanmar Text"/>
          <w:sz w:val="28"/>
        </w:rPr>
        <w:t>.</w:t>
      </w:r>
      <w:r w:rsidRPr="00C66DA9">
        <w:rPr>
          <w:rFonts w:eastAsia="Calibri" w:cs="Myanmar Text"/>
          <w:szCs w:val="22"/>
        </w:rPr>
        <w:t xml:space="preserve"> _________ </w:t>
      </w:r>
      <w:proofErr w:type="spellStart"/>
      <w:r w:rsidRPr="00C66DA9">
        <w:rPr>
          <w:rFonts w:ascii="KNU Normal" w:eastAsia="Calibri" w:hAnsi="KNU Normal" w:cs="Myanmar Text"/>
          <w:sz w:val="28"/>
        </w:rPr>
        <w:t>rk.cGg</w:t>
      </w:r>
      <w:proofErr w:type="spellEnd"/>
      <w:r w:rsidRPr="00C66DA9">
        <w:rPr>
          <w:rFonts w:eastAsia="Calibri" w:cs="Myanmar Text"/>
          <w:szCs w:val="22"/>
        </w:rPr>
        <w:t xml:space="preserve"> ____</w:t>
      </w:r>
      <w:proofErr w:type="spellStart"/>
      <w:r w:rsidRPr="00C66DA9">
        <w:rPr>
          <w:rFonts w:ascii="KNU Normal" w:eastAsia="Calibri" w:hAnsi="KNU Normal" w:cs="Myanmar Text"/>
          <w:sz w:val="28"/>
        </w:rPr>
        <w:t>wDR</w:t>
      </w:r>
      <w:proofErr w:type="spellEnd"/>
      <w:r w:rsidRPr="00C66DA9">
        <w:rPr>
          <w:rFonts w:eastAsia="Calibri" w:cs="Myanmar Text"/>
          <w:szCs w:val="22"/>
        </w:rPr>
        <w:t xml:space="preserve"> _________      </w:t>
      </w:r>
    </w:p>
    <w:p w14:paraId="17174B76" w14:textId="77777777" w:rsidR="00A46779" w:rsidRDefault="00A46779"/>
    <w:p w14:paraId="5B40A656" w14:textId="6064D39E" w:rsidR="00B240DC" w:rsidRDefault="00B240DC">
      <w:r>
        <w:br w:type="page"/>
      </w:r>
    </w:p>
    <w:p w14:paraId="5268DC7F" w14:textId="6C043337" w:rsidR="00CB3A3E" w:rsidRDefault="00EB3516" w:rsidP="00EB3516">
      <w:pPr>
        <w:jc w:val="center"/>
        <w:rPr>
          <w:b/>
          <w:bCs/>
        </w:rPr>
      </w:pPr>
      <w:r w:rsidRPr="00EB3516">
        <w:rPr>
          <w:b/>
          <w:bCs/>
        </w:rPr>
        <w:lastRenderedPageBreak/>
        <w:t>VITA</w:t>
      </w:r>
    </w:p>
    <w:p w14:paraId="3A29C88F" w14:textId="77777777" w:rsidR="00054243" w:rsidRDefault="00054243" w:rsidP="00054243">
      <w:pPr>
        <w:ind w:firstLine="720"/>
      </w:pPr>
      <w:r>
        <w:t>Rebecca Elizabeth (Beth) Chatham is a native Mississippian. After graduating from high school, she attended Vanderbilt University obtaining her Bachelor of Science in Nursing (BSN). Ms. Chatham had the opportunity with her BSN to live and work broadly. She has been as an operating room nurse at Boston Children’s Hospital, a public health nurse in Mississippi, and a high-risk antepartum nurse in Memphis. She also had the opportunity to obtain her license for nursing midwifery while living in England. On returning to the U.S., Ms. Chatham was manager of the county health department in Clarksdale, Mississippi; then moved back to Nashville and back to Nashville General Hospital, where she had worked as a student. She was a Neonatal Intensive Care Unit nurse at “The General” for five years before going back to Vanderbilt and obtaining her Master of Science in Nursing (MSN). Her thesis research was a quantitative study measuring maternal-infant interaction in adolescent mothers. With her MSN she moved into the Clinical Specialist role for the obstetric, neonatal, and pediatric areas at General. She later moved into a Clinical Educator role at Vanderbilt Children’s Hospital. She had been full-time faculty at Cumberland University in Lebanon, Tennessee for six years prior to converting to half-time to pursue her doctorate. Her enjoyment of teaching and research lead to the decision to return to school for her PhD in Nursing at the University of Tennessee Knoxville.</w:t>
      </w:r>
    </w:p>
    <w:p w14:paraId="782DB692" w14:textId="77777777" w:rsidR="003F360A" w:rsidRPr="00EB3516" w:rsidRDefault="003F360A" w:rsidP="00054243">
      <w:pPr>
        <w:rPr>
          <w:b/>
          <w:bCs/>
        </w:rPr>
      </w:pPr>
    </w:p>
    <w:sectPr w:rsidR="003F360A" w:rsidRPr="00EB3516" w:rsidSect="00FF16B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84180" w14:textId="77777777" w:rsidR="00891021" w:rsidRDefault="00891021" w:rsidP="001C7B5D">
      <w:pPr>
        <w:spacing w:line="240" w:lineRule="auto"/>
      </w:pPr>
      <w:r>
        <w:separator/>
      </w:r>
    </w:p>
  </w:endnote>
  <w:endnote w:type="continuationSeparator" w:id="0">
    <w:p w14:paraId="3498A0A8" w14:textId="77777777" w:rsidR="00891021" w:rsidRDefault="00891021" w:rsidP="001C7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KNU Normal">
    <w:altName w:val="KNU"/>
    <w:charset w:val="00"/>
    <w:family w:val="auto"/>
    <w:pitch w:val="variable"/>
    <w:sig w:usb0="000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C3C40" w14:textId="6869D515" w:rsidR="00443C6F" w:rsidRDefault="00443C6F">
    <w:pPr>
      <w:pStyle w:val="Footer"/>
      <w:jc w:val="center"/>
    </w:pPr>
  </w:p>
  <w:p w14:paraId="60993F61" w14:textId="77777777" w:rsidR="00443C6F" w:rsidRDefault="00443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422587"/>
      <w:docPartObj>
        <w:docPartGallery w:val="Page Numbers (Bottom of Page)"/>
        <w:docPartUnique/>
      </w:docPartObj>
    </w:sdtPr>
    <w:sdtEndPr>
      <w:rPr>
        <w:noProof/>
      </w:rPr>
    </w:sdtEndPr>
    <w:sdtContent>
      <w:p w14:paraId="3E790013" w14:textId="77777777" w:rsidR="00443C6F" w:rsidRDefault="00443C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04A867" w14:textId="77777777" w:rsidR="00443C6F" w:rsidRDefault="00443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284303"/>
      <w:docPartObj>
        <w:docPartGallery w:val="Page Numbers (Bottom of Page)"/>
        <w:docPartUnique/>
      </w:docPartObj>
    </w:sdtPr>
    <w:sdtEndPr>
      <w:rPr>
        <w:noProof/>
      </w:rPr>
    </w:sdtEndPr>
    <w:sdtContent>
      <w:p w14:paraId="41B81F6B" w14:textId="66AB740A" w:rsidR="00443C6F" w:rsidRDefault="00443C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3C01FA" w14:textId="77777777" w:rsidR="00443C6F" w:rsidRDefault="00443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1D0AD" w14:textId="77777777" w:rsidR="00891021" w:rsidRDefault="00891021" w:rsidP="001C7B5D">
      <w:pPr>
        <w:spacing w:line="240" w:lineRule="auto"/>
      </w:pPr>
      <w:r>
        <w:separator/>
      </w:r>
    </w:p>
  </w:footnote>
  <w:footnote w:type="continuationSeparator" w:id="0">
    <w:p w14:paraId="0CBBBA2A" w14:textId="77777777" w:rsidR="00891021" w:rsidRDefault="00891021" w:rsidP="001C7B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B6B8F"/>
    <w:multiLevelType w:val="hybridMultilevel"/>
    <w:tmpl w:val="32600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B6353"/>
    <w:multiLevelType w:val="hybridMultilevel"/>
    <w:tmpl w:val="80A8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46A6B"/>
    <w:multiLevelType w:val="hybridMultilevel"/>
    <w:tmpl w:val="9C94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E69FA"/>
    <w:multiLevelType w:val="hybridMultilevel"/>
    <w:tmpl w:val="DB526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742CA"/>
    <w:multiLevelType w:val="hybridMultilevel"/>
    <w:tmpl w:val="83D64126"/>
    <w:lvl w:ilvl="0" w:tplc="DD34BD60">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7F2DB5"/>
    <w:multiLevelType w:val="hybridMultilevel"/>
    <w:tmpl w:val="6C3E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EA31CD"/>
    <w:multiLevelType w:val="hybridMultilevel"/>
    <w:tmpl w:val="8F04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D449E0"/>
    <w:multiLevelType w:val="hybridMultilevel"/>
    <w:tmpl w:val="A6BE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E96567"/>
    <w:multiLevelType w:val="hybridMultilevel"/>
    <w:tmpl w:val="56A6B1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41B42"/>
    <w:multiLevelType w:val="hybridMultilevel"/>
    <w:tmpl w:val="19C4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0"/>
  </w:num>
  <w:num w:numId="5">
    <w:abstractNumId w:val="1"/>
  </w:num>
  <w:num w:numId="6">
    <w:abstractNumId w:val="9"/>
  </w:num>
  <w:num w:numId="7">
    <w:abstractNumId w:val="5"/>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5D"/>
    <w:rsid w:val="0000090E"/>
    <w:rsid w:val="00001CC7"/>
    <w:rsid w:val="0001163D"/>
    <w:rsid w:val="00022750"/>
    <w:rsid w:val="00022D6C"/>
    <w:rsid w:val="00023D6F"/>
    <w:rsid w:val="000312E1"/>
    <w:rsid w:val="00031FC2"/>
    <w:rsid w:val="00034482"/>
    <w:rsid w:val="000362FE"/>
    <w:rsid w:val="000519C8"/>
    <w:rsid w:val="00051C2C"/>
    <w:rsid w:val="00054243"/>
    <w:rsid w:val="00055F52"/>
    <w:rsid w:val="00061414"/>
    <w:rsid w:val="0006664A"/>
    <w:rsid w:val="00074703"/>
    <w:rsid w:val="000761E3"/>
    <w:rsid w:val="0008070D"/>
    <w:rsid w:val="000A4AEB"/>
    <w:rsid w:val="000B06F9"/>
    <w:rsid w:val="000B1E8A"/>
    <w:rsid w:val="000E23EF"/>
    <w:rsid w:val="000F1F30"/>
    <w:rsid w:val="000F3CF5"/>
    <w:rsid w:val="000F3FE9"/>
    <w:rsid w:val="001001D6"/>
    <w:rsid w:val="001012EF"/>
    <w:rsid w:val="001029CE"/>
    <w:rsid w:val="0010461D"/>
    <w:rsid w:val="001072E8"/>
    <w:rsid w:val="001077C4"/>
    <w:rsid w:val="001165C8"/>
    <w:rsid w:val="00123A7D"/>
    <w:rsid w:val="0013091C"/>
    <w:rsid w:val="00130F8A"/>
    <w:rsid w:val="00146911"/>
    <w:rsid w:val="00146F32"/>
    <w:rsid w:val="00147055"/>
    <w:rsid w:val="001701E1"/>
    <w:rsid w:val="001A5963"/>
    <w:rsid w:val="001B14C3"/>
    <w:rsid w:val="001B58CE"/>
    <w:rsid w:val="001C239D"/>
    <w:rsid w:val="001C2659"/>
    <w:rsid w:val="001C7B5D"/>
    <w:rsid w:val="001D794A"/>
    <w:rsid w:val="001E318F"/>
    <w:rsid w:val="001E4080"/>
    <w:rsid w:val="001E5747"/>
    <w:rsid w:val="002008FA"/>
    <w:rsid w:val="002029BA"/>
    <w:rsid w:val="00222D1B"/>
    <w:rsid w:val="002237B4"/>
    <w:rsid w:val="00224FA8"/>
    <w:rsid w:val="00231504"/>
    <w:rsid w:val="0023296E"/>
    <w:rsid w:val="002511B9"/>
    <w:rsid w:val="00254BBB"/>
    <w:rsid w:val="00274DE3"/>
    <w:rsid w:val="00275FCE"/>
    <w:rsid w:val="00276F99"/>
    <w:rsid w:val="0029788B"/>
    <w:rsid w:val="002A0FEF"/>
    <w:rsid w:val="002A1E5F"/>
    <w:rsid w:val="002A5023"/>
    <w:rsid w:val="002B4FA1"/>
    <w:rsid w:val="002C7D40"/>
    <w:rsid w:val="002E12CA"/>
    <w:rsid w:val="002E2311"/>
    <w:rsid w:val="002F7246"/>
    <w:rsid w:val="002F7D03"/>
    <w:rsid w:val="00314FE6"/>
    <w:rsid w:val="00356A29"/>
    <w:rsid w:val="00363588"/>
    <w:rsid w:val="003705A9"/>
    <w:rsid w:val="003E40C0"/>
    <w:rsid w:val="003F309E"/>
    <w:rsid w:val="003F360A"/>
    <w:rsid w:val="00403084"/>
    <w:rsid w:val="00415E97"/>
    <w:rsid w:val="00443C6F"/>
    <w:rsid w:val="004548EE"/>
    <w:rsid w:val="004640A8"/>
    <w:rsid w:val="00475B82"/>
    <w:rsid w:val="00492417"/>
    <w:rsid w:val="004A2B24"/>
    <w:rsid w:val="004A4700"/>
    <w:rsid w:val="004A5541"/>
    <w:rsid w:val="004B3C4E"/>
    <w:rsid w:val="004B3F57"/>
    <w:rsid w:val="004B47E1"/>
    <w:rsid w:val="004D385A"/>
    <w:rsid w:val="004D46B2"/>
    <w:rsid w:val="004D7D8D"/>
    <w:rsid w:val="004E702C"/>
    <w:rsid w:val="005003B8"/>
    <w:rsid w:val="00531A0D"/>
    <w:rsid w:val="00535DD2"/>
    <w:rsid w:val="00545C48"/>
    <w:rsid w:val="00550599"/>
    <w:rsid w:val="00553245"/>
    <w:rsid w:val="00560237"/>
    <w:rsid w:val="00566AE0"/>
    <w:rsid w:val="00567C03"/>
    <w:rsid w:val="0057113B"/>
    <w:rsid w:val="0059441B"/>
    <w:rsid w:val="005B669D"/>
    <w:rsid w:val="005E0CB1"/>
    <w:rsid w:val="005E6F5E"/>
    <w:rsid w:val="005F1758"/>
    <w:rsid w:val="00621A49"/>
    <w:rsid w:val="0062263C"/>
    <w:rsid w:val="00627155"/>
    <w:rsid w:val="00627D44"/>
    <w:rsid w:val="00676099"/>
    <w:rsid w:val="00676C51"/>
    <w:rsid w:val="00682F85"/>
    <w:rsid w:val="00693CDC"/>
    <w:rsid w:val="006A3431"/>
    <w:rsid w:val="006A5015"/>
    <w:rsid w:val="006B0B1F"/>
    <w:rsid w:val="006B4F4A"/>
    <w:rsid w:val="006C6F30"/>
    <w:rsid w:val="006D127C"/>
    <w:rsid w:val="006D3711"/>
    <w:rsid w:val="006D47A4"/>
    <w:rsid w:val="006E1FF0"/>
    <w:rsid w:val="006E6CF5"/>
    <w:rsid w:val="00701545"/>
    <w:rsid w:val="00717FC0"/>
    <w:rsid w:val="00722F8C"/>
    <w:rsid w:val="00725F48"/>
    <w:rsid w:val="00731FBC"/>
    <w:rsid w:val="00751875"/>
    <w:rsid w:val="00752117"/>
    <w:rsid w:val="00787C1C"/>
    <w:rsid w:val="007A075A"/>
    <w:rsid w:val="007A26B9"/>
    <w:rsid w:val="007C1972"/>
    <w:rsid w:val="007E405E"/>
    <w:rsid w:val="007F6046"/>
    <w:rsid w:val="007F7E96"/>
    <w:rsid w:val="00801169"/>
    <w:rsid w:val="008146B0"/>
    <w:rsid w:val="00830560"/>
    <w:rsid w:val="00852862"/>
    <w:rsid w:val="00854275"/>
    <w:rsid w:val="00873EAA"/>
    <w:rsid w:val="00883A4F"/>
    <w:rsid w:val="00891021"/>
    <w:rsid w:val="00891ED0"/>
    <w:rsid w:val="008A2D20"/>
    <w:rsid w:val="008B14EA"/>
    <w:rsid w:val="008C7D7F"/>
    <w:rsid w:val="008E7326"/>
    <w:rsid w:val="008F3291"/>
    <w:rsid w:val="009047D0"/>
    <w:rsid w:val="009058B7"/>
    <w:rsid w:val="00907346"/>
    <w:rsid w:val="009101C5"/>
    <w:rsid w:val="00913583"/>
    <w:rsid w:val="00917872"/>
    <w:rsid w:val="0092298D"/>
    <w:rsid w:val="009808A4"/>
    <w:rsid w:val="00982085"/>
    <w:rsid w:val="00985003"/>
    <w:rsid w:val="00985A2C"/>
    <w:rsid w:val="00985CC6"/>
    <w:rsid w:val="009902EE"/>
    <w:rsid w:val="009A59D8"/>
    <w:rsid w:val="009C1244"/>
    <w:rsid w:val="009C5B11"/>
    <w:rsid w:val="009E28CB"/>
    <w:rsid w:val="009F0FD8"/>
    <w:rsid w:val="009F6584"/>
    <w:rsid w:val="00A12235"/>
    <w:rsid w:val="00A14766"/>
    <w:rsid w:val="00A216A7"/>
    <w:rsid w:val="00A35850"/>
    <w:rsid w:val="00A40A8E"/>
    <w:rsid w:val="00A423ED"/>
    <w:rsid w:val="00A46779"/>
    <w:rsid w:val="00A53CA1"/>
    <w:rsid w:val="00A556A0"/>
    <w:rsid w:val="00A7199E"/>
    <w:rsid w:val="00AA13F2"/>
    <w:rsid w:val="00AA4D66"/>
    <w:rsid w:val="00AA4E37"/>
    <w:rsid w:val="00AB0CEF"/>
    <w:rsid w:val="00AC4E49"/>
    <w:rsid w:val="00AC4E68"/>
    <w:rsid w:val="00AC4ED9"/>
    <w:rsid w:val="00AC5602"/>
    <w:rsid w:val="00AD6797"/>
    <w:rsid w:val="00AE687F"/>
    <w:rsid w:val="00AF0752"/>
    <w:rsid w:val="00B15375"/>
    <w:rsid w:val="00B240DC"/>
    <w:rsid w:val="00B35517"/>
    <w:rsid w:val="00B40125"/>
    <w:rsid w:val="00B40FAE"/>
    <w:rsid w:val="00B4222E"/>
    <w:rsid w:val="00B752AA"/>
    <w:rsid w:val="00B8699A"/>
    <w:rsid w:val="00B944E2"/>
    <w:rsid w:val="00BA2964"/>
    <w:rsid w:val="00BB0F14"/>
    <w:rsid w:val="00BE1C14"/>
    <w:rsid w:val="00BF1C9F"/>
    <w:rsid w:val="00BF436D"/>
    <w:rsid w:val="00BF62B2"/>
    <w:rsid w:val="00BF77EE"/>
    <w:rsid w:val="00C025DD"/>
    <w:rsid w:val="00C1201A"/>
    <w:rsid w:val="00C12B48"/>
    <w:rsid w:val="00C150C5"/>
    <w:rsid w:val="00C23247"/>
    <w:rsid w:val="00C3316C"/>
    <w:rsid w:val="00C4049E"/>
    <w:rsid w:val="00C46865"/>
    <w:rsid w:val="00C51C03"/>
    <w:rsid w:val="00C5713E"/>
    <w:rsid w:val="00C66DA9"/>
    <w:rsid w:val="00C6719C"/>
    <w:rsid w:val="00C815B8"/>
    <w:rsid w:val="00C94153"/>
    <w:rsid w:val="00C9457A"/>
    <w:rsid w:val="00CB19FA"/>
    <w:rsid w:val="00CB3A3E"/>
    <w:rsid w:val="00CC4ACB"/>
    <w:rsid w:val="00CD3764"/>
    <w:rsid w:val="00CD3BE6"/>
    <w:rsid w:val="00CD548E"/>
    <w:rsid w:val="00CD5B36"/>
    <w:rsid w:val="00D0532E"/>
    <w:rsid w:val="00D07DB0"/>
    <w:rsid w:val="00D13D99"/>
    <w:rsid w:val="00D21E7B"/>
    <w:rsid w:val="00D22307"/>
    <w:rsid w:val="00D26EE6"/>
    <w:rsid w:val="00D34340"/>
    <w:rsid w:val="00D460B1"/>
    <w:rsid w:val="00D52A32"/>
    <w:rsid w:val="00D600F7"/>
    <w:rsid w:val="00D6366B"/>
    <w:rsid w:val="00D64594"/>
    <w:rsid w:val="00D67C1D"/>
    <w:rsid w:val="00D84AD7"/>
    <w:rsid w:val="00DA0F37"/>
    <w:rsid w:val="00DA1354"/>
    <w:rsid w:val="00DA518C"/>
    <w:rsid w:val="00DA73E8"/>
    <w:rsid w:val="00DB6E9C"/>
    <w:rsid w:val="00DD1D0D"/>
    <w:rsid w:val="00DD79DF"/>
    <w:rsid w:val="00DE12E2"/>
    <w:rsid w:val="00DE1DB0"/>
    <w:rsid w:val="00DE4E0E"/>
    <w:rsid w:val="00DE7F0F"/>
    <w:rsid w:val="00DF39F2"/>
    <w:rsid w:val="00E03202"/>
    <w:rsid w:val="00E0667C"/>
    <w:rsid w:val="00E06EE0"/>
    <w:rsid w:val="00E13873"/>
    <w:rsid w:val="00E159F4"/>
    <w:rsid w:val="00E170FD"/>
    <w:rsid w:val="00E366B3"/>
    <w:rsid w:val="00E37417"/>
    <w:rsid w:val="00E43B15"/>
    <w:rsid w:val="00E5074F"/>
    <w:rsid w:val="00E72198"/>
    <w:rsid w:val="00E73DA9"/>
    <w:rsid w:val="00E82BD8"/>
    <w:rsid w:val="00EA023E"/>
    <w:rsid w:val="00EA0561"/>
    <w:rsid w:val="00EA67E4"/>
    <w:rsid w:val="00EB3516"/>
    <w:rsid w:val="00EB7AA8"/>
    <w:rsid w:val="00EC5BF4"/>
    <w:rsid w:val="00ED7292"/>
    <w:rsid w:val="00EE53A7"/>
    <w:rsid w:val="00F149DB"/>
    <w:rsid w:val="00F15D5C"/>
    <w:rsid w:val="00F53AC6"/>
    <w:rsid w:val="00F72BDB"/>
    <w:rsid w:val="00F730E6"/>
    <w:rsid w:val="00F755CC"/>
    <w:rsid w:val="00F81C47"/>
    <w:rsid w:val="00F872EE"/>
    <w:rsid w:val="00F94EB2"/>
    <w:rsid w:val="00F96B8B"/>
    <w:rsid w:val="00F97AB1"/>
    <w:rsid w:val="00FC337D"/>
    <w:rsid w:val="00FF16BA"/>
    <w:rsid w:val="00FF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9C8F"/>
  <w15:chartTrackingRefBased/>
  <w15:docId w15:val="{AC90F7F7-0F3C-4117-8A1D-C9DA42AB3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FF16BA"/>
    <w:pPr>
      <w:spacing w:line="240" w:lineRule="auto"/>
      <w:jc w:val="center"/>
      <w:outlineLvl w:val="1"/>
    </w:pPr>
    <w:rPr>
      <w:rFonts w:eastAsia="Times New Roman"/>
      <w:b/>
      <w:bCs/>
      <w:color w:val="000000"/>
      <w:kern w:val="28"/>
      <w:lang w:val="en-CA" w:eastAsia="en-CA"/>
    </w:rPr>
  </w:style>
  <w:style w:type="paragraph" w:styleId="Heading3">
    <w:name w:val="heading 3"/>
    <w:basedOn w:val="Normal"/>
    <w:next w:val="Normal"/>
    <w:link w:val="Heading3Char"/>
    <w:uiPriority w:val="9"/>
    <w:semiHidden/>
    <w:unhideWhenUsed/>
    <w:qFormat/>
    <w:rsid w:val="00B240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B5D"/>
    <w:pPr>
      <w:tabs>
        <w:tab w:val="center" w:pos="4680"/>
        <w:tab w:val="right" w:pos="9360"/>
      </w:tabs>
      <w:spacing w:line="240" w:lineRule="auto"/>
    </w:pPr>
  </w:style>
  <w:style w:type="character" w:customStyle="1" w:styleId="HeaderChar">
    <w:name w:val="Header Char"/>
    <w:basedOn w:val="DefaultParagraphFont"/>
    <w:link w:val="Header"/>
    <w:uiPriority w:val="99"/>
    <w:rsid w:val="001C7B5D"/>
  </w:style>
  <w:style w:type="paragraph" w:styleId="Footer">
    <w:name w:val="footer"/>
    <w:basedOn w:val="Normal"/>
    <w:link w:val="FooterChar"/>
    <w:uiPriority w:val="99"/>
    <w:unhideWhenUsed/>
    <w:rsid w:val="001C7B5D"/>
    <w:pPr>
      <w:tabs>
        <w:tab w:val="center" w:pos="4680"/>
        <w:tab w:val="right" w:pos="9360"/>
      </w:tabs>
      <w:spacing w:line="240" w:lineRule="auto"/>
    </w:pPr>
  </w:style>
  <w:style w:type="character" w:customStyle="1" w:styleId="FooterChar">
    <w:name w:val="Footer Char"/>
    <w:basedOn w:val="DefaultParagraphFont"/>
    <w:link w:val="Footer"/>
    <w:uiPriority w:val="99"/>
    <w:rsid w:val="001C7B5D"/>
  </w:style>
  <w:style w:type="table" w:styleId="TableGrid">
    <w:name w:val="Table Grid"/>
    <w:basedOn w:val="TableNormal"/>
    <w:uiPriority w:val="39"/>
    <w:rsid w:val="002F7D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4FE6"/>
    <w:rPr>
      <w:color w:val="0563C1" w:themeColor="hyperlink"/>
      <w:u w:val="single"/>
    </w:rPr>
  </w:style>
  <w:style w:type="paragraph" w:customStyle="1" w:styleId="EndNoteBibliography">
    <w:name w:val="EndNote Bibliography"/>
    <w:basedOn w:val="Normal"/>
    <w:link w:val="EndNoteBibliographyChar"/>
    <w:rsid w:val="00314FE6"/>
    <w:rPr>
      <w:noProof/>
    </w:rPr>
  </w:style>
  <w:style w:type="character" w:customStyle="1" w:styleId="EndNoteBibliographyChar">
    <w:name w:val="EndNote Bibliography Char"/>
    <w:basedOn w:val="DefaultParagraphFont"/>
    <w:link w:val="EndNoteBibliography"/>
    <w:rsid w:val="00314FE6"/>
    <w:rPr>
      <w:noProof/>
    </w:rPr>
  </w:style>
  <w:style w:type="character" w:styleId="UnresolvedMention">
    <w:name w:val="Unresolved Mention"/>
    <w:basedOn w:val="DefaultParagraphFont"/>
    <w:uiPriority w:val="99"/>
    <w:semiHidden/>
    <w:unhideWhenUsed/>
    <w:rsid w:val="00314FE6"/>
    <w:rPr>
      <w:color w:val="605E5C"/>
      <w:shd w:val="clear" w:color="auto" w:fill="E1DFDD"/>
    </w:rPr>
  </w:style>
  <w:style w:type="paragraph" w:styleId="ListParagraph">
    <w:name w:val="List Paragraph"/>
    <w:basedOn w:val="Normal"/>
    <w:uiPriority w:val="34"/>
    <w:qFormat/>
    <w:rsid w:val="00AC4ED9"/>
    <w:pPr>
      <w:spacing w:after="200"/>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6D37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11"/>
    <w:rPr>
      <w:rFonts w:ascii="Segoe UI" w:hAnsi="Segoe UI" w:cs="Segoe UI"/>
      <w:sz w:val="18"/>
      <w:szCs w:val="18"/>
    </w:rPr>
  </w:style>
  <w:style w:type="paragraph" w:styleId="NormalWeb">
    <w:name w:val="Normal (Web)"/>
    <w:basedOn w:val="Normal"/>
    <w:uiPriority w:val="99"/>
    <w:semiHidden/>
    <w:unhideWhenUsed/>
    <w:rsid w:val="00982085"/>
    <w:pPr>
      <w:spacing w:before="100" w:beforeAutospacing="1" w:after="100" w:afterAutospacing="1" w:line="240" w:lineRule="auto"/>
    </w:pPr>
    <w:rPr>
      <w:rFonts w:eastAsia="Times New Roman"/>
    </w:rPr>
  </w:style>
  <w:style w:type="paragraph" w:customStyle="1" w:styleId="EndNoteBibliographyTitle">
    <w:name w:val="EndNote Bibliography Title"/>
    <w:basedOn w:val="Normal"/>
    <w:link w:val="EndNoteBibliographyTitleChar"/>
    <w:rsid w:val="009047D0"/>
    <w:pPr>
      <w:jc w:val="center"/>
    </w:pPr>
    <w:rPr>
      <w:noProof/>
      <w:szCs w:val="22"/>
    </w:rPr>
  </w:style>
  <w:style w:type="character" w:customStyle="1" w:styleId="EndNoteBibliographyTitleChar">
    <w:name w:val="EndNote Bibliography Title Char"/>
    <w:basedOn w:val="DefaultParagraphFont"/>
    <w:link w:val="EndNoteBibliographyTitle"/>
    <w:rsid w:val="009047D0"/>
    <w:rPr>
      <w:noProof/>
      <w:szCs w:val="22"/>
    </w:rPr>
  </w:style>
  <w:style w:type="paragraph" w:customStyle="1" w:styleId="Normal0">
    <w:name w:val="[Normal]"/>
    <w:uiPriority w:val="99"/>
    <w:rsid w:val="00717FC0"/>
    <w:pPr>
      <w:widowControl w:val="0"/>
      <w:autoSpaceDE w:val="0"/>
      <w:autoSpaceDN w:val="0"/>
      <w:adjustRightInd w:val="0"/>
      <w:spacing w:line="240" w:lineRule="auto"/>
    </w:pPr>
    <w:rPr>
      <w:rFonts w:ascii="Arial" w:hAnsi="Arial" w:cs="Arial"/>
    </w:rPr>
  </w:style>
  <w:style w:type="character" w:customStyle="1" w:styleId="Heading2Char">
    <w:name w:val="Heading 2 Char"/>
    <w:basedOn w:val="DefaultParagraphFont"/>
    <w:link w:val="Heading2"/>
    <w:rsid w:val="00FF16BA"/>
    <w:rPr>
      <w:rFonts w:eastAsia="Times New Roman"/>
      <w:b/>
      <w:bCs/>
      <w:color w:val="000000"/>
      <w:kern w:val="28"/>
      <w:lang w:val="en-CA" w:eastAsia="en-CA"/>
    </w:rPr>
  </w:style>
  <w:style w:type="character" w:customStyle="1" w:styleId="Heading3Char">
    <w:name w:val="Heading 3 Char"/>
    <w:basedOn w:val="DefaultParagraphFont"/>
    <w:link w:val="Heading3"/>
    <w:uiPriority w:val="9"/>
    <w:semiHidden/>
    <w:rsid w:val="00B240DC"/>
    <w:rPr>
      <w:rFonts w:asciiTheme="majorHAnsi" w:eastAsiaTheme="majorEastAsia" w:hAnsiTheme="majorHAnsi" w:cstheme="majorBidi"/>
      <w:color w:val="1F3763" w:themeColor="accent1" w:themeShade="7F"/>
    </w:rPr>
  </w:style>
  <w:style w:type="paragraph" w:styleId="BodyText">
    <w:name w:val="Body Text"/>
    <w:basedOn w:val="Normal"/>
    <w:link w:val="BodyTextChar"/>
    <w:qFormat/>
    <w:rsid w:val="00CB3A3E"/>
    <w:pPr>
      <w:spacing w:after="120" w:line="240" w:lineRule="auto"/>
    </w:pPr>
    <w:rPr>
      <w:rFonts w:ascii="Open Sans" w:hAnsi="Open Sans" w:cstheme="minorBidi"/>
      <w:sz w:val="22"/>
    </w:rPr>
  </w:style>
  <w:style w:type="character" w:customStyle="1" w:styleId="BodyTextChar">
    <w:name w:val="Body Text Char"/>
    <w:basedOn w:val="DefaultParagraphFont"/>
    <w:link w:val="BodyText"/>
    <w:rsid w:val="00CB3A3E"/>
    <w:rPr>
      <w:rFonts w:ascii="Open Sans" w:hAnsi="Open Sans"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53294">
      <w:bodyDiv w:val="1"/>
      <w:marLeft w:val="0"/>
      <w:marRight w:val="0"/>
      <w:marTop w:val="0"/>
      <w:marBottom w:val="0"/>
      <w:divBdr>
        <w:top w:val="none" w:sz="0" w:space="0" w:color="auto"/>
        <w:left w:val="none" w:sz="0" w:space="0" w:color="auto"/>
        <w:bottom w:val="none" w:sz="0" w:space="0" w:color="auto"/>
        <w:right w:val="none" w:sz="0" w:space="0" w:color="auto"/>
      </w:divBdr>
    </w:div>
    <w:div w:id="20913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ada.2011.04.007" TargetMode="External"/><Relationship Id="rId21" Type="http://schemas.openxmlformats.org/officeDocument/2006/relationships/hyperlink" Target="https://doi.org/10.1007/s00431-017-2861-8" TargetMode="External"/><Relationship Id="rId42" Type="http://schemas.openxmlformats.org/officeDocument/2006/relationships/hyperlink" Target="https://doi.org/10.1177/089431848800100408" TargetMode="External"/><Relationship Id="rId47" Type="http://schemas.openxmlformats.org/officeDocument/2006/relationships/hyperlink" Target="https://doi.org/10.1353/hpu.2015.0056" TargetMode="External"/><Relationship Id="rId63" Type="http://schemas.openxmlformats.org/officeDocument/2006/relationships/hyperlink" Target="https://doi.org/10.1016/j.socscimed.2015.09.001" TargetMode="External"/><Relationship Id="rId68" Type="http://schemas.openxmlformats.org/officeDocument/2006/relationships/hyperlink" Target="https://doi.org/10.1016/j.appet.2015.06.006" TargetMode="External"/><Relationship Id="rId84" Type="http://schemas.openxmlformats.org/officeDocument/2006/relationships/hyperlink" Target="https://doi.org/10.1177/1049732319856303" TargetMode="External"/><Relationship Id="rId89" Type="http://schemas.openxmlformats.org/officeDocument/2006/relationships/hyperlink" Target="https://www.cdc.gov/obesity/childhood/defining.html" TargetMode="External"/><Relationship Id="rId16" Type="http://schemas.openxmlformats.org/officeDocument/2006/relationships/hyperlink" Target="https://doi.org/10.1016/j.annepidem.2017.08.019" TargetMode="External"/><Relationship Id="rId107" Type="http://schemas.openxmlformats.org/officeDocument/2006/relationships/hyperlink" Target="mailto:smixer@utk.edu" TargetMode="External"/><Relationship Id="rId11" Type="http://schemas.openxmlformats.org/officeDocument/2006/relationships/hyperlink" Target="https://www.cdc.gov/obesity/childhood/defining.html" TargetMode="External"/><Relationship Id="rId32" Type="http://schemas.openxmlformats.org/officeDocument/2006/relationships/hyperlink" Target="https://doi.org/10.1001/jama.2018.3060" TargetMode="External"/><Relationship Id="rId37" Type="http://schemas.openxmlformats.org/officeDocument/2006/relationships/hyperlink" Target="https://doi.org/10.1155/2015/186276" TargetMode="External"/><Relationship Id="rId53" Type="http://schemas.openxmlformats.org/officeDocument/2006/relationships/hyperlink" Target="https://doi.org/10.2174/157340111797264822" TargetMode="External"/><Relationship Id="rId58" Type="http://schemas.openxmlformats.org/officeDocument/2006/relationships/hyperlink" Target="https://doi.org/10.1108/S1057-629020170000018006" TargetMode="External"/><Relationship Id="rId74" Type="http://schemas.openxmlformats.org/officeDocument/2006/relationships/hyperlink" Target="https://doi.org/10.1007/s13679-018-0320-0" TargetMode="External"/><Relationship Id="rId79" Type="http://schemas.openxmlformats.org/officeDocument/2006/relationships/footer" Target="footer3.xml"/><Relationship Id="rId102" Type="http://schemas.openxmlformats.org/officeDocument/2006/relationships/hyperlink" Target="mailto:rchatham@vols.utk.edu" TargetMode="External"/><Relationship Id="rId5" Type="http://schemas.openxmlformats.org/officeDocument/2006/relationships/footnotes" Target="footnotes.xml"/><Relationship Id="rId90" Type="http://schemas.openxmlformats.org/officeDocument/2006/relationships/hyperlink" Target="https://www.cdc.gov/healthyschools/physicalactivity/pdf/13_242620-A_CSPAP_SchoolPhysActivityPrograms_Final_508_12192013.pdf" TargetMode="External"/><Relationship Id="rId95" Type="http://schemas.openxmlformats.org/officeDocument/2006/relationships/hyperlink" Target="https://doi.org/10.1353/jaas.2015.0029" TargetMode="External"/><Relationship Id="rId22" Type="http://schemas.openxmlformats.org/officeDocument/2006/relationships/hyperlink" Target="https://doi.org/10.2337/dc08-9024" TargetMode="External"/><Relationship Id="rId27" Type="http://schemas.openxmlformats.org/officeDocument/2006/relationships/hyperlink" Target="https://doi.org/10.1111/j.1744-6155.2009.00213.x" TargetMode="External"/><Relationship Id="rId43" Type="http://schemas.openxmlformats.org/officeDocument/2006/relationships/hyperlink" Target="https://doi.org/10.6000/1929-4247.2017.06.01.1" TargetMode="External"/><Relationship Id="rId48" Type="http://schemas.openxmlformats.org/officeDocument/2006/relationships/hyperlink" Target="https://doi.org/10.1017/S1368980016002962" TargetMode="External"/><Relationship Id="rId64" Type="http://schemas.openxmlformats.org/officeDocument/2006/relationships/hyperlink" Target="https://doi.org/10.5888/pcd11.130253" TargetMode="External"/><Relationship Id="rId69" Type="http://schemas.openxmlformats.org/officeDocument/2006/relationships/hyperlink" Target="https://www.census.gov/quickfacts/fact/table/US/PST045218" TargetMode="External"/><Relationship Id="rId80" Type="http://schemas.openxmlformats.org/officeDocument/2006/relationships/image" Target="media/image1.emf"/><Relationship Id="rId85" Type="http://schemas.openxmlformats.org/officeDocument/2006/relationships/hyperlink" Target="https://www.govinfo.gov/content/pkg/FR-2017-01-19/pdf/2017-01058.pdf" TargetMode="External"/><Relationship Id="rId12" Type="http://schemas.openxmlformats.org/officeDocument/2006/relationships/hyperlink" Target="https://doi.org/10.1056/NEJMoa1610187" TargetMode="External"/><Relationship Id="rId17" Type="http://schemas.openxmlformats.org/officeDocument/2006/relationships/hyperlink" Target="https://doi.org/10.1017/S1368980017001719" TargetMode="External"/><Relationship Id="rId33" Type="http://schemas.openxmlformats.org/officeDocument/2006/relationships/hyperlink" Target="https://doi.org/10.1016/j.amepre.2012.11.011" TargetMode="External"/><Relationship Id="rId38" Type="http://schemas.openxmlformats.org/officeDocument/2006/relationships/hyperlink" Target="https://doi.org/10.1542/peds.2017-0865" TargetMode="External"/><Relationship Id="rId59" Type="http://schemas.openxmlformats.org/officeDocument/2006/relationships/hyperlink" Target="https://doi.org/10.1093/jn/128.4.701" TargetMode="External"/><Relationship Id="rId103" Type="http://schemas.openxmlformats.org/officeDocument/2006/relationships/hyperlink" Target="mailto:smixer@utk.edu" TargetMode="External"/><Relationship Id="rId108" Type="http://schemas.openxmlformats.org/officeDocument/2006/relationships/fontTable" Target="fontTable.xml"/><Relationship Id="rId54" Type="http://schemas.openxmlformats.org/officeDocument/2006/relationships/hyperlink" Target="https://doi.org/10.1001/jama.2017.0332" TargetMode="External"/><Relationship Id="rId70" Type="http://schemas.openxmlformats.org/officeDocument/2006/relationships/hyperlink" Target="https://doi.org/10.1007/s10995-015-1850-7" TargetMode="External"/><Relationship Id="rId75" Type="http://schemas.openxmlformats.org/officeDocument/2006/relationships/hyperlink" Target="https://doi.org/10.1016/j.ypmed.2017.11.029" TargetMode="External"/><Relationship Id="rId91" Type="http://schemas.openxmlformats.org/officeDocument/2006/relationships/hyperlink" Target="https://www.dhs.gov/immigration-statistics/yearbook/2018/table14" TargetMode="External"/><Relationship Id="rId96" Type="http://schemas.openxmlformats.org/officeDocument/2006/relationships/hyperlink" Target="https://health.gov/sites/default/files/2019-09/Physical_Activity_Guidelines_2nd_edition.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402/gha.v9.29625" TargetMode="External"/><Relationship Id="rId23" Type="http://schemas.openxmlformats.org/officeDocument/2006/relationships/hyperlink" Target="https://www.cdc.gov/obesity/childhood/defining.html" TargetMode="External"/><Relationship Id="rId28" Type="http://schemas.openxmlformats.org/officeDocument/2006/relationships/hyperlink" Target="https://doi.org/10.1089/chi.2014.0152" TargetMode="External"/><Relationship Id="rId36" Type="http://schemas.openxmlformats.org/officeDocument/2006/relationships/hyperlink" Target="https://doi.org/10.1016/j.jada.2011.08.030" TargetMode="External"/><Relationship Id="rId49" Type="http://schemas.openxmlformats.org/officeDocument/2006/relationships/hyperlink" Target="https://doi.org/10.1186/s12889-017-4595-y" TargetMode="External"/><Relationship Id="rId57" Type="http://schemas.openxmlformats.org/officeDocument/2006/relationships/hyperlink" Target="https://doi.org/10.1001/jama.2018.5158" TargetMode="External"/><Relationship Id="rId106" Type="http://schemas.openxmlformats.org/officeDocument/2006/relationships/hyperlink" Target="mailto:rchatham@vols.utk.edu" TargetMode="External"/><Relationship Id="rId10" Type="http://schemas.openxmlformats.org/officeDocument/2006/relationships/hyperlink" Target="https://doi.org/10.1007/s00431-017-2861-8" TargetMode="External"/><Relationship Id="rId31" Type="http://schemas.openxmlformats.org/officeDocument/2006/relationships/hyperlink" Target="https://doi.org/10.1007/s10903-014-9990-1" TargetMode="External"/><Relationship Id="rId44" Type="http://schemas.openxmlformats.org/officeDocument/2006/relationships/hyperlink" Target="https://doi.org/10.1007/s10995-016-2207-6" TargetMode="External"/><Relationship Id="rId52" Type="http://schemas.openxmlformats.org/officeDocument/2006/relationships/hyperlink" Target="https://doi.org/10.1186/2046-4053-4-1" TargetMode="External"/><Relationship Id="rId60" Type="http://schemas.openxmlformats.org/officeDocument/2006/relationships/hyperlink" Target="https://doi.org/10.1089/chi.2015.0036" TargetMode="External"/><Relationship Id="rId65" Type="http://schemas.openxmlformats.org/officeDocument/2006/relationships/hyperlink" Target="https://doi.org/10.3390/nu10060706" TargetMode="External"/><Relationship Id="rId73" Type="http://schemas.openxmlformats.org/officeDocument/2006/relationships/hyperlink" Target="https://doi.org/10.1056/NEJMoa1703860" TargetMode="External"/><Relationship Id="rId78" Type="http://schemas.openxmlformats.org/officeDocument/2006/relationships/hyperlink" Target="https://doi.org/10.1111/j.1365-2648.2006.03721.x" TargetMode="External"/><Relationship Id="rId81" Type="http://schemas.openxmlformats.org/officeDocument/2006/relationships/hyperlink" Target="http://www.culturalorientation.net/learning/populations/burmese" TargetMode="External"/><Relationship Id="rId86" Type="http://schemas.openxmlformats.org/officeDocument/2006/relationships/hyperlink" Target="https://doi.org/10.1353/jaas.2015.0029" TargetMode="External"/><Relationship Id="rId94" Type="http://schemas.openxmlformats.org/officeDocument/2006/relationships/hyperlink" Target="https://doi.org/10.1111/obr.12904" TargetMode="External"/><Relationship Id="rId99" Type="http://schemas.openxmlformats.org/officeDocument/2006/relationships/hyperlink" Target="https://doi.org/10.1001/jama.2020.9517" TargetMode="External"/><Relationship Id="rId101" Type="http://schemas.openxmlformats.org/officeDocument/2006/relationships/hyperlink" Target="https://health.gov/sites/default/files/2019-09/Physical_Activity_Guidelines_2nd_edition.pdf" TargetMode="External"/><Relationship Id="rId4" Type="http://schemas.openxmlformats.org/officeDocument/2006/relationships/webSettings" Target="webSettings.xml"/><Relationship Id="rId9" Type="http://schemas.openxmlformats.org/officeDocument/2006/relationships/hyperlink" Target="https://doi.org/10.1001/jama.2018.9128" TargetMode="External"/><Relationship Id="rId13" Type="http://schemas.openxmlformats.org/officeDocument/2006/relationships/hyperlink" Target="https://doi.org/10.1186/s12966-015-0263-8" TargetMode="External"/><Relationship Id="rId18" Type="http://schemas.openxmlformats.org/officeDocument/2006/relationships/hyperlink" Target="https://doi.org/10.1016/j.jand.2013.11.019" TargetMode="External"/><Relationship Id="rId39" Type="http://schemas.openxmlformats.org/officeDocument/2006/relationships/hyperlink" Target="https://doi.org/10.1111/jan.13277" TargetMode="External"/><Relationship Id="rId109" Type="http://schemas.openxmlformats.org/officeDocument/2006/relationships/theme" Target="theme/theme1.xml"/><Relationship Id="rId34" Type="http://schemas.openxmlformats.org/officeDocument/2006/relationships/hyperlink" Target="https://doi.org/10.1017/S1368980014001256" TargetMode="External"/><Relationship Id="rId50" Type="http://schemas.openxmlformats.org/officeDocument/2006/relationships/hyperlink" Target="https://doi.org/10.1038/s41366-018-0091-4" TargetMode="External"/><Relationship Id="rId55" Type="http://schemas.openxmlformats.org/officeDocument/2006/relationships/hyperlink" Target="https://doi.org/10.1007/s10903-016-0539-3" TargetMode="External"/><Relationship Id="rId76" Type="http://schemas.openxmlformats.org/officeDocument/2006/relationships/hyperlink" Target="https://doi.org/10.1016/j.appet.2014.12.215" TargetMode="External"/><Relationship Id="rId97" Type="http://schemas.openxmlformats.org/officeDocument/2006/relationships/image" Target="media/image2.png"/><Relationship Id="rId104" Type="http://schemas.openxmlformats.org/officeDocument/2006/relationships/hyperlink" Target="mailto:rchatham@vols.utk.edu" TargetMode="External"/><Relationship Id="rId7" Type="http://schemas.openxmlformats.org/officeDocument/2006/relationships/footer" Target="footer1.xml"/><Relationship Id="rId71" Type="http://schemas.openxmlformats.org/officeDocument/2006/relationships/hyperlink" Target="https://doi.org/10.1017/S0007114515000951" TargetMode="External"/><Relationship Id="rId92" Type="http://schemas.openxmlformats.org/officeDocument/2006/relationships/hyperlink" Target="https://doi.org/10.1186/s12887-019-1484-9" TargetMode="External"/><Relationship Id="rId2" Type="http://schemas.openxmlformats.org/officeDocument/2006/relationships/styles" Target="styles.xml"/><Relationship Id="rId29" Type="http://schemas.openxmlformats.org/officeDocument/2006/relationships/hyperlink" Target="https://doi.org/10.1111/j.1471-1842.2009.00848.x" TargetMode="External"/><Relationship Id="rId24" Type="http://schemas.openxmlformats.org/officeDocument/2006/relationships/hyperlink" Target="https://doi.org/10.1111/1753-6405.12648" TargetMode="External"/><Relationship Id="rId40" Type="http://schemas.openxmlformats.org/officeDocument/2006/relationships/hyperlink" Target="https://doi.org/10.1111/obr.12010" TargetMode="External"/><Relationship Id="rId45" Type="http://schemas.openxmlformats.org/officeDocument/2006/relationships/hyperlink" Target="https://doi.org/10.1177/0890334416676267" TargetMode="External"/><Relationship Id="rId66" Type="http://schemas.openxmlformats.org/officeDocument/2006/relationships/hyperlink" Target="https://doi.org/10.1186/s12966-015-0263-8" TargetMode="External"/><Relationship Id="rId87" Type="http://schemas.openxmlformats.org/officeDocument/2006/relationships/hyperlink" Target="https://www.ohchr.org/en/professionalinterest/pages/crc.aspx" TargetMode="External"/><Relationship Id="rId61" Type="http://schemas.openxmlformats.org/officeDocument/2006/relationships/hyperlink" Target="https://doi.org/10.1136/bmjopen-2013-004277" TargetMode="External"/><Relationship Id="rId82" Type="http://schemas.openxmlformats.org/officeDocument/2006/relationships/hyperlink" Target="https://doi.org/10.1177/019394599001200406" TargetMode="External"/><Relationship Id="rId19" Type="http://schemas.openxmlformats.org/officeDocument/2006/relationships/hyperlink" Target="https://doi.org/10.1017/S1368980017002348" TargetMode="External"/><Relationship Id="rId14" Type="http://schemas.openxmlformats.org/officeDocument/2006/relationships/hyperlink" Target="https://doi.org/10.1111/ijpo.12266" TargetMode="External"/><Relationship Id="rId30" Type="http://schemas.openxmlformats.org/officeDocument/2006/relationships/hyperlink" Target="https://doi.org/10.1089/chi.2013.0140" TargetMode="External"/><Relationship Id="rId35" Type="http://schemas.openxmlformats.org/officeDocument/2006/relationships/hyperlink" Target="https://doi.org/10.1111/ijpo.12477" TargetMode="External"/><Relationship Id="rId56" Type="http://schemas.openxmlformats.org/officeDocument/2006/relationships/hyperlink" Target="https://doi.org/10.1001/jama.2016.6361" TargetMode="External"/><Relationship Id="rId77" Type="http://schemas.openxmlformats.org/officeDocument/2006/relationships/hyperlink" Target="https://doi.org/10.1007/s00431-018-3118-x" TargetMode="External"/><Relationship Id="rId100" Type="http://schemas.openxmlformats.org/officeDocument/2006/relationships/hyperlink" Target="https://www.tn.gov/content/dam/tn/stateboardofeducation/documents/2020-sbe-meetings/july-24%2c-2020-sbe-meeting/7-24-20%20IV%20F%20Physical%20Activity%20Policy%204.206%20Attachment%20Clean.pdf" TargetMode="External"/><Relationship Id="rId105" Type="http://schemas.openxmlformats.org/officeDocument/2006/relationships/hyperlink" Target="mailto:smixer@utk.edu" TargetMode="External"/><Relationship Id="rId8" Type="http://schemas.openxmlformats.org/officeDocument/2006/relationships/footer" Target="footer2.xml"/><Relationship Id="rId51" Type="http://schemas.openxmlformats.org/officeDocument/2006/relationships/hyperlink" Target="https://doi.org/10.1371/journal.pmed.1000097" TargetMode="External"/><Relationship Id="rId72" Type="http://schemas.openxmlformats.org/officeDocument/2006/relationships/hyperlink" Target="https://doi.org/10.1016/j.appet.2018.04.010" TargetMode="External"/><Relationship Id="rId93" Type="http://schemas.openxmlformats.org/officeDocument/2006/relationships/hyperlink" Target="https://doi.org/10.3389/fpubh.2018.00204" TargetMode="External"/><Relationship Id="rId98" Type="http://schemas.openxmlformats.org/officeDocument/2006/relationships/hyperlink" Target="https://www.fns.usda.gov/nslp/nslp-fact-sheet" TargetMode="External"/><Relationship Id="rId3" Type="http://schemas.openxmlformats.org/officeDocument/2006/relationships/settings" Target="settings.xml"/><Relationship Id="rId25" Type="http://schemas.openxmlformats.org/officeDocument/2006/relationships/hyperlink" Target="https://doi.org/10.1093/nutrit/nuv054" TargetMode="External"/><Relationship Id="rId46" Type="http://schemas.openxmlformats.org/officeDocument/2006/relationships/hyperlink" Target="https://doi.org/10.1017/S1368980017002579" TargetMode="External"/><Relationship Id="rId67" Type="http://schemas.openxmlformats.org/officeDocument/2006/relationships/hyperlink" Target="https://doi.org/10.1177/1043659617719139" TargetMode="External"/><Relationship Id="rId20" Type="http://schemas.openxmlformats.org/officeDocument/2006/relationships/hyperlink" Target="https://doi.org/10.1016/j.jpeds.2014.08.030" TargetMode="External"/><Relationship Id="rId41" Type="http://schemas.openxmlformats.org/officeDocument/2006/relationships/hyperlink" Target="https://doi.org/10.1016/j.appet.2016.12.011" TargetMode="External"/><Relationship Id="rId62" Type="http://schemas.openxmlformats.org/officeDocument/2006/relationships/hyperlink" Target="https://doi.org/10.1038/ijo.2010.222" TargetMode="External"/><Relationship Id="rId83" Type="http://schemas.openxmlformats.org/officeDocument/2006/relationships/hyperlink" Target="https://doi.org/10.1080/14733285.2019.1639623" TargetMode="External"/><Relationship Id="rId88" Type="http://schemas.openxmlformats.org/officeDocument/2006/relationships/hyperlink" Target="http://www.culturalorientation.net/learning/populations/burm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171</Pages>
  <Words>37521</Words>
  <Characters>213873</Characters>
  <Application>Microsoft Office Word</Application>
  <DocSecurity>0</DocSecurity>
  <Lines>1782</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Chatham, Rebecca Elizabeth</dc:creator>
  <cp:keywords/>
  <dc:description/>
  <cp:lastModifiedBy>Chatham, Rebecca Elizabeth</cp:lastModifiedBy>
  <cp:revision>3</cp:revision>
  <cp:lastPrinted>2021-02-03T17:35:00Z</cp:lastPrinted>
  <dcterms:created xsi:type="dcterms:W3CDTF">2021-02-19T20:41:00Z</dcterms:created>
  <dcterms:modified xsi:type="dcterms:W3CDTF">2021-02-19T20:43:00Z</dcterms:modified>
</cp:coreProperties>
</file>